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D1DE811">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val="0"/>
          <w:sz w:val="36"/>
          <w:szCs w:val="36"/>
          <w:highlight w:val="none"/>
        </w:rPr>
      </w:pPr>
      <w:bookmarkStart w:id="0" w:name="_Toc25013"/>
      <w:bookmarkStart w:id="1" w:name="_Toc3783"/>
      <w:bookmarkStart w:id="2" w:name="_Toc99301418"/>
      <w:bookmarkStart w:id="3" w:name="_Toc28109"/>
    </w:p>
    <w:p w14:paraId="1453FD4A">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val="0"/>
          <w:sz w:val="36"/>
          <w:szCs w:val="36"/>
          <w:highlight w:val="none"/>
        </w:rPr>
      </w:pPr>
    </w:p>
    <w:p w14:paraId="4B70B143">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val="0"/>
          <w:sz w:val="36"/>
          <w:szCs w:val="36"/>
          <w:highlight w:val="none"/>
        </w:rPr>
      </w:pPr>
    </w:p>
    <w:p w14:paraId="76EA858C">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val="0"/>
          <w:sz w:val="52"/>
          <w:szCs w:val="52"/>
          <w:highlight w:val="none"/>
        </w:rPr>
      </w:pPr>
    </w:p>
    <w:p w14:paraId="3F7E3B2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52"/>
          <w:szCs w:val="52"/>
          <w:highlight w:val="none"/>
        </w:rPr>
      </w:pPr>
      <w:r>
        <w:rPr>
          <w:rFonts w:hint="eastAsia" w:ascii="宋体" w:hAnsi="宋体" w:eastAsia="宋体" w:cs="宋体"/>
          <w:b w:val="0"/>
          <w:bCs w:val="0"/>
          <w:sz w:val="52"/>
          <w:szCs w:val="52"/>
          <w:highlight w:val="none"/>
        </w:rPr>
        <w:t>公开招标文件</w:t>
      </w:r>
    </w:p>
    <w:p w14:paraId="4259A4C6">
      <w:pPr>
        <w:keepNext w:val="0"/>
        <w:keepLines w:val="0"/>
        <w:pageBreakBefore w:val="0"/>
        <w:widowControl w:val="0"/>
        <w:kinsoku/>
        <w:wordWrap w:val="0"/>
        <w:overflowPunct/>
        <w:topLinePunct/>
        <w:autoSpaceDE/>
        <w:autoSpaceDN/>
        <w:bidi w:val="0"/>
        <w:adjustRightInd w:val="0"/>
        <w:spacing w:line="360" w:lineRule="auto"/>
        <w:textAlignment w:val="auto"/>
        <w:rPr>
          <w:rFonts w:hint="eastAsia" w:ascii="宋体" w:hAnsi="宋体" w:eastAsia="宋体" w:cs="宋体"/>
          <w:b w:val="0"/>
          <w:bCs w:val="0"/>
          <w:color w:val="000000"/>
          <w:sz w:val="36"/>
          <w:szCs w:val="36"/>
          <w:highlight w:val="none"/>
        </w:rPr>
      </w:pPr>
    </w:p>
    <w:p w14:paraId="01E8977B">
      <w:pPr>
        <w:keepNext w:val="0"/>
        <w:keepLines w:val="0"/>
        <w:pageBreakBefore w:val="0"/>
        <w:widowControl w:val="0"/>
        <w:kinsoku/>
        <w:wordWrap w:val="0"/>
        <w:overflowPunct/>
        <w:topLinePunct/>
        <w:autoSpaceDE/>
        <w:autoSpaceDN/>
        <w:bidi w:val="0"/>
        <w:adjustRightInd w:val="0"/>
        <w:spacing w:line="360" w:lineRule="auto"/>
        <w:textAlignment w:val="auto"/>
        <w:rPr>
          <w:rFonts w:hint="eastAsia" w:ascii="宋体" w:hAnsi="宋体" w:eastAsia="宋体" w:cs="宋体"/>
          <w:b w:val="0"/>
          <w:bCs w:val="0"/>
          <w:color w:val="000000"/>
          <w:sz w:val="36"/>
          <w:szCs w:val="36"/>
          <w:highlight w:val="none"/>
        </w:rPr>
      </w:pPr>
    </w:p>
    <w:p w14:paraId="5AEC68DF">
      <w:pPr>
        <w:keepNext w:val="0"/>
        <w:keepLines w:val="0"/>
        <w:pageBreakBefore w:val="0"/>
        <w:widowControl w:val="0"/>
        <w:kinsoku/>
        <w:wordWrap w:val="0"/>
        <w:overflowPunct/>
        <w:topLinePunct/>
        <w:autoSpaceDE/>
        <w:autoSpaceDN/>
        <w:bidi w:val="0"/>
        <w:adjustRightInd w:val="0"/>
        <w:spacing w:line="360" w:lineRule="auto"/>
        <w:textAlignment w:val="auto"/>
        <w:rPr>
          <w:rFonts w:hint="eastAsia" w:ascii="宋体" w:hAnsi="宋体" w:eastAsia="宋体" w:cs="宋体"/>
          <w:b w:val="0"/>
          <w:bCs w:val="0"/>
          <w:color w:val="000000"/>
          <w:sz w:val="36"/>
          <w:szCs w:val="36"/>
          <w:highlight w:val="none"/>
        </w:rPr>
      </w:pPr>
    </w:p>
    <w:p w14:paraId="00E797E5">
      <w:pPr>
        <w:keepNext w:val="0"/>
        <w:keepLines w:val="0"/>
        <w:pageBreakBefore w:val="0"/>
        <w:widowControl w:val="0"/>
        <w:tabs>
          <w:tab w:val="left" w:pos="3240"/>
          <w:tab w:val="left" w:pos="3420"/>
        </w:tabs>
        <w:kinsoku/>
        <w:wordWrap w:val="0"/>
        <w:overflowPunct/>
        <w:topLinePunct/>
        <w:autoSpaceDE/>
        <w:autoSpaceDN/>
        <w:bidi w:val="0"/>
        <w:spacing w:line="360" w:lineRule="auto"/>
        <w:jc w:val="left"/>
        <w:textAlignment w:val="auto"/>
        <w:rPr>
          <w:rFonts w:hint="eastAsia" w:ascii="宋体" w:hAnsi="宋体" w:eastAsia="宋体" w:cs="宋体"/>
          <w:b w:val="0"/>
          <w:bCs w:val="0"/>
          <w:sz w:val="36"/>
          <w:szCs w:val="36"/>
          <w:highlight w:val="none"/>
        </w:rPr>
      </w:pPr>
    </w:p>
    <w:p w14:paraId="0AAD3876">
      <w:pPr>
        <w:keepNext w:val="0"/>
        <w:keepLines w:val="0"/>
        <w:pageBreakBefore w:val="0"/>
        <w:widowControl w:val="0"/>
        <w:tabs>
          <w:tab w:val="left" w:pos="3240"/>
          <w:tab w:val="left" w:pos="3420"/>
        </w:tabs>
        <w:kinsoku/>
        <w:wordWrap w:val="0"/>
        <w:overflowPunct/>
        <w:topLinePunct/>
        <w:autoSpaceDE/>
        <w:autoSpaceDN/>
        <w:bidi w:val="0"/>
        <w:spacing w:line="360" w:lineRule="auto"/>
        <w:jc w:val="left"/>
        <w:textAlignment w:val="auto"/>
        <w:rPr>
          <w:rFonts w:hint="eastAsia" w:ascii="宋体" w:hAnsi="宋体" w:eastAsia="宋体" w:cs="宋体"/>
          <w:b w:val="0"/>
          <w:bCs w:val="0"/>
          <w:sz w:val="36"/>
          <w:szCs w:val="36"/>
          <w:highlight w:val="none"/>
        </w:rPr>
      </w:pPr>
    </w:p>
    <w:p w14:paraId="1F635AF2">
      <w:pPr>
        <w:keepNext w:val="0"/>
        <w:keepLines w:val="0"/>
        <w:pageBreakBefore w:val="0"/>
        <w:widowControl w:val="0"/>
        <w:tabs>
          <w:tab w:val="left" w:pos="3240"/>
          <w:tab w:val="left" w:pos="3420"/>
        </w:tabs>
        <w:kinsoku/>
        <w:wordWrap w:val="0"/>
        <w:overflowPunct/>
        <w:topLinePunct/>
        <w:autoSpaceDE/>
        <w:autoSpaceDN/>
        <w:bidi w:val="0"/>
        <w:spacing w:line="360" w:lineRule="auto"/>
        <w:jc w:val="left"/>
        <w:textAlignment w:val="auto"/>
        <w:rPr>
          <w:rFonts w:hint="eastAsia" w:ascii="宋体" w:hAnsi="宋体" w:eastAsia="宋体" w:cs="宋体"/>
          <w:b w:val="0"/>
          <w:bCs w:val="0"/>
          <w:sz w:val="36"/>
          <w:szCs w:val="36"/>
          <w:highlight w:val="none"/>
        </w:rPr>
      </w:pPr>
    </w:p>
    <w:p w14:paraId="7BB45162">
      <w:pPr>
        <w:keepNext w:val="0"/>
        <w:keepLines w:val="0"/>
        <w:pageBreakBefore w:val="0"/>
        <w:widowControl w:val="0"/>
        <w:tabs>
          <w:tab w:val="left" w:pos="3240"/>
          <w:tab w:val="left" w:pos="3420"/>
        </w:tabs>
        <w:kinsoku/>
        <w:wordWrap w:val="0"/>
        <w:overflowPunct/>
        <w:topLinePunct/>
        <w:autoSpaceDE/>
        <w:autoSpaceDN/>
        <w:bidi w:val="0"/>
        <w:spacing w:line="360" w:lineRule="auto"/>
        <w:jc w:val="left"/>
        <w:textAlignment w:val="auto"/>
        <w:rPr>
          <w:rFonts w:hint="eastAsia" w:ascii="宋体" w:hAnsi="宋体" w:eastAsia="宋体" w:cs="宋体"/>
          <w:b w:val="0"/>
          <w:bCs w:val="0"/>
          <w:sz w:val="36"/>
          <w:szCs w:val="36"/>
          <w:highlight w:val="none"/>
        </w:rPr>
      </w:pPr>
      <w:r>
        <w:rPr>
          <w:rFonts w:hint="eastAsia" w:ascii="宋体" w:hAnsi="宋体" w:eastAsia="宋体" w:cs="宋体"/>
          <w:b w:val="0"/>
          <w:bCs w:val="0"/>
          <w:sz w:val="36"/>
          <w:szCs w:val="36"/>
          <w:highlight w:val="none"/>
        </w:rPr>
        <w:t>项目名称：2024年高丽营镇行政村内节能路灯维护服务工作</w:t>
      </w:r>
    </w:p>
    <w:p w14:paraId="4D50E8FD">
      <w:pPr>
        <w:keepNext w:val="0"/>
        <w:keepLines w:val="0"/>
        <w:pageBreakBefore w:val="0"/>
        <w:widowControl w:val="0"/>
        <w:tabs>
          <w:tab w:val="left" w:pos="3240"/>
          <w:tab w:val="left" w:pos="3420"/>
        </w:tabs>
        <w:kinsoku/>
        <w:wordWrap w:val="0"/>
        <w:overflowPunct/>
        <w:topLinePunct/>
        <w:autoSpaceDE/>
        <w:autoSpaceDN/>
        <w:bidi w:val="0"/>
        <w:spacing w:line="360" w:lineRule="auto"/>
        <w:jc w:val="left"/>
        <w:textAlignment w:val="auto"/>
        <w:rPr>
          <w:rFonts w:hint="eastAsia" w:ascii="宋体" w:hAnsi="宋体" w:cs="宋体"/>
          <w:b w:val="0"/>
          <w:bCs w:val="0"/>
          <w:sz w:val="36"/>
          <w:szCs w:val="36"/>
          <w:highlight w:val="none"/>
          <w:lang w:val="en-US" w:eastAsia="zh-CN"/>
        </w:rPr>
      </w:pPr>
      <w:r>
        <w:rPr>
          <w:rFonts w:hint="eastAsia" w:ascii="宋体" w:hAnsi="宋体" w:eastAsia="宋体" w:cs="宋体"/>
          <w:b w:val="0"/>
          <w:bCs w:val="0"/>
          <w:sz w:val="36"/>
          <w:szCs w:val="36"/>
          <w:highlight w:val="none"/>
        </w:rPr>
        <w:t>项目编号：11011324210200016154-XM001</w:t>
      </w:r>
    </w:p>
    <w:p w14:paraId="2210BA0A">
      <w:pPr>
        <w:keepNext w:val="0"/>
        <w:keepLines w:val="0"/>
        <w:pageBreakBefore w:val="0"/>
        <w:widowControl w:val="0"/>
        <w:tabs>
          <w:tab w:val="left" w:pos="3240"/>
          <w:tab w:val="left" w:pos="3420"/>
        </w:tabs>
        <w:kinsoku/>
        <w:wordWrap w:val="0"/>
        <w:overflowPunct/>
        <w:topLinePunct/>
        <w:autoSpaceDE/>
        <w:autoSpaceDN/>
        <w:bidi w:val="0"/>
        <w:spacing w:line="360" w:lineRule="auto"/>
        <w:jc w:val="left"/>
        <w:textAlignment w:val="auto"/>
        <w:rPr>
          <w:rFonts w:hint="eastAsia" w:ascii="宋体" w:hAnsi="宋体" w:eastAsia="宋体" w:cs="宋体"/>
          <w:b w:val="0"/>
          <w:bCs w:val="0"/>
          <w:sz w:val="36"/>
          <w:szCs w:val="36"/>
          <w:highlight w:val="none"/>
        </w:rPr>
      </w:pPr>
      <w:r>
        <w:rPr>
          <w:rFonts w:hint="eastAsia" w:ascii="宋体" w:hAnsi="宋体" w:eastAsia="宋体" w:cs="宋体"/>
          <w:b w:val="0"/>
          <w:bCs w:val="0"/>
          <w:sz w:val="36"/>
          <w:szCs w:val="36"/>
          <w:highlight w:val="none"/>
        </w:rPr>
        <w:t>采 购 人：北京市顺义区高丽营镇人民政府</w:t>
      </w:r>
    </w:p>
    <w:p w14:paraId="3FC87415">
      <w:pPr>
        <w:keepNext w:val="0"/>
        <w:keepLines w:val="0"/>
        <w:pageBreakBefore w:val="0"/>
        <w:widowControl w:val="0"/>
        <w:tabs>
          <w:tab w:val="left" w:pos="3240"/>
          <w:tab w:val="left" w:pos="3420"/>
        </w:tabs>
        <w:kinsoku/>
        <w:wordWrap w:val="0"/>
        <w:overflowPunct/>
        <w:topLinePunct/>
        <w:autoSpaceDE/>
        <w:autoSpaceDN/>
        <w:bidi w:val="0"/>
        <w:spacing w:line="360" w:lineRule="auto"/>
        <w:jc w:val="left"/>
        <w:textAlignment w:val="auto"/>
        <w:rPr>
          <w:rFonts w:hint="eastAsia" w:ascii="宋体" w:hAnsi="宋体" w:eastAsia="宋体" w:cs="宋体"/>
          <w:b w:val="0"/>
          <w:bCs w:val="0"/>
          <w:sz w:val="36"/>
          <w:szCs w:val="36"/>
          <w:highlight w:val="none"/>
        </w:rPr>
        <w:sectPr>
          <w:headerReference r:id="rId4" w:type="first"/>
          <w:footerReference r:id="rId5" w:type="first"/>
          <w:headerReference r:id="rId3" w:type="default"/>
          <w:pgSz w:w="11907" w:h="16840"/>
          <w:pgMar w:top="1440" w:right="1800" w:bottom="1440" w:left="1800" w:header="851" w:footer="851" w:gutter="0"/>
          <w:pgNumType w:start="1"/>
          <w:cols w:space="720" w:num="1"/>
          <w:titlePg/>
          <w:docGrid w:linePitch="462" w:charSpace="0"/>
        </w:sectPr>
      </w:pPr>
      <w:r>
        <w:rPr>
          <w:rFonts w:hint="eastAsia" w:ascii="宋体" w:hAnsi="宋体" w:eastAsia="宋体" w:cs="宋体"/>
          <w:b w:val="0"/>
          <w:bCs w:val="0"/>
          <w:sz w:val="36"/>
          <w:szCs w:val="36"/>
          <w:highlight w:val="none"/>
        </w:rPr>
        <w:t>采购代理机构：</w:t>
      </w:r>
      <w:bookmarkStart w:id="4" w:name="_Toc29394"/>
      <w:r>
        <w:rPr>
          <w:rFonts w:hint="eastAsia" w:ascii="宋体" w:hAnsi="宋体" w:eastAsia="宋体" w:cs="宋体"/>
          <w:b w:val="0"/>
          <w:bCs w:val="0"/>
          <w:sz w:val="36"/>
          <w:szCs w:val="36"/>
          <w:highlight w:val="none"/>
        </w:rPr>
        <w:t>北京中盛宇工程管理有限公司</w:t>
      </w:r>
    </w:p>
    <w:p w14:paraId="408E31DF">
      <w:pPr>
        <w:rPr>
          <w:rFonts w:hint="eastAsia" w:ascii="宋体" w:hAnsi="宋体" w:eastAsia="宋体" w:cs="宋体"/>
          <w:b w:val="0"/>
          <w:bCs w:val="0"/>
          <w:sz w:val="24"/>
          <w:szCs w:val="24"/>
          <w:highlight w:val="none"/>
        </w:rPr>
      </w:pPr>
      <w:bookmarkStart w:id="5" w:name="_Toc11513"/>
      <w:bookmarkStart w:id="6" w:name="_Toc16608"/>
      <w:bookmarkStart w:id="7" w:name="_Toc24082"/>
      <w:r>
        <w:rPr>
          <w:rFonts w:hint="eastAsia" w:ascii="宋体" w:hAnsi="宋体" w:eastAsia="宋体" w:cs="宋体"/>
          <w:b w:val="0"/>
          <w:bCs w:val="0"/>
          <w:sz w:val="24"/>
          <w:szCs w:val="24"/>
          <w:highlight w:val="none"/>
        </w:rPr>
        <w:br w:type="page"/>
      </w:r>
    </w:p>
    <w:p w14:paraId="04C9BA19">
      <w:pPr>
        <w:keepNext w:val="0"/>
        <w:keepLines w:val="0"/>
        <w:pageBreakBefore w:val="0"/>
        <w:widowControl w:val="0"/>
        <w:kinsoku/>
        <w:wordWrap w:val="0"/>
        <w:overflowPunct/>
        <w:topLinePunct/>
        <w:autoSpaceDE/>
        <w:autoSpaceDN/>
        <w:bidi w:val="0"/>
        <w:spacing w:line="360" w:lineRule="auto"/>
        <w:jc w:val="center"/>
        <w:textAlignment w:val="auto"/>
        <w:outlineLvl w:val="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目      录</w:t>
      </w:r>
      <w:bookmarkEnd w:id="0"/>
      <w:bookmarkEnd w:id="1"/>
      <w:bookmarkEnd w:id="2"/>
      <w:bookmarkEnd w:id="3"/>
      <w:bookmarkEnd w:id="4"/>
      <w:bookmarkEnd w:id="5"/>
      <w:bookmarkEnd w:id="6"/>
      <w:bookmarkEnd w:id="7"/>
    </w:p>
    <w:p w14:paraId="063CD194">
      <w:pPr>
        <w:pStyle w:val="32"/>
        <w:tabs>
          <w:tab w:val="right" w:leader="dot" w:pos="9460"/>
          <w:tab w:val="clear" w:pos="1050"/>
          <w:tab w:val="clear" w:pos="8937"/>
        </w:tabs>
        <w:rPr>
          <w:b w:val="0"/>
          <w:bCs w:val="0"/>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TOC \o "1-1" \h \z \u </w:instrText>
      </w:r>
      <w:r>
        <w:rPr>
          <w:rFonts w:hint="eastAsia" w:ascii="宋体" w:hAnsi="宋体" w:eastAsia="宋体" w:cs="宋体"/>
          <w:b w:val="0"/>
          <w:bCs w:val="0"/>
          <w:sz w:val="24"/>
          <w:szCs w:val="24"/>
          <w:highlight w:val="none"/>
        </w:rPr>
        <w:fldChar w:fldCharType="separate"/>
      </w:r>
    </w:p>
    <w:p w14:paraId="4FC54271">
      <w:pPr>
        <w:pStyle w:val="32"/>
        <w:tabs>
          <w:tab w:val="right" w:leader="dot" w:pos="9460"/>
          <w:tab w:val="clear" w:pos="1050"/>
          <w:tab w:val="clear" w:pos="8937"/>
        </w:tabs>
        <w:rPr>
          <w:b w:val="0"/>
          <w:bCs w:val="0"/>
          <w:highlight w:val="none"/>
        </w:rPr>
      </w:pPr>
      <w:r>
        <w:rPr>
          <w:rFonts w:hint="eastAsia" w:ascii="宋体" w:hAnsi="宋体" w:eastAsia="宋体" w:cs="宋体"/>
          <w:b w:val="0"/>
          <w:bCs w:val="0"/>
          <w:szCs w:val="24"/>
          <w:highlight w:val="none"/>
        </w:rPr>
        <w:fldChar w:fldCharType="begin"/>
      </w:r>
      <w:r>
        <w:rPr>
          <w:rFonts w:hint="eastAsia" w:ascii="宋体" w:hAnsi="宋体" w:eastAsia="宋体" w:cs="宋体"/>
          <w:b w:val="0"/>
          <w:bCs w:val="0"/>
          <w:szCs w:val="24"/>
          <w:highlight w:val="none"/>
        </w:rPr>
        <w:instrText xml:space="preserve"> HYPERLINK \l _Toc9390 </w:instrText>
      </w:r>
      <w:r>
        <w:rPr>
          <w:rFonts w:hint="eastAsia" w:ascii="宋体" w:hAnsi="宋体" w:eastAsia="宋体" w:cs="宋体"/>
          <w:b w:val="0"/>
          <w:bCs w:val="0"/>
          <w:szCs w:val="24"/>
          <w:highlight w:val="none"/>
        </w:rPr>
        <w:fldChar w:fldCharType="separate"/>
      </w:r>
      <w:r>
        <w:rPr>
          <w:rFonts w:hint="eastAsia" w:ascii="宋体" w:hAnsi="宋体" w:eastAsia="宋体" w:cs="宋体"/>
          <w:b w:val="0"/>
          <w:bCs w:val="0"/>
          <w:szCs w:val="24"/>
          <w:highlight w:val="none"/>
        </w:rPr>
        <w:t>第一章   投标邀请</w:t>
      </w:r>
      <w:r>
        <w:rPr>
          <w:b w:val="0"/>
          <w:bCs w:val="0"/>
          <w:highlight w:val="none"/>
        </w:rPr>
        <w:tab/>
      </w:r>
      <w:r>
        <w:rPr>
          <w:b w:val="0"/>
          <w:bCs w:val="0"/>
          <w:highlight w:val="none"/>
        </w:rPr>
        <w:fldChar w:fldCharType="begin"/>
      </w:r>
      <w:r>
        <w:rPr>
          <w:b w:val="0"/>
          <w:bCs w:val="0"/>
          <w:highlight w:val="none"/>
        </w:rPr>
        <w:instrText xml:space="preserve"> PAGEREF _Toc9390 \h </w:instrText>
      </w:r>
      <w:r>
        <w:rPr>
          <w:b w:val="0"/>
          <w:bCs w:val="0"/>
          <w:highlight w:val="none"/>
        </w:rPr>
        <w:fldChar w:fldCharType="separate"/>
      </w:r>
      <w:r>
        <w:rPr>
          <w:b w:val="0"/>
          <w:bCs w:val="0"/>
          <w:highlight w:val="none"/>
        </w:rPr>
        <w:t>1</w:t>
      </w:r>
      <w:r>
        <w:rPr>
          <w:b w:val="0"/>
          <w:bCs w:val="0"/>
          <w:highlight w:val="none"/>
        </w:rPr>
        <w:fldChar w:fldCharType="end"/>
      </w:r>
      <w:r>
        <w:rPr>
          <w:rFonts w:hint="eastAsia" w:ascii="宋体" w:hAnsi="宋体" w:eastAsia="宋体" w:cs="宋体"/>
          <w:b w:val="0"/>
          <w:bCs w:val="0"/>
          <w:szCs w:val="24"/>
          <w:highlight w:val="none"/>
        </w:rPr>
        <w:fldChar w:fldCharType="end"/>
      </w:r>
    </w:p>
    <w:p w14:paraId="2CA571F8">
      <w:pPr>
        <w:pStyle w:val="32"/>
        <w:tabs>
          <w:tab w:val="right" w:leader="dot" w:pos="9460"/>
          <w:tab w:val="clear" w:pos="1050"/>
          <w:tab w:val="clear" w:pos="8937"/>
        </w:tabs>
        <w:rPr>
          <w:b w:val="0"/>
          <w:bCs w:val="0"/>
          <w:highlight w:val="none"/>
        </w:rPr>
      </w:pPr>
      <w:r>
        <w:rPr>
          <w:rFonts w:hint="eastAsia" w:ascii="宋体" w:hAnsi="宋体" w:eastAsia="宋体" w:cs="宋体"/>
          <w:b w:val="0"/>
          <w:bCs w:val="0"/>
          <w:szCs w:val="24"/>
          <w:highlight w:val="none"/>
        </w:rPr>
        <w:fldChar w:fldCharType="begin"/>
      </w:r>
      <w:r>
        <w:rPr>
          <w:rFonts w:hint="eastAsia" w:ascii="宋体" w:hAnsi="宋体" w:eastAsia="宋体" w:cs="宋体"/>
          <w:b w:val="0"/>
          <w:bCs w:val="0"/>
          <w:szCs w:val="24"/>
          <w:highlight w:val="none"/>
        </w:rPr>
        <w:instrText xml:space="preserve"> HYPERLINK \l _Toc17071 </w:instrText>
      </w:r>
      <w:r>
        <w:rPr>
          <w:rFonts w:hint="eastAsia" w:ascii="宋体" w:hAnsi="宋体" w:eastAsia="宋体" w:cs="宋体"/>
          <w:b w:val="0"/>
          <w:bCs w:val="0"/>
          <w:szCs w:val="24"/>
          <w:highlight w:val="none"/>
        </w:rPr>
        <w:fldChar w:fldCharType="separate"/>
      </w:r>
      <w:r>
        <w:rPr>
          <w:rFonts w:hint="eastAsia" w:ascii="宋体" w:hAnsi="宋体" w:eastAsia="宋体" w:cs="宋体"/>
          <w:b w:val="0"/>
          <w:bCs w:val="0"/>
          <w:szCs w:val="24"/>
          <w:highlight w:val="none"/>
        </w:rPr>
        <w:t>第二章   投标人须知</w:t>
      </w:r>
      <w:r>
        <w:rPr>
          <w:b w:val="0"/>
          <w:bCs w:val="0"/>
          <w:highlight w:val="none"/>
        </w:rPr>
        <w:tab/>
      </w:r>
      <w:r>
        <w:rPr>
          <w:b w:val="0"/>
          <w:bCs w:val="0"/>
          <w:highlight w:val="none"/>
        </w:rPr>
        <w:fldChar w:fldCharType="begin"/>
      </w:r>
      <w:r>
        <w:rPr>
          <w:b w:val="0"/>
          <w:bCs w:val="0"/>
          <w:highlight w:val="none"/>
        </w:rPr>
        <w:instrText xml:space="preserve"> PAGEREF _Toc17071 \h </w:instrText>
      </w:r>
      <w:r>
        <w:rPr>
          <w:b w:val="0"/>
          <w:bCs w:val="0"/>
          <w:highlight w:val="none"/>
        </w:rPr>
        <w:fldChar w:fldCharType="separate"/>
      </w:r>
      <w:r>
        <w:rPr>
          <w:b w:val="0"/>
          <w:bCs w:val="0"/>
          <w:highlight w:val="none"/>
        </w:rPr>
        <w:t>6</w:t>
      </w:r>
      <w:r>
        <w:rPr>
          <w:b w:val="0"/>
          <w:bCs w:val="0"/>
          <w:highlight w:val="none"/>
        </w:rPr>
        <w:fldChar w:fldCharType="end"/>
      </w:r>
      <w:r>
        <w:rPr>
          <w:rFonts w:hint="eastAsia" w:ascii="宋体" w:hAnsi="宋体" w:eastAsia="宋体" w:cs="宋体"/>
          <w:b w:val="0"/>
          <w:bCs w:val="0"/>
          <w:szCs w:val="24"/>
          <w:highlight w:val="none"/>
        </w:rPr>
        <w:fldChar w:fldCharType="end"/>
      </w:r>
    </w:p>
    <w:p w14:paraId="7AD6A455">
      <w:pPr>
        <w:pStyle w:val="32"/>
        <w:tabs>
          <w:tab w:val="right" w:leader="dot" w:pos="9460"/>
          <w:tab w:val="clear" w:pos="1050"/>
          <w:tab w:val="clear" w:pos="8937"/>
        </w:tabs>
        <w:rPr>
          <w:b w:val="0"/>
          <w:bCs w:val="0"/>
          <w:highlight w:val="none"/>
        </w:rPr>
      </w:pPr>
      <w:r>
        <w:rPr>
          <w:rFonts w:hint="eastAsia" w:ascii="宋体" w:hAnsi="宋体" w:eastAsia="宋体" w:cs="宋体"/>
          <w:b w:val="0"/>
          <w:bCs w:val="0"/>
          <w:szCs w:val="24"/>
          <w:highlight w:val="none"/>
        </w:rPr>
        <w:fldChar w:fldCharType="begin"/>
      </w:r>
      <w:r>
        <w:rPr>
          <w:rFonts w:hint="eastAsia" w:ascii="宋体" w:hAnsi="宋体" w:eastAsia="宋体" w:cs="宋体"/>
          <w:b w:val="0"/>
          <w:bCs w:val="0"/>
          <w:szCs w:val="24"/>
          <w:highlight w:val="none"/>
        </w:rPr>
        <w:instrText xml:space="preserve"> HYPERLINK \l _Toc17374 </w:instrText>
      </w:r>
      <w:r>
        <w:rPr>
          <w:rFonts w:hint="eastAsia" w:ascii="宋体" w:hAnsi="宋体" w:eastAsia="宋体" w:cs="宋体"/>
          <w:b w:val="0"/>
          <w:bCs w:val="0"/>
          <w:szCs w:val="24"/>
          <w:highlight w:val="none"/>
        </w:rPr>
        <w:fldChar w:fldCharType="separate"/>
      </w:r>
      <w:r>
        <w:rPr>
          <w:rFonts w:hint="eastAsia" w:ascii="宋体" w:hAnsi="宋体" w:eastAsia="宋体" w:cs="宋体"/>
          <w:b w:val="0"/>
          <w:bCs w:val="0"/>
          <w:szCs w:val="24"/>
          <w:highlight w:val="none"/>
        </w:rPr>
        <w:t>第三章   资格审查</w:t>
      </w:r>
      <w:r>
        <w:rPr>
          <w:b w:val="0"/>
          <w:bCs w:val="0"/>
          <w:highlight w:val="none"/>
        </w:rPr>
        <w:tab/>
      </w:r>
      <w:r>
        <w:rPr>
          <w:b w:val="0"/>
          <w:bCs w:val="0"/>
          <w:highlight w:val="none"/>
        </w:rPr>
        <w:fldChar w:fldCharType="begin"/>
      </w:r>
      <w:r>
        <w:rPr>
          <w:b w:val="0"/>
          <w:bCs w:val="0"/>
          <w:highlight w:val="none"/>
        </w:rPr>
        <w:instrText xml:space="preserve"> PAGEREF _Toc17374 \h </w:instrText>
      </w:r>
      <w:r>
        <w:rPr>
          <w:b w:val="0"/>
          <w:bCs w:val="0"/>
          <w:highlight w:val="none"/>
        </w:rPr>
        <w:fldChar w:fldCharType="separate"/>
      </w:r>
      <w:r>
        <w:rPr>
          <w:b w:val="0"/>
          <w:bCs w:val="0"/>
          <w:highlight w:val="none"/>
        </w:rPr>
        <w:t>24</w:t>
      </w:r>
      <w:r>
        <w:rPr>
          <w:b w:val="0"/>
          <w:bCs w:val="0"/>
          <w:highlight w:val="none"/>
        </w:rPr>
        <w:fldChar w:fldCharType="end"/>
      </w:r>
      <w:r>
        <w:rPr>
          <w:rFonts w:hint="eastAsia" w:ascii="宋体" w:hAnsi="宋体" w:eastAsia="宋体" w:cs="宋体"/>
          <w:b w:val="0"/>
          <w:bCs w:val="0"/>
          <w:szCs w:val="24"/>
          <w:highlight w:val="none"/>
        </w:rPr>
        <w:fldChar w:fldCharType="end"/>
      </w:r>
    </w:p>
    <w:p w14:paraId="13FEF26E">
      <w:pPr>
        <w:pStyle w:val="32"/>
        <w:tabs>
          <w:tab w:val="right" w:leader="dot" w:pos="9460"/>
          <w:tab w:val="clear" w:pos="1050"/>
          <w:tab w:val="clear" w:pos="8937"/>
        </w:tabs>
        <w:rPr>
          <w:b w:val="0"/>
          <w:bCs w:val="0"/>
          <w:highlight w:val="none"/>
        </w:rPr>
      </w:pPr>
      <w:r>
        <w:rPr>
          <w:rFonts w:hint="eastAsia" w:ascii="宋体" w:hAnsi="宋体" w:eastAsia="宋体" w:cs="宋体"/>
          <w:b w:val="0"/>
          <w:bCs w:val="0"/>
          <w:szCs w:val="24"/>
          <w:highlight w:val="none"/>
        </w:rPr>
        <w:fldChar w:fldCharType="begin"/>
      </w:r>
      <w:r>
        <w:rPr>
          <w:rFonts w:hint="eastAsia" w:ascii="宋体" w:hAnsi="宋体" w:eastAsia="宋体" w:cs="宋体"/>
          <w:b w:val="0"/>
          <w:bCs w:val="0"/>
          <w:szCs w:val="24"/>
          <w:highlight w:val="none"/>
        </w:rPr>
        <w:instrText xml:space="preserve"> HYPERLINK \l _Toc23722 </w:instrText>
      </w:r>
      <w:r>
        <w:rPr>
          <w:rFonts w:hint="eastAsia" w:ascii="宋体" w:hAnsi="宋体" w:eastAsia="宋体" w:cs="宋体"/>
          <w:b w:val="0"/>
          <w:bCs w:val="0"/>
          <w:szCs w:val="24"/>
          <w:highlight w:val="none"/>
        </w:rPr>
        <w:fldChar w:fldCharType="separate"/>
      </w:r>
      <w:r>
        <w:rPr>
          <w:rFonts w:hint="eastAsia" w:ascii="宋体" w:hAnsi="宋体" w:eastAsia="宋体" w:cs="宋体"/>
          <w:b w:val="0"/>
          <w:bCs w:val="0"/>
          <w:szCs w:val="24"/>
          <w:highlight w:val="none"/>
        </w:rPr>
        <w:t>第四章   评标程序、评标方法和评标标准</w:t>
      </w:r>
      <w:r>
        <w:rPr>
          <w:b w:val="0"/>
          <w:bCs w:val="0"/>
          <w:highlight w:val="none"/>
        </w:rPr>
        <w:tab/>
      </w:r>
      <w:r>
        <w:rPr>
          <w:b w:val="0"/>
          <w:bCs w:val="0"/>
          <w:highlight w:val="none"/>
        </w:rPr>
        <w:fldChar w:fldCharType="begin"/>
      </w:r>
      <w:r>
        <w:rPr>
          <w:b w:val="0"/>
          <w:bCs w:val="0"/>
          <w:highlight w:val="none"/>
        </w:rPr>
        <w:instrText xml:space="preserve"> PAGEREF _Toc23722 \h </w:instrText>
      </w:r>
      <w:r>
        <w:rPr>
          <w:b w:val="0"/>
          <w:bCs w:val="0"/>
          <w:highlight w:val="none"/>
        </w:rPr>
        <w:fldChar w:fldCharType="separate"/>
      </w:r>
      <w:r>
        <w:rPr>
          <w:b w:val="0"/>
          <w:bCs w:val="0"/>
          <w:highlight w:val="none"/>
        </w:rPr>
        <w:t>27</w:t>
      </w:r>
      <w:r>
        <w:rPr>
          <w:b w:val="0"/>
          <w:bCs w:val="0"/>
          <w:highlight w:val="none"/>
        </w:rPr>
        <w:fldChar w:fldCharType="end"/>
      </w:r>
      <w:r>
        <w:rPr>
          <w:rFonts w:hint="eastAsia" w:ascii="宋体" w:hAnsi="宋体" w:eastAsia="宋体" w:cs="宋体"/>
          <w:b w:val="0"/>
          <w:bCs w:val="0"/>
          <w:szCs w:val="24"/>
          <w:highlight w:val="none"/>
        </w:rPr>
        <w:fldChar w:fldCharType="end"/>
      </w:r>
    </w:p>
    <w:p w14:paraId="358048C7">
      <w:pPr>
        <w:pStyle w:val="32"/>
        <w:tabs>
          <w:tab w:val="right" w:leader="dot" w:pos="9460"/>
          <w:tab w:val="clear" w:pos="1050"/>
          <w:tab w:val="clear" w:pos="8937"/>
        </w:tabs>
        <w:rPr>
          <w:b w:val="0"/>
          <w:bCs w:val="0"/>
          <w:highlight w:val="none"/>
        </w:rPr>
      </w:pPr>
      <w:r>
        <w:rPr>
          <w:rFonts w:hint="eastAsia" w:ascii="宋体" w:hAnsi="宋体" w:eastAsia="宋体" w:cs="宋体"/>
          <w:b w:val="0"/>
          <w:bCs w:val="0"/>
          <w:szCs w:val="24"/>
          <w:highlight w:val="none"/>
        </w:rPr>
        <w:fldChar w:fldCharType="begin"/>
      </w:r>
      <w:r>
        <w:rPr>
          <w:rFonts w:hint="eastAsia" w:ascii="宋体" w:hAnsi="宋体" w:eastAsia="宋体" w:cs="宋体"/>
          <w:b w:val="0"/>
          <w:bCs w:val="0"/>
          <w:szCs w:val="24"/>
          <w:highlight w:val="none"/>
        </w:rPr>
        <w:instrText xml:space="preserve"> HYPERLINK \l _Toc29551 </w:instrText>
      </w:r>
      <w:r>
        <w:rPr>
          <w:rFonts w:hint="eastAsia" w:ascii="宋体" w:hAnsi="宋体" w:eastAsia="宋体" w:cs="宋体"/>
          <w:b w:val="0"/>
          <w:bCs w:val="0"/>
          <w:szCs w:val="24"/>
          <w:highlight w:val="none"/>
        </w:rPr>
        <w:fldChar w:fldCharType="separate"/>
      </w:r>
      <w:r>
        <w:rPr>
          <w:rFonts w:hint="eastAsia" w:ascii="宋体" w:hAnsi="宋体" w:eastAsia="宋体" w:cs="宋体"/>
          <w:b w:val="0"/>
          <w:bCs w:val="0"/>
          <w:szCs w:val="24"/>
          <w:highlight w:val="none"/>
        </w:rPr>
        <w:t>第五章   采购需求</w:t>
      </w:r>
      <w:r>
        <w:rPr>
          <w:b w:val="0"/>
          <w:bCs w:val="0"/>
          <w:highlight w:val="none"/>
        </w:rPr>
        <w:tab/>
      </w:r>
      <w:r>
        <w:rPr>
          <w:b w:val="0"/>
          <w:bCs w:val="0"/>
          <w:highlight w:val="none"/>
        </w:rPr>
        <w:fldChar w:fldCharType="begin"/>
      </w:r>
      <w:r>
        <w:rPr>
          <w:b w:val="0"/>
          <w:bCs w:val="0"/>
          <w:highlight w:val="none"/>
        </w:rPr>
        <w:instrText xml:space="preserve"> PAGEREF _Toc29551 \h </w:instrText>
      </w:r>
      <w:r>
        <w:rPr>
          <w:b w:val="0"/>
          <w:bCs w:val="0"/>
          <w:highlight w:val="none"/>
        </w:rPr>
        <w:fldChar w:fldCharType="separate"/>
      </w:r>
      <w:r>
        <w:rPr>
          <w:b w:val="0"/>
          <w:bCs w:val="0"/>
          <w:highlight w:val="none"/>
        </w:rPr>
        <w:t>38</w:t>
      </w:r>
      <w:r>
        <w:rPr>
          <w:b w:val="0"/>
          <w:bCs w:val="0"/>
          <w:highlight w:val="none"/>
        </w:rPr>
        <w:fldChar w:fldCharType="end"/>
      </w:r>
      <w:r>
        <w:rPr>
          <w:rFonts w:hint="eastAsia" w:ascii="宋体" w:hAnsi="宋体" w:eastAsia="宋体" w:cs="宋体"/>
          <w:b w:val="0"/>
          <w:bCs w:val="0"/>
          <w:szCs w:val="24"/>
          <w:highlight w:val="none"/>
        </w:rPr>
        <w:fldChar w:fldCharType="end"/>
      </w:r>
    </w:p>
    <w:p w14:paraId="4F896CE9">
      <w:pPr>
        <w:pStyle w:val="32"/>
        <w:tabs>
          <w:tab w:val="right" w:leader="dot" w:pos="9460"/>
          <w:tab w:val="clear" w:pos="1050"/>
          <w:tab w:val="clear" w:pos="8937"/>
        </w:tabs>
        <w:rPr>
          <w:b w:val="0"/>
          <w:bCs w:val="0"/>
          <w:highlight w:val="none"/>
        </w:rPr>
      </w:pPr>
      <w:r>
        <w:rPr>
          <w:rFonts w:hint="eastAsia" w:ascii="宋体" w:hAnsi="宋体" w:eastAsia="宋体" w:cs="宋体"/>
          <w:b w:val="0"/>
          <w:bCs w:val="0"/>
          <w:szCs w:val="24"/>
          <w:highlight w:val="none"/>
        </w:rPr>
        <w:fldChar w:fldCharType="begin"/>
      </w:r>
      <w:r>
        <w:rPr>
          <w:rFonts w:hint="eastAsia" w:ascii="宋体" w:hAnsi="宋体" w:eastAsia="宋体" w:cs="宋体"/>
          <w:b w:val="0"/>
          <w:bCs w:val="0"/>
          <w:szCs w:val="24"/>
          <w:highlight w:val="none"/>
        </w:rPr>
        <w:instrText xml:space="preserve"> HYPERLINK \l _Toc10516 </w:instrText>
      </w:r>
      <w:r>
        <w:rPr>
          <w:rFonts w:hint="eastAsia" w:ascii="宋体" w:hAnsi="宋体" w:eastAsia="宋体" w:cs="宋体"/>
          <w:b w:val="0"/>
          <w:bCs w:val="0"/>
          <w:szCs w:val="24"/>
          <w:highlight w:val="none"/>
        </w:rPr>
        <w:fldChar w:fldCharType="separate"/>
      </w:r>
      <w:r>
        <w:rPr>
          <w:rFonts w:hint="eastAsia" w:ascii="宋体" w:hAnsi="宋体" w:eastAsia="宋体" w:cs="宋体"/>
          <w:b w:val="0"/>
          <w:bCs w:val="0"/>
          <w:szCs w:val="24"/>
          <w:highlight w:val="none"/>
        </w:rPr>
        <w:t>第六章   拟签订的合同文本</w:t>
      </w:r>
      <w:r>
        <w:rPr>
          <w:b w:val="0"/>
          <w:bCs w:val="0"/>
          <w:highlight w:val="none"/>
        </w:rPr>
        <w:tab/>
      </w:r>
      <w:r>
        <w:rPr>
          <w:b w:val="0"/>
          <w:bCs w:val="0"/>
          <w:highlight w:val="none"/>
        </w:rPr>
        <w:fldChar w:fldCharType="begin"/>
      </w:r>
      <w:r>
        <w:rPr>
          <w:b w:val="0"/>
          <w:bCs w:val="0"/>
          <w:highlight w:val="none"/>
        </w:rPr>
        <w:instrText xml:space="preserve"> PAGEREF _Toc10516 \h </w:instrText>
      </w:r>
      <w:r>
        <w:rPr>
          <w:b w:val="0"/>
          <w:bCs w:val="0"/>
          <w:highlight w:val="none"/>
        </w:rPr>
        <w:fldChar w:fldCharType="separate"/>
      </w:r>
      <w:r>
        <w:rPr>
          <w:b w:val="0"/>
          <w:bCs w:val="0"/>
          <w:highlight w:val="none"/>
        </w:rPr>
        <w:t>38</w:t>
      </w:r>
      <w:r>
        <w:rPr>
          <w:b w:val="0"/>
          <w:bCs w:val="0"/>
          <w:highlight w:val="none"/>
        </w:rPr>
        <w:fldChar w:fldCharType="end"/>
      </w:r>
      <w:r>
        <w:rPr>
          <w:rFonts w:hint="eastAsia" w:ascii="宋体" w:hAnsi="宋体" w:eastAsia="宋体" w:cs="宋体"/>
          <w:b w:val="0"/>
          <w:bCs w:val="0"/>
          <w:szCs w:val="24"/>
          <w:highlight w:val="none"/>
        </w:rPr>
        <w:fldChar w:fldCharType="end"/>
      </w:r>
    </w:p>
    <w:p w14:paraId="7B25DEDD">
      <w:pPr>
        <w:pStyle w:val="32"/>
        <w:tabs>
          <w:tab w:val="right" w:leader="dot" w:pos="9460"/>
          <w:tab w:val="clear" w:pos="1050"/>
          <w:tab w:val="clear" w:pos="8937"/>
        </w:tabs>
        <w:rPr>
          <w:b w:val="0"/>
          <w:bCs w:val="0"/>
          <w:highlight w:val="none"/>
        </w:rPr>
      </w:pPr>
      <w:r>
        <w:rPr>
          <w:rFonts w:hint="eastAsia" w:ascii="宋体" w:hAnsi="宋体" w:eastAsia="宋体" w:cs="宋体"/>
          <w:b w:val="0"/>
          <w:bCs w:val="0"/>
          <w:szCs w:val="24"/>
          <w:highlight w:val="none"/>
        </w:rPr>
        <w:fldChar w:fldCharType="begin"/>
      </w:r>
      <w:r>
        <w:rPr>
          <w:rFonts w:hint="eastAsia" w:ascii="宋体" w:hAnsi="宋体" w:eastAsia="宋体" w:cs="宋体"/>
          <w:b w:val="0"/>
          <w:bCs w:val="0"/>
          <w:szCs w:val="24"/>
          <w:highlight w:val="none"/>
        </w:rPr>
        <w:instrText xml:space="preserve"> HYPERLINK \l _Toc499 </w:instrText>
      </w:r>
      <w:r>
        <w:rPr>
          <w:rFonts w:hint="eastAsia" w:ascii="宋体" w:hAnsi="宋体" w:eastAsia="宋体" w:cs="宋体"/>
          <w:b w:val="0"/>
          <w:bCs w:val="0"/>
          <w:szCs w:val="24"/>
          <w:highlight w:val="none"/>
        </w:rPr>
        <w:fldChar w:fldCharType="separate"/>
      </w:r>
      <w:r>
        <w:rPr>
          <w:rFonts w:hint="eastAsia" w:ascii="宋体" w:hAnsi="宋体" w:eastAsia="宋体" w:cs="宋体"/>
          <w:b w:val="0"/>
          <w:bCs w:val="0"/>
          <w:szCs w:val="24"/>
          <w:highlight w:val="none"/>
        </w:rPr>
        <w:t>第七章   投标文件格式</w:t>
      </w:r>
      <w:r>
        <w:rPr>
          <w:b w:val="0"/>
          <w:bCs w:val="0"/>
          <w:highlight w:val="none"/>
        </w:rPr>
        <w:tab/>
      </w:r>
      <w:r>
        <w:rPr>
          <w:b w:val="0"/>
          <w:bCs w:val="0"/>
          <w:highlight w:val="none"/>
        </w:rPr>
        <w:fldChar w:fldCharType="begin"/>
      </w:r>
      <w:r>
        <w:rPr>
          <w:b w:val="0"/>
          <w:bCs w:val="0"/>
          <w:highlight w:val="none"/>
        </w:rPr>
        <w:instrText xml:space="preserve"> PAGEREF _Toc499 \h </w:instrText>
      </w:r>
      <w:r>
        <w:rPr>
          <w:b w:val="0"/>
          <w:bCs w:val="0"/>
          <w:highlight w:val="none"/>
        </w:rPr>
        <w:fldChar w:fldCharType="separate"/>
      </w:r>
      <w:r>
        <w:rPr>
          <w:b w:val="0"/>
          <w:bCs w:val="0"/>
          <w:highlight w:val="none"/>
        </w:rPr>
        <w:t>49</w:t>
      </w:r>
      <w:r>
        <w:rPr>
          <w:b w:val="0"/>
          <w:bCs w:val="0"/>
          <w:highlight w:val="none"/>
        </w:rPr>
        <w:fldChar w:fldCharType="end"/>
      </w:r>
      <w:r>
        <w:rPr>
          <w:rFonts w:hint="eastAsia" w:ascii="宋体" w:hAnsi="宋体" w:eastAsia="宋体" w:cs="宋体"/>
          <w:b w:val="0"/>
          <w:bCs w:val="0"/>
          <w:szCs w:val="24"/>
          <w:highlight w:val="none"/>
        </w:rPr>
        <w:fldChar w:fldCharType="end"/>
      </w:r>
    </w:p>
    <w:p w14:paraId="4FE4A4AA">
      <w:pPr>
        <w:pStyle w:val="32"/>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Cs w:val="24"/>
          <w:highlight w:val="none"/>
        </w:rPr>
        <w:fldChar w:fldCharType="end"/>
      </w:r>
    </w:p>
    <w:p w14:paraId="2187C00F">
      <w:pPr>
        <w:keepNext w:val="0"/>
        <w:keepLines w:val="0"/>
        <w:pageBreakBefore w:val="0"/>
        <w:widowControl w:val="0"/>
        <w:kinsoku/>
        <w:wordWrap w:val="0"/>
        <w:overflowPunct/>
        <w:topLinePunct/>
        <w:autoSpaceDE/>
        <w:autoSpaceDN/>
        <w:bidi w:val="0"/>
        <w:spacing w:line="360" w:lineRule="auto"/>
        <w:jc w:val="center"/>
        <w:textAlignment w:val="auto"/>
        <w:outlineLvl w:val="0"/>
        <w:rPr>
          <w:rFonts w:hint="eastAsia" w:ascii="宋体" w:hAnsi="宋体" w:eastAsia="宋体" w:cs="宋体"/>
          <w:b w:val="0"/>
          <w:bCs w:val="0"/>
          <w:sz w:val="24"/>
          <w:szCs w:val="24"/>
          <w:highlight w:val="none"/>
        </w:rPr>
        <w:sectPr>
          <w:footerReference r:id="rId6" w:type="default"/>
          <w:pgSz w:w="11907" w:h="16840"/>
          <w:pgMar w:top="1440" w:right="1800" w:bottom="1440" w:left="1800" w:header="851" w:footer="851" w:gutter="0"/>
          <w:pgNumType w:start="1"/>
          <w:cols w:space="720" w:num="1"/>
          <w:docGrid w:linePitch="462" w:charSpace="0"/>
        </w:sectPr>
      </w:pPr>
    </w:p>
    <w:p w14:paraId="5326ADA1">
      <w:pPr>
        <w:keepNext w:val="0"/>
        <w:keepLines w:val="0"/>
        <w:pageBreakBefore w:val="0"/>
        <w:widowControl w:val="0"/>
        <w:kinsoku/>
        <w:wordWrap w:val="0"/>
        <w:overflowPunct/>
        <w:topLinePunct/>
        <w:autoSpaceDE/>
        <w:autoSpaceDN/>
        <w:bidi w:val="0"/>
        <w:spacing w:line="360" w:lineRule="auto"/>
        <w:jc w:val="center"/>
        <w:textAlignment w:val="auto"/>
        <w:outlineLvl w:val="0"/>
        <w:rPr>
          <w:rFonts w:hint="eastAsia" w:ascii="宋体" w:hAnsi="宋体" w:eastAsia="宋体" w:cs="宋体"/>
          <w:b w:val="0"/>
          <w:bCs w:val="0"/>
          <w:sz w:val="24"/>
          <w:szCs w:val="24"/>
          <w:highlight w:val="none"/>
        </w:rPr>
      </w:pPr>
      <w:bookmarkStart w:id="8" w:name="_Toc9390"/>
      <w:r>
        <w:rPr>
          <w:rFonts w:hint="eastAsia" w:ascii="宋体" w:hAnsi="宋体" w:eastAsia="宋体" w:cs="宋体"/>
          <w:b w:val="0"/>
          <w:bCs w:val="0"/>
          <w:sz w:val="24"/>
          <w:szCs w:val="24"/>
          <w:highlight w:val="none"/>
        </w:rPr>
        <w:t>第一章   投标邀请</w:t>
      </w:r>
      <w:bookmarkEnd w:id="8"/>
    </w:p>
    <w:p w14:paraId="6DDE5DD7">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p>
    <w:p w14:paraId="7DF9970E">
      <w:pPr>
        <w:pStyle w:val="5"/>
        <w:keepNext w:val="0"/>
        <w:keepLines w:val="0"/>
        <w:pageBreakBefore w:val="0"/>
        <w:widowControl w:val="0"/>
        <w:kinsoku/>
        <w:wordWrap w:val="0"/>
        <w:overflowPunct/>
        <w:topLinePunct/>
        <w:autoSpaceDE/>
        <w:autoSpaceDN/>
        <w:bidi w:val="0"/>
        <w:spacing w:before="0" w:line="360" w:lineRule="auto"/>
        <w:jc w:val="left"/>
        <w:textAlignment w:val="auto"/>
        <w:rPr>
          <w:rFonts w:hint="eastAsia" w:ascii="宋体" w:hAnsi="宋体" w:eastAsia="宋体" w:cs="宋体"/>
          <w:b w:val="0"/>
          <w:bCs w:val="0"/>
          <w:sz w:val="24"/>
          <w:szCs w:val="24"/>
          <w:highlight w:val="none"/>
        </w:rPr>
      </w:pPr>
      <w:bookmarkStart w:id="9" w:name="_Toc35393790"/>
      <w:bookmarkStart w:id="10" w:name="_Toc28359079"/>
      <w:bookmarkStart w:id="11" w:name="_Toc28359002"/>
      <w:bookmarkStart w:id="12" w:name="_Toc35393621"/>
      <w:bookmarkStart w:id="13" w:name="_Hlk24379207"/>
      <w:r>
        <w:rPr>
          <w:rFonts w:hint="eastAsia" w:ascii="宋体" w:hAnsi="宋体" w:eastAsia="宋体" w:cs="宋体"/>
          <w:b w:val="0"/>
          <w:bCs w:val="0"/>
          <w:sz w:val="24"/>
          <w:szCs w:val="24"/>
          <w:highlight w:val="none"/>
        </w:rPr>
        <w:t>一、项目基本情况</w:t>
      </w:r>
      <w:bookmarkEnd w:id="9"/>
      <w:bookmarkEnd w:id="10"/>
      <w:bookmarkEnd w:id="11"/>
      <w:bookmarkEnd w:id="12"/>
    </w:p>
    <w:p w14:paraId="2944CD2E">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1.项目编号：11011324210200016154-XM001</w:t>
      </w:r>
    </w:p>
    <w:p w14:paraId="406AB4E7">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2.项目名称：2024年高丽营镇行政村内节能路灯维护服务工作</w:t>
      </w:r>
    </w:p>
    <w:bookmarkEnd w:id="13"/>
    <w:p w14:paraId="19F9C2ED">
      <w:pPr>
        <w:keepNext w:val="0"/>
        <w:keepLines w:val="0"/>
        <w:pageBreakBefore w:val="0"/>
        <w:widowControl w:val="0"/>
        <w:kinsoku/>
        <w:wordWrap w:val="0"/>
        <w:overflowPunct/>
        <w:topLinePunct/>
        <w:autoSpaceDE/>
        <w:autoSpaceDN/>
        <w:bidi w:val="0"/>
        <w:spacing w:line="360" w:lineRule="auto"/>
        <w:ind w:right="-168" w:rightChars="-80" w:firstLine="480" w:firstLineChars="200"/>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3.项目预算金额：</w:t>
      </w:r>
      <w:r>
        <w:rPr>
          <w:rFonts w:hint="eastAsia" w:ascii="宋体" w:hAnsi="宋体" w:cs="宋体"/>
          <w:b w:val="0"/>
          <w:bCs w:val="0"/>
          <w:sz w:val="24"/>
          <w:szCs w:val="24"/>
          <w:highlight w:val="none"/>
          <w:u w:val="single"/>
          <w:lang w:val="en-US" w:eastAsia="zh-CN"/>
        </w:rPr>
        <w:t>172.08</w:t>
      </w:r>
      <w:r>
        <w:rPr>
          <w:rFonts w:hint="eastAsia" w:ascii="宋体" w:hAnsi="宋体" w:eastAsia="宋体" w:cs="宋体"/>
          <w:b w:val="0"/>
          <w:bCs w:val="0"/>
          <w:sz w:val="24"/>
          <w:szCs w:val="24"/>
          <w:highlight w:val="none"/>
        </w:rPr>
        <w:t>万元</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项目最高限价：</w:t>
      </w:r>
      <w:r>
        <w:rPr>
          <w:rFonts w:hint="eastAsia" w:ascii="宋体" w:hAnsi="宋体" w:cs="宋体"/>
          <w:b w:val="0"/>
          <w:bCs w:val="0"/>
          <w:sz w:val="24"/>
          <w:szCs w:val="24"/>
          <w:highlight w:val="none"/>
          <w:u w:val="single"/>
          <w:lang w:val="en-US" w:eastAsia="zh-CN"/>
        </w:rPr>
        <w:t>172.08</w:t>
      </w:r>
      <w:r>
        <w:rPr>
          <w:rFonts w:hint="eastAsia" w:ascii="宋体" w:hAnsi="宋体" w:eastAsia="宋体" w:cs="宋体"/>
          <w:b w:val="0"/>
          <w:bCs w:val="0"/>
          <w:sz w:val="24"/>
          <w:szCs w:val="24"/>
          <w:highlight w:val="none"/>
        </w:rPr>
        <w:t>万元</w:t>
      </w:r>
    </w:p>
    <w:p w14:paraId="27F4A303">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4.采购需求：</w:t>
      </w:r>
    </w:p>
    <w:tbl>
      <w:tblPr>
        <w:tblStyle w:val="46"/>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1"/>
        <w:gridCol w:w="1361"/>
        <w:gridCol w:w="1240"/>
        <w:gridCol w:w="792"/>
        <w:gridCol w:w="1264"/>
        <w:gridCol w:w="4254"/>
      </w:tblGrid>
      <w:tr w14:paraId="7F823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1" w:type="dxa"/>
            <w:vAlign w:val="center"/>
          </w:tcPr>
          <w:p w14:paraId="4DB8CDC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标包编号</w:t>
            </w:r>
          </w:p>
        </w:tc>
        <w:tc>
          <w:tcPr>
            <w:tcW w:w="1361" w:type="dxa"/>
            <w:vAlign w:val="center"/>
          </w:tcPr>
          <w:p w14:paraId="3AF922C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标包名称</w:t>
            </w:r>
          </w:p>
        </w:tc>
        <w:tc>
          <w:tcPr>
            <w:tcW w:w="0" w:type="auto"/>
            <w:shd w:val="clear" w:color="auto" w:fill="auto"/>
            <w:vAlign w:val="center"/>
          </w:tcPr>
          <w:p w14:paraId="18D24BF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采购包预算金额</w:t>
            </w:r>
            <w:r>
              <w:rPr>
                <w:rFonts w:hint="eastAsia" w:ascii="宋体" w:hAnsi="宋体" w:cs="宋体"/>
                <w:b w:val="0"/>
                <w:bCs w:val="0"/>
                <w:sz w:val="24"/>
                <w:szCs w:val="24"/>
                <w:highlight w:val="none"/>
                <w:lang w:val="en-US" w:eastAsia="zh-CN"/>
              </w:rPr>
              <w:t>及最高限价</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万元</w:t>
            </w:r>
            <w:r>
              <w:rPr>
                <w:rFonts w:hint="eastAsia" w:ascii="宋体" w:hAnsi="宋体" w:eastAsia="宋体" w:cs="宋体"/>
                <w:b w:val="0"/>
                <w:bCs w:val="0"/>
                <w:sz w:val="24"/>
                <w:szCs w:val="24"/>
                <w:highlight w:val="none"/>
                <w:lang w:eastAsia="zh-CN"/>
              </w:rPr>
              <w:t>）</w:t>
            </w:r>
          </w:p>
        </w:tc>
        <w:tc>
          <w:tcPr>
            <w:tcW w:w="792" w:type="dxa"/>
            <w:vAlign w:val="center"/>
          </w:tcPr>
          <w:p w14:paraId="2D6CF430">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数量</w:t>
            </w:r>
          </w:p>
        </w:tc>
        <w:tc>
          <w:tcPr>
            <w:tcW w:w="1264" w:type="dxa"/>
            <w:vAlign w:val="center"/>
          </w:tcPr>
          <w:p w14:paraId="6C607F0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服务地点</w:t>
            </w:r>
          </w:p>
        </w:tc>
        <w:tc>
          <w:tcPr>
            <w:tcW w:w="4254" w:type="dxa"/>
            <w:shd w:val="clear" w:color="auto" w:fill="auto"/>
            <w:vAlign w:val="center"/>
          </w:tcPr>
          <w:p w14:paraId="2CE4E34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简要技术需求或服务要求</w:t>
            </w:r>
          </w:p>
        </w:tc>
      </w:tr>
      <w:tr w14:paraId="359AE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871" w:type="dxa"/>
            <w:vAlign w:val="center"/>
          </w:tcPr>
          <w:p w14:paraId="6AF0040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01</w:t>
            </w:r>
          </w:p>
        </w:tc>
        <w:tc>
          <w:tcPr>
            <w:tcW w:w="1361" w:type="dxa"/>
            <w:vAlign w:val="center"/>
          </w:tcPr>
          <w:p w14:paraId="159E830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2024年高丽营镇行政村内节能路灯维护服务工作</w:t>
            </w:r>
          </w:p>
        </w:tc>
        <w:tc>
          <w:tcPr>
            <w:tcW w:w="0" w:type="auto"/>
            <w:shd w:val="clear" w:color="auto" w:fill="auto"/>
            <w:vAlign w:val="center"/>
          </w:tcPr>
          <w:p w14:paraId="6065263C">
            <w:pPr>
              <w:keepNext w:val="0"/>
              <w:keepLines w:val="0"/>
              <w:pageBreakBefore w:val="0"/>
              <w:widowControl w:val="0"/>
              <w:kinsoku/>
              <w:wordWrap w:val="0"/>
              <w:overflowPunct/>
              <w:topLinePunct/>
              <w:autoSpaceDE/>
              <w:autoSpaceDN/>
              <w:bidi w:val="0"/>
              <w:spacing w:line="360" w:lineRule="auto"/>
              <w:jc w:val="center"/>
              <w:textAlignment w:val="auto"/>
              <w:rPr>
                <w:rFonts w:hint="default" w:ascii="宋体" w:hAnsi="宋体" w:eastAsia="宋体" w:cs="宋体"/>
                <w:b w:val="0"/>
                <w:bCs w:val="0"/>
                <w:sz w:val="24"/>
                <w:szCs w:val="24"/>
                <w:highlight w:val="none"/>
                <w:lang w:val="en-US"/>
              </w:rPr>
            </w:pPr>
            <w:r>
              <w:rPr>
                <w:rFonts w:hint="eastAsia" w:ascii="宋体" w:hAnsi="宋体" w:cs="宋体"/>
                <w:b w:val="0"/>
                <w:bCs w:val="0"/>
                <w:sz w:val="24"/>
                <w:szCs w:val="24"/>
                <w:highlight w:val="none"/>
                <w:u w:val="none"/>
                <w:lang w:val="en-US" w:eastAsia="zh-CN"/>
              </w:rPr>
              <w:t>172.08</w:t>
            </w:r>
          </w:p>
        </w:tc>
        <w:tc>
          <w:tcPr>
            <w:tcW w:w="792" w:type="dxa"/>
            <w:vAlign w:val="center"/>
          </w:tcPr>
          <w:p w14:paraId="5CC30B2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1项</w:t>
            </w:r>
          </w:p>
        </w:tc>
        <w:tc>
          <w:tcPr>
            <w:tcW w:w="1264" w:type="dxa"/>
            <w:vAlign w:val="center"/>
          </w:tcPr>
          <w:p w14:paraId="0ABF532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auto"/>
                <w:kern w:val="0"/>
                <w:sz w:val="24"/>
                <w:szCs w:val="24"/>
                <w:highlight w:val="none"/>
                <w:lang w:eastAsia="zh-CN"/>
              </w:rPr>
              <w:t>北京市顺义区</w:t>
            </w:r>
            <w:r>
              <w:rPr>
                <w:rFonts w:hint="eastAsia" w:ascii="宋体" w:hAnsi="宋体" w:cs="宋体"/>
                <w:b w:val="0"/>
                <w:bCs w:val="0"/>
                <w:color w:val="auto"/>
                <w:kern w:val="0"/>
                <w:sz w:val="24"/>
                <w:szCs w:val="24"/>
                <w:highlight w:val="none"/>
                <w:lang w:val="en-US" w:eastAsia="zh-CN"/>
              </w:rPr>
              <w:t>高丽营</w:t>
            </w:r>
            <w:r>
              <w:rPr>
                <w:rFonts w:hint="eastAsia" w:ascii="宋体" w:hAnsi="宋体" w:eastAsia="宋体" w:cs="宋体"/>
                <w:b w:val="0"/>
                <w:bCs w:val="0"/>
                <w:color w:val="auto"/>
                <w:kern w:val="0"/>
                <w:sz w:val="24"/>
                <w:szCs w:val="24"/>
                <w:highlight w:val="none"/>
                <w:lang w:eastAsia="zh-CN"/>
              </w:rPr>
              <w:t>镇域范围内</w:t>
            </w:r>
          </w:p>
        </w:tc>
        <w:tc>
          <w:tcPr>
            <w:tcW w:w="4254" w:type="dxa"/>
            <w:shd w:val="clear" w:color="auto" w:fill="auto"/>
            <w:vAlign w:val="center"/>
          </w:tcPr>
          <w:p w14:paraId="72B91B37">
            <w:pPr>
              <w:keepNext w:val="0"/>
              <w:keepLines w:val="0"/>
              <w:pageBreakBefore w:val="0"/>
              <w:widowControl w:val="0"/>
              <w:kinsoku/>
              <w:wordWrap w:val="0"/>
              <w:overflowPunct/>
              <w:topLinePunct/>
              <w:autoSpaceDE/>
              <w:autoSpaceDN/>
              <w:bidi w:val="0"/>
              <w:spacing w:line="360" w:lineRule="auto"/>
              <w:jc w:val="left"/>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sz w:val="24"/>
                <w:highlight w:val="none"/>
                <w:lang w:val="en-US" w:eastAsia="zh-CN"/>
              </w:rPr>
              <w:t>负责</w:t>
            </w:r>
            <w:r>
              <w:rPr>
                <w:rFonts w:hint="eastAsia" w:ascii="宋体" w:hAnsi="宋体"/>
                <w:sz w:val="24"/>
                <w:highlight w:val="none"/>
              </w:rPr>
              <w:t>高丽营镇</w:t>
            </w:r>
            <w:r>
              <w:rPr>
                <w:rFonts w:hint="eastAsia" w:ascii="宋体" w:hAnsi="宋体"/>
                <w:sz w:val="24"/>
                <w:highlight w:val="none"/>
                <w:lang w:val="en-US" w:eastAsia="zh-CN"/>
              </w:rPr>
              <w:t>23</w:t>
            </w:r>
            <w:r>
              <w:rPr>
                <w:rFonts w:hint="eastAsia" w:ascii="宋体" w:hAnsi="宋体"/>
                <w:sz w:val="24"/>
                <w:highlight w:val="none"/>
              </w:rPr>
              <w:t>个行政村的4302盏路灯</w:t>
            </w:r>
            <w:r>
              <w:rPr>
                <w:rFonts w:hint="eastAsia" w:ascii="宋体" w:hAnsi="宋体"/>
                <w:sz w:val="24"/>
                <w:highlight w:val="none"/>
                <w:lang w:val="en-US" w:eastAsia="zh-CN"/>
              </w:rPr>
              <w:t>维护工作，包括但不限于</w:t>
            </w:r>
            <w:r>
              <w:rPr>
                <w:rFonts w:hint="eastAsia" w:ascii="宋体" w:hAnsi="宋体"/>
                <w:sz w:val="24"/>
                <w:highlight w:val="none"/>
              </w:rPr>
              <w:t>自然损坏配件的购买及更换，以及日常维修、维护，巡检及报障处理</w:t>
            </w:r>
            <w:r>
              <w:rPr>
                <w:rFonts w:hint="eastAsia" w:ascii="宋体" w:hAnsi="宋体"/>
                <w:sz w:val="24"/>
                <w:highlight w:val="none"/>
                <w:lang w:val="en-US" w:eastAsia="zh-CN"/>
              </w:rPr>
              <w:t>等工作。</w:t>
            </w:r>
          </w:p>
        </w:tc>
      </w:tr>
    </w:tbl>
    <w:p w14:paraId="4E39C274">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5.合同履行期</w:t>
      </w:r>
      <w:r>
        <w:rPr>
          <w:rFonts w:hint="eastAsia" w:ascii="宋体" w:hAnsi="宋体" w:eastAsia="宋体" w:cs="宋体"/>
          <w:b w:val="0"/>
          <w:bCs w:val="0"/>
          <w:color w:val="auto"/>
          <w:sz w:val="24"/>
          <w:szCs w:val="24"/>
          <w:highlight w:val="none"/>
        </w:rPr>
        <w:t>限：</w:t>
      </w:r>
      <w:r>
        <w:rPr>
          <w:rFonts w:hint="eastAsia" w:ascii="宋体" w:hAnsi="宋体" w:eastAsia="宋体" w:cs="宋体"/>
          <w:color w:val="000000"/>
          <w:sz w:val="24"/>
          <w:szCs w:val="24"/>
          <w:highlight w:val="none"/>
          <w:lang w:val="en-US" w:eastAsia="zh-CN"/>
        </w:rPr>
        <w:t>自合同签订之日起</w:t>
      </w:r>
      <w:r>
        <w:rPr>
          <w:rFonts w:hint="eastAsia" w:ascii="宋体" w:hAnsi="宋体" w:eastAsia="宋体" w:cs="宋体"/>
          <w:color w:val="000000"/>
          <w:sz w:val="24"/>
          <w:szCs w:val="24"/>
          <w:highlight w:val="none"/>
        </w:rPr>
        <w:t>2年（具体以合同签订时间为准）</w:t>
      </w:r>
      <w:r>
        <w:rPr>
          <w:rFonts w:hint="eastAsia" w:ascii="宋体" w:hAnsi="宋体" w:eastAsia="宋体" w:cs="宋体"/>
          <w:b w:val="0"/>
          <w:bCs w:val="0"/>
          <w:sz w:val="24"/>
          <w:szCs w:val="24"/>
          <w:highlight w:val="none"/>
        </w:rPr>
        <w:t>。</w:t>
      </w:r>
    </w:p>
    <w:p w14:paraId="01B29608">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6.本项目是否接受联合体投标：</w:t>
      </w:r>
      <w:r>
        <w:rPr>
          <w:rFonts w:hint="eastAsia" w:ascii="宋体" w:hAnsi="宋体" w:eastAsia="宋体" w:cs="宋体"/>
          <w:b w:val="0"/>
          <w:bCs w:val="0"/>
          <w:sz w:val="24"/>
          <w:szCs w:val="24"/>
          <w:highlight w:val="none"/>
        </w:rPr>
        <w:sym w:font="Wingdings 2" w:char="00A3"/>
      </w:r>
      <w:r>
        <w:rPr>
          <w:rFonts w:hint="eastAsia" w:ascii="宋体" w:hAnsi="宋体" w:eastAsia="宋体" w:cs="宋体"/>
          <w:b w:val="0"/>
          <w:bCs w:val="0"/>
          <w:sz w:val="24"/>
          <w:szCs w:val="24"/>
          <w:highlight w:val="none"/>
        </w:rPr>
        <w:t>是  ■否。</w:t>
      </w:r>
    </w:p>
    <w:p w14:paraId="57703DA5">
      <w:pPr>
        <w:pStyle w:val="5"/>
        <w:keepNext w:val="0"/>
        <w:keepLines w:val="0"/>
        <w:pageBreakBefore w:val="0"/>
        <w:widowControl w:val="0"/>
        <w:kinsoku/>
        <w:wordWrap w:val="0"/>
        <w:overflowPunct/>
        <w:topLinePunct/>
        <w:autoSpaceDE/>
        <w:autoSpaceDN/>
        <w:bidi w:val="0"/>
        <w:spacing w:before="0" w:line="360" w:lineRule="auto"/>
        <w:jc w:val="left"/>
        <w:textAlignment w:val="auto"/>
        <w:rPr>
          <w:rFonts w:hint="eastAsia" w:ascii="宋体" w:hAnsi="宋体" w:eastAsia="宋体" w:cs="宋体"/>
          <w:b w:val="0"/>
          <w:bCs w:val="0"/>
          <w:sz w:val="24"/>
          <w:szCs w:val="24"/>
          <w:highlight w:val="none"/>
        </w:rPr>
      </w:pPr>
      <w:bookmarkStart w:id="14" w:name="_Toc35393622"/>
      <w:bookmarkStart w:id="15" w:name="_Toc28359003"/>
      <w:bookmarkStart w:id="16" w:name="_Toc35393791"/>
      <w:bookmarkStart w:id="17" w:name="_Toc28359080"/>
      <w:r>
        <w:rPr>
          <w:rFonts w:hint="eastAsia" w:ascii="宋体" w:hAnsi="宋体" w:eastAsia="宋体" w:cs="宋体"/>
          <w:b w:val="0"/>
          <w:bCs w:val="0"/>
          <w:sz w:val="24"/>
          <w:szCs w:val="24"/>
          <w:highlight w:val="none"/>
        </w:rPr>
        <w:t>二、申请人的资格要求（须同时满足）</w:t>
      </w:r>
      <w:bookmarkEnd w:id="14"/>
      <w:bookmarkEnd w:id="15"/>
      <w:bookmarkEnd w:id="16"/>
      <w:bookmarkEnd w:id="17"/>
    </w:p>
    <w:p w14:paraId="1F3D7D29">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1.满足《中华人民共和国政府采购法》第二十二条规定；</w:t>
      </w:r>
    </w:p>
    <w:p w14:paraId="269B466B">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bookmarkStart w:id="18" w:name="_Toc28359081"/>
      <w:bookmarkStart w:id="19" w:name="_Toc28359004"/>
      <w:r>
        <w:rPr>
          <w:rFonts w:hint="eastAsia" w:ascii="宋体" w:hAnsi="宋体" w:eastAsia="宋体" w:cs="宋体"/>
          <w:b w:val="0"/>
          <w:bCs w:val="0"/>
          <w:sz w:val="24"/>
          <w:szCs w:val="24"/>
          <w:highlight w:val="none"/>
        </w:rPr>
        <w:t>2.落实政府采购政策需满足的资格要求：</w:t>
      </w:r>
    </w:p>
    <w:p w14:paraId="343308FE">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2.1 中小企业政策</w:t>
      </w:r>
    </w:p>
    <w:p w14:paraId="07F8EE26">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sym w:font="Wingdings 2" w:char="00A3"/>
      </w:r>
      <w:r>
        <w:rPr>
          <w:rFonts w:hint="eastAsia" w:ascii="宋体" w:hAnsi="宋体" w:eastAsia="宋体" w:cs="宋体"/>
          <w:b w:val="0"/>
          <w:bCs w:val="0"/>
          <w:sz w:val="24"/>
          <w:szCs w:val="24"/>
          <w:highlight w:val="none"/>
        </w:rPr>
        <w:t>本项目不专门面向中小企业预留采购份额。</w:t>
      </w:r>
    </w:p>
    <w:p w14:paraId="7BFF8FC6">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■本项目专门面向 </w:t>
      </w:r>
      <w:r>
        <w:rPr>
          <w:rFonts w:hint="eastAsia" w:ascii="宋体" w:hAnsi="宋体" w:eastAsia="宋体" w:cs="宋体"/>
          <w:b w:val="0"/>
          <w:bCs w:val="0"/>
          <w:sz w:val="24"/>
          <w:szCs w:val="24"/>
          <w:highlight w:val="none"/>
        </w:rPr>
        <w:sym w:font="Wingdings 2" w:char="00A3"/>
      </w:r>
      <w:r>
        <w:rPr>
          <w:rFonts w:hint="eastAsia" w:ascii="宋体" w:hAnsi="宋体" w:eastAsia="宋体" w:cs="宋体"/>
          <w:b w:val="0"/>
          <w:bCs w:val="0"/>
          <w:sz w:val="24"/>
          <w:szCs w:val="24"/>
          <w:highlight w:val="none"/>
        </w:rPr>
        <w:t>中小 ■小微企业 采购。即：提供的货物全部由符合政策要求的中小/小微企业制造、服务全部由符合政策要求的中小/小微企业承接。</w:t>
      </w:r>
    </w:p>
    <w:p w14:paraId="374D3E71">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□本项目预留部分采购项目预算专门面向中小企业采购。对于预留份额，提供的货物由符合政策要求的中小企业制造、服务由符合政策要求的中小企业承接。预留份额通过以下措施进行：____/___。</w:t>
      </w:r>
    </w:p>
    <w:p w14:paraId="46CF8763">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2.2 其它落实政府采购政策的资格要求（如有）：/</w:t>
      </w:r>
    </w:p>
    <w:p w14:paraId="406AE927">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3.本项目的特定资格要求：</w:t>
      </w:r>
    </w:p>
    <w:p w14:paraId="6E8ECC99">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3.1本项目是否属于政府购买服务：</w:t>
      </w:r>
    </w:p>
    <w:p w14:paraId="127ED322">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否</w:t>
      </w:r>
    </w:p>
    <w:p w14:paraId="24E67314">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■是，公益一类事业单位、使用事业编制且由财政拨款保障的群团组织，不得作为承接主体；</w:t>
      </w:r>
    </w:p>
    <w:p w14:paraId="3EC30F1A">
      <w:pPr>
        <w:pStyle w:val="56"/>
        <w:keepNext w:val="0"/>
        <w:keepLines w:val="0"/>
        <w:pageBreakBefore w:val="0"/>
        <w:widowControl w:val="0"/>
        <w:kinsoku/>
        <w:wordWrap w:val="0"/>
        <w:overflowPunct/>
        <w:topLinePunct/>
        <w:autoSpaceDE/>
        <w:autoSpaceDN/>
        <w:bidi w:val="0"/>
        <w:spacing w:line="360" w:lineRule="auto"/>
        <w:ind w:left="410" w:hanging="41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3.2其他特定资格要求：</w:t>
      </w:r>
    </w:p>
    <w:p w14:paraId="6D9AFC5B">
      <w:pPr>
        <w:pStyle w:val="56"/>
        <w:keepNext w:val="0"/>
        <w:keepLines w:val="0"/>
        <w:pageBreakBefore w:val="0"/>
        <w:widowControl w:val="0"/>
        <w:kinsoku/>
        <w:wordWrap w:val="0"/>
        <w:overflowPunct/>
        <w:topLinePunct/>
        <w:autoSpaceDE/>
        <w:autoSpaceDN/>
        <w:bidi w:val="0"/>
        <w:spacing w:line="360" w:lineRule="auto"/>
        <w:ind w:left="410" w:hanging="41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3.2.1投标人应具备城市及道路照明工程专业承包叁级（含）</w:t>
      </w:r>
      <w:r>
        <w:rPr>
          <w:rFonts w:hint="eastAsia" w:ascii="宋体" w:cs="宋体"/>
          <w:b w:val="0"/>
          <w:bCs w:val="0"/>
          <w:sz w:val="24"/>
          <w:szCs w:val="24"/>
          <w:highlight w:val="none"/>
          <w:lang w:val="en-US" w:eastAsia="zh-CN"/>
        </w:rPr>
        <w:t>以上</w:t>
      </w:r>
      <w:r>
        <w:rPr>
          <w:rFonts w:hint="eastAsia" w:ascii="宋体" w:hAnsi="宋体" w:eastAsia="宋体" w:cs="宋体"/>
          <w:b w:val="0"/>
          <w:bCs w:val="0"/>
          <w:sz w:val="24"/>
          <w:szCs w:val="24"/>
          <w:highlight w:val="none"/>
        </w:rPr>
        <w:t>资质；</w:t>
      </w:r>
    </w:p>
    <w:p w14:paraId="23213A28">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3.2.</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rPr>
        <w:t>投标人应具备有效的安全生产许可证；</w:t>
      </w:r>
    </w:p>
    <w:p w14:paraId="518C1D81">
      <w:pP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3.2.3</w:t>
      </w:r>
      <w:r>
        <w:rPr>
          <w:rFonts w:hint="eastAsia" w:ascii="宋体" w:hAnsi="宋体" w:eastAsia="宋体" w:cs="宋体"/>
          <w:b w:val="0"/>
          <w:bCs w:val="0"/>
          <w:sz w:val="24"/>
          <w:szCs w:val="24"/>
          <w:highlight w:val="none"/>
        </w:rPr>
        <w:t>拟派项目负责人须具有机电工程专业二级（含）以上注册建造师执业</w:t>
      </w:r>
      <w:r>
        <w:rPr>
          <w:rFonts w:hint="eastAsia" w:ascii="宋体" w:hAnsi="宋体" w:eastAsia="宋体" w:cs="宋体"/>
          <w:b w:val="0"/>
          <w:bCs w:val="0"/>
          <w:sz w:val="24"/>
          <w:szCs w:val="24"/>
          <w:highlight w:val="none"/>
          <w:lang w:val="en-US" w:eastAsia="zh-CN"/>
        </w:rPr>
        <w:t>资格</w:t>
      </w:r>
      <w:r>
        <w:rPr>
          <w:rFonts w:hint="eastAsia" w:ascii="宋体" w:hAnsi="宋体" w:eastAsia="宋体" w:cs="宋体"/>
          <w:b w:val="0"/>
          <w:bCs w:val="0"/>
          <w:sz w:val="24"/>
          <w:szCs w:val="24"/>
          <w:highlight w:val="none"/>
          <w:lang w:eastAsia="zh-CN"/>
        </w:rPr>
        <w:t>；</w:t>
      </w:r>
    </w:p>
    <w:p w14:paraId="67E7E29B">
      <w:pPr>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3.2.4运维检修人员须具有电工证；</w:t>
      </w:r>
    </w:p>
    <w:p w14:paraId="6953026F">
      <w:pPr>
        <w:rPr>
          <w:rFonts w:hint="eastAsia" w:ascii="宋体" w:hAnsi="宋体" w:eastAsia="宋体" w:cs="宋体"/>
          <w:b w:val="0"/>
          <w:bCs w:val="0"/>
          <w:sz w:val="24"/>
          <w:szCs w:val="24"/>
          <w:highlight w:val="none"/>
        </w:rPr>
      </w:pPr>
    </w:p>
    <w:bookmarkEnd w:id="18"/>
    <w:bookmarkEnd w:id="19"/>
    <w:p w14:paraId="72C9A51E">
      <w:pPr>
        <w:pStyle w:val="5"/>
        <w:keepNext w:val="0"/>
        <w:keepLines w:val="0"/>
        <w:pageBreakBefore w:val="0"/>
        <w:widowControl w:val="0"/>
        <w:kinsoku/>
        <w:wordWrap w:val="0"/>
        <w:overflowPunct/>
        <w:topLinePunct/>
        <w:autoSpaceDE/>
        <w:autoSpaceDN/>
        <w:bidi w:val="0"/>
        <w:spacing w:before="0" w:line="360" w:lineRule="auto"/>
        <w:jc w:val="left"/>
        <w:textAlignment w:val="auto"/>
        <w:rPr>
          <w:rFonts w:hint="eastAsia" w:ascii="宋体" w:hAnsi="宋体" w:eastAsia="宋体" w:cs="宋体"/>
          <w:b w:val="0"/>
          <w:bCs w:val="0"/>
          <w:sz w:val="24"/>
          <w:szCs w:val="24"/>
          <w:highlight w:val="none"/>
        </w:rPr>
      </w:pPr>
      <w:bookmarkStart w:id="20" w:name="_Toc35393623"/>
      <w:bookmarkStart w:id="21" w:name="_Toc35393792"/>
      <w:r>
        <w:rPr>
          <w:rFonts w:hint="eastAsia" w:ascii="宋体" w:hAnsi="宋体" w:eastAsia="宋体" w:cs="宋体"/>
          <w:b w:val="0"/>
          <w:bCs w:val="0"/>
          <w:sz w:val="24"/>
          <w:szCs w:val="24"/>
          <w:highlight w:val="none"/>
        </w:rPr>
        <w:t>三、获取招标文件</w:t>
      </w:r>
      <w:bookmarkEnd w:id="20"/>
      <w:bookmarkEnd w:id="21"/>
    </w:p>
    <w:p w14:paraId="25EBACCF">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1.时间：</w:t>
      </w:r>
      <w:r>
        <w:rPr>
          <w:rFonts w:hint="eastAsia" w:ascii="宋体" w:hAnsi="宋体" w:cs="宋体"/>
          <w:b w:val="0"/>
          <w:bCs w:val="0"/>
          <w:sz w:val="24"/>
          <w:szCs w:val="24"/>
          <w:highlight w:val="none"/>
          <w:lang w:val="en-US" w:eastAsia="zh-CN"/>
        </w:rPr>
        <w:t>2024</w:t>
      </w:r>
      <w:r>
        <w:rPr>
          <w:rFonts w:hint="eastAsia" w:ascii="宋体" w:hAnsi="宋体" w:eastAsia="宋体" w:cs="宋体"/>
          <w:b w:val="0"/>
          <w:bCs w:val="0"/>
          <w:sz w:val="24"/>
          <w:szCs w:val="24"/>
          <w:highlight w:val="none"/>
        </w:rPr>
        <w:t>年</w:t>
      </w:r>
      <w:r>
        <w:rPr>
          <w:rFonts w:hint="eastAsia" w:ascii="宋体" w:hAnsi="宋体" w:cs="宋体"/>
          <w:b w:val="0"/>
          <w:bCs w:val="0"/>
          <w:sz w:val="24"/>
          <w:szCs w:val="24"/>
          <w:highlight w:val="none"/>
          <w:lang w:val="en-US" w:eastAsia="zh-CN"/>
        </w:rPr>
        <w:t>9</w:t>
      </w:r>
      <w:r>
        <w:rPr>
          <w:rFonts w:hint="eastAsia" w:ascii="宋体" w:hAnsi="宋体" w:eastAsia="宋体" w:cs="宋体"/>
          <w:b w:val="0"/>
          <w:bCs w:val="0"/>
          <w:sz w:val="24"/>
          <w:szCs w:val="24"/>
          <w:highlight w:val="none"/>
        </w:rPr>
        <w:t>月</w:t>
      </w:r>
      <w:r>
        <w:rPr>
          <w:rFonts w:hint="eastAsia" w:ascii="宋体" w:hAnsi="宋体" w:cs="宋体"/>
          <w:b w:val="0"/>
          <w:bCs w:val="0"/>
          <w:sz w:val="24"/>
          <w:szCs w:val="24"/>
          <w:highlight w:val="none"/>
          <w:lang w:val="en-US" w:eastAsia="zh-CN"/>
        </w:rPr>
        <w:t>27</w:t>
      </w:r>
      <w:r>
        <w:rPr>
          <w:rFonts w:hint="eastAsia" w:ascii="宋体" w:hAnsi="宋体" w:eastAsia="宋体" w:cs="宋体"/>
          <w:b w:val="0"/>
          <w:bCs w:val="0"/>
          <w:sz w:val="24"/>
          <w:szCs w:val="24"/>
          <w:highlight w:val="none"/>
        </w:rPr>
        <w:t>日至</w:t>
      </w:r>
      <w:r>
        <w:rPr>
          <w:rFonts w:hint="eastAsia" w:ascii="宋体" w:hAnsi="宋体" w:cs="宋体"/>
          <w:b w:val="0"/>
          <w:bCs w:val="0"/>
          <w:sz w:val="24"/>
          <w:szCs w:val="24"/>
          <w:highlight w:val="none"/>
          <w:lang w:val="en-US" w:eastAsia="zh-CN"/>
        </w:rPr>
        <w:t>2024</w:t>
      </w:r>
      <w:r>
        <w:rPr>
          <w:rFonts w:hint="eastAsia" w:ascii="宋体" w:hAnsi="宋体" w:eastAsia="宋体" w:cs="宋体"/>
          <w:b w:val="0"/>
          <w:bCs w:val="0"/>
          <w:sz w:val="24"/>
          <w:szCs w:val="24"/>
          <w:highlight w:val="none"/>
        </w:rPr>
        <w:t>年</w:t>
      </w:r>
      <w:r>
        <w:rPr>
          <w:rFonts w:hint="eastAsia" w:ascii="宋体" w:hAnsi="宋体" w:cs="宋体"/>
          <w:b w:val="0"/>
          <w:bCs w:val="0"/>
          <w:sz w:val="24"/>
          <w:szCs w:val="24"/>
          <w:highlight w:val="none"/>
          <w:lang w:val="en-US" w:eastAsia="zh-CN"/>
        </w:rPr>
        <w:t>10</w:t>
      </w:r>
      <w:r>
        <w:rPr>
          <w:rFonts w:hint="eastAsia" w:ascii="宋体" w:hAnsi="宋体" w:eastAsia="宋体" w:cs="宋体"/>
          <w:b w:val="0"/>
          <w:bCs w:val="0"/>
          <w:sz w:val="24"/>
          <w:szCs w:val="24"/>
          <w:highlight w:val="none"/>
        </w:rPr>
        <w:t>月</w:t>
      </w:r>
      <w:r>
        <w:rPr>
          <w:rFonts w:hint="eastAsia" w:ascii="宋体" w:hAnsi="宋体" w:cs="宋体"/>
          <w:b w:val="0"/>
          <w:bCs w:val="0"/>
          <w:sz w:val="24"/>
          <w:szCs w:val="24"/>
          <w:highlight w:val="none"/>
          <w:lang w:val="en-US" w:eastAsia="zh-CN"/>
        </w:rPr>
        <w:t>9</w:t>
      </w:r>
      <w:r>
        <w:rPr>
          <w:rFonts w:hint="eastAsia" w:ascii="宋体" w:hAnsi="宋体" w:eastAsia="宋体" w:cs="宋体"/>
          <w:b w:val="0"/>
          <w:bCs w:val="0"/>
          <w:sz w:val="24"/>
          <w:szCs w:val="24"/>
          <w:highlight w:val="none"/>
        </w:rPr>
        <w:t>日，每天上午</w:t>
      </w:r>
      <w:r>
        <w:rPr>
          <w:rFonts w:hint="eastAsia" w:ascii="宋体" w:hAnsi="宋体" w:eastAsia="宋体" w:cs="宋体"/>
          <w:b w:val="0"/>
          <w:bCs w:val="0"/>
          <w:sz w:val="24"/>
          <w:szCs w:val="24"/>
          <w:highlight w:val="none"/>
          <w:lang w:val="en-US" w:eastAsia="zh-CN"/>
        </w:rPr>
        <w:t>09</w:t>
      </w:r>
      <w:r>
        <w:rPr>
          <w:rFonts w:hint="eastAsia" w:ascii="宋体" w:hAnsi="宋体" w:eastAsia="宋体" w:cs="宋体"/>
          <w:b w:val="0"/>
          <w:bCs w:val="0"/>
          <w:sz w:val="24"/>
          <w:szCs w:val="24"/>
          <w:highlight w:val="none"/>
        </w:rPr>
        <w:t>:00至12:00，下午12:00至17:00（北京时间，法定节假日除外）。</w:t>
      </w:r>
    </w:p>
    <w:p w14:paraId="3DDB9FFC">
      <w:pPr>
        <w:keepNext w:val="0"/>
        <w:keepLines w:val="0"/>
        <w:pageBreakBefore w:val="0"/>
        <w:widowControl w:val="0"/>
        <w:kinsoku/>
        <w:wordWrap w:val="0"/>
        <w:overflowPunct/>
        <w:topLinePunct/>
        <w:autoSpaceDE/>
        <w:autoSpaceDN/>
        <w:bidi w:val="0"/>
        <w:spacing w:line="360" w:lineRule="auto"/>
        <w:ind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2.地点：北京市政府采购电子交易平台（http://zbcg-bjzc.zhongcy.com/bjczj-portal-site/#/home）。</w:t>
      </w:r>
    </w:p>
    <w:p w14:paraId="13CC22DE">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bookmarkStart w:id="22" w:name="_Toc28359005"/>
      <w:bookmarkStart w:id="23" w:name="_Toc28359082"/>
      <w:bookmarkStart w:id="24" w:name="_Toc35393793"/>
      <w:bookmarkStart w:id="25" w:name="_Toc35393624"/>
      <w:r>
        <w:rPr>
          <w:rFonts w:hint="eastAsia" w:ascii="宋体" w:hAnsi="宋体" w:eastAsia="宋体" w:cs="宋体"/>
          <w:b w:val="0"/>
          <w:bCs w:val="0"/>
          <w:sz w:val="24"/>
          <w:szCs w:val="24"/>
          <w:highlight w:val="none"/>
        </w:rPr>
        <w:t>3.方式：供应商使用 CA 数字证书或电子营业执照登录北京市政府采购电子交易平台（http://zbcg-bjzc.zhongcy.com/bjczj-portal-site/index.html#/home）获取电子版招标文件。</w:t>
      </w:r>
    </w:p>
    <w:p w14:paraId="068D572F">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售价：0元。</w:t>
      </w:r>
    </w:p>
    <w:p w14:paraId="74B3827E">
      <w:pPr>
        <w:pStyle w:val="5"/>
        <w:keepNext w:val="0"/>
        <w:keepLines w:val="0"/>
        <w:pageBreakBefore w:val="0"/>
        <w:widowControl w:val="0"/>
        <w:kinsoku/>
        <w:wordWrap w:val="0"/>
        <w:overflowPunct/>
        <w:topLinePunct/>
        <w:autoSpaceDE/>
        <w:autoSpaceDN/>
        <w:bidi w:val="0"/>
        <w:spacing w:before="0"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四、提交投标文件</w:t>
      </w:r>
      <w:bookmarkEnd w:id="22"/>
      <w:bookmarkEnd w:id="23"/>
      <w:r>
        <w:rPr>
          <w:rFonts w:hint="eastAsia" w:ascii="宋体" w:hAnsi="宋体" w:eastAsia="宋体" w:cs="宋体"/>
          <w:b w:val="0"/>
          <w:bCs w:val="0"/>
          <w:sz w:val="24"/>
          <w:szCs w:val="24"/>
          <w:highlight w:val="none"/>
        </w:rPr>
        <w:t>截止时间、开标时间和地点</w:t>
      </w:r>
      <w:bookmarkEnd w:id="24"/>
      <w:bookmarkEnd w:id="25"/>
    </w:p>
    <w:p w14:paraId="755CA6E9">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投标截止时间、开标时间：</w:t>
      </w:r>
      <w:r>
        <w:rPr>
          <w:rFonts w:hint="eastAsia" w:ascii="宋体" w:hAnsi="宋体" w:cs="宋体"/>
          <w:b w:val="0"/>
          <w:bCs w:val="0"/>
          <w:sz w:val="24"/>
          <w:szCs w:val="24"/>
          <w:highlight w:val="none"/>
          <w:lang w:val="en-US" w:eastAsia="zh-CN"/>
        </w:rPr>
        <w:t>2024</w:t>
      </w:r>
      <w:r>
        <w:rPr>
          <w:rFonts w:hint="eastAsia" w:ascii="宋体" w:hAnsi="宋体" w:eastAsia="宋体" w:cs="宋体"/>
          <w:b w:val="0"/>
          <w:bCs w:val="0"/>
          <w:sz w:val="24"/>
          <w:szCs w:val="24"/>
          <w:highlight w:val="none"/>
        </w:rPr>
        <w:t>年</w:t>
      </w:r>
      <w:r>
        <w:rPr>
          <w:rFonts w:hint="eastAsia" w:ascii="宋体" w:hAnsi="宋体" w:cs="宋体"/>
          <w:b w:val="0"/>
          <w:bCs w:val="0"/>
          <w:sz w:val="24"/>
          <w:szCs w:val="24"/>
          <w:highlight w:val="none"/>
          <w:lang w:val="en-US" w:eastAsia="zh-CN"/>
        </w:rPr>
        <w:t>10</w:t>
      </w:r>
      <w:r>
        <w:rPr>
          <w:rFonts w:hint="eastAsia" w:ascii="宋体" w:hAnsi="宋体" w:eastAsia="宋体" w:cs="宋体"/>
          <w:b w:val="0"/>
          <w:bCs w:val="0"/>
          <w:sz w:val="24"/>
          <w:szCs w:val="24"/>
          <w:highlight w:val="none"/>
        </w:rPr>
        <w:t>月</w:t>
      </w:r>
      <w:r>
        <w:rPr>
          <w:rFonts w:hint="eastAsia" w:ascii="宋体" w:hAnsi="宋体" w:cs="宋体"/>
          <w:b w:val="0"/>
          <w:bCs w:val="0"/>
          <w:sz w:val="24"/>
          <w:szCs w:val="24"/>
          <w:highlight w:val="none"/>
          <w:lang w:val="en-US" w:eastAsia="zh-CN"/>
        </w:rPr>
        <w:t>17</w:t>
      </w:r>
      <w:r>
        <w:rPr>
          <w:rFonts w:hint="eastAsia" w:ascii="宋体" w:hAnsi="宋体" w:eastAsia="宋体" w:cs="宋体"/>
          <w:b w:val="0"/>
          <w:bCs w:val="0"/>
          <w:sz w:val="24"/>
          <w:szCs w:val="24"/>
          <w:highlight w:val="none"/>
        </w:rPr>
        <w:t>日9点30分（北京时间）。</w:t>
      </w:r>
    </w:p>
    <w:p w14:paraId="5B0005F5">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lang w:val="zh-TW" w:bidi="ar"/>
        </w:rPr>
      </w:pPr>
      <w:r>
        <w:rPr>
          <w:rFonts w:hint="eastAsia" w:ascii="宋体" w:hAnsi="宋体" w:eastAsia="宋体" w:cs="宋体"/>
          <w:b w:val="0"/>
          <w:bCs w:val="0"/>
          <w:sz w:val="24"/>
          <w:szCs w:val="24"/>
          <w:highlight w:val="none"/>
          <w:lang w:bidi="ar"/>
        </w:rPr>
        <w:t>地点：北京市顺义区复兴东街3号院顺义区政务服务中心6号电梯厅二层开标区（具体开标室见当日大屏幕）</w:t>
      </w:r>
      <w:r>
        <w:rPr>
          <w:rFonts w:hint="eastAsia" w:ascii="宋体" w:hAnsi="宋体" w:eastAsia="宋体" w:cs="宋体"/>
          <w:b w:val="0"/>
          <w:bCs w:val="0"/>
          <w:sz w:val="24"/>
          <w:szCs w:val="24"/>
          <w:highlight w:val="none"/>
          <w:lang w:val="zh-TW" w:bidi="ar"/>
        </w:rPr>
        <w:t>。</w:t>
      </w:r>
    </w:p>
    <w:p w14:paraId="14EECADC">
      <w:pPr>
        <w:pStyle w:val="5"/>
        <w:keepNext w:val="0"/>
        <w:keepLines w:val="0"/>
        <w:pageBreakBefore w:val="0"/>
        <w:widowControl w:val="0"/>
        <w:kinsoku/>
        <w:wordWrap w:val="0"/>
        <w:overflowPunct/>
        <w:topLinePunct/>
        <w:autoSpaceDE/>
        <w:autoSpaceDN/>
        <w:bidi w:val="0"/>
        <w:spacing w:before="0" w:line="360" w:lineRule="auto"/>
        <w:jc w:val="left"/>
        <w:textAlignment w:val="auto"/>
        <w:rPr>
          <w:rFonts w:hint="eastAsia" w:ascii="宋体" w:hAnsi="宋体" w:eastAsia="宋体" w:cs="宋体"/>
          <w:b w:val="0"/>
          <w:bCs w:val="0"/>
          <w:sz w:val="24"/>
          <w:szCs w:val="24"/>
          <w:highlight w:val="none"/>
        </w:rPr>
      </w:pPr>
      <w:bookmarkStart w:id="26" w:name="_Toc28359007"/>
      <w:bookmarkStart w:id="27" w:name="_Toc28359084"/>
      <w:bookmarkStart w:id="28" w:name="_Toc35393794"/>
      <w:bookmarkStart w:id="29" w:name="_Toc35393625"/>
      <w:r>
        <w:rPr>
          <w:rFonts w:hint="eastAsia" w:ascii="宋体" w:hAnsi="宋体" w:eastAsia="宋体" w:cs="宋体"/>
          <w:b w:val="0"/>
          <w:bCs w:val="0"/>
          <w:sz w:val="24"/>
          <w:szCs w:val="24"/>
          <w:highlight w:val="none"/>
        </w:rPr>
        <w:t>五、公告期限</w:t>
      </w:r>
      <w:bookmarkEnd w:id="26"/>
      <w:bookmarkEnd w:id="27"/>
      <w:bookmarkEnd w:id="28"/>
      <w:bookmarkEnd w:id="29"/>
    </w:p>
    <w:p w14:paraId="2177628F">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rPr>
        <w:t>自本公告发布之日起5个工作日。</w:t>
      </w:r>
    </w:p>
    <w:p w14:paraId="14B3D645">
      <w:pPr>
        <w:pStyle w:val="5"/>
        <w:keepNext w:val="0"/>
        <w:keepLines w:val="0"/>
        <w:pageBreakBefore w:val="0"/>
        <w:widowControl w:val="0"/>
        <w:numPr>
          <w:ilvl w:val="0"/>
          <w:numId w:val="8"/>
        </w:numPr>
        <w:kinsoku/>
        <w:wordWrap w:val="0"/>
        <w:overflowPunct/>
        <w:topLinePunct/>
        <w:autoSpaceDE/>
        <w:autoSpaceDN/>
        <w:bidi w:val="0"/>
        <w:spacing w:before="0" w:line="360" w:lineRule="auto"/>
        <w:jc w:val="left"/>
        <w:textAlignment w:val="auto"/>
        <w:rPr>
          <w:rFonts w:hint="eastAsia" w:ascii="宋体" w:hAnsi="宋体" w:eastAsia="宋体" w:cs="宋体"/>
          <w:b w:val="0"/>
          <w:bCs w:val="0"/>
          <w:sz w:val="24"/>
          <w:szCs w:val="24"/>
          <w:highlight w:val="none"/>
        </w:rPr>
      </w:pPr>
      <w:bookmarkStart w:id="30" w:name="_Toc35393795"/>
      <w:bookmarkStart w:id="31" w:name="_Toc35393626"/>
      <w:r>
        <w:rPr>
          <w:rFonts w:hint="eastAsia" w:ascii="宋体" w:hAnsi="宋体" w:eastAsia="宋体" w:cs="宋体"/>
          <w:b w:val="0"/>
          <w:bCs w:val="0"/>
          <w:sz w:val="24"/>
          <w:szCs w:val="24"/>
          <w:highlight w:val="none"/>
        </w:rPr>
        <w:t>其他补充事宜</w:t>
      </w:r>
      <w:bookmarkEnd w:id="30"/>
      <w:bookmarkEnd w:id="31"/>
    </w:p>
    <w:p w14:paraId="777BF9E2">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lang w:bidi="ar"/>
        </w:rPr>
      </w:pPr>
      <w:bookmarkStart w:id="32" w:name="_Toc35393627"/>
      <w:bookmarkStart w:id="33" w:name="_Toc28359008"/>
      <w:bookmarkStart w:id="34" w:name="_Toc35393796"/>
      <w:bookmarkStart w:id="35" w:name="_Toc28359085"/>
      <w:r>
        <w:rPr>
          <w:rFonts w:hint="eastAsia" w:ascii="宋体" w:hAnsi="宋体" w:eastAsia="宋体" w:cs="宋体"/>
          <w:b w:val="0"/>
          <w:bCs w:val="0"/>
          <w:sz w:val="24"/>
          <w:szCs w:val="24"/>
          <w:highlight w:val="none"/>
        </w:rPr>
        <w:t>1、本项目需要落实的政府采购政策：</w:t>
      </w:r>
    </w:p>
    <w:p w14:paraId="761E6312">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1）执行《财政部发展改革委关于印发《节能产品政府采购品目清单》的通知》（财库[2019]19号）；</w:t>
      </w:r>
    </w:p>
    <w:p w14:paraId="7A78CB10">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2）执行《财政部生态环境部关于印发《环境标志产品政府采购品目清单》的通知（财库[2019]18号）；</w:t>
      </w:r>
    </w:p>
    <w:p w14:paraId="6FB5B5FA">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3）执行财政部、工业和信息化部关于印发《政府采购促进中小企业发展管理办法》的通知财库〔2020〕46号；</w:t>
      </w:r>
    </w:p>
    <w:p w14:paraId="02C62E25">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4）执行《财政部关于开展政府采购信用担保试点工作方案》（财库[2011]124号）；</w:t>
      </w:r>
    </w:p>
    <w:p w14:paraId="20A8677A">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5）执行《财政部、司法部关于政府采购支持监狱企业发展有关问题的通知》（财库[2014]68号）；</w:t>
      </w:r>
    </w:p>
    <w:p w14:paraId="4649C8B8">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6）执行《关于促进残疾人就业政府采购政策的通知》（财库〔2017〕141号）；</w:t>
      </w:r>
    </w:p>
    <w:p w14:paraId="1E2963F4">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7）执行《财政部关于在政府采购活动中查询及使用信用记录有关问题的通知》（财库[2016]125号）等相关政策。</w:t>
      </w:r>
    </w:p>
    <w:p w14:paraId="034A3752">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8）执行《北京市财政局关于落实好政府采购支持中小企业发展的通知》（京财〔2022〕1143号）。</w:t>
      </w:r>
    </w:p>
    <w:p w14:paraId="3B152806">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9）执行《关于进一步加大政府采购支持中小企业力度的通知》（财库〔2022〕19号）。</w:t>
      </w:r>
    </w:p>
    <w:p w14:paraId="4F51666F">
      <w:pPr>
        <w:pStyle w:val="40"/>
        <w:keepNext w:val="0"/>
        <w:keepLines w:val="0"/>
        <w:pageBreakBefore w:val="0"/>
        <w:widowControl w:val="0"/>
        <w:kinsoku/>
        <w:wordWrap w:val="0"/>
        <w:overflowPunct/>
        <w:topLinePunct/>
        <w:autoSpaceDE/>
        <w:autoSpaceDN/>
        <w:bidi w:val="0"/>
        <w:spacing w:before="0" w:beforeAutospacing="0" w:after="0" w:afterAutospacing="0" w:line="360" w:lineRule="auto"/>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2、供应商需递交电子投标文件1份。</w:t>
      </w:r>
    </w:p>
    <w:p w14:paraId="31B6E1C3">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240" w:firstLineChars="1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（1）供应商的法定代表人或其委托代理人，应携带加密电子投标文件相对应的移动数字证书CA，准时到现场参加开标。</w:t>
      </w:r>
    </w:p>
    <w:p w14:paraId="607C6B7A">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240" w:firstLineChars="1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 xml:space="preserve">（2）不按照文件要求递交电子投标文件的，采购人及该授权采购代理均不予受理。 </w:t>
      </w:r>
    </w:p>
    <w:p w14:paraId="0E0C72B4">
      <w:pPr>
        <w:pStyle w:val="40"/>
        <w:keepNext w:val="0"/>
        <w:keepLines w:val="0"/>
        <w:pageBreakBefore w:val="0"/>
        <w:widowControl w:val="0"/>
        <w:kinsoku/>
        <w:wordWrap w:val="0"/>
        <w:overflowPunct/>
        <w:topLinePunct/>
        <w:autoSpaceDE/>
        <w:autoSpaceDN/>
        <w:bidi w:val="0"/>
        <w:spacing w:before="0" w:beforeAutospacing="0" w:after="0" w:afterAutospacing="0" w:line="360" w:lineRule="auto"/>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3、电子标相关说明及注意事项</w:t>
      </w:r>
    </w:p>
    <w:p w14:paraId="53AE04D5">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577EA5B0">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CA数字证书服务热线010-58511086</w:t>
      </w:r>
    </w:p>
    <w:p w14:paraId="50A60189">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电子营业执照服务热线400-699-7000</w:t>
      </w:r>
    </w:p>
    <w:p w14:paraId="69A11F7F">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技术支持服务热线010-86483801</w:t>
      </w:r>
    </w:p>
    <w:p w14:paraId="5A2659B1">
      <w:pPr>
        <w:pStyle w:val="40"/>
        <w:keepNext w:val="0"/>
        <w:keepLines w:val="0"/>
        <w:pageBreakBefore w:val="0"/>
        <w:widowControl w:val="0"/>
        <w:kinsoku/>
        <w:wordWrap w:val="0"/>
        <w:overflowPunct/>
        <w:topLinePunct/>
        <w:autoSpaceDE/>
        <w:autoSpaceDN/>
        <w:bidi w:val="0"/>
        <w:spacing w:before="0" w:beforeAutospacing="0" w:after="0" w:afterAutospacing="0" w:line="360" w:lineRule="auto"/>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3.1 办理CA 数字证书或电子营业执照</w:t>
      </w:r>
    </w:p>
    <w:p w14:paraId="354654FD">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供应商登录北京市政府采购电子交易平台查阅用户指南—操作指南—市场主体CA办理操作流程指引/电子营业执照使用指南，按照程序要求办理。</w:t>
      </w:r>
    </w:p>
    <w:p w14:paraId="0719C0C4">
      <w:pPr>
        <w:pStyle w:val="40"/>
        <w:keepNext w:val="0"/>
        <w:keepLines w:val="0"/>
        <w:pageBreakBefore w:val="0"/>
        <w:widowControl w:val="0"/>
        <w:kinsoku/>
        <w:wordWrap w:val="0"/>
        <w:overflowPunct/>
        <w:topLinePunct/>
        <w:autoSpaceDE/>
        <w:autoSpaceDN/>
        <w:bidi w:val="0"/>
        <w:spacing w:before="0" w:beforeAutospacing="0" w:after="0" w:afterAutospacing="0" w:line="360" w:lineRule="auto"/>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3.2 注册</w:t>
      </w:r>
    </w:p>
    <w:p w14:paraId="2EAEAE44">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供应商登录北京市政府采购电子交易平台用户指南—操作指南—市场主体注册入库操作流程指引进行自助注册绑定。</w:t>
      </w:r>
    </w:p>
    <w:p w14:paraId="4FCC4C77">
      <w:pPr>
        <w:pStyle w:val="40"/>
        <w:keepNext w:val="0"/>
        <w:keepLines w:val="0"/>
        <w:pageBreakBefore w:val="0"/>
        <w:widowControl w:val="0"/>
        <w:kinsoku/>
        <w:wordWrap w:val="0"/>
        <w:overflowPunct/>
        <w:topLinePunct/>
        <w:autoSpaceDE/>
        <w:autoSpaceDN/>
        <w:bidi w:val="0"/>
        <w:spacing w:before="0" w:beforeAutospacing="0" w:after="0" w:afterAutospacing="0" w:line="360" w:lineRule="auto"/>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3.3 驱动、客户端下载</w:t>
      </w:r>
    </w:p>
    <w:p w14:paraId="5FACB0BC">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供应商登录北京市政府采购电子交易平台用户指南—工具下载—招标采购系统文件驱动安装包下载相关驱动。</w:t>
      </w:r>
    </w:p>
    <w:p w14:paraId="4BDB78CF">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供应商登录北京市政府采购电子交易平台用户指南—工具下载—投标文件编制工具下载相关客户端。</w:t>
      </w:r>
    </w:p>
    <w:p w14:paraId="69BA5D42">
      <w:pPr>
        <w:pStyle w:val="40"/>
        <w:keepNext w:val="0"/>
        <w:keepLines w:val="0"/>
        <w:pageBreakBefore w:val="0"/>
        <w:widowControl w:val="0"/>
        <w:kinsoku/>
        <w:wordWrap w:val="0"/>
        <w:overflowPunct/>
        <w:topLinePunct/>
        <w:autoSpaceDE/>
        <w:autoSpaceDN/>
        <w:bidi w:val="0"/>
        <w:spacing w:before="0" w:beforeAutospacing="0" w:after="0" w:afterAutospacing="0" w:line="360" w:lineRule="auto"/>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3.4 获取电子招标文件</w:t>
      </w:r>
    </w:p>
    <w:p w14:paraId="73D6D362">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供应商使用CA数字证书或电子营业执照登录北京市政府采购电子交易平台获取电子招标文件。</w:t>
      </w:r>
    </w:p>
    <w:p w14:paraId="54EE2DB7">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1829FDC6">
      <w:pPr>
        <w:pStyle w:val="40"/>
        <w:keepNext w:val="0"/>
        <w:keepLines w:val="0"/>
        <w:pageBreakBefore w:val="0"/>
        <w:widowControl w:val="0"/>
        <w:kinsoku/>
        <w:wordWrap w:val="0"/>
        <w:overflowPunct/>
        <w:topLinePunct/>
        <w:autoSpaceDE/>
        <w:autoSpaceDN/>
        <w:bidi w:val="0"/>
        <w:spacing w:before="0" w:beforeAutospacing="0" w:after="0" w:afterAutospacing="0" w:line="360" w:lineRule="auto"/>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3.5 编制电子投标文件</w:t>
      </w:r>
    </w:p>
    <w:p w14:paraId="50F878E3">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09CA2905">
      <w:pPr>
        <w:pStyle w:val="40"/>
        <w:keepNext w:val="0"/>
        <w:keepLines w:val="0"/>
        <w:pageBreakBefore w:val="0"/>
        <w:widowControl w:val="0"/>
        <w:kinsoku/>
        <w:wordWrap w:val="0"/>
        <w:overflowPunct/>
        <w:topLinePunct/>
        <w:autoSpaceDE/>
        <w:autoSpaceDN/>
        <w:bidi w:val="0"/>
        <w:spacing w:before="0" w:beforeAutospacing="0" w:after="0" w:afterAutospacing="0" w:line="360" w:lineRule="auto"/>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3.6 提交电子投标文件</w:t>
      </w:r>
    </w:p>
    <w:p w14:paraId="5DD88211">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供应商应于投标截止时间前在北京市政府采购电子交易平台提交电子投标文件，上传电子投标文件过程中请保持与互联网的连接畅通。</w:t>
      </w:r>
    </w:p>
    <w:p w14:paraId="2001C3D8">
      <w:pPr>
        <w:pStyle w:val="40"/>
        <w:keepNext w:val="0"/>
        <w:keepLines w:val="0"/>
        <w:pageBreakBefore w:val="0"/>
        <w:widowControl w:val="0"/>
        <w:kinsoku/>
        <w:wordWrap w:val="0"/>
        <w:overflowPunct/>
        <w:topLinePunct/>
        <w:autoSpaceDE/>
        <w:autoSpaceDN/>
        <w:bidi w:val="0"/>
        <w:spacing w:before="0" w:beforeAutospacing="0" w:after="0" w:afterAutospacing="0" w:line="360" w:lineRule="auto"/>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 xml:space="preserve">3.7 电子开标 </w:t>
      </w:r>
    </w:p>
    <w:p w14:paraId="1662DD83">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1）供应商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在指定开标地点进行开标。</w:t>
      </w:r>
    </w:p>
    <w:p w14:paraId="69FE58D3">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（2）在开标当天供应商签到完成且开标时间到达之后对已在系统中递交且完成签到的供应商的投标文件进行解密，解密需使用CA数字证书。</w:t>
      </w:r>
    </w:p>
    <w:p w14:paraId="361C1130">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3）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43F93E32">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（4）若供应商已申请多把数字证书，请注意使用差别，确保制作的投标文件和开标解密时使用的数字证书一致，造成解密失败的，由供应商负责。</w:t>
      </w:r>
    </w:p>
    <w:p w14:paraId="143CCA9C">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（5）供应商应充分考虑到网络及系统平台可能存在的非正常情况，在投标文件递交截止时间之前完成上传。</w:t>
      </w:r>
    </w:p>
    <w:p w14:paraId="0C6DF1F1">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4</w:t>
      </w:r>
      <w:r>
        <w:rPr>
          <w:rFonts w:hint="eastAsia" w:cs="宋体"/>
          <w:b w:val="0"/>
          <w:bCs w:val="0"/>
          <w:sz w:val="24"/>
          <w:szCs w:val="24"/>
          <w:highlight w:val="none"/>
          <w:shd w:val="clear" w:color="auto" w:fill="FFFFFF"/>
          <w:lang w:eastAsia="zh-CN"/>
        </w:rPr>
        <w:t>、</w:t>
      </w:r>
      <w:r>
        <w:rPr>
          <w:rFonts w:hint="eastAsia" w:ascii="宋体" w:hAnsi="宋体" w:eastAsia="宋体" w:cs="宋体"/>
          <w:b w:val="0"/>
          <w:bCs w:val="0"/>
          <w:sz w:val="24"/>
          <w:szCs w:val="24"/>
          <w:highlight w:val="none"/>
          <w:shd w:val="clear" w:color="auto" w:fill="FFFFFF"/>
        </w:rPr>
        <w:t>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w:t>
      </w:r>
    </w:p>
    <w:p w14:paraId="41B4B330">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5</w:t>
      </w:r>
      <w:r>
        <w:rPr>
          <w:rFonts w:hint="eastAsia" w:cs="宋体"/>
          <w:b w:val="0"/>
          <w:bCs w:val="0"/>
          <w:sz w:val="24"/>
          <w:szCs w:val="24"/>
          <w:highlight w:val="none"/>
          <w:shd w:val="clear" w:color="auto" w:fill="FFFFFF"/>
          <w:lang w:eastAsia="zh-CN"/>
        </w:rPr>
        <w:t>、</w:t>
      </w:r>
      <w:r>
        <w:rPr>
          <w:rFonts w:hint="eastAsia" w:ascii="宋体" w:hAnsi="宋体" w:eastAsia="宋体" w:cs="宋体"/>
          <w:b w:val="0"/>
          <w:bCs w:val="0"/>
          <w:sz w:val="24"/>
          <w:szCs w:val="24"/>
          <w:highlight w:val="none"/>
          <w:shd w:val="clear" w:color="auto" w:fill="FFFFFF"/>
        </w:rPr>
        <w:t>公告媒体：本公告在中国政府采购网、北京市政府采购网发布。</w:t>
      </w:r>
    </w:p>
    <w:p w14:paraId="6D2FA97C">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80" w:firstLineChars="200"/>
        <w:textAlignment w:val="auto"/>
        <w:rPr>
          <w:rFonts w:hint="eastAsia" w:ascii="宋体" w:hAnsi="宋体" w:eastAsia="宋体" w:cs="宋体"/>
          <w:b w:val="0"/>
          <w:bCs w:val="0"/>
          <w:sz w:val="24"/>
          <w:szCs w:val="24"/>
          <w:highlight w:val="none"/>
          <w:shd w:val="clear" w:color="auto" w:fill="FFFFFF"/>
        </w:rPr>
      </w:pPr>
      <w:r>
        <w:rPr>
          <w:rFonts w:hint="eastAsia" w:cs="宋体"/>
          <w:b w:val="0"/>
          <w:bCs w:val="0"/>
          <w:sz w:val="24"/>
          <w:szCs w:val="24"/>
          <w:highlight w:val="none"/>
          <w:shd w:val="clear" w:color="auto" w:fill="FFFFFF"/>
          <w:lang w:val="en-US" w:eastAsia="zh-CN"/>
        </w:rPr>
        <w:t>6</w:t>
      </w:r>
      <w:r>
        <w:rPr>
          <w:rFonts w:hint="eastAsia" w:ascii="宋体" w:hAnsi="宋体" w:eastAsia="宋体" w:cs="宋体"/>
          <w:b w:val="0"/>
          <w:bCs w:val="0"/>
          <w:sz w:val="24"/>
          <w:szCs w:val="24"/>
          <w:highlight w:val="none"/>
          <w:shd w:val="clear" w:color="auto" w:fill="FFFFFF"/>
        </w:rPr>
        <w:t>、</w:t>
      </w:r>
      <w:r>
        <w:rPr>
          <w:rFonts w:hint="eastAsia" w:ascii="宋体" w:hAnsi="宋体" w:eastAsia="宋体" w:cs="宋体"/>
          <w:b w:val="0"/>
          <w:bCs w:val="0"/>
          <w:color w:val="333333"/>
          <w:sz w:val="24"/>
          <w:szCs w:val="24"/>
          <w:highlight w:val="none"/>
          <w:shd w:val="clear" w:color="auto" w:fill="FFFFFF"/>
        </w:rPr>
        <w:t>中标人在领取中标通知书的当日，需提供加盖单位公章的纸质版投标文件</w:t>
      </w:r>
      <w:r>
        <w:rPr>
          <w:rFonts w:hint="eastAsia" w:cs="宋体"/>
          <w:b w:val="0"/>
          <w:bCs w:val="0"/>
          <w:color w:val="333333"/>
          <w:sz w:val="24"/>
          <w:szCs w:val="24"/>
          <w:highlight w:val="none"/>
          <w:shd w:val="clear" w:color="auto" w:fill="FFFFFF"/>
          <w:lang w:val="en-US" w:eastAsia="zh-CN"/>
        </w:rPr>
        <w:t>两套</w:t>
      </w:r>
      <w:r>
        <w:rPr>
          <w:rFonts w:hint="eastAsia" w:ascii="宋体" w:hAnsi="宋体" w:eastAsia="宋体" w:cs="宋体"/>
          <w:b w:val="0"/>
          <w:bCs w:val="0"/>
          <w:color w:val="333333"/>
          <w:sz w:val="24"/>
          <w:szCs w:val="24"/>
          <w:highlight w:val="none"/>
          <w:shd w:val="clear" w:color="auto" w:fill="FFFFFF"/>
        </w:rPr>
        <w:t>(必须与上传电子交易平台的电子文件内容保持一致)。</w:t>
      </w:r>
    </w:p>
    <w:p w14:paraId="52111F2D">
      <w:pPr>
        <w:pStyle w:val="5"/>
        <w:keepNext w:val="0"/>
        <w:keepLines w:val="0"/>
        <w:pageBreakBefore w:val="0"/>
        <w:widowControl w:val="0"/>
        <w:kinsoku/>
        <w:wordWrap w:val="0"/>
        <w:overflowPunct/>
        <w:topLinePunct/>
        <w:autoSpaceDE/>
        <w:autoSpaceDN/>
        <w:bidi w:val="0"/>
        <w:spacing w:before="0"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七、对本次招标提出询问，请按以下方式联系。</w:t>
      </w:r>
      <w:bookmarkEnd w:id="32"/>
      <w:bookmarkEnd w:id="33"/>
      <w:bookmarkEnd w:id="34"/>
      <w:bookmarkEnd w:id="35"/>
    </w:p>
    <w:p w14:paraId="43B00501">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1.采购人信息</w:t>
      </w:r>
    </w:p>
    <w:p w14:paraId="19B8482F">
      <w:pPr>
        <w:keepNext w:val="0"/>
        <w:keepLines w:val="0"/>
        <w:pageBreakBefore w:val="0"/>
        <w:widowControl w:val="0"/>
        <w:kinsoku/>
        <w:wordWrap w:val="0"/>
        <w:overflowPunct/>
        <w:topLinePunct/>
        <w:autoSpaceDE/>
        <w:autoSpaceDN/>
        <w:bidi w:val="0"/>
        <w:spacing w:line="360" w:lineRule="auto"/>
        <w:ind w:left="1079" w:leftChars="371" w:hanging="300" w:hangingChars="125"/>
        <w:jc w:val="left"/>
        <w:textAlignment w:val="auto"/>
        <w:rPr>
          <w:rFonts w:hint="eastAsia" w:ascii="宋体" w:hAnsi="宋体" w:eastAsia="宋体" w:cs="宋体"/>
          <w:b w:val="0"/>
          <w:bCs w:val="0"/>
          <w:sz w:val="24"/>
          <w:szCs w:val="24"/>
          <w:highlight w:val="none"/>
        </w:rPr>
      </w:pPr>
      <w:bookmarkStart w:id="36" w:name="_Toc28359086"/>
      <w:bookmarkStart w:id="37" w:name="_Toc28359009"/>
      <w:r>
        <w:rPr>
          <w:rFonts w:hint="eastAsia" w:ascii="宋体" w:hAnsi="宋体" w:eastAsia="宋体" w:cs="宋体"/>
          <w:b w:val="0"/>
          <w:bCs w:val="0"/>
          <w:sz w:val="24"/>
          <w:szCs w:val="24"/>
          <w:highlight w:val="none"/>
        </w:rPr>
        <w:t>名 称：北京市顺义区高丽营镇人民政府</w:t>
      </w:r>
    </w:p>
    <w:p w14:paraId="66BF6ED2">
      <w:pPr>
        <w:keepNext w:val="0"/>
        <w:keepLines w:val="0"/>
        <w:pageBreakBefore w:val="0"/>
        <w:widowControl w:val="0"/>
        <w:kinsoku/>
        <w:wordWrap w:val="0"/>
        <w:overflowPunct/>
        <w:topLinePunct/>
        <w:autoSpaceDE/>
        <w:autoSpaceDN/>
        <w:bidi w:val="0"/>
        <w:spacing w:line="360" w:lineRule="auto"/>
        <w:ind w:left="1079" w:leftChars="371" w:hanging="300" w:hangingChars="125"/>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地 址：北京市顺义区高丽营镇</w:t>
      </w:r>
    </w:p>
    <w:p w14:paraId="073ED40D">
      <w:pPr>
        <w:keepNext w:val="0"/>
        <w:keepLines w:val="0"/>
        <w:pageBreakBefore w:val="0"/>
        <w:widowControl w:val="0"/>
        <w:kinsoku/>
        <w:wordWrap w:val="0"/>
        <w:overflowPunct/>
        <w:topLinePunct/>
        <w:autoSpaceDE/>
        <w:autoSpaceDN/>
        <w:bidi w:val="0"/>
        <w:spacing w:line="360" w:lineRule="auto"/>
        <w:ind w:left="1079" w:leftChars="371" w:hanging="300" w:hangingChars="125"/>
        <w:jc w:val="left"/>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联系方式：杨雪</w:t>
      </w:r>
      <w:r>
        <w:rPr>
          <w:rFonts w:hint="eastAsia" w:ascii="宋体" w:hAnsi="宋体" w:eastAsia="宋体" w:cs="宋体"/>
          <w:b w:val="0"/>
          <w:bCs w:val="0"/>
          <w:sz w:val="24"/>
          <w:szCs w:val="24"/>
          <w:highlight w:val="none"/>
          <w:lang w:val="en-US" w:eastAsia="zh-CN"/>
        </w:rPr>
        <w:t>/010-6945327</w:t>
      </w:r>
      <w:r>
        <w:rPr>
          <w:rFonts w:hint="eastAsia" w:ascii="宋体" w:hAnsi="宋体" w:cs="宋体"/>
          <w:b w:val="0"/>
          <w:bCs w:val="0"/>
          <w:sz w:val="24"/>
          <w:szCs w:val="24"/>
          <w:highlight w:val="none"/>
          <w:lang w:val="en-US" w:eastAsia="zh-CN"/>
        </w:rPr>
        <w:t>0</w:t>
      </w:r>
    </w:p>
    <w:p w14:paraId="44F495C7">
      <w:pPr>
        <w:keepNext w:val="0"/>
        <w:keepLines w:val="0"/>
        <w:pageBreakBefore w:val="0"/>
        <w:widowControl w:val="0"/>
        <w:kinsoku/>
        <w:wordWrap w:val="0"/>
        <w:overflowPunct/>
        <w:topLinePunct/>
        <w:autoSpaceDE/>
        <w:autoSpaceDN/>
        <w:bidi w:val="0"/>
        <w:spacing w:line="360" w:lineRule="auto"/>
        <w:ind w:left="1079" w:leftChars="371" w:hanging="300" w:hangingChars="125"/>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2.采购代理机构信息</w:t>
      </w:r>
      <w:bookmarkEnd w:id="36"/>
      <w:bookmarkEnd w:id="37"/>
    </w:p>
    <w:p w14:paraId="74821D8E">
      <w:pPr>
        <w:keepNext w:val="0"/>
        <w:keepLines w:val="0"/>
        <w:pageBreakBefore w:val="0"/>
        <w:widowControl w:val="0"/>
        <w:kinsoku/>
        <w:wordWrap w:val="0"/>
        <w:overflowPunct/>
        <w:topLinePunct/>
        <w:autoSpaceDE/>
        <w:autoSpaceDN/>
        <w:bidi w:val="0"/>
        <w:spacing w:line="360" w:lineRule="auto"/>
        <w:ind w:firstLine="720" w:firstLineChars="300"/>
        <w:textAlignment w:val="auto"/>
        <w:rPr>
          <w:rFonts w:hint="eastAsia" w:ascii="宋体" w:hAnsi="宋体" w:eastAsia="宋体" w:cs="宋体"/>
          <w:b w:val="0"/>
          <w:bCs w:val="0"/>
          <w:sz w:val="24"/>
          <w:szCs w:val="24"/>
          <w:highlight w:val="none"/>
        </w:rPr>
      </w:pPr>
      <w:bookmarkStart w:id="38" w:name="_Toc28359087"/>
      <w:bookmarkStart w:id="39" w:name="_Toc28359010"/>
      <w:r>
        <w:rPr>
          <w:rFonts w:hint="eastAsia" w:ascii="宋体" w:hAnsi="宋体" w:eastAsia="宋体" w:cs="宋体"/>
          <w:b w:val="0"/>
          <w:bCs w:val="0"/>
          <w:sz w:val="24"/>
          <w:szCs w:val="24"/>
          <w:highlight w:val="none"/>
        </w:rPr>
        <w:t>名  称：北京中盛宇工程管理有限公司</w:t>
      </w:r>
    </w:p>
    <w:p w14:paraId="632F266C">
      <w:pPr>
        <w:keepNext w:val="0"/>
        <w:keepLines w:val="0"/>
        <w:pageBreakBefore w:val="0"/>
        <w:widowControl w:val="0"/>
        <w:kinsoku/>
        <w:wordWrap w:val="0"/>
        <w:overflowPunct/>
        <w:topLinePunct/>
        <w:autoSpaceDE/>
        <w:autoSpaceDN/>
        <w:bidi w:val="0"/>
        <w:spacing w:line="360" w:lineRule="auto"/>
        <w:ind w:firstLine="720" w:firstLineChars="3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地　址：北京市顺义区双丰街道顺安南路12号一区26号楼北侧三层</w:t>
      </w:r>
    </w:p>
    <w:p w14:paraId="3216364D">
      <w:pPr>
        <w:keepNext w:val="0"/>
        <w:keepLines w:val="0"/>
        <w:pageBreakBefore w:val="0"/>
        <w:widowControl w:val="0"/>
        <w:kinsoku/>
        <w:wordWrap w:val="0"/>
        <w:overflowPunct/>
        <w:topLinePunct/>
        <w:autoSpaceDE/>
        <w:autoSpaceDN/>
        <w:bidi w:val="0"/>
        <w:spacing w:line="360" w:lineRule="auto"/>
        <w:ind w:firstLine="720" w:firstLineChars="3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联系方式：王欣艳</w:t>
      </w:r>
      <w:r>
        <w:rPr>
          <w:rFonts w:hint="eastAsia" w:ascii="宋体" w:hAnsi="宋体" w:eastAsia="宋体" w:cs="宋体"/>
          <w:b w:val="0"/>
          <w:bCs w:val="0"/>
          <w:sz w:val="24"/>
          <w:szCs w:val="24"/>
          <w:highlight w:val="none"/>
          <w:lang w:val="en-US" w:eastAsia="zh-CN"/>
        </w:rPr>
        <w:t>/010-69415773</w:t>
      </w:r>
    </w:p>
    <w:p w14:paraId="1E2F9DC5">
      <w:pPr>
        <w:keepNext w:val="0"/>
        <w:keepLines w:val="0"/>
        <w:pageBreakBefore w:val="0"/>
        <w:widowControl w:val="0"/>
        <w:kinsoku/>
        <w:wordWrap w:val="0"/>
        <w:overflowPunct/>
        <w:topLinePunct/>
        <w:autoSpaceDE/>
        <w:autoSpaceDN/>
        <w:bidi w:val="0"/>
        <w:spacing w:line="360" w:lineRule="auto"/>
        <w:ind w:firstLine="720" w:firstLineChars="300"/>
        <w:textAlignment w:val="auto"/>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szCs w:val="24"/>
          <w:highlight w:val="none"/>
        </w:rPr>
        <w:t>3.项目联系方式</w:t>
      </w:r>
      <w:bookmarkEnd w:id="38"/>
      <w:bookmarkEnd w:id="39"/>
    </w:p>
    <w:p w14:paraId="7C63B28D">
      <w:pPr>
        <w:keepNext w:val="0"/>
        <w:keepLines w:val="0"/>
        <w:pageBreakBefore w:val="0"/>
        <w:widowControl w:val="0"/>
        <w:kinsoku/>
        <w:wordWrap w:val="0"/>
        <w:overflowPunct/>
        <w:topLinePunct/>
        <w:autoSpaceDE/>
        <w:autoSpaceDN/>
        <w:bidi w:val="0"/>
        <w:spacing w:line="360" w:lineRule="auto"/>
        <w:ind w:firstLine="720" w:firstLineChars="3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项目联系人：王欣艳</w:t>
      </w:r>
    </w:p>
    <w:p w14:paraId="05C9AC98">
      <w:pPr>
        <w:keepNext w:val="0"/>
        <w:keepLines w:val="0"/>
        <w:pageBreakBefore w:val="0"/>
        <w:widowControl w:val="0"/>
        <w:kinsoku/>
        <w:wordWrap w:val="0"/>
        <w:overflowPunct/>
        <w:topLinePunct/>
        <w:autoSpaceDE/>
        <w:autoSpaceDN/>
        <w:bidi w:val="0"/>
        <w:spacing w:line="360" w:lineRule="auto"/>
        <w:ind w:firstLine="720" w:firstLineChars="30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电　话：010-69415773</w:t>
      </w:r>
      <w:r>
        <w:rPr>
          <w:rFonts w:hint="eastAsia" w:ascii="宋体" w:hAnsi="宋体" w:eastAsia="宋体" w:cs="宋体"/>
          <w:b w:val="0"/>
          <w:bCs w:val="0"/>
          <w:sz w:val="24"/>
          <w:szCs w:val="24"/>
          <w:highlight w:val="none"/>
        </w:rPr>
        <w:br w:type="page"/>
      </w:r>
      <w:bookmarkStart w:id="40" w:name="_Toc127161488"/>
      <w:bookmarkStart w:id="41" w:name="_Toc127151777"/>
      <w:bookmarkStart w:id="42" w:name="_Toc353825548"/>
      <w:bookmarkStart w:id="43" w:name="_Toc195842950"/>
      <w:bookmarkStart w:id="44" w:name="_Toc512937850"/>
      <w:bookmarkStart w:id="45" w:name="_Toc226965856"/>
      <w:bookmarkStart w:id="46" w:name="_Toc305158928"/>
      <w:bookmarkStart w:id="47" w:name="_Toc353873938"/>
      <w:bookmarkStart w:id="48" w:name="_Toc265228423"/>
      <w:bookmarkStart w:id="49" w:name="_Toc264969275"/>
      <w:bookmarkStart w:id="50" w:name="_Toc150774783"/>
      <w:bookmarkStart w:id="51" w:name="_Toc17071"/>
      <w:bookmarkStart w:id="52" w:name="_Toc305158854"/>
      <w:r>
        <w:rPr>
          <w:rFonts w:hint="eastAsia" w:ascii="宋体" w:hAnsi="宋体" w:eastAsia="宋体" w:cs="宋体"/>
          <w:b w:val="0"/>
          <w:bCs w:val="0"/>
          <w:sz w:val="24"/>
          <w:szCs w:val="24"/>
          <w:highlight w:val="none"/>
        </w:rPr>
        <w:t>第二章   投标人须知</w:t>
      </w:r>
      <w:bookmarkEnd w:id="40"/>
      <w:bookmarkEnd w:id="41"/>
      <w:bookmarkEnd w:id="42"/>
      <w:bookmarkEnd w:id="43"/>
      <w:bookmarkEnd w:id="44"/>
      <w:bookmarkEnd w:id="45"/>
      <w:bookmarkEnd w:id="46"/>
      <w:bookmarkEnd w:id="47"/>
      <w:bookmarkEnd w:id="48"/>
      <w:bookmarkEnd w:id="49"/>
      <w:bookmarkEnd w:id="50"/>
      <w:bookmarkEnd w:id="51"/>
      <w:bookmarkEnd w:id="52"/>
    </w:p>
    <w:p w14:paraId="5D3D45CB">
      <w:pPr>
        <w:pStyle w:val="5"/>
        <w:keepNext w:val="0"/>
        <w:keepLines w:val="0"/>
        <w:pageBreakBefore w:val="0"/>
        <w:widowControl w:val="0"/>
        <w:tabs>
          <w:tab w:val="center" w:pos="4592"/>
          <w:tab w:val="left" w:pos="7860"/>
        </w:tabs>
        <w:kinsoku/>
        <w:wordWrap w:val="0"/>
        <w:overflowPunct/>
        <w:topLinePunct/>
        <w:autoSpaceDE/>
        <w:autoSpaceDN/>
        <w:bidi w:val="0"/>
        <w:spacing w:before="0" w:line="360" w:lineRule="auto"/>
        <w:textAlignment w:val="auto"/>
        <w:rPr>
          <w:rFonts w:hint="eastAsia" w:ascii="宋体" w:hAnsi="宋体" w:eastAsia="宋体" w:cs="宋体"/>
          <w:b w:val="0"/>
          <w:bCs w:val="0"/>
          <w:sz w:val="24"/>
          <w:szCs w:val="24"/>
          <w:highlight w:val="none"/>
        </w:rPr>
      </w:pPr>
      <w:bookmarkStart w:id="53" w:name="_Toc151193761"/>
      <w:bookmarkStart w:id="54" w:name="_Toc195842884"/>
      <w:bookmarkStart w:id="55" w:name="_Toc520356144"/>
      <w:bookmarkStart w:id="56" w:name="_Toc127151519"/>
      <w:bookmarkStart w:id="57" w:name="_Toc127161433"/>
      <w:bookmarkStart w:id="58" w:name="_Toc226309763"/>
      <w:bookmarkStart w:id="59" w:name="_Toc127151720"/>
      <w:bookmarkStart w:id="60" w:name="_Toc150480757"/>
      <w:bookmarkStart w:id="61" w:name="_Toc151193833"/>
      <w:bookmarkStart w:id="62" w:name="_Toc226965709"/>
      <w:bookmarkStart w:id="63" w:name="_Toc151193907"/>
      <w:bookmarkStart w:id="64" w:name="_Toc151190146"/>
      <w:bookmarkStart w:id="65" w:name="_Toc164608633"/>
      <w:bookmarkStart w:id="66" w:name="_Toc164351613"/>
      <w:bookmarkStart w:id="67" w:name="_Toc164229360"/>
      <w:bookmarkStart w:id="68" w:name="_Toc164608788"/>
      <w:bookmarkStart w:id="69" w:name="_Toc226965792"/>
      <w:bookmarkStart w:id="70" w:name="_Toc164229214"/>
      <w:bookmarkStart w:id="71" w:name="_Toc226337215"/>
      <w:bookmarkStart w:id="72" w:name="_Toc150774724"/>
      <w:bookmarkStart w:id="73" w:name="_Toc142311021"/>
      <w:bookmarkStart w:id="74" w:name="_Toc150509270"/>
      <w:bookmarkStart w:id="75" w:name="_Toc151193689"/>
      <w:bookmarkStart w:id="76" w:name="_Toc151193617"/>
      <w:bookmarkStart w:id="77" w:name="_Toc149720812"/>
      <w:bookmarkStart w:id="78" w:name="_Toc150774619"/>
      <w:r>
        <w:rPr>
          <w:rFonts w:hint="eastAsia" w:ascii="宋体" w:hAnsi="宋体" w:eastAsia="宋体" w:cs="宋体"/>
          <w:b w:val="0"/>
          <w:bCs w:val="0"/>
          <w:sz w:val="24"/>
          <w:szCs w:val="24"/>
          <w:highlight w:val="none"/>
        </w:rPr>
        <w:t>投标人须知资料表</w:t>
      </w:r>
    </w:p>
    <w:p w14:paraId="06D4C36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p w14:paraId="2F7036E6">
      <w:pPr>
        <w:keepNext w:val="0"/>
        <w:keepLines w:val="0"/>
        <w:pageBreakBefore w:val="0"/>
        <w:widowControl w:val="0"/>
        <w:kinsoku/>
        <w:wordWrap w:val="0"/>
        <w:overflowPunct/>
        <w:topLinePunct/>
        <w:autoSpaceDE/>
        <w:autoSpaceDN/>
        <w:bidi w:val="0"/>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本表是对投标人须知的具体补充和修改，如有矛盾，均以本资料表为准。标记</w:t>
      </w:r>
      <w:r>
        <w:rPr>
          <w:rFonts w:hint="eastAsia" w:ascii="宋体" w:hAnsi="宋体" w:eastAsia="宋体" w:cs="宋体"/>
          <w:b w:val="0"/>
          <w:bCs w:val="0"/>
          <w:color w:val="000000"/>
          <w:sz w:val="24"/>
          <w:szCs w:val="24"/>
          <w:highlight w:val="none"/>
        </w:rPr>
        <w:t>“■”</w:t>
      </w:r>
      <w:r>
        <w:rPr>
          <w:rFonts w:hint="eastAsia" w:ascii="宋体" w:hAnsi="宋体" w:eastAsia="宋体" w:cs="宋体"/>
          <w:b w:val="0"/>
          <w:bCs w:val="0"/>
          <w:sz w:val="24"/>
          <w:szCs w:val="24"/>
          <w:highlight w:val="none"/>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135"/>
        <w:gridCol w:w="7405"/>
      </w:tblGrid>
      <w:tr w14:paraId="15E48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27FFE4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条款号</w:t>
            </w:r>
          </w:p>
        </w:tc>
        <w:tc>
          <w:tcPr>
            <w:tcW w:w="1701" w:type="dxa"/>
            <w:vAlign w:val="center"/>
          </w:tcPr>
          <w:p w14:paraId="76128C0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条目</w:t>
            </w:r>
          </w:p>
        </w:tc>
        <w:tc>
          <w:tcPr>
            <w:tcW w:w="7540" w:type="dxa"/>
            <w:gridSpan w:val="2"/>
            <w:vAlign w:val="center"/>
          </w:tcPr>
          <w:p w14:paraId="71EDFB8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内容</w:t>
            </w:r>
          </w:p>
        </w:tc>
      </w:tr>
      <w:tr w14:paraId="4C7C2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E06127">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2.2</w:t>
            </w:r>
          </w:p>
        </w:tc>
        <w:tc>
          <w:tcPr>
            <w:tcW w:w="1701" w:type="dxa"/>
            <w:vAlign w:val="center"/>
          </w:tcPr>
          <w:p w14:paraId="62951540">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项目属性</w:t>
            </w:r>
          </w:p>
        </w:tc>
        <w:tc>
          <w:tcPr>
            <w:tcW w:w="7540" w:type="dxa"/>
            <w:gridSpan w:val="2"/>
            <w:vAlign w:val="center"/>
          </w:tcPr>
          <w:p w14:paraId="284A2AA5">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项目属性：</w:t>
            </w:r>
          </w:p>
          <w:p w14:paraId="32546542">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w:t>
            </w:r>
            <w:r>
              <w:rPr>
                <w:rFonts w:hint="eastAsia" w:ascii="宋体" w:hAnsi="宋体" w:eastAsia="宋体" w:cs="宋体"/>
                <w:b w:val="0"/>
                <w:bCs w:val="0"/>
                <w:sz w:val="24"/>
                <w:szCs w:val="24"/>
                <w:highlight w:val="none"/>
              </w:rPr>
              <w:t>服务</w:t>
            </w:r>
          </w:p>
          <w:p w14:paraId="666AD390">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szCs w:val="24"/>
                <w:highlight w:val="none"/>
              </w:rPr>
              <w:t>□货物</w:t>
            </w:r>
          </w:p>
        </w:tc>
      </w:tr>
      <w:tr w14:paraId="1CECE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67B01D8">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2.3</w:t>
            </w:r>
          </w:p>
        </w:tc>
        <w:tc>
          <w:tcPr>
            <w:tcW w:w="1701" w:type="dxa"/>
            <w:vAlign w:val="center"/>
          </w:tcPr>
          <w:p w14:paraId="7BF16D1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科研仪器设备</w:t>
            </w:r>
          </w:p>
        </w:tc>
        <w:tc>
          <w:tcPr>
            <w:tcW w:w="7540" w:type="dxa"/>
            <w:gridSpan w:val="2"/>
            <w:vAlign w:val="center"/>
          </w:tcPr>
          <w:p w14:paraId="622B5ED1">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是否属于科研仪器设备采购项目：</w:t>
            </w:r>
          </w:p>
          <w:p w14:paraId="6A903F34">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□是</w:t>
            </w:r>
          </w:p>
          <w:p w14:paraId="44C6231B">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w:t>
            </w:r>
            <w:r>
              <w:rPr>
                <w:rFonts w:hint="eastAsia" w:ascii="宋体" w:hAnsi="宋体" w:eastAsia="宋体" w:cs="宋体"/>
                <w:b w:val="0"/>
                <w:bCs w:val="0"/>
                <w:sz w:val="24"/>
                <w:szCs w:val="24"/>
                <w:highlight w:val="none"/>
              </w:rPr>
              <w:t>否</w:t>
            </w:r>
          </w:p>
        </w:tc>
      </w:tr>
      <w:tr w14:paraId="30ED5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03E1EF2">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2.4</w:t>
            </w:r>
          </w:p>
        </w:tc>
        <w:tc>
          <w:tcPr>
            <w:tcW w:w="1701" w:type="dxa"/>
            <w:vAlign w:val="center"/>
          </w:tcPr>
          <w:p w14:paraId="55D6B91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核心产品</w:t>
            </w:r>
          </w:p>
        </w:tc>
        <w:tc>
          <w:tcPr>
            <w:tcW w:w="7540" w:type="dxa"/>
            <w:gridSpan w:val="2"/>
            <w:vAlign w:val="center"/>
          </w:tcPr>
          <w:p w14:paraId="26BBC81D">
            <w:pPr>
              <w:pStyle w:val="24"/>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■关于核心产品本项目_/_包不适用。</w:t>
            </w:r>
          </w:p>
          <w:p w14:paraId="206473D4">
            <w:pPr>
              <w:pStyle w:val="24"/>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□本项目_/_包为单一产品采购项目。</w:t>
            </w:r>
          </w:p>
          <w:p w14:paraId="5F6F731E">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□本项目_/_包为非单一产品采购项目，核心产品为：__/__。</w:t>
            </w:r>
          </w:p>
        </w:tc>
      </w:tr>
      <w:tr w14:paraId="3CC75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26933E1">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3.1</w:t>
            </w:r>
          </w:p>
        </w:tc>
        <w:tc>
          <w:tcPr>
            <w:tcW w:w="1701" w:type="dxa"/>
            <w:vAlign w:val="center"/>
          </w:tcPr>
          <w:p w14:paraId="6DAF54C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现场考察</w:t>
            </w:r>
          </w:p>
        </w:tc>
        <w:tc>
          <w:tcPr>
            <w:tcW w:w="7540" w:type="dxa"/>
            <w:gridSpan w:val="2"/>
            <w:vAlign w:val="center"/>
          </w:tcPr>
          <w:p w14:paraId="7132B109">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w:t>
            </w:r>
            <w:r>
              <w:rPr>
                <w:rFonts w:hint="eastAsia" w:ascii="宋体" w:hAnsi="宋体" w:eastAsia="宋体" w:cs="宋体"/>
                <w:b w:val="0"/>
                <w:bCs w:val="0"/>
                <w:sz w:val="24"/>
                <w:szCs w:val="24"/>
                <w:highlight w:val="none"/>
              </w:rPr>
              <w:t>不组织</w:t>
            </w:r>
          </w:p>
          <w:p w14:paraId="33F000E2">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□组织，考察时间：__年_月_日_点_分</w:t>
            </w:r>
          </w:p>
          <w:p w14:paraId="01B9BC6B">
            <w:pPr>
              <w:pStyle w:val="24"/>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考察地点：_____/_______。</w:t>
            </w:r>
          </w:p>
        </w:tc>
      </w:tr>
      <w:tr w14:paraId="69726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F4DBAE8">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p>
        </w:tc>
        <w:tc>
          <w:tcPr>
            <w:tcW w:w="1701" w:type="dxa"/>
            <w:vAlign w:val="center"/>
          </w:tcPr>
          <w:p w14:paraId="1D422D2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开标前答疑会</w:t>
            </w:r>
          </w:p>
        </w:tc>
        <w:tc>
          <w:tcPr>
            <w:tcW w:w="7540" w:type="dxa"/>
            <w:gridSpan w:val="2"/>
            <w:vAlign w:val="center"/>
          </w:tcPr>
          <w:p w14:paraId="6682994E">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w:t>
            </w:r>
            <w:r>
              <w:rPr>
                <w:rFonts w:hint="eastAsia" w:ascii="宋体" w:hAnsi="宋体" w:eastAsia="宋体" w:cs="宋体"/>
                <w:b w:val="0"/>
                <w:bCs w:val="0"/>
                <w:sz w:val="24"/>
                <w:szCs w:val="24"/>
                <w:highlight w:val="none"/>
              </w:rPr>
              <w:t>不召开</w:t>
            </w:r>
          </w:p>
          <w:p w14:paraId="01DCBE8A">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□召开，召开时间：__年_月_日_点_分</w:t>
            </w:r>
          </w:p>
          <w:p w14:paraId="32CD34A1">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召开地点：_____/_______。</w:t>
            </w:r>
          </w:p>
        </w:tc>
      </w:tr>
      <w:tr w14:paraId="6648F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94B3A8">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4.1</w:t>
            </w:r>
          </w:p>
        </w:tc>
        <w:tc>
          <w:tcPr>
            <w:tcW w:w="1701" w:type="dxa"/>
            <w:vAlign w:val="center"/>
          </w:tcPr>
          <w:p w14:paraId="00D7DE4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样品</w:t>
            </w:r>
          </w:p>
        </w:tc>
        <w:tc>
          <w:tcPr>
            <w:tcW w:w="7540" w:type="dxa"/>
            <w:gridSpan w:val="2"/>
            <w:vAlign w:val="center"/>
          </w:tcPr>
          <w:p w14:paraId="6AEE5C0C">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投标样品递交：</w:t>
            </w:r>
          </w:p>
          <w:p w14:paraId="195FA9EF">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w:t>
            </w:r>
            <w:r>
              <w:rPr>
                <w:rFonts w:hint="eastAsia" w:ascii="宋体" w:hAnsi="宋体" w:eastAsia="宋体" w:cs="宋体"/>
                <w:b w:val="0"/>
                <w:bCs w:val="0"/>
                <w:sz w:val="24"/>
                <w:szCs w:val="24"/>
                <w:highlight w:val="none"/>
              </w:rPr>
              <w:t>不需要</w:t>
            </w:r>
          </w:p>
          <w:p w14:paraId="06C72BE5">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□需要，具体要求如下：</w:t>
            </w:r>
          </w:p>
          <w:p w14:paraId="174307E1">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szCs w:val="24"/>
                <w:highlight w:val="none"/>
              </w:rPr>
              <w:t>（1）样品制作的标准和要求：___/___；</w:t>
            </w:r>
          </w:p>
          <w:p w14:paraId="03A56EAE">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（2）是否需要随样品提交相关检测报告：</w:t>
            </w:r>
          </w:p>
          <w:p w14:paraId="280E6B45">
            <w:pPr>
              <w:keepNext w:val="0"/>
              <w:keepLines w:val="0"/>
              <w:pageBreakBefore w:val="0"/>
              <w:widowControl w:val="0"/>
              <w:kinsoku/>
              <w:wordWrap w:val="0"/>
              <w:overflowPunct/>
              <w:topLinePunct/>
              <w:autoSpaceDE/>
              <w:autoSpaceDN/>
              <w:bidi w:val="0"/>
              <w:spacing w:line="360" w:lineRule="auto"/>
              <w:ind w:firstLine="600" w:firstLineChars="25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□不需要</w:t>
            </w:r>
          </w:p>
          <w:p w14:paraId="26B53A4B">
            <w:pPr>
              <w:keepNext w:val="0"/>
              <w:keepLines w:val="0"/>
              <w:pageBreakBefore w:val="0"/>
              <w:widowControl w:val="0"/>
              <w:kinsoku/>
              <w:wordWrap w:val="0"/>
              <w:overflowPunct/>
              <w:topLinePunct/>
              <w:autoSpaceDE/>
              <w:autoSpaceDN/>
              <w:bidi w:val="0"/>
              <w:spacing w:line="360" w:lineRule="auto"/>
              <w:ind w:firstLine="600" w:firstLineChars="25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□需要</w:t>
            </w:r>
          </w:p>
          <w:p w14:paraId="770B902A">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（3）样品递交要求：__/___；</w:t>
            </w:r>
          </w:p>
          <w:p w14:paraId="2B5B2FB6">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（4）未中标人样品退还：___/___；</w:t>
            </w:r>
          </w:p>
          <w:p w14:paraId="4FFBC09A">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szCs w:val="24"/>
                <w:highlight w:val="none"/>
              </w:rPr>
              <w:t>（5）中标人样品保管、封存及退还：__/___；</w:t>
            </w:r>
          </w:p>
          <w:p w14:paraId="21D5ED68">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（6）其他要求（如有）：___/____。</w:t>
            </w:r>
          </w:p>
        </w:tc>
      </w:tr>
      <w:tr w14:paraId="32051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34C6A5F1">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5.2.5</w:t>
            </w:r>
          </w:p>
        </w:tc>
        <w:tc>
          <w:tcPr>
            <w:tcW w:w="1701" w:type="dxa"/>
            <w:shd w:val="clear" w:color="auto" w:fill="auto"/>
            <w:vAlign w:val="center"/>
          </w:tcPr>
          <w:p w14:paraId="2F181BB0">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标的所属行业</w:t>
            </w:r>
          </w:p>
        </w:tc>
        <w:tc>
          <w:tcPr>
            <w:tcW w:w="7540" w:type="dxa"/>
            <w:gridSpan w:val="2"/>
            <w:shd w:val="clear" w:color="auto" w:fill="auto"/>
            <w:vAlign w:val="center"/>
          </w:tcPr>
          <w:p w14:paraId="582904E3">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本项目采购标的对应的中小企业划分标准所属行业：</w:t>
            </w:r>
          </w:p>
          <w:tbl>
            <w:tblPr>
              <w:tblStyle w:val="45"/>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14:paraId="014F8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14:paraId="7887A60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标的名称</w:t>
                  </w:r>
                </w:p>
              </w:tc>
              <w:tc>
                <w:tcPr>
                  <w:tcW w:w="3664" w:type="dxa"/>
                  <w:tcBorders>
                    <w:top w:val="single" w:color="auto" w:sz="4" w:space="0"/>
                    <w:left w:val="single" w:color="auto" w:sz="4" w:space="0"/>
                    <w:bottom w:val="single" w:color="auto" w:sz="4" w:space="0"/>
                    <w:right w:val="single" w:color="auto" w:sz="4" w:space="0"/>
                  </w:tcBorders>
                  <w:shd w:val="clear" w:color="auto" w:fill="auto"/>
                  <w:vAlign w:val="center"/>
                </w:tcPr>
                <w:p w14:paraId="63AC5D4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中小企业划分标准所属行业</w:t>
                  </w:r>
                </w:p>
              </w:tc>
            </w:tr>
            <w:tr w14:paraId="4BE9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14:paraId="28EE123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2024年高丽营镇行政村内节能路灯维护服务工作</w:t>
                  </w:r>
                </w:p>
              </w:tc>
              <w:tc>
                <w:tcPr>
                  <w:tcW w:w="3664" w:type="dxa"/>
                  <w:tcBorders>
                    <w:top w:val="single" w:color="auto" w:sz="4" w:space="0"/>
                    <w:left w:val="single" w:color="auto" w:sz="4" w:space="0"/>
                    <w:bottom w:val="single" w:color="auto" w:sz="4" w:space="0"/>
                    <w:right w:val="single" w:color="auto" w:sz="4" w:space="0"/>
                  </w:tcBorders>
                  <w:shd w:val="clear" w:color="auto" w:fill="auto"/>
                  <w:vAlign w:val="center"/>
                </w:tcPr>
                <w:p w14:paraId="3DD02C3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sz w:val="24"/>
                      <w:szCs w:val="24"/>
                      <w:highlight w:val="none"/>
                    </w:rPr>
                    <w:t>其他未列明行业</w:t>
                  </w:r>
                </w:p>
              </w:tc>
            </w:tr>
          </w:tbl>
          <w:p w14:paraId="4F3AA08B">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p>
        </w:tc>
      </w:tr>
      <w:tr w14:paraId="353AC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E0CE803">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br w:type="page"/>
            </w:r>
            <w:r>
              <w:rPr>
                <w:rFonts w:hint="eastAsia" w:ascii="宋体" w:hAnsi="宋体" w:eastAsia="宋体" w:cs="宋体"/>
                <w:b w:val="0"/>
                <w:bCs w:val="0"/>
                <w:sz w:val="24"/>
                <w:szCs w:val="24"/>
                <w:highlight w:val="none"/>
              </w:rPr>
              <w:t>11.2</w:t>
            </w:r>
          </w:p>
        </w:tc>
        <w:tc>
          <w:tcPr>
            <w:tcW w:w="1836" w:type="dxa"/>
            <w:gridSpan w:val="2"/>
            <w:shd w:val="clear" w:color="auto" w:fill="auto"/>
            <w:vAlign w:val="center"/>
          </w:tcPr>
          <w:p w14:paraId="274FC589">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投标报价</w:t>
            </w:r>
          </w:p>
        </w:tc>
        <w:tc>
          <w:tcPr>
            <w:tcW w:w="7405" w:type="dxa"/>
            <w:shd w:val="clear" w:color="auto" w:fill="auto"/>
            <w:vAlign w:val="center"/>
          </w:tcPr>
          <w:p w14:paraId="16E79929">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投标报价的特殊规定：</w:t>
            </w:r>
          </w:p>
          <w:p w14:paraId="574D3EC6">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w:t>
            </w:r>
            <w:r>
              <w:rPr>
                <w:rFonts w:hint="eastAsia" w:ascii="宋体" w:hAnsi="宋体" w:eastAsia="宋体" w:cs="宋体"/>
                <w:b w:val="0"/>
                <w:bCs w:val="0"/>
                <w:sz w:val="24"/>
                <w:szCs w:val="24"/>
                <w:highlight w:val="none"/>
              </w:rPr>
              <w:t>无</w:t>
            </w:r>
          </w:p>
          <w:p w14:paraId="55E3969E">
            <w:pPr>
              <w:keepNext w:val="0"/>
              <w:keepLines w:val="0"/>
              <w:pageBreakBefore w:val="0"/>
              <w:widowControl w:val="0"/>
              <w:kinsoku/>
              <w:wordWrap w:val="0"/>
              <w:overflowPunct/>
              <w:topLinePunct/>
              <w:autoSpaceDE/>
              <w:autoSpaceDN/>
              <w:bidi w:val="0"/>
              <w:spacing w:line="360" w:lineRule="auto"/>
              <w:jc w:val="left"/>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□有，具体情形：</w:t>
            </w:r>
            <w:r>
              <w:rPr>
                <w:rFonts w:hint="eastAsia" w:ascii="宋体" w:hAnsi="宋体" w:cs="宋体"/>
                <w:b w:val="0"/>
                <w:bCs w:val="0"/>
                <w:color w:val="auto"/>
                <w:sz w:val="24"/>
                <w:szCs w:val="24"/>
                <w:highlight w:val="none"/>
                <w:u w:val="single"/>
                <w:lang w:val="en-US" w:eastAsia="zh-CN"/>
              </w:rPr>
              <w:t xml:space="preserve">  /  </w:t>
            </w:r>
          </w:p>
        </w:tc>
      </w:tr>
      <w:tr w14:paraId="7985E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52F4DD7F">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12.1</w:t>
            </w:r>
          </w:p>
        </w:tc>
        <w:tc>
          <w:tcPr>
            <w:tcW w:w="1836" w:type="dxa"/>
            <w:gridSpan w:val="2"/>
            <w:vMerge w:val="restart"/>
            <w:shd w:val="clear" w:color="auto" w:fill="auto"/>
            <w:vAlign w:val="center"/>
          </w:tcPr>
          <w:p w14:paraId="077A679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投标保证金</w:t>
            </w:r>
          </w:p>
        </w:tc>
        <w:tc>
          <w:tcPr>
            <w:tcW w:w="7405" w:type="dxa"/>
            <w:shd w:val="clear" w:color="auto" w:fill="auto"/>
            <w:vAlign w:val="center"/>
          </w:tcPr>
          <w:p w14:paraId="3CA0EE32">
            <w:pPr>
              <w:pStyle w:val="44"/>
              <w:keepNext w:val="0"/>
              <w:keepLines w:val="0"/>
              <w:pageBreakBefore w:val="0"/>
              <w:widowControl w:val="0"/>
              <w:kinsoku/>
              <w:wordWrap w:val="0"/>
              <w:overflowPunct/>
              <w:topLinePunct/>
              <w:autoSpaceDE/>
              <w:autoSpaceDN/>
              <w:bidi w:val="0"/>
              <w:spacing w:line="360" w:lineRule="auto"/>
              <w:ind w:firstLine="0" w:firstLine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本项目 </w:t>
            </w:r>
            <w:r>
              <w:rPr>
                <w:rFonts w:hint="eastAsia" w:ascii="宋体" w:hAnsi="宋体" w:eastAsia="宋体" w:cs="宋体"/>
                <w:b w:val="0"/>
                <w:bCs w:val="0"/>
                <w:sz w:val="24"/>
                <w:szCs w:val="24"/>
                <w:highlight w:val="none"/>
              </w:rPr>
              <w:sym w:font="Wingdings 2" w:char="00A3"/>
            </w:r>
            <w:r>
              <w:rPr>
                <w:rFonts w:hint="eastAsia" w:ascii="宋体" w:hAnsi="宋体" w:eastAsia="宋体" w:cs="宋体"/>
                <w:b w:val="0"/>
                <w:bCs w:val="0"/>
                <w:sz w:val="24"/>
                <w:szCs w:val="24"/>
                <w:highlight w:val="none"/>
              </w:rPr>
              <w:t>收取 ■不收取投标保证金</w:t>
            </w:r>
          </w:p>
          <w:p w14:paraId="10F508A3">
            <w:pPr>
              <w:pStyle w:val="44"/>
              <w:keepNext w:val="0"/>
              <w:keepLines w:val="0"/>
              <w:pageBreakBefore w:val="0"/>
              <w:widowControl w:val="0"/>
              <w:kinsoku/>
              <w:wordWrap w:val="0"/>
              <w:overflowPunct/>
              <w:topLinePunct/>
              <w:autoSpaceDE/>
              <w:autoSpaceDN/>
              <w:bidi w:val="0"/>
              <w:spacing w:line="360" w:lineRule="auto"/>
              <w:ind w:firstLine="0" w:firstLine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投标保证金金额：/元（大写：/）；</w:t>
            </w:r>
          </w:p>
          <w:p w14:paraId="58798462">
            <w:pPr>
              <w:pStyle w:val="44"/>
              <w:keepNext w:val="0"/>
              <w:keepLines w:val="0"/>
              <w:pageBreakBefore w:val="0"/>
              <w:widowControl w:val="0"/>
              <w:kinsoku/>
              <w:wordWrap w:val="0"/>
              <w:overflowPunct/>
              <w:topLinePunct/>
              <w:autoSpaceDE/>
              <w:autoSpaceDN/>
              <w:bidi w:val="0"/>
              <w:spacing w:line="360" w:lineRule="auto"/>
              <w:ind w:firstLine="0" w:firstLine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投标保证金形式：/；</w:t>
            </w:r>
          </w:p>
          <w:p w14:paraId="38AD8441">
            <w:pPr>
              <w:pStyle w:val="44"/>
              <w:keepNext w:val="0"/>
              <w:keepLines w:val="0"/>
              <w:pageBreakBefore w:val="0"/>
              <w:widowControl w:val="0"/>
              <w:kinsoku/>
              <w:wordWrap w:val="0"/>
              <w:overflowPunct/>
              <w:topLinePunct/>
              <w:autoSpaceDE/>
              <w:autoSpaceDN/>
              <w:bidi w:val="0"/>
              <w:spacing w:line="360" w:lineRule="auto"/>
              <w:ind w:firstLine="0" w:firstLine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账户名称：/；</w:t>
            </w:r>
          </w:p>
          <w:p w14:paraId="642C3200">
            <w:pPr>
              <w:pStyle w:val="44"/>
              <w:keepNext w:val="0"/>
              <w:keepLines w:val="0"/>
              <w:pageBreakBefore w:val="0"/>
              <w:widowControl w:val="0"/>
              <w:kinsoku/>
              <w:wordWrap w:val="0"/>
              <w:overflowPunct/>
              <w:topLinePunct/>
              <w:autoSpaceDE/>
              <w:autoSpaceDN/>
              <w:bidi w:val="0"/>
              <w:spacing w:line="360" w:lineRule="auto"/>
              <w:ind w:firstLine="0" w:firstLine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银行账号：/；</w:t>
            </w:r>
          </w:p>
          <w:p w14:paraId="1E996190">
            <w:pPr>
              <w:pStyle w:val="44"/>
              <w:keepNext w:val="0"/>
              <w:keepLines w:val="0"/>
              <w:pageBreakBefore w:val="0"/>
              <w:widowControl w:val="0"/>
              <w:kinsoku/>
              <w:wordWrap w:val="0"/>
              <w:overflowPunct/>
              <w:topLinePunct/>
              <w:autoSpaceDE/>
              <w:autoSpaceDN/>
              <w:bidi w:val="0"/>
              <w:spacing w:line="360" w:lineRule="auto"/>
              <w:ind w:firstLine="0" w:firstLine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开户行：/；</w:t>
            </w:r>
          </w:p>
          <w:p w14:paraId="28223E0A">
            <w:pPr>
              <w:pStyle w:val="44"/>
              <w:keepNext w:val="0"/>
              <w:keepLines w:val="0"/>
              <w:pageBreakBefore w:val="0"/>
              <w:widowControl w:val="0"/>
              <w:kinsoku/>
              <w:wordWrap w:val="0"/>
              <w:overflowPunct/>
              <w:topLinePunct/>
              <w:autoSpaceDE/>
              <w:autoSpaceDN/>
              <w:bidi w:val="0"/>
              <w:spacing w:line="360" w:lineRule="auto"/>
              <w:ind w:firstLine="0" w:firstLine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投标保证金递交截止日期：/年/月/日/时/分（以到账时间为准）；</w:t>
            </w:r>
          </w:p>
          <w:p w14:paraId="03FE434C">
            <w:pPr>
              <w:pStyle w:val="44"/>
              <w:keepNext w:val="0"/>
              <w:keepLines w:val="0"/>
              <w:pageBreakBefore w:val="0"/>
              <w:widowControl w:val="0"/>
              <w:kinsoku/>
              <w:wordWrap w:val="0"/>
              <w:overflowPunct/>
              <w:topLinePunct/>
              <w:autoSpaceDE/>
              <w:autoSpaceDN/>
              <w:bidi w:val="0"/>
              <w:spacing w:line="360" w:lineRule="auto"/>
              <w:ind w:firstLine="0" w:firstLine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保证金必须为供应商基本账户转出，递交保证金需备注项目名称（如有字数限制可备注项目简称）。</w:t>
            </w:r>
          </w:p>
        </w:tc>
      </w:tr>
      <w:tr w14:paraId="00D94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8CDF674">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12.7.2</w:t>
            </w:r>
          </w:p>
        </w:tc>
        <w:tc>
          <w:tcPr>
            <w:tcW w:w="1836" w:type="dxa"/>
            <w:gridSpan w:val="2"/>
            <w:vMerge w:val="continue"/>
            <w:shd w:val="clear" w:color="auto" w:fill="auto"/>
            <w:vAlign w:val="center"/>
          </w:tcPr>
          <w:p w14:paraId="48BF9F3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c>
          <w:tcPr>
            <w:tcW w:w="7405" w:type="dxa"/>
            <w:shd w:val="clear" w:color="auto" w:fill="auto"/>
            <w:vAlign w:val="center"/>
          </w:tcPr>
          <w:p w14:paraId="20D251E5">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投标保证金可以不予退还的其他情形：</w:t>
            </w:r>
          </w:p>
          <w:p w14:paraId="17C2B28B">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■无</w:t>
            </w:r>
          </w:p>
          <w:p w14:paraId="650F45B4">
            <w:pPr>
              <w:pStyle w:val="24"/>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有，具体情形：</w:t>
            </w:r>
          </w:p>
          <w:p w14:paraId="1CCA4AF8">
            <w:pPr>
              <w:pStyle w:val="24"/>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（1）除因不可抗力或招标文件认可的情形以外，中标人放弃中标或者不按本须知的规定与采购人签订合同的；</w:t>
            </w:r>
          </w:p>
          <w:p w14:paraId="710CE47C">
            <w:pPr>
              <w:pStyle w:val="24"/>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（2）提供虚假材料的；</w:t>
            </w:r>
          </w:p>
          <w:p w14:paraId="3F0AFCE9">
            <w:pPr>
              <w:pStyle w:val="24"/>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（3）投标人与其他投标人恶意串通的；</w:t>
            </w:r>
          </w:p>
          <w:p w14:paraId="15351BCA">
            <w:pPr>
              <w:pStyle w:val="24"/>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color w:val="FF0000"/>
                <w:sz w:val="24"/>
                <w:szCs w:val="24"/>
                <w:highlight w:val="none"/>
                <w:u w:val="single"/>
              </w:rPr>
            </w:pPr>
            <w:r>
              <w:rPr>
                <w:rFonts w:hint="eastAsia" w:ascii="宋体" w:hAnsi="宋体" w:eastAsia="宋体" w:cs="宋体"/>
                <w:b w:val="0"/>
                <w:bCs w:val="0"/>
                <w:sz w:val="24"/>
                <w:szCs w:val="24"/>
                <w:highlight w:val="none"/>
              </w:rPr>
              <w:t>（4）招标文件规定的其他情形。</w:t>
            </w:r>
          </w:p>
        </w:tc>
      </w:tr>
      <w:tr w14:paraId="1D87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A5CAAE9">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13.1</w:t>
            </w:r>
          </w:p>
        </w:tc>
        <w:tc>
          <w:tcPr>
            <w:tcW w:w="1836" w:type="dxa"/>
            <w:gridSpan w:val="2"/>
            <w:vAlign w:val="center"/>
          </w:tcPr>
          <w:p w14:paraId="2D2A4F8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投标有效期</w:t>
            </w:r>
          </w:p>
        </w:tc>
        <w:tc>
          <w:tcPr>
            <w:tcW w:w="7405" w:type="dxa"/>
            <w:vAlign w:val="center"/>
          </w:tcPr>
          <w:p w14:paraId="0CDA9BD0">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自提交投标文件的截止之日起算</w:t>
            </w:r>
            <w:r>
              <w:rPr>
                <w:rFonts w:hint="eastAsia" w:ascii="宋体" w:hAnsi="宋体" w:eastAsia="宋体" w:cs="宋体"/>
                <w:b w:val="0"/>
                <w:bCs w:val="0"/>
                <w:sz w:val="24"/>
                <w:szCs w:val="24"/>
                <w:highlight w:val="none"/>
                <w:u w:val="single"/>
              </w:rPr>
              <w:t>90</w:t>
            </w:r>
            <w:r>
              <w:rPr>
                <w:rFonts w:hint="eastAsia" w:ascii="宋体" w:hAnsi="宋体" w:eastAsia="宋体" w:cs="宋体"/>
                <w:b w:val="0"/>
                <w:bCs w:val="0"/>
                <w:sz w:val="24"/>
                <w:szCs w:val="24"/>
                <w:highlight w:val="none"/>
              </w:rPr>
              <w:t>日历天。</w:t>
            </w:r>
          </w:p>
        </w:tc>
      </w:tr>
      <w:tr w14:paraId="1DF0B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1C40DDD">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18.2</w:t>
            </w:r>
          </w:p>
        </w:tc>
        <w:tc>
          <w:tcPr>
            <w:tcW w:w="1836" w:type="dxa"/>
            <w:gridSpan w:val="2"/>
            <w:vAlign w:val="center"/>
          </w:tcPr>
          <w:p w14:paraId="22FA053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开标会携带资料</w:t>
            </w:r>
          </w:p>
        </w:tc>
        <w:tc>
          <w:tcPr>
            <w:tcW w:w="7405" w:type="dxa"/>
            <w:vAlign w:val="center"/>
          </w:tcPr>
          <w:p w14:paraId="4F9DD4B1">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参加开标的投标人代表应确保携带加密电子投标文件相对应的移动数字CA证书，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tc>
      </w:tr>
      <w:tr w14:paraId="0415F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6DCCAAA">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22.1</w:t>
            </w:r>
          </w:p>
        </w:tc>
        <w:tc>
          <w:tcPr>
            <w:tcW w:w="1836" w:type="dxa"/>
            <w:gridSpan w:val="2"/>
            <w:vAlign w:val="center"/>
          </w:tcPr>
          <w:p w14:paraId="74131C7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确定中标人</w:t>
            </w:r>
          </w:p>
        </w:tc>
        <w:tc>
          <w:tcPr>
            <w:tcW w:w="7405" w:type="dxa"/>
            <w:vAlign w:val="center"/>
          </w:tcPr>
          <w:p w14:paraId="519682B9">
            <w:pPr>
              <w:pStyle w:val="24"/>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中标候选人并列的，采购人是否委托评标委员会确定中标人：</w:t>
            </w:r>
          </w:p>
          <w:p w14:paraId="1DA30C1F">
            <w:pPr>
              <w:pStyle w:val="24"/>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■否</w:t>
            </w:r>
          </w:p>
          <w:p w14:paraId="6AC9D76F">
            <w:pPr>
              <w:pStyle w:val="24"/>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□是</w:t>
            </w:r>
          </w:p>
          <w:p w14:paraId="1F4240CD">
            <w:pPr>
              <w:pStyle w:val="24"/>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中标候选人并列的，按照以下方式确定中标人： </w:t>
            </w:r>
          </w:p>
          <w:p w14:paraId="1A61D9A5">
            <w:pPr>
              <w:pStyle w:val="24"/>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■得分且投标报价均相同的，以</w:t>
            </w:r>
            <w:r>
              <w:rPr>
                <w:rFonts w:hint="eastAsia" w:ascii="宋体" w:hAnsi="宋体" w:eastAsia="宋体" w:cs="宋体"/>
                <w:b w:val="0"/>
                <w:bCs w:val="0"/>
                <w:sz w:val="24"/>
                <w:szCs w:val="24"/>
                <w:highlight w:val="none"/>
                <w:u w:val="single"/>
              </w:rPr>
              <w:t>技术评审</w:t>
            </w:r>
            <w:r>
              <w:rPr>
                <w:rFonts w:hint="eastAsia" w:ascii="宋体" w:hAnsi="宋体" w:eastAsia="宋体" w:cs="宋体"/>
                <w:b w:val="0"/>
                <w:bCs w:val="0"/>
                <w:sz w:val="24"/>
                <w:szCs w:val="24"/>
                <w:highlight w:val="none"/>
              </w:rPr>
              <w:t>得分高者为中标人</w:t>
            </w:r>
          </w:p>
          <w:p w14:paraId="62915FC6">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szCs w:val="24"/>
                <w:highlight w:val="none"/>
              </w:rPr>
              <w:t>□随机抽取</w:t>
            </w:r>
          </w:p>
        </w:tc>
      </w:tr>
      <w:tr w14:paraId="65D47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1B859C">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25.5</w:t>
            </w:r>
          </w:p>
        </w:tc>
        <w:tc>
          <w:tcPr>
            <w:tcW w:w="1836" w:type="dxa"/>
            <w:gridSpan w:val="2"/>
            <w:vAlign w:val="center"/>
          </w:tcPr>
          <w:p w14:paraId="1178FF3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分包</w:t>
            </w:r>
          </w:p>
        </w:tc>
        <w:tc>
          <w:tcPr>
            <w:tcW w:w="7405" w:type="dxa"/>
            <w:vAlign w:val="center"/>
          </w:tcPr>
          <w:p w14:paraId="45AE7C50">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本项目的非主体、非关键性工作是否允许分包： </w:t>
            </w:r>
          </w:p>
          <w:p w14:paraId="62D204AF">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■不允许</w:t>
            </w:r>
          </w:p>
          <w:p w14:paraId="7EE0EC50">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□允许，具体要求：</w:t>
            </w:r>
          </w:p>
          <w:p w14:paraId="65B4E786">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（1）可以分包履行的具体内容：___/__；</w:t>
            </w:r>
          </w:p>
          <w:p w14:paraId="7084E46F">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（2）允许分包的金额或者比例：___/__；</w:t>
            </w:r>
          </w:p>
          <w:p w14:paraId="2CF2F379">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szCs w:val="24"/>
                <w:highlight w:val="none"/>
              </w:rPr>
              <w:t>（3）其他要求：__/__。</w:t>
            </w:r>
          </w:p>
        </w:tc>
      </w:tr>
      <w:tr w14:paraId="63D1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A663177">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26.1.1</w:t>
            </w:r>
          </w:p>
        </w:tc>
        <w:tc>
          <w:tcPr>
            <w:tcW w:w="1836" w:type="dxa"/>
            <w:gridSpan w:val="2"/>
            <w:vAlign w:val="center"/>
          </w:tcPr>
          <w:p w14:paraId="252DD4F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询问</w:t>
            </w:r>
          </w:p>
        </w:tc>
        <w:tc>
          <w:tcPr>
            <w:tcW w:w="7405" w:type="dxa"/>
            <w:vAlign w:val="center"/>
          </w:tcPr>
          <w:p w14:paraId="425929EE">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询问送达形式：纸质</w:t>
            </w:r>
          </w:p>
        </w:tc>
      </w:tr>
      <w:tr w14:paraId="4CF4C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C0EE38B">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26.3</w:t>
            </w:r>
          </w:p>
        </w:tc>
        <w:tc>
          <w:tcPr>
            <w:tcW w:w="1836" w:type="dxa"/>
            <w:gridSpan w:val="2"/>
            <w:vAlign w:val="center"/>
          </w:tcPr>
          <w:p w14:paraId="4CA1276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联系方式</w:t>
            </w:r>
          </w:p>
        </w:tc>
        <w:tc>
          <w:tcPr>
            <w:tcW w:w="7405" w:type="dxa"/>
            <w:vAlign w:val="center"/>
          </w:tcPr>
          <w:p w14:paraId="008BD70B">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接收询问和质疑的联系方式</w:t>
            </w:r>
          </w:p>
          <w:p w14:paraId="673AD0A1">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联系部门：</w:t>
            </w:r>
            <w:r>
              <w:rPr>
                <w:rFonts w:hint="eastAsia" w:ascii="宋体" w:hAnsi="宋体" w:eastAsia="宋体" w:cs="宋体"/>
                <w:b w:val="0"/>
                <w:bCs w:val="0"/>
                <w:sz w:val="24"/>
                <w:szCs w:val="24"/>
                <w:highlight w:val="none"/>
                <w:u w:val="single"/>
              </w:rPr>
              <w:t>北京中盛宇工程管理有限公司-招标部</w:t>
            </w:r>
            <w:r>
              <w:rPr>
                <w:rFonts w:hint="eastAsia" w:ascii="宋体" w:hAnsi="宋体" w:eastAsia="宋体" w:cs="宋体"/>
                <w:b w:val="0"/>
                <w:bCs w:val="0"/>
                <w:sz w:val="24"/>
                <w:szCs w:val="24"/>
                <w:highlight w:val="none"/>
              </w:rPr>
              <w:t>；</w:t>
            </w:r>
          </w:p>
          <w:p w14:paraId="44335D2D">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联系电话：</w:t>
            </w:r>
            <w:r>
              <w:rPr>
                <w:rFonts w:hint="eastAsia" w:ascii="宋体" w:hAnsi="宋体" w:eastAsia="宋体" w:cs="宋体"/>
                <w:b w:val="0"/>
                <w:bCs w:val="0"/>
                <w:sz w:val="24"/>
                <w:szCs w:val="24"/>
                <w:highlight w:val="none"/>
                <w:u w:val="single"/>
              </w:rPr>
              <w:t>010-69415773</w:t>
            </w:r>
          </w:p>
          <w:p w14:paraId="5965BFAF">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通讯地址：</w:t>
            </w:r>
            <w:r>
              <w:rPr>
                <w:rFonts w:hint="eastAsia" w:ascii="宋体" w:hAnsi="宋体" w:eastAsia="宋体" w:cs="宋体"/>
                <w:b w:val="0"/>
                <w:bCs w:val="0"/>
                <w:sz w:val="24"/>
                <w:szCs w:val="24"/>
                <w:highlight w:val="none"/>
                <w:u w:val="single"/>
              </w:rPr>
              <w:t>北京市顺义区双丰街道顺安南路12号一区26号楼北侧三层</w:t>
            </w:r>
          </w:p>
        </w:tc>
      </w:tr>
      <w:tr w14:paraId="4822C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385A26">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27</w:t>
            </w:r>
          </w:p>
        </w:tc>
        <w:tc>
          <w:tcPr>
            <w:tcW w:w="1836" w:type="dxa"/>
            <w:gridSpan w:val="2"/>
            <w:vAlign w:val="center"/>
          </w:tcPr>
          <w:p w14:paraId="57F4A74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代理费支付</w:t>
            </w:r>
          </w:p>
        </w:tc>
        <w:tc>
          <w:tcPr>
            <w:tcW w:w="7405" w:type="dxa"/>
            <w:vAlign w:val="center"/>
          </w:tcPr>
          <w:p w14:paraId="58D83E23">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收费对象：</w:t>
            </w:r>
          </w:p>
          <w:p w14:paraId="02BAAC33">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□采购人</w:t>
            </w:r>
          </w:p>
          <w:p w14:paraId="4B718822">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■成交供应商</w:t>
            </w:r>
          </w:p>
          <w:p w14:paraId="36E93B67">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szCs w:val="24"/>
                <w:highlight w:val="none"/>
              </w:rPr>
              <w:t>收费标准：</w:t>
            </w:r>
            <w:r>
              <w:rPr>
                <w:rFonts w:hint="eastAsia" w:ascii="宋体" w:hAnsi="宋体" w:eastAsia="宋体" w:cs="宋体"/>
                <w:b w:val="0"/>
                <w:bCs w:val="0"/>
                <w:sz w:val="24"/>
                <w:szCs w:val="24"/>
                <w:highlight w:val="none"/>
                <w:u w:val="single"/>
              </w:rPr>
              <w:t>参照本附件1招标代理服务收费标准进行差额定率累进法计算，以中标金额为基数计取招标代理服务费，并按80%计取。</w:t>
            </w:r>
          </w:p>
          <w:p w14:paraId="2F8CC634">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附件1</w:t>
            </w:r>
          </w:p>
          <w:tbl>
            <w:tblPr>
              <w:tblStyle w:val="45"/>
              <w:tblW w:w="5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2"/>
              <w:gridCol w:w="2976"/>
            </w:tblGrid>
            <w:tr w14:paraId="1484F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2672" w:type="dxa"/>
                  <w:tcBorders>
                    <w:top w:val="single" w:color="auto" w:sz="4" w:space="0"/>
                    <w:left w:val="single" w:color="auto" w:sz="4" w:space="0"/>
                    <w:bottom w:val="single" w:color="auto" w:sz="4" w:space="0"/>
                    <w:right w:val="single" w:color="auto" w:sz="4" w:space="0"/>
                  </w:tcBorders>
                </w:tcPr>
                <w:p w14:paraId="7724F0E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14605</wp:posOffset>
                            </wp:positionV>
                            <wp:extent cx="1660525" cy="675005"/>
                            <wp:effectExtent l="4445" t="3175" r="11430" b="7620"/>
                            <wp:wrapNone/>
                            <wp:docPr id="9" name="任意多边形 9"/>
                            <wp:cNvGraphicFramePr/>
                            <a:graphic xmlns:a="http://schemas.openxmlformats.org/drawingml/2006/main">
                              <a:graphicData uri="http://schemas.microsoft.com/office/word/2010/wordprocessingShape">
                                <wps:wsp>
                                  <wps:cNvSpPr/>
                                  <wps:spPr>
                                    <a:xfrm>
                                      <a:off x="0" y="0"/>
                                      <a:ext cx="1660525" cy="675005"/>
                                    </a:xfrm>
                                    <a:custGeom>
                                      <a:avLst/>
                                      <a:gdLst/>
                                      <a:ahLst/>
                                      <a:cxnLst/>
                                      <a:rect l="0" t="0" r="0" b="0"/>
                                      <a:pathLst>
                                        <a:path w="2482" h="907">
                                          <a:moveTo>
                                            <a:pt x="12" y="0"/>
                                          </a:moveTo>
                                          <a:lnTo>
                                            <a:pt x="0" y="13"/>
                                          </a:lnTo>
                                          <a:lnTo>
                                            <a:pt x="2482" y="907"/>
                                          </a:lnTo>
                                        </a:path>
                                      </a:pathLst>
                                    </a:custGeom>
                                    <a:noFill/>
                                    <a:ln w="6350"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4.75pt;margin-top:1.15pt;height:53.15pt;width:130.75pt;z-index:251662336;mso-width-relative:page;mso-height-relative:page;" filled="f" stroked="t" coordsize="2482,907" o:gfxdata="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lA5jL2AAAAAgBAAAP&#10;AAAAAAAAAAEAIAAAACIAAABkcnMvZG93bnJldi54bWxQSwECFAAUAAAACACHTuJAKZrvr1ECAADY&#10;BAAADgAAAAAAAAABACAAAAAnAQAAZHJzL2Uyb0RvYy54bWxQSwUGAAAAAAYABgBZAQAA6gUAAAAA&#10;" path="m12,0l0,13,2482,907e">
                            <v:fill on="f" focussize="0,0"/>
                            <v:stroke weight="0.5pt" color="#000000" joinstyle="round"/>
                            <v:imagedata o:title=""/>
                            <o:lock v:ext="edit" aspectratio="f"/>
                          </v:shape>
                        </w:pict>
                      </mc:Fallback>
                    </mc:AlternateContent>
                  </w:r>
                  <w:r>
                    <w:rPr>
                      <w:rFonts w:hint="eastAsia" w:ascii="宋体" w:hAnsi="宋体" w:eastAsia="宋体" w:cs="宋体"/>
                      <w:b w:val="0"/>
                      <w:bCs w:val="0"/>
                      <w:sz w:val="24"/>
                      <w:szCs w:val="24"/>
                      <w:highlight w:val="none"/>
                    </w:rPr>
                    <mc:AlternateContent>
                      <mc:Choice Requires="wps">
                        <w:drawing>
                          <wp:anchor distT="0" distB="0" distL="114300" distR="114300" simplePos="0" relativeHeight="251663360" behindDoc="0" locked="0" layoutInCell="1" allowOverlap="1">
                            <wp:simplePos x="0" y="0"/>
                            <wp:positionH relativeFrom="column">
                              <wp:posOffset>1209040</wp:posOffset>
                            </wp:positionH>
                            <wp:positionV relativeFrom="paragraph">
                              <wp:posOffset>69215</wp:posOffset>
                            </wp:positionV>
                            <wp:extent cx="273685" cy="351155"/>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273685" cy="351155"/>
                                    </a:xfrm>
                                    <a:prstGeom prst="rect">
                                      <a:avLst/>
                                    </a:prstGeom>
                                    <a:noFill/>
                                    <a:ln>
                                      <a:noFill/>
                                    </a:ln>
                                  </wps:spPr>
                                  <wps:txbx>
                                    <w:txbxContent>
                                      <w:p w14:paraId="13753207">
                                        <w:pPr>
                                          <w:snapToGrid w:val="0"/>
                                          <w:rPr>
                                            <w:szCs w:val="21"/>
                                          </w:rPr>
                                        </w:pPr>
                                        <w:r>
                                          <w:rPr>
                                            <w:rFonts w:hint="eastAsia"/>
                                            <w:szCs w:val="21"/>
                                          </w:rPr>
                                          <w:t>服务</w:t>
                                        </w:r>
                                      </w:p>
                                      <w:p w14:paraId="4DB99D65">
                                        <w:pPr>
                                          <w:snapToGrid w:val="0"/>
                                          <w:rPr>
                                            <w:szCs w:val="21"/>
                                          </w:rPr>
                                        </w:pPr>
                                        <w:r>
                                          <w:rPr>
                                            <w:rFonts w:hint="eastAsia"/>
                                            <w:szCs w:val="21"/>
                                          </w:rPr>
                                          <w:t>类型</w:t>
                                        </w:r>
                                      </w:p>
                                    </w:txbxContent>
                                  </wps:txbx>
                                  <wps:bodyPr lIns="0" tIns="0" rIns="0" bIns="0" upright="1"/>
                                </wps:wsp>
                              </a:graphicData>
                            </a:graphic>
                          </wp:anchor>
                        </w:drawing>
                      </mc:Choice>
                      <mc:Fallback>
                        <w:pict>
                          <v:shape id="_x0000_s1026" o:spid="_x0000_s1026" o:spt="202" type="#_x0000_t202" style="position:absolute;left:0pt;margin-left:95.2pt;margin-top:5.45pt;height:27.65pt;width:21.55pt;z-index:251663360;mso-width-relative:page;mso-height-relative:page;" filled="f" stroked="f" coordsize="21600,21600" o:gfxdata="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XL4RjXAAAACQEAAA8AAAAAAAAAAQAgAAAAIgAAAGRycy9kb3ducmV2LnhtbFBLAQIU&#10;ABQAAAAIAIdO4kD7eRX9uwEAAHMDAAAOAAAAAAAAAAEAIAAAACYBAABkcnMvZTJvRG9jLnhtbFBL&#10;BQYAAAAABgAGAFkBAABTBQAAAAA=&#10;">
                            <v:fill on="f" focussize="0,0"/>
                            <v:stroke on="f"/>
                            <v:imagedata o:title=""/>
                            <o:lock v:ext="edit" aspectratio="f"/>
                            <v:textbox inset="0mm,0mm,0mm,0mm">
                              <w:txbxContent>
                                <w:p w14:paraId="13753207">
                                  <w:pPr>
                                    <w:snapToGrid w:val="0"/>
                                    <w:rPr>
                                      <w:szCs w:val="21"/>
                                    </w:rPr>
                                  </w:pPr>
                                  <w:r>
                                    <w:rPr>
                                      <w:rFonts w:hint="eastAsia"/>
                                      <w:szCs w:val="21"/>
                                    </w:rPr>
                                    <w:t>服务</w:t>
                                  </w:r>
                                </w:p>
                                <w:p w14:paraId="4DB99D65">
                                  <w:pPr>
                                    <w:snapToGrid w:val="0"/>
                                    <w:rPr>
                                      <w:szCs w:val="21"/>
                                    </w:rPr>
                                  </w:pPr>
                                  <w:r>
                                    <w:rPr>
                                      <w:rFonts w:hint="eastAsia"/>
                                      <w:szCs w:val="21"/>
                                    </w:rPr>
                                    <w:t>类型</w:t>
                                  </w:r>
                                </w:p>
                              </w:txbxContent>
                            </v:textbox>
                          </v:shape>
                        </w:pict>
                      </mc:Fallback>
                    </mc:AlternateContent>
                  </w:r>
                  <w:r>
                    <w:rPr>
                      <w:rFonts w:hint="eastAsia" w:ascii="宋体" w:hAnsi="宋体" w:eastAsia="宋体" w:cs="宋体"/>
                      <w:b w:val="0"/>
                      <w:bCs w:val="0"/>
                      <w:sz w:val="24"/>
                      <w:szCs w:val="24"/>
                      <w:highlight w:val="none"/>
                    </w:rPr>
                    <mc:AlternateContent>
                      <mc:Choice Requires="wps">
                        <w:drawing>
                          <wp:anchor distT="0" distB="0" distL="114300" distR="114300" simplePos="0" relativeHeight="251665408" behindDoc="0" locked="0" layoutInCell="1" allowOverlap="1">
                            <wp:simplePos x="0" y="0"/>
                            <wp:positionH relativeFrom="column">
                              <wp:posOffset>582295</wp:posOffset>
                            </wp:positionH>
                            <wp:positionV relativeFrom="paragraph">
                              <wp:posOffset>152400</wp:posOffset>
                            </wp:positionV>
                            <wp:extent cx="299720" cy="175260"/>
                            <wp:effectExtent l="0" t="0" r="0" b="0"/>
                            <wp:wrapNone/>
                            <wp:docPr id="6" name="文本框 6"/>
                            <wp:cNvGraphicFramePr/>
                            <a:graphic xmlns:a="http://schemas.openxmlformats.org/drawingml/2006/main">
                              <a:graphicData uri="http://schemas.microsoft.com/office/word/2010/wordprocessingShape">
                                <wps:wsp>
                                  <wps:cNvSpPr txBox="1"/>
                                  <wps:spPr>
                                    <a:xfrm>
                                      <a:off x="0" y="0"/>
                                      <a:ext cx="299720" cy="175260"/>
                                    </a:xfrm>
                                    <a:prstGeom prst="rect">
                                      <a:avLst/>
                                    </a:prstGeom>
                                    <a:noFill/>
                                    <a:ln>
                                      <a:noFill/>
                                    </a:ln>
                                  </wps:spPr>
                                  <wps:txbx>
                                    <w:txbxContent>
                                      <w:p w14:paraId="7FB11B0E">
                                        <w:pPr>
                                          <w:snapToGrid w:val="0"/>
                                          <w:rPr>
                                            <w:szCs w:val="21"/>
                                          </w:rPr>
                                        </w:pPr>
                                        <w:r>
                                          <w:rPr>
                                            <w:rFonts w:hint="eastAsia"/>
                                            <w:szCs w:val="21"/>
                                          </w:rPr>
                                          <w:t>费率</w:t>
                                        </w:r>
                                      </w:p>
                                    </w:txbxContent>
                                  </wps:txbx>
                                  <wps:bodyPr lIns="0" tIns="0" rIns="0" bIns="0" upright="1"/>
                                </wps:wsp>
                              </a:graphicData>
                            </a:graphic>
                          </wp:anchor>
                        </w:drawing>
                      </mc:Choice>
                      <mc:Fallback>
                        <w:pict>
                          <v:shape id="_x0000_s1026" o:spid="_x0000_s1026" o:spt="202" type="#_x0000_t202" style="position:absolute;left:0pt;margin-left:45.85pt;margin-top:12pt;height:13.8pt;width:23.6pt;z-index:251665408;mso-width-relative:page;mso-height-relative:page;" filled="f" stroked="f" coordsize="21600,21600" o:gfxdata="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LkHFb9cAAAAIAQAADwAAAAAAAAABACAAAAAiAAAAZHJzL2Rvd25yZXYueG1sUEsBAhQA&#10;FAAAAAgAh07iQNCwnvq6AQAAcQMAAA4AAAAAAAAAAQAgAAAAJgEAAGRycy9lMm9Eb2MueG1sUEsF&#10;BgAAAAAGAAYAWQEAAFIFAAAAAA==&#10;">
                            <v:fill on="f" focussize="0,0"/>
                            <v:stroke on="f"/>
                            <v:imagedata o:title=""/>
                            <o:lock v:ext="edit" aspectratio="f"/>
                            <v:textbox inset="0mm,0mm,0mm,0mm">
                              <w:txbxContent>
                                <w:p w14:paraId="7FB11B0E">
                                  <w:pPr>
                                    <w:snapToGrid w:val="0"/>
                                    <w:rPr>
                                      <w:szCs w:val="21"/>
                                    </w:rPr>
                                  </w:pPr>
                                  <w:r>
                                    <w:rPr>
                                      <w:rFonts w:hint="eastAsia"/>
                                      <w:szCs w:val="21"/>
                                    </w:rPr>
                                    <w:t>费率</w:t>
                                  </w:r>
                                </w:p>
                              </w:txbxContent>
                            </v:textbox>
                          </v:shape>
                        </w:pict>
                      </mc:Fallback>
                    </mc:AlternateContent>
                  </w:r>
                  <w:r>
                    <w:rPr>
                      <w:rFonts w:hint="eastAsia" w:ascii="宋体" w:hAnsi="宋体" w:eastAsia="宋体" w:cs="宋体"/>
                      <w:b w:val="0"/>
                      <w:bCs w:val="0"/>
                      <w:sz w:val="24"/>
                      <w:szCs w:val="24"/>
                      <w:highlight w:val="none"/>
                    </w:rPr>
                    <mc:AlternateContent>
                      <mc:Choice Requires="wps">
                        <w:drawing>
                          <wp:anchor distT="0" distB="0" distL="114300" distR="114300" simplePos="0" relativeHeight="251666432" behindDoc="0" locked="0" layoutInCell="1" allowOverlap="1">
                            <wp:simplePos x="0" y="0"/>
                            <wp:positionH relativeFrom="column">
                              <wp:posOffset>6985</wp:posOffset>
                            </wp:positionH>
                            <wp:positionV relativeFrom="paragraph">
                              <wp:posOffset>376555</wp:posOffset>
                            </wp:positionV>
                            <wp:extent cx="575310" cy="33147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575310" cy="331470"/>
                                    </a:xfrm>
                                    <a:prstGeom prst="rect">
                                      <a:avLst/>
                                    </a:prstGeom>
                                    <a:noFill/>
                                    <a:ln>
                                      <a:noFill/>
                                    </a:ln>
                                  </wps:spPr>
                                  <wps:txbx>
                                    <w:txbxContent>
                                      <w:p w14:paraId="25C7E648">
                                        <w:pPr>
                                          <w:snapToGrid w:val="0"/>
                                          <w:rPr>
                                            <w:szCs w:val="21"/>
                                          </w:rPr>
                                        </w:pPr>
                                        <w:r>
                                          <w:rPr>
                                            <w:rFonts w:hint="eastAsia"/>
                                            <w:szCs w:val="21"/>
                                          </w:rPr>
                                          <w:t>中标金额</w:t>
                                        </w:r>
                                      </w:p>
                                      <w:p w14:paraId="4DF378E9">
                                        <w:pPr>
                                          <w:snapToGrid w:val="0"/>
                                          <w:rPr>
                                            <w:szCs w:val="21"/>
                                          </w:rPr>
                                        </w:pPr>
                                        <w:r>
                                          <w:rPr>
                                            <w:rFonts w:hint="eastAsia"/>
                                            <w:szCs w:val="21"/>
                                          </w:rPr>
                                          <w:t>（万元）</w:t>
                                        </w:r>
                                      </w:p>
                                    </w:txbxContent>
                                  </wps:txbx>
                                  <wps:bodyPr lIns="0" tIns="0" rIns="0" bIns="0" upright="1"/>
                                </wps:wsp>
                              </a:graphicData>
                            </a:graphic>
                          </wp:anchor>
                        </w:drawing>
                      </mc:Choice>
                      <mc:Fallback>
                        <w:pict>
                          <v:shape id="_x0000_s1026" o:spid="_x0000_s1026" o:spt="202" type="#_x0000_t202" style="position:absolute;left:0pt;margin-left:0.55pt;margin-top:29.65pt;height:26.1pt;width:45.3pt;z-index:251666432;mso-width-relative:page;mso-height-relative:page;" filled="f" stroked="f" coordsize="21600,21600" o:gfxdata="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TyLpz1AAAAAcBAAAPAAAAAAAAAAEAIAAAACIAAABkcnMvZG93bnJldi54bWxQSwECFAAU&#10;AAAACACHTuJAMO+AbbwBAABzAwAADgAAAAAAAAABACAAAAAjAQAAZHJzL2Uyb0RvYy54bWxQSwUG&#10;AAAAAAYABgBZAQAAUQUAAAAA&#10;">
                            <v:fill on="f" focussize="0,0"/>
                            <v:stroke on="f"/>
                            <v:imagedata o:title=""/>
                            <o:lock v:ext="edit" aspectratio="f"/>
                            <v:textbox inset="0mm,0mm,0mm,0mm">
                              <w:txbxContent>
                                <w:p w14:paraId="25C7E648">
                                  <w:pPr>
                                    <w:snapToGrid w:val="0"/>
                                    <w:rPr>
                                      <w:szCs w:val="21"/>
                                    </w:rPr>
                                  </w:pPr>
                                  <w:r>
                                    <w:rPr>
                                      <w:rFonts w:hint="eastAsia"/>
                                      <w:szCs w:val="21"/>
                                    </w:rPr>
                                    <w:t>中标金额</w:t>
                                  </w:r>
                                </w:p>
                                <w:p w14:paraId="4DF378E9">
                                  <w:pPr>
                                    <w:snapToGrid w:val="0"/>
                                    <w:rPr>
                                      <w:szCs w:val="21"/>
                                    </w:rPr>
                                  </w:pPr>
                                  <w:r>
                                    <w:rPr>
                                      <w:rFonts w:hint="eastAsia"/>
                                      <w:szCs w:val="21"/>
                                    </w:rPr>
                                    <w:t>（万元）</w:t>
                                  </w:r>
                                </w:p>
                              </w:txbxContent>
                            </v:textbox>
                          </v:shape>
                        </w:pict>
                      </mc:Fallback>
                    </mc:AlternateContent>
                  </w:r>
                  <w:r>
                    <w:rPr>
                      <w:rFonts w:hint="eastAsia" w:ascii="宋体" w:hAnsi="宋体" w:eastAsia="宋体" w:cs="宋体"/>
                      <w:b w:val="0"/>
                      <w:bCs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708660</wp:posOffset>
                            </wp:positionH>
                            <wp:positionV relativeFrom="paragraph">
                              <wp:posOffset>0</wp:posOffset>
                            </wp:positionV>
                            <wp:extent cx="904240" cy="695325"/>
                            <wp:effectExtent l="3175" t="3810" r="6985" b="5715"/>
                            <wp:wrapNone/>
                            <wp:docPr id="10" name="直接连接符 10"/>
                            <wp:cNvGraphicFramePr/>
                            <a:graphic xmlns:a="http://schemas.openxmlformats.org/drawingml/2006/main">
                              <a:graphicData uri="http://schemas.microsoft.com/office/word/2010/wordprocessingShape">
                                <wps:wsp>
                                  <wps:cNvCnPr/>
                                  <wps:spPr>
                                    <a:xfrm>
                                      <a:off x="0" y="0"/>
                                      <a:ext cx="904240" cy="695325"/>
                                    </a:xfrm>
                                    <a:prstGeom prst="line">
                                      <a:avLst/>
                                    </a:prstGeom>
                                    <a:ln w="63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55.8pt;margin-top:0pt;height:54.75pt;width:71.2pt;z-index:251661312;mso-width-relative:page;mso-height-relative:page;" filled="f" stroked="t" coordsize="21600,21600" o:gfxdata="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or7L&#10;d9MAAAAIAQAADwAAAAAAAAABACAAAAAiAAAAZHJzL2Rvd25yZXYueG1sUEsBAhQAFAAAAAgAh07i&#10;QHUy2CnuAQAA3gMAAA4AAAAAAAAAAQAgAAAAIgEAAGRycy9lMm9Eb2MueG1sUEsFBgAAAAAGAAYA&#10;WQEAAIIFAAAAAA==&#10;">
                            <v:fill on="f" focussize="0,0"/>
                            <v:stroke weight="0.5pt" color="#000000" joinstyle="round"/>
                            <v:imagedata o:title=""/>
                            <o:lock v:ext="edit" aspectratio="f"/>
                          </v:line>
                        </w:pict>
                      </mc:Fallback>
                    </mc:AlternateContent>
                  </w:r>
                </w:p>
              </w:tc>
              <w:tc>
                <w:tcPr>
                  <w:tcW w:w="2976" w:type="dxa"/>
                  <w:tcBorders>
                    <w:top w:val="single" w:color="auto" w:sz="4" w:space="0"/>
                    <w:left w:val="single" w:color="auto" w:sz="4" w:space="0"/>
                    <w:bottom w:val="single" w:color="auto" w:sz="4" w:space="0"/>
                    <w:right w:val="single" w:color="auto" w:sz="4" w:space="0"/>
                  </w:tcBorders>
                  <w:vAlign w:val="center"/>
                </w:tcPr>
                <w:p w14:paraId="259A26B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服务招标</w:t>
                  </w:r>
                </w:p>
              </w:tc>
            </w:tr>
            <w:tr w14:paraId="24B09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2672" w:type="dxa"/>
                  <w:tcBorders>
                    <w:top w:val="single" w:color="auto" w:sz="4" w:space="0"/>
                    <w:left w:val="single" w:color="auto" w:sz="4" w:space="0"/>
                    <w:bottom w:val="single" w:color="auto" w:sz="4" w:space="0"/>
                    <w:right w:val="single" w:color="auto" w:sz="4" w:space="0"/>
                  </w:tcBorders>
                </w:tcPr>
                <w:p w14:paraId="2B41572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100以下</w:t>
                  </w:r>
                </w:p>
              </w:tc>
              <w:tc>
                <w:tcPr>
                  <w:tcW w:w="2976" w:type="dxa"/>
                  <w:tcBorders>
                    <w:top w:val="single" w:color="auto" w:sz="4" w:space="0"/>
                    <w:left w:val="single" w:color="auto" w:sz="4" w:space="0"/>
                    <w:bottom w:val="single" w:color="auto" w:sz="4" w:space="0"/>
                    <w:right w:val="single" w:color="auto" w:sz="4" w:space="0"/>
                  </w:tcBorders>
                </w:tcPr>
                <w:p w14:paraId="4D61659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1.5%</w:t>
                  </w:r>
                </w:p>
              </w:tc>
            </w:tr>
            <w:tr w14:paraId="73A9F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672" w:type="dxa"/>
                  <w:tcBorders>
                    <w:top w:val="single" w:color="auto" w:sz="4" w:space="0"/>
                    <w:left w:val="single" w:color="auto" w:sz="4" w:space="0"/>
                    <w:bottom w:val="single" w:color="auto" w:sz="4" w:space="0"/>
                    <w:right w:val="single" w:color="auto" w:sz="4" w:space="0"/>
                  </w:tcBorders>
                </w:tcPr>
                <w:p w14:paraId="27B2CF9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100-500</w:t>
                  </w:r>
                </w:p>
              </w:tc>
              <w:tc>
                <w:tcPr>
                  <w:tcW w:w="2976" w:type="dxa"/>
                  <w:tcBorders>
                    <w:top w:val="single" w:color="auto" w:sz="4" w:space="0"/>
                    <w:left w:val="single" w:color="auto" w:sz="4" w:space="0"/>
                    <w:bottom w:val="single" w:color="auto" w:sz="4" w:space="0"/>
                    <w:right w:val="single" w:color="auto" w:sz="4" w:space="0"/>
                  </w:tcBorders>
                </w:tcPr>
                <w:p w14:paraId="24ED7FB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0.8%</w:t>
                  </w:r>
                </w:p>
              </w:tc>
            </w:tr>
            <w:tr w14:paraId="409E7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672" w:type="dxa"/>
                  <w:tcBorders>
                    <w:top w:val="single" w:color="auto" w:sz="4" w:space="0"/>
                    <w:left w:val="single" w:color="auto" w:sz="4" w:space="0"/>
                    <w:bottom w:val="single" w:color="auto" w:sz="4" w:space="0"/>
                    <w:right w:val="single" w:color="auto" w:sz="4" w:space="0"/>
                  </w:tcBorders>
                </w:tcPr>
                <w:p w14:paraId="5892D6F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500-1000</w:t>
                  </w:r>
                </w:p>
              </w:tc>
              <w:tc>
                <w:tcPr>
                  <w:tcW w:w="2976" w:type="dxa"/>
                  <w:tcBorders>
                    <w:top w:val="single" w:color="auto" w:sz="4" w:space="0"/>
                    <w:left w:val="single" w:color="auto" w:sz="4" w:space="0"/>
                    <w:bottom w:val="single" w:color="auto" w:sz="4" w:space="0"/>
                    <w:right w:val="single" w:color="auto" w:sz="4" w:space="0"/>
                  </w:tcBorders>
                </w:tcPr>
                <w:p w14:paraId="029036D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0.45%</w:t>
                  </w:r>
                </w:p>
              </w:tc>
            </w:tr>
          </w:tbl>
          <w:p w14:paraId="473D4178">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p>
        </w:tc>
      </w:tr>
      <w:tr w14:paraId="15909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D183FA4">
            <w:pPr>
              <w:pStyle w:val="24"/>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28</w:t>
            </w:r>
          </w:p>
        </w:tc>
        <w:tc>
          <w:tcPr>
            <w:tcW w:w="1836" w:type="dxa"/>
            <w:gridSpan w:val="2"/>
            <w:vAlign w:val="center"/>
          </w:tcPr>
          <w:p w14:paraId="07258F1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其他</w:t>
            </w:r>
          </w:p>
        </w:tc>
        <w:tc>
          <w:tcPr>
            <w:tcW w:w="7405" w:type="dxa"/>
            <w:vAlign w:val="center"/>
          </w:tcPr>
          <w:p w14:paraId="2D89EDA9">
            <w:pPr>
              <w:keepNext w:val="0"/>
              <w:keepLines w:val="0"/>
              <w:pageBreakBefore w:val="0"/>
              <w:widowControl w:val="0"/>
              <w:kinsoku/>
              <w:wordWrap w:val="0"/>
              <w:overflowPunct/>
              <w:topLinePunct/>
              <w:autoSpaceDE/>
              <w:autoSpaceDN/>
              <w:bidi w:val="0"/>
              <w:spacing w:line="360" w:lineRule="auto"/>
              <w:jc w:val="left"/>
              <w:textAlignment w:val="auto"/>
              <w:rPr>
                <w:rFonts w:hint="default" w:ascii="宋体" w:hAnsi="宋体" w:eastAsia="宋体" w:cs="宋体"/>
                <w:b w:val="0"/>
                <w:bCs w:val="0"/>
                <w:color w:val="auto"/>
                <w:kern w:val="2"/>
                <w:sz w:val="24"/>
                <w:szCs w:val="24"/>
                <w:highlight w:val="none"/>
                <w:lang w:val="en-US" w:eastAsia="zh-CN" w:bidi="ar-SA"/>
              </w:rPr>
            </w:pPr>
            <w:r>
              <w:rPr>
                <w:rFonts w:hint="default" w:ascii="宋体" w:hAnsi="宋体" w:eastAsia="宋体" w:cs="宋体"/>
                <w:b w:val="0"/>
                <w:bCs w:val="0"/>
                <w:color w:val="auto"/>
                <w:kern w:val="2"/>
                <w:sz w:val="24"/>
                <w:szCs w:val="24"/>
                <w:highlight w:val="none"/>
                <w:lang w:val="en-US" w:eastAsia="zh-CN" w:bidi="ar-SA"/>
              </w:rPr>
              <w:t>中标人在领取中标通知书的当日，需提供加盖单位公章的纸质版投标文件两套(必须与上传电子交易平台的电子文件内容保持一致)。</w:t>
            </w:r>
          </w:p>
        </w:tc>
      </w:tr>
    </w:tbl>
    <w:p w14:paraId="22A86251">
      <w:pPr>
        <w:keepNext w:val="0"/>
        <w:keepLines w:val="0"/>
        <w:pageBreakBefore w:val="0"/>
        <w:widowControl w:val="0"/>
        <w:tabs>
          <w:tab w:val="left" w:pos="5580"/>
        </w:tabs>
        <w:kinsoku/>
        <w:wordWrap w:val="0"/>
        <w:overflowPunct/>
        <w:topLinePunct/>
        <w:autoSpaceDE/>
        <w:autoSpaceDN/>
        <w:bidi w:val="0"/>
        <w:adjustRightInd w:val="0"/>
        <w:spacing w:line="360" w:lineRule="auto"/>
        <w:jc w:val="distribute"/>
        <w:textAlignment w:val="auto"/>
        <w:rPr>
          <w:rFonts w:hint="eastAsia" w:ascii="宋体" w:hAnsi="宋体" w:eastAsia="宋体" w:cs="宋体"/>
          <w:b w:val="0"/>
          <w:bCs w:val="0"/>
          <w:sz w:val="24"/>
          <w:szCs w:val="24"/>
          <w:highlight w:val="none"/>
        </w:rPr>
        <w:sectPr>
          <w:footerReference r:id="rId7" w:type="default"/>
          <w:pgSz w:w="11907" w:h="16840"/>
          <w:pgMar w:top="1440" w:right="1800" w:bottom="1440" w:left="1800" w:header="851" w:footer="851" w:gutter="0"/>
          <w:pgNumType w:start="1"/>
          <w:cols w:space="720" w:num="1"/>
          <w:docGrid w:linePitch="462" w:charSpace="0"/>
        </w:sectPr>
      </w:pPr>
    </w:p>
    <w:p w14:paraId="5DDC0569">
      <w:pPr>
        <w:keepNext w:val="0"/>
        <w:keepLines w:val="0"/>
        <w:pageBreakBefore w:val="0"/>
        <w:widowControl w:val="0"/>
        <w:kinsoku/>
        <w:wordWrap w:val="0"/>
        <w:overflowPunct/>
        <w:topLinePunct/>
        <w:autoSpaceDE/>
        <w:autoSpaceDN/>
        <w:bidi w:val="0"/>
        <w:spacing w:before="240" w:beforeLines="100" w:after="240" w:afterLines="100" w:line="360" w:lineRule="auto"/>
        <w:jc w:val="center"/>
        <w:textAlignment w:val="auto"/>
        <w:rPr>
          <w:rFonts w:hint="eastAsia" w:ascii="宋体" w:hAnsi="宋体" w:eastAsia="宋体" w:cs="宋体"/>
          <w:b w:val="0"/>
          <w:bCs w:val="0"/>
          <w:sz w:val="24"/>
          <w:szCs w:val="24"/>
          <w:highlight w:val="none"/>
        </w:rPr>
      </w:pPr>
      <w:bookmarkStart w:id="79" w:name="_Toc195842882"/>
      <w:bookmarkStart w:id="80" w:name="_Toc264969207"/>
      <w:bookmarkStart w:id="81" w:name="_Toc305158785"/>
      <w:bookmarkStart w:id="82" w:name="_Toc127151517"/>
      <w:bookmarkStart w:id="83" w:name="_Toc353873662"/>
      <w:bookmarkStart w:id="84" w:name="_Toc150774722"/>
      <w:bookmarkStart w:id="85" w:name="_Toc150480755"/>
      <w:bookmarkStart w:id="86" w:name="_Toc142311019"/>
      <w:bookmarkStart w:id="87" w:name="_Toc265228355"/>
      <w:bookmarkStart w:id="88" w:name="_Toc226965790"/>
      <w:bookmarkStart w:id="89" w:name="_Toc226337213"/>
      <w:bookmarkStart w:id="90" w:name="_Toc353825542"/>
      <w:bookmarkStart w:id="91" w:name="_Toc353873932"/>
      <w:bookmarkStart w:id="92" w:name="_Toc305158859"/>
      <w:r>
        <w:rPr>
          <w:rFonts w:hint="eastAsia" w:ascii="宋体" w:hAnsi="宋体" w:eastAsia="宋体" w:cs="宋体"/>
          <w:b w:val="0"/>
          <w:bCs w:val="0"/>
          <w:sz w:val="24"/>
          <w:szCs w:val="24"/>
          <w:highlight w:val="none"/>
        </w:rPr>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1ABE5EFE">
      <w:pPr>
        <w:pStyle w:val="5"/>
        <w:keepNext w:val="0"/>
        <w:keepLines w:val="0"/>
        <w:pageBreakBefore w:val="0"/>
        <w:widowControl w:val="0"/>
        <w:tabs>
          <w:tab w:val="center" w:pos="4592"/>
          <w:tab w:val="left" w:pos="7860"/>
        </w:tabs>
        <w:kinsoku/>
        <w:wordWrap w:val="0"/>
        <w:overflowPunct/>
        <w:topLinePunct/>
        <w:autoSpaceDE/>
        <w:autoSpaceDN/>
        <w:bidi w:val="0"/>
        <w:spacing w:before="0" w:line="360" w:lineRule="auto"/>
        <w:jc w:val="left"/>
        <w:textAlignment w:val="auto"/>
        <w:rPr>
          <w:rFonts w:hint="eastAsia" w:ascii="宋体" w:hAnsi="宋体" w:eastAsia="宋体" w:cs="宋体"/>
          <w:b w:val="0"/>
          <w:bCs w:val="0"/>
          <w:sz w:val="24"/>
          <w:szCs w:val="24"/>
          <w:highlight w:val="none"/>
        </w:rPr>
      </w:pPr>
      <w:bookmarkStart w:id="93" w:name="_Toc127151518"/>
      <w:bookmarkStart w:id="94" w:name="_Toc520356143"/>
      <w:r>
        <w:rPr>
          <w:rFonts w:hint="eastAsia" w:ascii="宋体" w:hAnsi="宋体" w:eastAsia="宋体" w:cs="宋体"/>
          <w:b w:val="0"/>
          <w:bCs w:val="0"/>
          <w:sz w:val="24"/>
          <w:szCs w:val="24"/>
          <w:highlight w:val="none"/>
        </w:rPr>
        <w:tab/>
      </w:r>
      <w:bookmarkEnd w:id="93"/>
      <w:bookmarkEnd w:id="94"/>
      <w:bookmarkStart w:id="95" w:name="_Toc226309762"/>
      <w:bookmarkStart w:id="96" w:name="_Toc150480756"/>
      <w:bookmarkStart w:id="97" w:name="_Toc150509269"/>
      <w:bookmarkStart w:id="98" w:name="_Toc151193906"/>
      <w:bookmarkStart w:id="99" w:name="_Toc151193760"/>
      <w:bookmarkStart w:id="100" w:name="_Toc151193616"/>
      <w:bookmarkStart w:id="101" w:name="_Toc305158786"/>
      <w:bookmarkStart w:id="102" w:name="_Toc151193832"/>
      <w:bookmarkStart w:id="103" w:name="_Toc265228356"/>
      <w:bookmarkStart w:id="104" w:name="_Toc151190145"/>
      <w:bookmarkStart w:id="105" w:name="_Toc305158860"/>
      <w:bookmarkStart w:id="106" w:name="_Toc226965791"/>
      <w:bookmarkStart w:id="107" w:name="_Toc142311020"/>
      <w:bookmarkStart w:id="108" w:name="_Toc150774723"/>
      <w:bookmarkStart w:id="109" w:name="_Toc264969208"/>
      <w:bookmarkStart w:id="110" w:name="_Toc150774618"/>
      <w:bookmarkStart w:id="111" w:name="_Toc226965708"/>
      <w:bookmarkStart w:id="112" w:name="_Toc226337214"/>
      <w:bookmarkStart w:id="113" w:name="_Toc151193688"/>
      <w:bookmarkStart w:id="114" w:name="_Toc195842883"/>
      <w:r>
        <w:rPr>
          <w:rFonts w:hint="eastAsia" w:ascii="宋体" w:hAnsi="宋体" w:eastAsia="宋体" w:cs="宋体"/>
          <w:b w:val="0"/>
          <w:bCs w:val="0"/>
          <w:sz w:val="24"/>
          <w:szCs w:val="24"/>
          <w:highlight w:val="none"/>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Fonts w:hint="eastAsia" w:ascii="宋体" w:hAnsi="宋体" w:eastAsia="宋体" w:cs="宋体"/>
          <w:b w:val="0"/>
          <w:bCs w:val="0"/>
          <w:sz w:val="24"/>
          <w:szCs w:val="24"/>
          <w:highlight w:val="none"/>
        </w:rPr>
        <w:tab/>
      </w:r>
    </w:p>
    <w:p w14:paraId="5222C0F1">
      <w:pPr>
        <w:keepNext w:val="0"/>
        <w:keepLines w:val="0"/>
        <w:pageBreakBefore w:val="0"/>
        <w:widowControl w:val="0"/>
        <w:numPr>
          <w:ilvl w:val="0"/>
          <w:numId w:val="9"/>
        </w:numPr>
        <w:tabs>
          <w:tab w:val="left" w:pos="360"/>
          <w:tab w:val="clear" w:pos="90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115" w:name="_Toc305158861"/>
      <w:bookmarkStart w:id="116" w:name="_Toc265228357"/>
      <w:bookmarkStart w:id="117" w:name="_Toc305158787"/>
      <w:bookmarkStart w:id="118" w:name="_Toc264969209"/>
      <w:r>
        <w:rPr>
          <w:rFonts w:hint="eastAsia" w:ascii="宋体" w:hAnsi="宋体" w:eastAsia="宋体" w:cs="宋体"/>
          <w:b w:val="0"/>
          <w:bCs w:val="0"/>
          <w:sz w:val="24"/>
          <w:szCs w:val="24"/>
          <w:highlight w:val="none"/>
        </w:rPr>
        <w:t>采购人、采购代理机构、投标人</w:t>
      </w:r>
      <w:bookmarkEnd w:id="115"/>
      <w:bookmarkEnd w:id="116"/>
      <w:bookmarkEnd w:id="117"/>
      <w:bookmarkEnd w:id="118"/>
      <w:r>
        <w:rPr>
          <w:rFonts w:hint="eastAsia" w:ascii="宋体" w:hAnsi="宋体" w:eastAsia="宋体" w:cs="宋体"/>
          <w:b w:val="0"/>
          <w:bCs w:val="0"/>
          <w:sz w:val="24"/>
          <w:szCs w:val="24"/>
          <w:highlight w:val="none"/>
        </w:rPr>
        <w:t>、联合体</w:t>
      </w:r>
    </w:p>
    <w:p w14:paraId="29841E10">
      <w:pPr>
        <w:keepNext w:val="0"/>
        <w:keepLines w:val="0"/>
        <w:pageBreakBefore w:val="0"/>
        <w:widowControl w:val="0"/>
        <w:numPr>
          <w:ilvl w:val="1"/>
          <w:numId w:val="9"/>
        </w:numPr>
        <w:tabs>
          <w:tab w:val="left" w:pos="1080"/>
          <w:tab w:val="left" w:pos="2014"/>
          <w:tab w:val="left" w:pos="5521"/>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采购人、采购代理机构：指依法进行政府采购的国家机关、事业单位、团体组织，及其委托的采购代理机构。本项目采购人、采购代理机构见第一章《投标邀请》。</w:t>
      </w:r>
    </w:p>
    <w:p w14:paraId="79F36599">
      <w:pPr>
        <w:keepNext w:val="0"/>
        <w:keepLines w:val="0"/>
        <w:pageBreakBefore w:val="0"/>
        <w:widowControl w:val="0"/>
        <w:numPr>
          <w:ilvl w:val="1"/>
          <w:numId w:val="9"/>
        </w:numPr>
        <w:tabs>
          <w:tab w:val="left" w:pos="1080"/>
          <w:tab w:val="left" w:pos="2014"/>
          <w:tab w:val="left" w:pos="5521"/>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投标人（也称“供应商”、“申请人”）：指向采购人提供货物、工程或者服务的法人、其他组织或者自然人。</w:t>
      </w:r>
    </w:p>
    <w:p w14:paraId="2B4278CE">
      <w:pPr>
        <w:keepNext w:val="0"/>
        <w:keepLines w:val="0"/>
        <w:pageBreakBefore w:val="0"/>
        <w:widowControl w:val="0"/>
        <w:numPr>
          <w:ilvl w:val="1"/>
          <w:numId w:val="9"/>
        </w:numPr>
        <w:tabs>
          <w:tab w:val="left" w:pos="1080"/>
          <w:tab w:val="left" w:pos="2014"/>
          <w:tab w:val="left" w:pos="5521"/>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联合体：指两个以上的自然人、法人或者其他组织组成一个联合体，以一个供应商的身份共同参加政府采购。</w:t>
      </w:r>
    </w:p>
    <w:p w14:paraId="1EAFE7D6">
      <w:pPr>
        <w:keepNext w:val="0"/>
        <w:keepLines w:val="0"/>
        <w:pageBreakBefore w:val="0"/>
        <w:widowControl w:val="0"/>
        <w:numPr>
          <w:ilvl w:val="0"/>
          <w:numId w:val="9"/>
        </w:numPr>
        <w:tabs>
          <w:tab w:val="left" w:pos="360"/>
          <w:tab w:val="clear" w:pos="90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119" w:name="_Toc164351614"/>
      <w:bookmarkStart w:id="120" w:name="_Toc150774725"/>
      <w:bookmarkStart w:id="121" w:name="_Toc226309764"/>
      <w:bookmarkStart w:id="122" w:name="_Toc127161434"/>
      <w:bookmarkStart w:id="123" w:name="_Toc151193834"/>
      <w:bookmarkStart w:id="124" w:name="_Toc195842885"/>
      <w:bookmarkStart w:id="125" w:name="_Toc164608634"/>
      <w:bookmarkStart w:id="126" w:name="_Toc164229215"/>
      <w:bookmarkStart w:id="127" w:name="_Toc264969210"/>
      <w:bookmarkStart w:id="128" w:name="_Toc149720813"/>
      <w:bookmarkStart w:id="129" w:name="_Toc226965793"/>
      <w:bookmarkStart w:id="130" w:name="_Toc127151721"/>
      <w:bookmarkStart w:id="131" w:name="_Toc151193618"/>
      <w:bookmarkStart w:id="132" w:name="_Toc127151520"/>
      <w:bookmarkStart w:id="133" w:name="_Toc150480758"/>
      <w:bookmarkStart w:id="134" w:name="_Toc151190147"/>
      <w:bookmarkStart w:id="135" w:name="_Toc150509271"/>
      <w:bookmarkStart w:id="136" w:name="_Toc305158788"/>
      <w:bookmarkStart w:id="137" w:name="_Toc226337216"/>
      <w:bookmarkStart w:id="138" w:name="_Toc142311022"/>
      <w:bookmarkStart w:id="139" w:name="_Toc151193690"/>
      <w:bookmarkStart w:id="140" w:name="_Toc265228358"/>
      <w:bookmarkStart w:id="141" w:name="_Toc164229361"/>
      <w:bookmarkStart w:id="142" w:name="_Toc150774620"/>
      <w:bookmarkStart w:id="143" w:name="_Toc164608789"/>
      <w:bookmarkStart w:id="144" w:name="_Toc151193762"/>
      <w:bookmarkStart w:id="145" w:name="_Toc151193908"/>
      <w:bookmarkStart w:id="146" w:name="_Toc226965710"/>
      <w:bookmarkStart w:id="147" w:name="_Toc305158862"/>
      <w:r>
        <w:rPr>
          <w:rFonts w:hint="eastAsia" w:ascii="宋体" w:hAnsi="宋体" w:eastAsia="宋体" w:cs="宋体"/>
          <w:b w:val="0"/>
          <w:bCs w:val="0"/>
          <w:sz w:val="24"/>
          <w:szCs w:val="24"/>
          <w:highlight w:val="none"/>
        </w:rPr>
        <w:t>资金来源</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rFonts w:hint="eastAsia" w:ascii="宋体" w:hAnsi="宋体" w:eastAsia="宋体" w:cs="宋体"/>
          <w:b w:val="0"/>
          <w:bCs w:val="0"/>
          <w:sz w:val="24"/>
          <w:szCs w:val="24"/>
          <w:highlight w:val="none"/>
        </w:rPr>
        <w:t>、项目属性、科研仪器设备采购、核心产品</w:t>
      </w:r>
    </w:p>
    <w:p w14:paraId="63F1E0D8">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资金来源为财政性资金和/或本项目采购中无法与财政性资金分割的非财政性资金。</w:t>
      </w:r>
    </w:p>
    <w:p w14:paraId="7F1C6FD1">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项目属性见《投标人须知资料表》。</w:t>
      </w:r>
    </w:p>
    <w:p w14:paraId="2CA5AF0B">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是否属于科研仪器设备采购见《投标人须知资料表》。</w:t>
      </w:r>
    </w:p>
    <w:p w14:paraId="184A5548">
      <w:pPr>
        <w:keepNext w:val="0"/>
        <w:keepLines w:val="0"/>
        <w:pageBreakBefore w:val="0"/>
        <w:widowControl w:val="0"/>
        <w:numPr>
          <w:ilvl w:val="1"/>
          <w:numId w:val="9"/>
        </w:numPr>
        <w:tabs>
          <w:tab w:val="left" w:pos="1080"/>
          <w:tab w:val="left" w:pos="2014"/>
          <w:tab w:val="left" w:pos="5521"/>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核心产品见《投标人须知资料表》。</w:t>
      </w:r>
    </w:p>
    <w:p w14:paraId="0AA2B782">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现场考察、开标前答疑会</w:t>
      </w:r>
    </w:p>
    <w:p w14:paraId="180C296D">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若《投标人须知资料表》中规定了组织现场考察、召开开标前答疑会，则投标人应按要求在规定的时间和地点参加。</w:t>
      </w:r>
      <w:bookmarkStart w:id="148" w:name="_Toc226309766"/>
      <w:bookmarkStart w:id="149" w:name="_Toc150774727"/>
      <w:bookmarkStart w:id="150" w:name="_Toc265228360"/>
      <w:bookmarkStart w:id="151" w:name="_Toc151193910"/>
      <w:bookmarkStart w:id="152" w:name="_Toc150509273"/>
      <w:bookmarkStart w:id="153" w:name="_Toc305158864"/>
      <w:bookmarkStart w:id="154" w:name="_Toc195842887"/>
      <w:bookmarkStart w:id="155" w:name="_Toc151193764"/>
      <w:bookmarkStart w:id="156" w:name="_Toc150774622"/>
      <w:bookmarkStart w:id="157" w:name="_Toc151193620"/>
      <w:bookmarkStart w:id="158" w:name="_Toc127151522"/>
      <w:bookmarkStart w:id="159" w:name="_Toc226337218"/>
      <w:bookmarkStart w:id="160" w:name="_Toc151190149"/>
      <w:bookmarkStart w:id="161" w:name="_Toc226965712"/>
      <w:bookmarkStart w:id="162" w:name="_Toc305158790"/>
      <w:bookmarkStart w:id="163" w:name="_Toc151193836"/>
      <w:bookmarkStart w:id="164" w:name="_Toc142311024"/>
      <w:bookmarkStart w:id="165" w:name="_Toc151193692"/>
      <w:bookmarkStart w:id="166" w:name="_Toc264969212"/>
      <w:bookmarkStart w:id="167" w:name="_Toc150480760"/>
      <w:bookmarkStart w:id="168" w:name="_Toc226965795"/>
      <w:bookmarkStart w:id="169" w:name="_Toc520356146"/>
    </w:p>
    <w:p w14:paraId="567D3C1E">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由于未参加现场考察或开标前答疑会而导致对项目实际情况不了解，影响投标文件编制、投标报价准确性、综合因素响应不全面等问题的，由投标人自行承担不利评审后果。</w:t>
      </w:r>
    </w:p>
    <w:p w14:paraId="4EBD6C0B">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样品</w:t>
      </w:r>
    </w:p>
    <w:p w14:paraId="1C42D944">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本项目是否要求投标人提供样品，以及样品制作的标准和要求、是否需要随样品提交相关检测报告、样品的递交与退还等要求见《投标人须知资料表》。</w:t>
      </w:r>
    </w:p>
    <w:p w14:paraId="28BA2D04">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样品的评审方法以及评审标准等内容见第四章《评标方法和评标标准》。</w:t>
      </w:r>
    </w:p>
    <w:p w14:paraId="183CE39C">
      <w:pPr>
        <w:keepNext w:val="0"/>
        <w:keepLines w:val="0"/>
        <w:pageBreakBefore w:val="0"/>
        <w:widowControl w:val="0"/>
        <w:numPr>
          <w:ilvl w:val="0"/>
          <w:numId w:val="9"/>
        </w:numPr>
        <w:tabs>
          <w:tab w:val="left" w:pos="360"/>
          <w:tab w:val="clear" w:pos="90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政府采购政策（包括但不限于下列具体政策要求）</w:t>
      </w:r>
    </w:p>
    <w:p w14:paraId="3C5E9E87">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pacing w:val="1"/>
          <w:sz w:val="24"/>
          <w:szCs w:val="24"/>
          <w:highlight w:val="none"/>
        </w:rPr>
        <w:t>采购本国货物、工程和服务</w:t>
      </w:r>
    </w:p>
    <w:p w14:paraId="776BC172">
      <w:pPr>
        <w:keepNext w:val="0"/>
        <w:keepLines w:val="0"/>
        <w:pageBreakBefore w:val="0"/>
        <w:widowControl w:val="0"/>
        <w:numPr>
          <w:ilvl w:val="2"/>
          <w:numId w:val="9"/>
        </w:numPr>
        <w:tabs>
          <w:tab w:val="left" w:pos="2014"/>
        </w:tabs>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政府采购应当采购本国货物、工程和服务。但有《中华人民共和国政府采购法》第十条规定情形的除外。</w:t>
      </w:r>
    </w:p>
    <w:p w14:paraId="1042F0DE">
      <w:pPr>
        <w:keepNext w:val="0"/>
        <w:keepLines w:val="0"/>
        <w:pageBreakBefore w:val="0"/>
        <w:widowControl w:val="0"/>
        <w:numPr>
          <w:ilvl w:val="2"/>
          <w:numId w:val="9"/>
        </w:numPr>
        <w:tabs>
          <w:tab w:val="left" w:pos="2014"/>
        </w:tabs>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本项目如接受非本国货物、工程、服务参与投标， 则具体要求见第四章《采购需求》。</w:t>
      </w:r>
    </w:p>
    <w:p w14:paraId="3EE1A104">
      <w:pPr>
        <w:keepNext w:val="0"/>
        <w:keepLines w:val="0"/>
        <w:pageBreakBefore w:val="0"/>
        <w:widowControl w:val="0"/>
        <w:numPr>
          <w:ilvl w:val="2"/>
          <w:numId w:val="9"/>
        </w:numPr>
        <w:tabs>
          <w:tab w:val="left" w:pos="2014"/>
        </w:tabs>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3C6B66E">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中小企业、监狱企业及残疾人福利性单位</w:t>
      </w:r>
    </w:p>
    <w:p w14:paraId="1881CAF1">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中小企业定义：</w:t>
      </w:r>
    </w:p>
    <w:p w14:paraId="25BA2A14">
      <w:pPr>
        <w:keepNext w:val="0"/>
        <w:keepLines w:val="0"/>
        <w:pageBreakBefore w:val="0"/>
        <w:widowControl w:val="0"/>
        <w:tabs>
          <w:tab w:val="left" w:pos="1980"/>
          <w:tab w:val="left" w:pos="2035"/>
          <w:tab w:val="left" w:pos="2885"/>
          <w:tab w:val="left" w:pos="2977"/>
        </w:tabs>
        <w:kinsoku/>
        <w:wordWrap w:val="0"/>
        <w:overflowPunct/>
        <w:topLinePunct/>
        <w:autoSpaceDE/>
        <w:autoSpaceDN/>
        <w:bidi w:val="0"/>
        <w:snapToGrid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5A1CD364">
      <w:pPr>
        <w:keepNext w:val="0"/>
        <w:keepLines w:val="0"/>
        <w:pageBreakBefore w:val="0"/>
        <w:widowControl w:val="0"/>
        <w:tabs>
          <w:tab w:val="left" w:pos="1980"/>
          <w:tab w:val="left" w:pos="2035"/>
          <w:tab w:val="left" w:pos="2885"/>
          <w:tab w:val="left" w:pos="2977"/>
        </w:tabs>
        <w:kinsoku/>
        <w:wordWrap w:val="0"/>
        <w:overflowPunct/>
        <w:topLinePunct/>
        <w:autoSpaceDE/>
        <w:autoSpaceDN/>
        <w:bidi w:val="0"/>
        <w:snapToGrid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5.2.1.2供应商提供的货物、工程或者服务符合下列情形的，享受中小企业扶持政策：</w:t>
      </w:r>
    </w:p>
    <w:p w14:paraId="6E348B2B">
      <w:pPr>
        <w:keepNext w:val="0"/>
        <w:keepLines w:val="0"/>
        <w:pageBreakBefore w:val="0"/>
        <w:widowControl w:val="0"/>
        <w:tabs>
          <w:tab w:val="left" w:pos="1980"/>
        </w:tabs>
        <w:kinsoku/>
        <w:wordWrap w:val="0"/>
        <w:overflowPunct/>
        <w:topLinePunct/>
        <w:autoSpaceDE/>
        <w:autoSpaceDN/>
        <w:bidi w:val="0"/>
        <w:snapToGrid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（1）在货物采购项目中，货物由中小企业制造，即货物由中小企业生产且使用该中小企业商号或者注册商标；</w:t>
      </w:r>
    </w:p>
    <w:p w14:paraId="544E0D88">
      <w:pPr>
        <w:keepNext w:val="0"/>
        <w:keepLines w:val="0"/>
        <w:pageBreakBefore w:val="0"/>
        <w:widowControl w:val="0"/>
        <w:tabs>
          <w:tab w:val="left" w:pos="1980"/>
        </w:tabs>
        <w:kinsoku/>
        <w:wordWrap w:val="0"/>
        <w:overflowPunct/>
        <w:topLinePunct/>
        <w:autoSpaceDE/>
        <w:autoSpaceDN/>
        <w:bidi w:val="0"/>
        <w:snapToGrid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（2）在工程采购项目中，工程由中小企业承建，即工程施工单位为中小企业；</w:t>
      </w:r>
    </w:p>
    <w:p w14:paraId="62A0B4A6">
      <w:pPr>
        <w:keepNext w:val="0"/>
        <w:keepLines w:val="0"/>
        <w:pageBreakBefore w:val="0"/>
        <w:widowControl w:val="0"/>
        <w:tabs>
          <w:tab w:val="left" w:pos="1980"/>
        </w:tabs>
        <w:kinsoku/>
        <w:wordWrap w:val="0"/>
        <w:overflowPunct/>
        <w:topLinePunct/>
        <w:autoSpaceDE/>
        <w:autoSpaceDN/>
        <w:bidi w:val="0"/>
        <w:snapToGrid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（3）在服务采购项目中，服务由中小企业承接，即提供服务的人员为中小企业依照《中华人民共和国劳动合同法》订立劳动合同的从业人员。</w:t>
      </w:r>
    </w:p>
    <w:p w14:paraId="41189F7E">
      <w:pPr>
        <w:keepNext w:val="0"/>
        <w:keepLines w:val="0"/>
        <w:pageBreakBefore w:val="0"/>
        <w:widowControl w:val="0"/>
        <w:tabs>
          <w:tab w:val="left" w:pos="1980"/>
          <w:tab w:val="left" w:pos="2035"/>
          <w:tab w:val="left" w:pos="2885"/>
          <w:tab w:val="left" w:pos="2977"/>
        </w:tabs>
        <w:kinsoku/>
        <w:wordWrap w:val="0"/>
        <w:overflowPunct/>
        <w:topLinePunct/>
        <w:autoSpaceDE/>
        <w:autoSpaceDN/>
        <w:bidi w:val="0"/>
        <w:snapToGrid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5.2.1.3在货物采购项目中，供应商提供的货物既有中小企业制造货物，也有大型企业制造货物的，不享受中小企业扶持政策。</w:t>
      </w:r>
    </w:p>
    <w:p w14:paraId="34EECC87">
      <w:pPr>
        <w:keepNext w:val="0"/>
        <w:keepLines w:val="0"/>
        <w:pageBreakBefore w:val="0"/>
        <w:widowControl w:val="0"/>
        <w:tabs>
          <w:tab w:val="left" w:pos="1980"/>
          <w:tab w:val="left" w:pos="2035"/>
          <w:tab w:val="left" w:pos="2885"/>
          <w:tab w:val="left" w:pos="2977"/>
        </w:tabs>
        <w:kinsoku/>
        <w:wordWrap w:val="0"/>
        <w:overflowPunct/>
        <w:topLinePunct/>
        <w:autoSpaceDE/>
        <w:autoSpaceDN/>
        <w:bidi w:val="0"/>
        <w:snapToGrid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5.2.1.4以联合体形式参加政府采购活动，联合体各方均为中小企业的，联合体视同中小企业。其中，联合体各方均为小微企业的，联合体视同小微企业。</w:t>
      </w:r>
    </w:p>
    <w:p w14:paraId="2F4C23CA">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0B08242">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0D50CC1">
      <w:pPr>
        <w:keepNext w:val="0"/>
        <w:keepLines w:val="0"/>
        <w:pageBreakBefore w:val="0"/>
        <w:widowControl w:val="0"/>
        <w:tabs>
          <w:tab w:val="left" w:pos="840"/>
          <w:tab w:val="left" w:pos="2035"/>
        </w:tabs>
        <w:kinsoku/>
        <w:wordWrap w:val="0"/>
        <w:overflowPunct/>
        <w:topLinePunct/>
        <w:autoSpaceDE/>
        <w:autoSpaceDN/>
        <w:bidi w:val="0"/>
        <w:snapToGrid w:val="0"/>
        <w:spacing w:line="360" w:lineRule="auto"/>
        <w:ind w:left="108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5.2.3.1 安置的残疾人占本单位在职职工人数的比例不低于25%（含25%），并且安置的残疾人人数不少于10人（含10人）；</w:t>
      </w:r>
    </w:p>
    <w:p w14:paraId="6E36CE79">
      <w:pPr>
        <w:keepNext w:val="0"/>
        <w:keepLines w:val="0"/>
        <w:pageBreakBefore w:val="0"/>
        <w:widowControl w:val="0"/>
        <w:tabs>
          <w:tab w:val="left" w:pos="840"/>
          <w:tab w:val="left" w:pos="2035"/>
        </w:tabs>
        <w:kinsoku/>
        <w:wordWrap w:val="0"/>
        <w:overflowPunct/>
        <w:topLinePunct/>
        <w:autoSpaceDE/>
        <w:autoSpaceDN/>
        <w:bidi w:val="0"/>
        <w:snapToGrid w:val="0"/>
        <w:spacing w:line="360" w:lineRule="auto"/>
        <w:ind w:left="108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5.2.3.2 依法与安置的每位残疾人签订了一年以上（含一年）的劳动合同或服务协议；</w:t>
      </w:r>
    </w:p>
    <w:p w14:paraId="1E08AD10">
      <w:pPr>
        <w:keepNext w:val="0"/>
        <w:keepLines w:val="0"/>
        <w:pageBreakBefore w:val="0"/>
        <w:widowControl w:val="0"/>
        <w:tabs>
          <w:tab w:val="left" w:pos="840"/>
          <w:tab w:val="left" w:pos="2035"/>
        </w:tabs>
        <w:kinsoku/>
        <w:wordWrap w:val="0"/>
        <w:overflowPunct/>
        <w:topLinePunct/>
        <w:autoSpaceDE/>
        <w:autoSpaceDN/>
        <w:bidi w:val="0"/>
        <w:snapToGrid w:val="0"/>
        <w:spacing w:line="360" w:lineRule="auto"/>
        <w:ind w:left="108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5.2.3.3 为安置的每位残疾人按月足额缴纳了基本养老保险、基本医疗保险、失业保险、工伤保险和生育保险等社会保险费；</w:t>
      </w:r>
    </w:p>
    <w:p w14:paraId="16AAD35E">
      <w:pPr>
        <w:keepNext w:val="0"/>
        <w:keepLines w:val="0"/>
        <w:pageBreakBefore w:val="0"/>
        <w:widowControl w:val="0"/>
        <w:tabs>
          <w:tab w:val="left" w:pos="840"/>
          <w:tab w:val="left" w:pos="2035"/>
        </w:tabs>
        <w:kinsoku/>
        <w:wordWrap w:val="0"/>
        <w:overflowPunct/>
        <w:topLinePunct/>
        <w:autoSpaceDE/>
        <w:autoSpaceDN/>
        <w:bidi w:val="0"/>
        <w:snapToGrid w:val="0"/>
        <w:spacing w:line="360" w:lineRule="auto"/>
        <w:ind w:left="108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5.2.3.4 通过银行等金融机构向安置的每位残疾人，按月支付了不低于单位所在区县适用的经省级人民政府批准的月最低工资标准的工资；</w:t>
      </w:r>
    </w:p>
    <w:p w14:paraId="33B79DBC">
      <w:pPr>
        <w:keepNext w:val="0"/>
        <w:keepLines w:val="0"/>
        <w:pageBreakBefore w:val="0"/>
        <w:widowControl w:val="0"/>
        <w:tabs>
          <w:tab w:val="left" w:pos="840"/>
          <w:tab w:val="left" w:pos="2035"/>
        </w:tabs>
        <w:kinsoku/>
        <w:wordWrap w:val="0"/>
        <w:overflowPunct/>
        <w:topLinePunct/>
        <w:autoSpaceDE/>
        <w:autoSpaceDN/>
        <w:bidi w:val="0"/>
        <w:snapToGrid w:val="0"/>
        <w:spacing w:line="360" w:lineRule="auto"/>
        <w:ind w:left="108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5.2.3.5 提供本单位制造的货物、承担的工程或者服务（以下简称产品），或者提供其他残疾人福利性单位制造的货物（不包括使用非残疾人福利性单位注册商标的货物）；</w:t>
      </w:r>
    </w:p>
    <w:p w14:paraId="43CB991D">
      <w:pPr>
        <w:keepNext w:val="0"/>
        <w:keepLines w:val="0"/>
        <w:pageBreakBefore w:val="0"/>
        <w:widowControl w:val="0"/>
        <w:tabs>
          <w:tab w:val="left" w:pos="840"/>
          <w:tab w:val="left" w:pos="2035"/>
        </w:tabs>
        <w:kinsoku/>
        <w:wordWrap w:val="0"/>
        <w:overflowPunct/>
        <w:topLinePunct/>
        <w:autoSpaceDE/>
        <w:autoSpaceDN/>
        <w:bidi w:val="0"/>
        <w:snapToGrid w:val="0"/>
        <w:spacing w:line="360" w:lineRule="auto"/>
        <w:ind w:left="108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70F8959">
      <w:pPr>
        <w:keepNext w:val="0"/>
        <w:keepLines w:val="0"/>
        <w:pageBreakBefore w:val="0"/>
        <w:widowControl w:val="0"/>
        <w:tabs>
          <w:tab w:val="left" w:pos="840"/>
          <w:tab w:val="left" w:pos="2035"/>
        </w:tabs>
        <w:kinsoku/>
        <w:wordWrap w:val="0"/>
        <w:overflowPunct/>
        <w:topLinePunct/>
        <w:autoSpaceDE/>
        <w:autoSpaceDN/>
        <w:bidi w:val="0"/>
        <w:snapToGrid w:val="0"/>
        <w:spacing w:line="360" w:lineRule="auto"/>
        <w:ind w:left="108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5.2.4 本项目是否专门面向中小企业预留采购份额见第一章《投标邀请》。</w:t>
      </w:r>
    </w:p>
    <w:p w14:paraId="15494FA8">
      <w:pPr>
        <w:keepNext w:val="0"/>
        <w:keepLines w:val="0"/>
        <w:pageBreakBefore w:val="0"/>
        <w:widowControl w:val="0"/>
        <w:tabs>
          <w:tab w:val="left" w:pos="840"/>
          <w:tab w:val="left" w:pos="2035"/>
        </w:tabs>
        <w:kinsoku/>
        <w:wordWrap w:val="0"/>
        <w:overflowPunct/>
        <w:topLinePunct/>
        <w:autoSpaceDE/>
        <w:autoSpaceDN/>
        <w:bidi w:val="0"/>
        <w:snapToGrid w:val="0"/>
        <w:spacing w:line="360" w:lineRule="auto"/>
        <w:ind w:left="108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5.2.5 采购标的对应的中小企业划分标准所属行业见《投标人须知资料表》。</w:t>
      </w:r>
    </w:p>
    <w:p w14:paraId="69F63474">
      <w:pPr>
        <w:keepNext w:val="0"/>
        <w:keepLines w:val="0"/>
        <w:pageBreakBefore w:val="0"/>
        <w:widowControl w:val="0"/>
        <w:tabs>
          <w:tab w:val="left" w:pos="840"/>
          <w:tab w:val="left" w:pos="2035"/>
        </w:tabs>
        <w:kinsoku/>
        <w:wordWrap w:val="0"/>
        <w:overflowPunct/>
        <w:topLinePunct/>
        <w:autoSpaceDE/>
        <w:autoSpaceDN/>
        <w:bidi w:val="0"/>
        <w:snapToGrid w:val="0"/>
        <w:spacing w:line="360" w:lineRule="auto"/>
        <w:ind w:left="108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5.2.6 小微企业价格评审优惠的政策调整：见第四章《评标程序、评标方法</w:t>
      </w:r>
    </w:p>
    <w:p w14:paraId="524F23B9">
      <w:pPr>
        <w:keepNext w:val="0"/>
        <w:keepLines w:val="0"/>
        <w:pageBreakBefore w:val="0"/>
        <w:widowControl w:val="0"/>
        <w:tabs>
          <w:tab w:val="left" w:pos="840"/>
          <w:tab w:val="left" w:pos="2035"/>
        </w:tabs>
        <w:kinsoku/>
        <w:wordWrap w:val="0"/>
        <w:overflowPunct/>
        <w:topLinePunct/>
        <w:autoSpaceDE/>
        <w:autoSpaceDN/>
        <w:bidi w:val="0"/>
        <w:snapToGrid w:val="0"/>
        <w:spacing w:line="360" w:lineRule="auto"/>
        <w:ind w:left="108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和评标标准》。</w:t>
      </w:r>
    </w:p>
    <w:p w14:paraId="5F17656A">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政府采购节能产品、环境标志产品</w:t>
      </w:r>
    </w:p>
    <w:p w14:paraId="176E1C18">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AEF9BA5">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2B18C9D0">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b w:val="0"/>
          <w:bCs w:val="0"/>
          <w:kern w:val="0"/>
          <w:sz w:val="24"/>
          <w:szCs w:val="24"/>
          <w:highlight w:val="none"/>
        </w:rPr>
        <w:t>否则投标无效</w:t>
      </w:r>
      <w:r>
        <w:rPr>
          <w:rFonts w:hint="eastAsia" w:ascii="宋体" w:hAnsi="宋体" w:eastAsia="宋体" w:cs="宋体"/>
          <w:b w:val="0"/>
          <w:bCs w:val="0"/>
          <w:sz w:val="24"/>
          <w:szCs w:val="24"/>
          <w:highlight w:val="none"/>
        </w:rPr>
        <w:t>；</w:t>
      </w:r>
    </w:p>
    <w:p w14:paraId="5CE409EA">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非政府强制采购的节能产品或环境标志产品，依据品目清单和认证证书实施政府优先采购。优先采购的具体规定见第四章《评标方法和评标标准》（如涉及）。</w:t>
      </w:r>
    </w:p>
    <w:p w14:paraId="3E7C4A95">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正版软件</w:t>
      </w:r>
    </w:p>
    <w:p w14:paraId="1AA6A0D9">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w:t>
      </w:r>
      <w:r>
        <w:rPr>
          <w:rFonts w:hint="eastAsia" w:ascii="宋体" w:hAnsi="宋体" w:eastAsia="宋体" w:cs="宋体"/>
          <w:b w:val="0"/>
          <w:bCs w:val="0"/>
          <w:kern w:val="0"/>
          <w:sz w:val="24"/>
          <w:szCs w:val="24"/>
          <w:highlight w:val="none"/>
        </w:rPr>
        <w:t>否则投标无效</w:t>
      </w:r>
      <w:r>
        <w:rPr>
          <w:rFonts w:hint="eastAsia" w:ascii="宋体" w:hAnsi="宋体" w:eastAsia="宋体" w:cs="宋体"/>
          <w:b w:val="0"/>
          <w:bCs w:val="0"/>
          <w:sz w:val="24"/>
          <w:szCs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E4BD292">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21437D5">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信息安全产品</w:t>
      </w:r>
    </w:p>
    <w:p w14:paraId="52DF8949">
      <w:pPr>
        <w:keepNext w:val="0"/>
        <w:keepLines w:val="0"/>
        <w:pageBreakBefore w:val="0"/>
        <w:widowControl w:val="0"/>
        <w:tabs>
          <w:tab w:val="left" w:pos="1080"/>
          <w:tab w:val="left" w:pos="2014"/>
        </w:tabs>
        <w:kinsoku/>
        <w:wordWrap w:val="0"/>
        <w:overflowPunct/>
        <w:topLinePunct/>
        <w:autoSpaceDE/>
        <w:autoSpaceDN/>
        <w:bidi w:val="0"/>
        <w:snapToGrid w:val="0"/>
        <w:spacing w:line="360" w:lineRule="auto"/>
        <w:ind w:left="1831" w:leftChars="529" w:hanging="720" w:hangingChars="3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42C02C82">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推广使用低挥发性有机化合物（VOCs）</w:t>
      </w:r>
    </w:p>
    <w:p w14:paraId="6D2CC1A3">
      <w:pPr>
        <w:keepNext w:val="0"/>
        <w:keepLines w:val="0"/>
        <w:pageBreakBefore w:val="0"/>
        <w:widowControl w:val="0"/>
        <w:numPr>
          <w:ilvl w:val="2"/>
          <w:numId w:val="9"/>
        </w:numPr>
        <w:tabs>
          <w:tab w:val="left" w:pos="2014"/>
        </w:tabs>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w:t>
      </w:r>
      <w:r>
        <w:rPr>
          <w:rFonts w:hint="eastAsia" w:ascii="宋体" w:hAnsi="宋体" w:eastAsia="宋体" w:cs="宋体"/>
          <w:b w:val="0"/>
          <w:bCs w:val="0"/>
          <w:kern w:val="0"/>
          <w:sz w:val="24"/>
          <w:szCs w:val="24"/>
          <w:highlight w:val="none"/>
        </w:rPr>
        <w:t>否则投标无效</w:t>
      </w:r>
      <w:r>
        <w:rPr>
          <w:rFonts w:hint="eastAsia" w:ascii="宋体" w:hAnsi="宋体" w:eastAsia="宋体" w:cs="宋体"/>
          <w:b w:val="0"/>
          <w:bCs w:val="0"/>
          <w:sz w:val="24"/>
          <w:szCs w:val="24"/>
          <w:highlight w:val="none"/>
        </w:rPr>
        <w:t>；属于推荐性标准的，优先采购，具体见第四章《评标方法和评标标准》。</w:t>
      </w:r>
    </w:p>
    <w:p w14:paraId="5A499529">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采购需求标准</w:t>
      </w:r>
    </w:p>
    <w:p w14:paraId="6964A4FB">
      <w:pPr>
        <w:keepNext w:val="0"/>
        <w:keepLines w:val="0"/>
        <w:pageBreakBefore w:val="0"/>
        <w:widowControl w:val="0"/>
        <w:tabs>
          <w:tab w:val="left" w:pos="1080"/>
          <w:tab w:val="left" w:pos="2014"/>
        </w:tabs>
        <w:kinsoku/>
        <w:wordWrap w:val="0"/>
        <w:overflowPunct/>
        <w:topLinePunct/>
        <w:autoSpaceDE/>
        <w:autoSpaceDN/>
        <w:bidi w:val="0"/>
        <w:snapToGrid w:val="0"/>
        <w:spacing w:line="360" w:lineRule="auto"/>
        <w:ind w:left="633"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5.7.1 商品包装、快递包装政府采购需求标准（试行）</w:t>
      </w:r>
    </w:p>
    <w:p w14:paraId="44F41AC2">
      <w:pPr>
        <w:keepNext w:val="0"/>
        <w:keepLines w:val="0"/>
        <w:pageBreakBefore w:val="0"/>
        <w:widowControl w:val="0"/>
        <w:tabs>
          <w:tab w:val="left" w:pos="1080"/>
          <w:tab w:val="left" w:pos="2014"/>
        </w:tabs>
        <w:kinsoku/>
        <w:wordWrap w:val="0"/>
        <w:overflowPunct/>
        <w:topLinePunct/>
        <w:autoSpaceDE/>
        <w:autoSpaceDN/>
        <w:bidi w:val="0"/>
        <w:snapToGrid w:val="0"/>
        <w:spacing w:line="360" w:lineRule="auto"/>
        <w:ind w:left="1829" w:leftChars="871"/>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25096190">
      <w:pPr>
        <w:keepNext w:val="0"/>
        <w:keepLines w:val="0"/>
        <w:pageBreakBefore w:val="0"/>
        <w:widowControl w:val="0"/>
        <w:tabs>
          <w:tab w:val="left" w:pos="1080"/>
          <w:tab w:val="left" w:pos="2014"/>
        </w:tabs>
        <w:kinsoku/>
        <w:wordWrap w:val="0"/>
        <w:overflowPunct/>
        <w:topLinePunct/>
        <w:autoSpaceDE/>
        <w:autoSpaceDN/>
        <w:bidi w:val="0"/>
        <w:snapToGrid w:val="0"/>
        <w:spacing w:line="360" w:lineRule="auto"/>
        <w:ind w:left="633"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5.7.2绿色数据中心政府采购需求标准（试行）</w:t>
      </w:r>
    </w:p>
    <w:p w14:paraId="5D1B3203">
      <w:pPr>
        <w:keepNext w:val="0"/>
        <w:keepLines w:val="0"/>
        <w:pageBreakBefore w:val="0"/>
        <w:widowControl w:val="0"/>
        <w:tabs>
          <w:tab w:val="left" w:pos="1080"/>
          <w:tab w:val="left" w:pos="2014"/>
        </w:tabs>
        <w:kinsoku/>
        <w:wordWrap w:val="0"/>
        <w:overflowPunct/>
        <w:topLinePunct/>
        <w:autoSpaceDE/>
        <w:autoSpaceDN/>
        <w:bidi w:val="0"/>
        <w:snapToGrid w:val="0"/>
        <w:spacing w:line="360" w:lineRule="auto"/>
        <w:ind w:left="1829" w:leftChars="871"/>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为加快数据中心绿色转型，根据财政部 生态环境部 工业和信息化部关于印发《绿色数据中心政府采购需求标准（试行）》的通知（财库〔2023〕7号），本项目如涉及绿色数据中心，则具体要求见第五章《采购需求》。</w:t>
      </w:r>
    </w:p>
    <w:p w14:paraId="3690A1C5">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投标费用</w:t>
      </w:r>
    </w:p>
    <w:p w14:paraId="014FD7CA">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投标人应自行承担所有与准备和参加投标有关的费用，无论投标的结果如何，采购人或采购代理机构在任何情况下均无承担这些费用的义务和责任。</w:t>
      </w:r>
    </w:p>
    <w:p w14:paraId="1688D6EB">
      <w:pPr>
        <w:keepNext w:val="0"/>
        <w:keepLines w:val="0"/>
        <w:pageBreakBefore w:val="0"/>
        <w:widowControl w:val="0"/>
        <w:tabs>
          <w:tab w:val="left" w:pos="1080"/>
        </w:tabs>
        <w:kinsoku/>
        <w:wordWrap w:val="0"/>
        <w:overflowPunct/>
        <w:topLinePunct/>
        <w:autoSpaceDE/>
        <w:autoSpaceDN/>
        <w:bidi w:val="0"/>
        <w:snapToGrid w:val="0"/>
        <w:spacing w:line="360" w:lineRule="auto"/>
        <w:ind w:left="1080"/>
        <w:textAlignment w:val="auto"/>
        <w:rPr>
          <w:rFonts w:hint="eastAsia" w:ascii="宋体" w:hAnsi="宋体" w:eastAsia="宋体" w:cs="宋体"/>
          <w:b w:val="0"/>
          <w:bCs w:val="0"/>
          <w:sz w:val="24"/>
          <w:szCs w:val="24"/>
          <w:highlight w:val="none"/>
        </w:rPr>
      </w:pPr>
      <w:bookmarkStart w:id="170" w:name="_1.8_计量单位"/>
      <w:bookmarkEnd w:id="170"/>
    </w:p>
    <w:p w14:paraId="7B0793C2">
      <w:pPr>
        <w:pStyle w:val="5"/>
        <w:keepNext w:val="0"/>
        <w:keepLines w:val="0"/>
        <w:pageBreakBefore w:val="0"/>
        <w:widowControl w:val="0"/>
        <w:kinsoku/>
        <w:wordWrap w:val="0"/>
        <w:overflowPunct/>
        <w:topLinePunct/>
        <w:autoSpaceDE/>
        <w:autoSpaceDN/>
        <w:bidi w:val="0"/>
        <w:spacing w:before="0"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   招标文件</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1C530C55">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171" w:name="_Toc150509274"/>
      <w:bookmarkStart w:id="172" w:name="_Toc150774623"/>
      <w:bookmarkStart w:id="173" w:name="_Toc520356147"/>
      <w:bookmarkStart w:id="174" w:name="_Toc127161437"/>
      <w:bookmarkStart w:id="175" w:name="_Toc164229218"/>
      <w:bookmarkStart w:id="176" w:name="_Toc226337219"/>
      <w:bookmarkStart w:id="177" w:name="_Toc127151724"/>
      <w:bookmarkStart w:id="178" w:name="_Toc127151523"/>
      <w:bookmarkStart w:id="179" w:name="_Toc305158791"/>
      <w:bookmarkStart w:id="180" w:name="_Toc195842888"/>
      <w:bookmarkStart w:id="181" w:name="_Toc151193911"/>
      <w:bookmarkStart w:id="182" w:name="_Toc265228361"/>
      <w:bookmarkStart w:id="183" w:name="_Toc150774728"/>
      <w:bookmarkStart w:id="184" w:name="_Toc149720816"/>
      <w:bookmarkStart w:id="185" w:name="_Toc164351617"/>
      <w:bookmarkStart w:id="186" w:name="_Toc151193693"/>
      <w:bookmarkStart w:id="187" w:name="_Toc151193837"/>
      <w:bookmarkStart w:id="188" w:name="_Toc226965796"/>
      <w:bookmarkStart w:id="189" w:name="_Toc142311025"/>
      <w:bookmarkStart w:id="190" w:name="_Toc164229364"/>
      <w:bookmarkStart w:id="191" w:name="_Toc151193621"/>
      <w:bookmarkStart w:id="192" w:name="_Toc150480761"/>
      <w:bookmarkStart w:id="193" w:name="_Toc226309767"/>
      <w:bookmarkStart w:id="194" w:name="_Toc151193765"/>
      <w:bookmarkStart w:id="195" w:name="_Toc305158865"/>
      <w:bookmarkStart w:id="196" w:name="_Toc151190150"/>
      <w:bookmarkStart w:id="197" w:name="_Toc164608792"/>
      <w:bookmarkStart w:id="198" w:name="_Toc164608637"/>
      <w:bookmarkStart w:id="199" w:name="_Toc264969213"/>
      <w:bookmarkStart w:id="200" w:name="_Toc226965713"/>
      <w:r>
        <w:rPr>
          <w:rFonts w:hint="eastAsia" w:ascii="宋体" w:hAnsi="宋体" w:eastAsia="宋体" w:cs="宋体"/>
          <w:b w:val="0"/>
          <w:bCs w:val="0"/>
          <w:sz w:val="24"/>
          <w:szCs w:val="24"/>
          <w:highlight w:val="none"/>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rFonts w:hint="eastAsia" w:ascii="宋体" w:hAnsi="宋体" w:eastAsia="宋体" w:cs="宋体"/>
          <w:b w:val="0"/>
          <w:bCs w:val="0"/>
          <w:sz w:val="24"/>
          <w:szCs w:val="24"/>
          <w:highlight w:val="none"/>
        </w:rPr>
        <w:t>成</w:t>
      </w:r>
    </w:p>
    <w:p w14:paraId="3D36BDEF">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招标文件包括以下部分：</w:t>
      </w:r>
    </w:p>
    <w:p w14:paraId="15CF3716">
      <w:pPr>
        <w:keepNext w:val="0"/>
        <w:keepLines w:val="0"/>
        <w:pageBreakBefore w:val="0"/>
        <w:widowControl w:val="0"/>
        <w:numPr>
          <w:ilvl w:val="0"/>
          <w:numId w:val="10"/>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投标邀请</w:t>
      </w:r>
    </w:p>
    <w:p w14:paraId="38D4B930">
      <w:pPr>
        <w:keepNext w:val="0"/>
        <w:keepLines w:val="0"/>
        <w:pageBreakBefore w:val="0"/>
        <w:widowControl w:val="0"/>
        <w:numPr>
          <w:ilvl w:val="0"/>
          <w:numId w:val="10"/>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投标人须知</w:t>
      </w:r>
    </w:p>
    <w:p w14:paraId="3B612661">
      <w:pPr>
        <w:keepNext w:val="0"/>
        <w:keepLines w:val="0"/>
        <w:pageBreakBefore w:val="0"/>
        <w:widowControl w:val="0"/>
        <w:numPr>
          <w:ilvl w:val="0"/>
          <w:numId w:val="10"/>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资格审查</w:t>
      </w:r>
    </w:p>
    <w:p w14:paraId="03E09467">
      <w:pPr>
        <w:keepNext w:val="0"/>
        <w:keepLines w:val="0"/>
        <w:pageBreakBefore w:val="0"/>
        <w:widowControl w:val="0"/>
        <w:numPr>
          <w:ilvl w:val="0"/>
          <w:numId w:val="10"/>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评标程序、评标方法和评标标准</w:t>
      </w:r>
    </w:p>
    <w:p w14:paraId="65C53BD4">
      <w:pPr>
        <w:keepNext w:val="0"/>
        <w:keepLines w:val="0"/>
        <w:pageBreakBefore w:val="0"/>
        <w:widowControl w:val="0"/>
        <w:numPr>
          <w:ilvl w:val="0"/>
          <w:numId w:val="10"/>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采购需求</w:t>
      </w:r>
    </w:p>
    <w:p w14:paraId="775D5EDC">
      <w:pPr>
        <w:keepNext w:val="0"/>
        <w:keepLines w:val="0"/>
        <w:pageBreakBefore w:val="0"/>
        <w:widowControl w:val="0"/>
        <w:numPr>
          <w:ilvl w:val="0"/>
          <w:numId w:val="10"/>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拟签订的合同文本</w:t>
      </w:r>
    </w:p>
    <w:p w14:paraId="1003D2BA">
      <w:pPr>
        <w:keepNext w:val="0"/>
        <w:keepLines w:val="0"/>
        <w:pageBreakBefore w:val="0"/>
        <w:widowControl w:val="0"/>
        <w:numPr>
          <w:ilvl w:val="0"/>
          <w:numId w:val="10"/>
        </w:numPr>
        <w:tabs>
          <w:tab w:val="left" w:pos="1980"/>
          <w:tab w:val="left" w:pos="2520"/>
        </w:tabs>
        <w:kinsoku/>
        <w:wordWrap w:val="0"/>
        <w:overflowPunct/>
        <w:topLinePunct/>
        <w:autoSpaceDE/>
        <w:autoSpaceDN/>
        <w:bidi w:val="0"/>
        <w:snapToGrid w:val="0"/>
        <w:spacing w:line="360" w:lineRule="auto"/>
        <w:ind w:left="1440" w:firstLine="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投标文件格式</w:t>
      </w:r>
    </w:p>
    <w:p w14:paraId="32389011">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投标人应认真阅读招标文件的全部内容。投标人应按照招标文件要求提交投标文件并保证所提供的全部资料的真实性，并对招标文件做出实质性响应，否则投标无效。</w:t>
      </w:r>
    </w:p>
    <w:p w14:paraId="35320661">
      <w:pPr>
        <w:keepNext w:val="0"/>
        <w:keepLines w:val="0"/>
        <w:pageBreakBefore w:val="0"/>
        <w:widowControl w:val="0"/>
        <w:numPr>
          <w:ilvl w:val="0"/>
          <w:numId w:val="9"/>
        </w:numPr>
        <w:tabs>
          <w:tab w:val="left" w:pos="1080"/>
          <w:tab w:val="left" w:pos="2014"/>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对招标文件的澄清或修改</w:t>
      </w:r>
    </w:p>
    <w:p w14:paraId="3E7D88A5">
      <w:pPr>
        <w:keepNext w:val="0"/>
        <w:keepLines w:val="0"/>
        <w:pageBreakBefore w:val="0"/>
        <w:widowControl w:val="0"/>
        <w:numPr>
          <w:ilvl w:val="1"/>
          <w:numId w:val="9"/>
        </w:numPr>
        <w:tabs>
          <w:tab w:val="left" w:pos="1080"/>
          <w:tab w:val="left" w:pos="1561"/>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采购人或采购代理机构对已发出的招标文件进行必要澄清或者修改的，将在原公告发布媒体上发布更正公告，并以书面形式通知所有获取招标文件的潜在投标人。</w:t>
      </w:r>
    </w:p>
    <w:p w14:paraId="21B907D2">
      <w:pPr>
        <w:keepNext w:val="0"/>
        <w:keepLines w:val="0"/>
        <w:pageBreakBefore w:val="0"/>
        <w:widowControl w:val="0"/>
        <w:numPr>
          <w:ilvl w:val="1"/>
          <w:numId w:val="9"/>
        </w:numPr>
        <w:tabs>
          <w:tab w:val="left" w:pos="1080"/>
          <w:tab w:val="left" w:pos="1561"/>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上述书面通知，按照获取招标文件的潜在投标人提供的联系方式发出，因提供的信息有误导致通知延迟或无法通知的，采购人或采购代理机构不承担责任。</w:t>
      </w:r>
    </w:p>
    <w:p w14:paraId="738843FA">
      <w:pPr>
        <w:keepNext w:val="0"/>
        <w:keepLines w:val="0"/>
        <w:pageBreakBefore w:val="0"/>
        <w:widowControl w:val="0"/>
        <w:numPr>
          <w:ilvl w:val="1"/>
          <w:numId w:val="9"/>
        </w:numPr>
        <w:tabs>
          <w:tab w:val="left" w:pos="1080"/>
          <w:tab w:val="left" w:pos="1561"/>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04190BA">
      <w:pPr>
        <w:pStyle w:val="5"/>
        <w:keepNext w:val="0"/>
        <w:keepLines w:val="0"/>
        <w:pageBreakBefore w:val="0"/>
        <w:widowControl w:val="0"/>
        <w:kinsoku/>
        <w:wordWrap w:val="0"/>
        <w:overflowPunct/>
        <w:topLinePunct/>
        <w:autoSpaceDE/>
        <w:autoSpaceDN/>
        <w:bidi w:val="0"/>
        <w:spacing w:before="0" w:line="360" w:lineRule="auto"/>
        <w:textAlignment w:val="auto"/>
        <w:rPr>
          <w:rFonts w:hint="eastAsia" w:ascii="宋体" w:hAnsi="宋体" w:eastAsia="宋体" w:cs="宋体"/>
          <w:b w:val="0"/>
          <w:bCs w:val="0"/>
          <w:sz w:val="24"/>
          <w:szCs w:val="24"/>
          <w:highlight w:val="none"/>
        </w:rPr>
      </w:pPr>
      <w:bookmarkStart w:id="201" w:name="_Toc516367020"/>
      <w:bookmarkStart w:id="202" w:name="_Toc195842891"/>
      <w:bookmarkStart w:id="203" w:name="_Toc142311028"/>
      <w:bookmarkStart w:id="204" w:name="_Toc150774731"/>
      <w:bookmarkStart w:id="205" w:name="_Toc150774626"/>
      <w:bookmarkStart w:id="206" w:name="_Toc151193768"/>
      <w:bookmarkStart w:id="207" w:name="_Toc151193696"/>
      <w:bookmarkStart w:id="208" w:name="_Toc150509277"/>
      <w:bookmarkStart w:id="209" w:name="_Toc226309770"/>
      <w:bookmarkStart w:id="210" w:name="_Toc151193840"/>
      <w:bookmarkStart w:id="211" w:name="_Toc151193914"/>
      <w:bookmarkStart w:id="212" w:name="_Toc305158794"/>
      <w:bookmarkStart w:id="213" w:name="_Toc150480764"/>
      <w:bookmarkStart w:id="214" w:name="_Toc226337222"/>
      <w:bookmarkStart w:id="215" w:name="_Toc520356150"/>
      <w:bookmarkStart w:id="216" w:name="_Toc226965799"/>
      <w:bookmarkStart w:id="217" w:name="_Toc264969216"/>
      <w:bookmarkStart w:id="218" w:name="_Toc265228364"/>
      <w:bookmarkStart w:id="219" w:name="_Toc305158868"/>
      <w:bookmarkStart w:id="220" w:name="_Toc127151526"/>
      <w:bookmarkStart w:id="221" w:name="_Toc151193624"/>
      <w:bookmarkStart w:id="222" w:name="_Toc226965716"/>
      <w:bookmarkStart w:id="223" w:name="_Toc151190153"/>
      <w:r>
        <w:rPr>
          <w:rFonts w:hint="eastAsia" w:ascii="宋体" w:hAnsi="宋体" w:eastAsia="宋体" w:cs="宋体"/>
          <w:b w:val="0"/>
          <w:bCs w:val="0"/>
          <w:sz w:val="24"/>
          <w:szCs w:val="24"/>
          <w:highlight w:val="none"/>
        </w:rPr>
        <w:t>三   投标文件</w:t>
      </w:r>
      <w:bookmarkEnd w:id="201"/>
      <w:r>
        <w:rPr>
          <w:rFonts w:hint="eastAsia" w:ascii="宋体" w:hAnsi="宋体" w:eastAsia="宋体" w:cs="宋体"/>
          <w:b w:val="0"/>
          <w:bCs w:val="0"/>
          <w:sz w:val="24"/>
          <w:szCs w:val="24"/>
          <w:highlight w:val="none"/>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24C3086D">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224" w:name="_Toc151193769"/>
      <w:bookmarkStart w:id="225" w:name="_Toc226965717"/>
      <w:bookmarkStart w:id="226" w:name="_Toc150480765"/>
      <w:bookmarkStart w:id="227" w:name="_Toc164608641"/>
      <w:bookmarkStart w:id="228" w:name="_Toc226337223"/>
      <w:bookmarkStart w:id="229" w:name="_Toc226965800"/>
      <w:bookmarkStart w:id="230" w:name="_Toc151193915"/>
      <w:bookmarkStart w:id="231" w:name="_Toc142311029"/>
      <w:bookmarkStart w:id="232" w:name="_Toc164608796"/>
      <w:bookmarkStart w:id="233" w:name="_Toc151190154"/>
      <w:bookmarkStart w:id="234" w:name="_Toc516367021"/>
      <w:bookmarkStart w:id="235" w:name="_Toc265228365"/>
      <w:bookmarkStart w:id="236" w:name="_Toc150509278"/>
      <w:bookmarkStart w:id="237" w:name="_Toc149720820"/>
      <w:bookmarkStart w:id="238" w:name="_Toc164351621"/>
      <w:bookmarkStart w:id="239" w:name="_Toc150774732"/>
      <w:bookmarkStart w:id="240" w:name="_Toc226309771"/>
      <w:bookmarkStart w:id="241" w:name="_Toc520356151"/>
      <w:bookmarkStart w:id="242" w:name="_Toc127161441"/>
      <w:bookmarkStart w:id="243" w:name="_Toc164229222"/>
      <w:bookmarkStart w:id="244" w:name="_Toc305158795"/>
      <w:bookmarkStart w:id="245" w:name="_Toc151193697"/>
      <w:bookmarkStart w:id="246" w:name="_Toc127151728"/>
      <w:bookmarkStart w:id="247" w:name="_Toc305158869"/>
      <w:bookmarkStart w:id="248" w:name="_Toc151193841"/>
      <w:bookmarkStart w:id="249" w:name="_Toc127151527"/>
      <w:bookmarkStart w:id="250" w:name="_Toc164229368"/>
      <w:bookmarkStart w:id="251" w:name="_Toc195842892"/>
      <w:bookmarkStart w:id="252" w:name="_Toc264969217"/>
      <w:bookmarkStart w:id="253" w:name="_Toc151193625"/>
      <w:bookmarkStart w:id="254" w:name="_Toc150774627"/>
      <w:r>
        <w:rPr>
          <w:rFonts w:hint="eastAsia" w:ascii="宋体" w:hAnsi="宋体" w:eastAsia="宋体" w:cs="宋体"/>
          <w:b w:val="0"/>
          <w:bCs w:val="0"/>
          <w:sz w:val="24"/>
          <w:szCs w:val="24"/>
          <w:highlight w:val="none"/>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hint="eastAsia" w:ascii="宋体" w:hAnsi="宋体" w:eastAsia="宋体" w:cs="宋体"/>
          <w:b w:val="0"/>
          <w:bCs w:val="0"/>
          <w:sz w:val="24"/>
          <w:szCs w:val="24"/>
          <w:highlight w:val="none"/>
        </w:rPr>
        <w:t>及投标语言</w:t>
      </w:r>
    </w:p>
    <w:p w14:paraId="2A0F6C21">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p>
    <w:p w14:paraId="0489CDBE">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除招标文件有特殊要求外，本项目投标所使用的计量单位，应采用中华人民共和国法定计量单位。</w:t>
      </w:r>
    </w:p>
    <w:p w14:paraId="3F02E6BC">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A7C59AE">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255" w:name="_Toc516367022"/>
      <w:bookmarkStart w:id="256" w:name="_Ref467306676"/>
      <w:bookmarkStart w:id="257" w:name="_Ref467306195"/>
      <w:bookmarkStart w:id="258" w:name="_Toc164608797"/>
      <w:bookmarkStart w:id="259" w:name="_Toc226309772"/>
      <w:bookmarkStart w:id="260" w:name="_Toc226965718"/>
      <w:bookmarkStart w:id="261" w:name="_Toc164351622"/>
      <w:bookmarkStart w:id="262" w:name="_Toc151190155"/>
      <w:bookmarkStart w:id="263" w:name="_Toc265228366"/>
      <w:bookmarkStart w:id="264" w:name="_Toc151193770"/>
      <w:bookmarkStart w:id="265" w:name="_Toc226965801"/>
      <w:bookmarkStart w:id="266" w:name="_Toc164608642"/>
      <w:bookmarkStart w:id="267" w:name="_Toc150480766"/>
      <w:bookmarkStart w:id="268" w:name="_Toc164229369"/>
      <w:bookmarkStart w:id="269" w:name="_Toc305158870"/>
      <w:bookmarkStart w:id="270" w:name="_Toc151193698"/>
      <w:bookmarkStart w:id="271" w:name="_Toc149720821"/>
      <w:bookmarkStart w:id="272" w:name="_Toc226337224"/>
      <w:bookmarkStart w:id="273" w:name="_Toc151193916"/>
      <w:bookmarkStart w:id="274" w:name="_Toc127151729"/>
      <w:bookmarkStart w:id="275" w:name="_Toc150774628"/>
      <w:bookmarkStart w:id="276" w:name="_Toc151193842"/>
      <w:bookmarkStart w:id="277" w:name="_Toc150774733"/>
      <w:bookmarkStart w:id="278" w:name="_Toc520356152"/>
      <w:bookmarkStart w:id="279" w:name="_Toc264969218"/>
      <w:bookmarkStart w:id="280" w:name="_Toc127161442"/>
      <w:bookmarkStart w:id="281" w:name="_Toc150509279"/>
      <w:bookmarkStart w:id="282" w:name="_Toc142311030"/>
      <w:bookmarkStart w:id="283" w:name="_Toc195842893"/>
      <w:bookmarkStart w:id="284" w:name="_Toc127151528"/>
      <w:bookmarkStart w:id="285" w:name="_Toc164229223"/>
      <w:bookmarkStart w:id="286" w:name="_Toc151193626"/>
      <w:bookmarkStart w:id="287" w:name="_Toc305158796"/>
      <w:r>
        <w:rPr>
          <w:rFonts w:hint="eastAsia" w:ascii="宋体" w:hAnsi="宋体" w:eastAsia="宋体" w:cs="宋体"/>
          <w:b w:val="0"/>
          <w:bCs w:val="0"/>
          <w:sz w:val="24"/>
          <w:szCs w:val="24"/>
          <w:highlight w:val="none"/>
        </w:rPr>
        <w:t>投标文件</w:t>
      </w:r>
      <w:bookmarkEnd w:id="255"/>
      <w:bookmarkEnd w:id="256"/>
      <w:bookmarkEnd w:id="257"/>
      <w:r>
        <w:rPr>
          <w:rFonts w:hint="eastAsia" w:ascii="宋体" w:hAnsi="宋体" w:eastAsia="宋体" w:cs="宋体"/>
          <w:b w:val="0"/>
          <w:bCs w:val="0"/>
          <w:sz w:val="24"/>
          <w:szCs w:val="24"/>
          <w:highlight w:val="none"/>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18757E95">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bookmarkStart w:id="288" w:name="_Ref467052588"/>
      <w:r>
        <w:rPr>
          <w:rFonts w:hint="eastAsia" w:ascii="宋体" w:hAnsi="宋体" w:eastAsia="宋体" w:cs="宋体"/>
          <w:b w:val="0"/>
          <w:bCs w:val="0"/>
          <w:sz w:val="24"/>
          <w:szCs w:val="24"/>
          <w:highlight w:val="none"/>
        </w:rPr>
        <w:t>投标人应当按照招标文件的要求编制投标文件。投标文件应由《资格证明文件》、《商务技术文件》两部分构成。投标文件的部分格式要求，见第七章《投标文件格式》。</w:t>
      </w:r>
    </w:p>
    <w:p w14:paraId="717AAC3B">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kern w:val="0"/>
          <w:sz w:val="24"/>
          <w:szCs w:val="24"/>
          <w:highlight w:val="none"/>
        </w:rPr>
        <w:t>对于招标文件中标记了“实质性格式”文件的，</w:t>
      </w:r>
      <w:r>
        <w:rPr>
          <w:rFonts w:hint="eastAsia" w:ascii="宋体" w:hAnsi="宋体" w:eastAsia="宋体" w:cs="宋体"/>
          <w:b w:val="0"/>
          <w:bCs w:val="0"/>
          <w:sz w:val="24"/>
          <w:szCs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val="0"/>
          <w:bCs w:val="0"/>
          <w:kern w:val="0"/>
          <w:sz w:val="24"/>
          <w:szCs w:val="24"/>
          <w:highlight w:val="none"/>
        </w:rPr>
        <w:t>否则投标无效。未标记“实质性格式”的文件和招标文件未提供格式的内容，可由投标人自行编写。</w:t>
      </w:r>
    </w:p>
    <w:p w14:paraId="67F88919">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第四章《评标程序、评标方法和评标标准》中涉及的证明文件。</w:t>
      </w:r>
    </w:p>
    <w:p w14:paraId="69763E6F">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A94EB70">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投标人认为应附的其他材料。</w:t>
      </w:r>
      <w:bookmarkEnd w:id="288"/>
    </w:p>
    <w:p w14:paraId="7EE1C41E">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289" w:name="_Toc150480768"/>
      <w:bookmarkStart w:id="290" w:name="_Toc195842895"/>
      <w:bookmarkStart w:id="291" w:name="_Toc150774630"/>
      <w:bookmarkStart w:id="292" w:name="_Toc151193700"/>
      <w:bookmarkStart w:id="293" w:name="_Toc149720823"/>
      <w:bookmarkStart w:id="294" w:name="_Toc164229371"/>
      <w:bookmarkStart w:id="295" w:name="_Toc151193628"/>
      <w:bookmarkStart w:id="296" w:name="_Toc127151731"/>
      <w:bookmarkStart w:id="297" w:name="_Toc151193918"/>
      <w:bookmarkStart w:id="298" w:name="_Toc164351624"/>
      <w:bookmarkStart w:id="299" w:name="_Toc150509281"/>
      <w:bookmarkStart w:id="300" w:name="_Toc151193772"/>
      <w:bookmarkStart w:id="301" w:name="_Toc127161444"/>
      <w:bookmarkStart w:id="302" w:name="_Toc164608799"/>
      <w:bookmarkStart w:id="303" w:name="_Toc142311032"/>
      <w:bookmarkStart w:id="304" w:name="_Toc151190157"/>
      <w:bookmarkStart w:id="305" w:name="_Toc520356155"/>
      <w:bookmarkStart w:id="306" w:name="_Toc127151530"/>
      <w:bookmarkStart w:id="307" w:name="_Toc164608644"/>
      <w:bookmarkStart w:id="308" w:name="_Toc164229225"/>
      <w:bookmarkStart w:id="309" w:name="_Toc150774735"/>
      <w:bookmarkStart w:id="310" w:name="_Toc151193844"/>
      <w:r>
        <w:rPr>
          <w:rFonts w:hint="eastAsia" w:ascii="宋体" w:hAnsi="宋体" w:eastAsia="宋体" w:cs="宋体"/>
          <w:b w:val="0"/>
          <w:bCs w:val="0"/>
          <w:sz w:val="24"/>
          <w:szCs w:val="24"/>
          <w:highlight w:val="none"/>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7EB925A7">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所有投标均以人民币报价。</w:t>
      </w:r>
    </w:p>
    <w:p w14:paraId="72B6A989">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投标人的报价应包括为完成本项目所发生的一切费用和税费，招标人将不再支付报价以外的任何费用。投标人的报价应包括但不限于下列内容，《投标人须知资料表》中有特殊规定的，从其规定。</w:t>
      </w:r>
    </w:p>
    <w:p w14:paraId="7AA34FB0">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754E6B0">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按照招标文件要求完成本项目的全部相关服务费用。</w:t>
      </w:r>
    </w:p>
    <w:p w14:paraId="1DD76BE8">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采购人不得向供应商索要或者接受其给予的赠品、回扣或者与采购无关的其他商品、服务。</w:t>
      </w:r>
    </w:p>
    <w:p w14:paraId="0E741282">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3"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投标人不能提供任何有选择性或可调整的报价，否则其投标无效。</w:t>
      </w:r>
    </w:p>
    <w:p w14:paraId="5BBC8E37">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311" w:name="_Toc226309775"/>
      <w:bookmarkStart w:id="312" w:name="_Toc226965804"/>
      <w:bookmarkStart w:id="313" w:name="_Ref467306513"/>
      <w:bookmarkStart w:id="314" w:name="_Toc164229372"/>
      <w:bookmarkStart w:id="315" w:name="_Toc164351625"/>
      <w:bookmarkStart w:id="316" w:name="_Toc164608800"/>
      <w:bookmarkStart w:id="317" w:name="_Toc150480769"/>
      <w:bookmarkStart w:id="318" w:name="_Toc150774631"/>
      <w:bookmarkStart w:id="319" w:name="_Toc264969221"/>
      <w:bookmarkStart w:id="320" w:name="_Toc305158873"/>
      <w:bookmarkStart w:id="321" w:name="_Toc127151531"/>
      <w:bookmarkStart w:id="322" w:name="_Toc164229226"/>
      <w:bookmarkStart w:id="323" w:name="_Toc151190158"/>
      <w:bookmarkStart w:id="324" w:name="_Toc151193919"/>
      <w:bookmarkStart w:id="325" w:name="_Toc305158799"/>
      <w:bookmarkStart w:id="326" w:name="_Toc151193629"/>
      <w:bookmarkStart w:id="327" w:name="_Toc151193845"/>
      <w:bookmarkStart w:id="328" w:name="_Toc127151732"/>
      <w:bookmarkStart w:id="329" w:name="_Toc265228369"/>
      <w:bookmarkStart w:id="330" w:name="_Toc195842896"/>
      <w:bookmarkStart w:id="331" w:name="_Toc150774736"/>
      <w:bookmarkStart w:id="332" w:name="_Toc150509282"/>
      <w:bookmarkStart w:id="333" w:name="_Toc520356156"/>
      <w:bookmarkStart w:id="334" w:name="_Toc164608645"/>
      <w:bookmarkStart w:id="335" w:name="_Toc142311033"/>
      <w:bookmarkStart w:id="336" w:name="_Toc226965721"/>
      <w:bookmarkStart w:id="337" w:name="_Toc127161445"/>
      <w:bookmarkStart w:id="338" w:name="_Toc149720824"/>
      <w:bookmarkStart w:id="339" w:name="_Toc151193701"/>
      <w:bookmarkStart w:id="340" w:name="_Toc151193773"/>
      <w:bookmarkStart w:id="341" w:name="_Toc226337227"/>
      <w:r>
        <w:rPr>
          <w:rFonts w:hint="eastAsia" w:ascii="宋体" w:hAnsi="宋体" w:eastAsia="宋体" w:cs="宋体"/>
          <w:b w:val="0"/>
          <w:bCs w:val="0"/>
          <w:sz w:val="24"/>
          <w:szCs w:val="24"/>
          <w:highlight w:val="none"/>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4E38B9E8">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bookmarkStart w:id="342" w:name="_Ref467306302"/>
      <w:r>
        <w:rPr>
          <w:rFonts w:hint="eastAsia" w:ascii="宋体" w:hAnsi="宋体" w:eastAsia="宋体" w:cs="宋体"/>
          <w:b w:val="0"/>
          <w:bCs w:val="0"/>
          <w:sz w:val="24"/>
          <w:szCs w:val="24"/>
          <w:highlight w:val="none"/>
        </w:rPr>
        <w:t>投标人应按《投标人须知资料表》中规定的金额及要求交纳投标保证金</w:t>
      </w:r>
      <w:bookmarkEnd w:id="342"/>
      <w:r>
        <w:rPr>
          <w:rFonts w:hint="eastAsia" w:ascii="宋体" w:hAnsi="宋体" w:eastAsia="宋体" w:cs="宋体"/>
          <w:b w:val="0"/>
          <w:bCs w:val="0"/>
          <w:sz w:val="24"/>
          <w:szCs w:val="24"/>
          <w:highlight w:val="none"/>
        </w:rPr>
        <w:t>，并作为其投标的一部分。</w:t>
      </w:r>
    </w:p>
    <w:p w14:paraId="761EC232">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交纳投标保证金可采用的形式：政府采购法律法规接受的网上银行支付或者金融机构、担保机构出具的保函等非现金形式。</w:t>
      </w:r>
    </w:p>
    <w:p w14:paraId="33B1A7D9">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保证金到账（保函提交）截止时间同投标截止时间。以网上银行支付等形式提交投标保证金的，应在投标截止时间前到账；以金融机构、担保机构出具的保函等形式提交投标保证金的，应在投标截止时间前递交至系统规定指定地点。由于到账时间晚于投标截止时间的，或者票据错误、印鉴不清等原因导致不能到账的，其投标无效。</w:t>
      </w:r>
    </w:p>
    <w:p w14:paraId="50DCA4A8">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投标保证金（保函）有效期同投标有效期。</w:t>
      </w:r>
    </w:p>
    <w:p w14:paraId="308AC8E1">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联合体投标的，可以由联合体中的一方或者共同提交投标保证金，以一方名义提交投标保证金的，对联合体各方均具有约束力。</w:t>
      </w:r>
    </w:p>
    <w:p w14:paraId="2E0259A7">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14:paraId="387EB1CC">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投标人在投标截止时间前撤回已提交的投标文件的，自收到投标人书面撤回通知之日起5个工作日内退还已收取的投标保证金；</w:t>
      </w:r>
    </w:p>
    <w:p w14:paraId="3B803247">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中标人的投标保证金，自采购合同签订之日起5个工作日内退还中标人；</w:t>
      </w:r>
    </w:p>
    <w:p w14:paraId="42C49005">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未中标投标人的投标保证金，自中标通知书发出之日起5个工作日内退还未中标人；</w:t>
      </w:r>
    </w:p>
    <w:p w14:paraId="0326A1AA">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终止招标项目已经收取投标保证金的，自终止采购活动后5个工作日内退还已收取的投标保证金及其在银行产生的孳息。</w:t>
      </w:r>
    </w:p>
    <w:p w14:paraId="4DBD12FC">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有下列情形之一的，采购人或采购代理机构可以不予退还投标保证金：</w:t>
      </w:r>
    </w:p>
    <w:p w14:paraId="152E8530">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投标有效期内投标人撤销投标文件的；</w:t>
      </w:r>
    </w:p>
    <w:p w14:paraId="3D92E53F">
      <w:pPr>
        <w:keepNext w:val="0"/>
        <w:keepLines w:val="0"/>
        <w:pageBreakBefore w:val="0"/>
        <w:widowControl w:val="0"/>
        <w:numPr>
          <w:ilvl w:val="2"/>
          <w:numId w:val="9"/>
        </w:numPr>
        <w:tabs>
          <w:tab w:val="left" w:pos="900"/>
          <w:tab w:val="left" w:pos="1080"/>
          <w:tab w:val="left" w:pos="2014"/>
        </w:tabs>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《投标人须知资料表》中规定的其他情形。</w:t>
      </w:r>
    </w:p>
    <w:p w14:paraId="410A0A3E">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343" w:name="_Toc164229373"/>
      <w:bookmarkStart w:id="344" w:name="_Toc127161446"/>
      <w:bookmarkStart w:id="345" w:name="_Toc150480770"/>
      <w:bookmarkStart w:id="346" w:name="_Toc150774632"/>
      <w:bookmarkStart w:id="347" w:name="_Toc195842897"/>
      <w:bookmarkStart w:id="348" w:name="_Toc226965805"/>
      <w:bookmarkStart w:id="349" w:name="_Toc151193920"/>
      <w:bookmarkStart w:id="350" w:name="_Toc164351626"/>
      <w:bookmarkStart w:id="351" w:name="_Toc127151532"/>
      <w:bookmarkStart w:id="352" w:name="_Toc265228370"/>
      <w:bookmarkStart w:id="353" w:name="_Toc151193774"/>
      <w:bookmarkStart w:id="354" w:name="_Toc226965722"/>
      <w:bookmarkStart w:id="355" w:name="_Toc264969222"/>
      <w:bookmarkStart w:id="356" w:name="_Toc164608646"/>
      <w:bookmarkStart w:id="357" w:name="_Toc305158800"/>
      <w:bookmarkStart w:id="358" w:name="_Toc150774737"/>
      <w:bookmarkStart w:id="359" w:name="_Toc142311034"/>
      <w:bookmarkStart w:id="360" w:name="_Toc127151733"/>
      <w:bookmarkStart w:id="361" w:name="_Toc151190159"/>
      <w:bookmarkStart w:id="362" w:name="_Toc164608801"/>
      <w:bookmarkStart w:id="363" w:name="_Toc150509283"/>
      <w:bookmarkStart w:id="364" w:name="_Toc151193630"/>
      <w:bookmarkStart w:id="365" w:name="_Toc164229227"/>
      <w:bookmarkStart w:id="366" w:name="_Toc226337228"/>
      <w:bookmarkStart w:id="367" w:name="_Toc149720825"/>
      <w:bookmarkStart w:id="368" w:name="_Toc305158874"/>
      <w:bookmarkStart w:id="369" w:name="_Toc151193702"/>
      <w:bookmarkStart w:id="370" w:name="_Toc520356157"/>
      <w:bookmarkStart w:id="371" w:name="_Toc151193846"/>
      <w:bookmarkStart w:id="372" w:name="_Toc226309776"/>
      <w:r>
        <w:rPr>
          <w:rFonts w:hint="eastAsia" w:ascii="宋体" w:hAnsi="宋体" w:eastAsia="宋体" w:cs="宋体"/>
          <w:b w:val="0"/>
          <w:bCs w:val="0"/>
          <w:sz w:val="24"/>
          <w:szCs w:val="24"/>
          <w:highlight w:val="none"/>
        </w:rPr>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03FB0599">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投标文件应在本招标文件《投标人须知资料表》中规定的投标有效期内保持有效，投标有效期少于招标文件规定期限的，其投标无效。</w:t>
      </w:r>
    </w:p>
    <w:p w14:paraId="2B46E6A8">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373" w:name="_Toc520356158"/>
      <w:bookmarkStart w:id="374" w:name="_Toc164229228"/>
      <w:bookmarkStart w:id="375" w:name="_Toc164608802"/>
      <w:bookmarkStart w:id="376" w:name="_Toc127151734"/>
      <w:bookmarkStart w:id="377" w:name="_Toc164351627"/>
      <w:bookmarkStart w:id="378" w:name="_Toc127161447"/>
      <w:bookmarkStart w:id="379" w:name="_Toc164229374"/>
      <w:bookmarkStart w:id="380" w:name="_Toc305158875"/>
      <w:bookmarkStart w:id="381" w:name="_Toc142311035"/>
      <w:bookmarkStart w:id="382" w:name="_Toc305158801"/>
      <w:bookmarkStart w:id="383" w:name="_Toc265228371"/>
      <w:bookmarkStart w:id="384" w:name="_Toc151193921"/>
      <w:bookmarkStart w:id="385" w:name="_Toc226965806"/>
      <w:bookmarkStart w:id="386" w:name="_Toc226337229"/>
      <w:bookmarkStart w:id="387" w:name="_Toc195842898"/>
      <w:bookmarkStart w:id="388" w:name="_Toc150774633"/>
      <w:bookmarkStart w:id="389" w:name="_Toc150509284"/>
      <w:bookmarkStart w:id="390" w:name="_Toc150774738"/>
      <w:bookmarkStart w:id="391" w:name="_Toc151193631"/>
      <w:bookmarkStart w:id="392" w:name="_Toc226309777"/>
      <w:bookmarkStart w:id="393" w:name="_Toc264969223"/>
      <w:bookmarkStart w:id="394" w:name="_Toc149720826"/>
      <w:bookmarkStart w:id="395" w:name="_Toc127151533"/>
      <w:bookmarkStart w:id="396" w:name="_Toc151190160"/>
      <w:bookmarkStart w:id="397" w:name="_Toc164608647"/>
      <w:bookmarkStart w:id="398" w:name="_Toc151193703"/>
      <w:bookmarkStart w:id="399" w:name="_Toc151193775"/>
      <w:bookmarkStart w:id="400" w:name="_Toc150480771"/>
      <w:bookmarkStart w:id="401" w:name="_Toc226965723"/>
      <w:bookmarkStart w:id="402" w:name="_Toc151193847"/>
      <w:r>
        <w:rPr>
          <w:rFonts w:hint="eastAsia" w:ascii="宋体" w:hAnsi="宋体" w:eastAsia="宋体" w:cs="宋体"/>
          <w:b w:val="0"/>
          <w:bCs w:val="0"/>
          <w:sz w:val="24"/>
          <w:szCs w:val="24"/>
          <w:highlight w:val="none"/>
        </w:rPr>
        <w:t>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eastAsia="宋体" w:cs="宋体"/>
          <w:b w:val="0"/>
          <w:bCs w:val="0"/>
          <w:sz w:val="24"/>
          <w:szCs w:val="24"/>
          <w:highlight w:val="none"/>
        </w:rPr>
        <w:t>、盖章</w:t>
      </w:r>
    </w:p>
    <w:p w14:paraId="6E613276">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bookmarkStart w:id="403" w:name="_Toc150774634"/>
      <w:bookmarkStart w:id="404" w:name="_Toc264969224"/>
      <w:bookmarkStart w:id="405" w:name="_Toc305158876"/>
      <w:bookmarkStart w:id="406" w:name="_Toc226965807"/>
      <w:bookmarkStart w:id="407" w:name="_Toc127151534"/>
      <w:bookmarkStart w:id="408" w:name="_Toc226965724"/>
      <w:bookmarkStart w:id="409" w:name="_Toc150480772"/>
      <w:bookmarkStart w:id="410" w:name="_Toc226337230"/>
      <w:bookmarkStart w:id="411" w:name="_Toc520356159"/>
      <w:bookmarkStart w:id="412" w:name="_Toc226309778"/>
      <w:bookmarkStart w:id="413" w:name="_Toc265228372"/>
      <w:bookmarkStart w:id="414" w:name="_Toc195842899"/>
      <w:bookmarkStart w:id="415" w:name="_Toc150774739"/>
      <w:bookmarkStart w:id="416" w:name="_Toc151193632"/>
      <w:bookmarkStart w:id="417" w:name="_Toc305158802"/>
      <w:bookmarkStart w:id="418" w:name="_Toc150509285"/>
      <w:bookmarkStart w:id="419" w:name="_Toc142311036"/>
      <w:bookmarkStart w:id="420" w:name="_Toc151193704"/>
      <w:bookmarkStart w:id="421" w:name="_Toc151190161"/>
      <w:bookmarkStart w:id="422" w:name="_Toc151193922"/>
      <w:bookmarkStart w:id="423" w:name="_Toc151193848"/>
      <w:bookmarkStart w:id="424" w:name="_Toc151193776"/>
      <w:r>
        <w:rPr>
          <w:rFonts w:hint="eastAsia" w:ascii="宋体" w:hAnsi="宋体" w:eastAsia="宋体" w:cs="宋体"/>
          <w:b w:val="0"/>
          <w:bCs w:val="0"/>
          <w:sz w:val="24"/>
          <w:szCs w:val="24"/>
          <w:highlight w:val="none"/>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0FFECFEA">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招标文件要求盖章的内容，一般通过投标文件编制工具加盖电子签章。</w:t>
      </w:r>
    </w:p>
    <w:p w14:paraId="30339450">
      <w:pPr>
        <w:keepNext w:val="0"/>
        <w:keepLines w:val="0"/>
        <w:pageBreakBefore w:val="0"/>
        <w:widowControl w:val="0"/>
        <w:tabs>
          <w:tab w:val="left" w:pos="900"/>
          <w:tab w:val="left" w:pos="1080"/>
        </w:tabs>
        <w:kinsoku/>
        <w:wordWrap w:val="0"/>
        <w:overflowPunct/>
        <w:topLinePunct/>
        <w:autoSpaceDE/>
        <w:autoSpaceDN/>
        <w:bidi w:val="0"/>
        <w:snapToGrid w:val="0"/>
        <w:spacing w:line="360" w:lineRule="auto"/>
        <w:ind w:left="357"/>
        <w:textAlignment w:val="auto"/>
        <w:rPr>
          <w:rFonts w:hint="eastAsia" w:ascii="宋体" w:hAnsi="宋体" w:eastAsia="宋体" w:cs="宋体"/>
          <w:b w:val="0"/>
          <w:bCs w:val="0"/>
          <w:sz w:val="24"/>
          <w:szCs w:val="24"/>
          <w:highlight w:val="none"/>
        </w:rPr>
      </w:pPr>
    </w:p>
    <w:p w14:paraId="3168C92E">
      <w:pPr>
        <w:pStyle w:val="5"/>
        <w:keepNext w:val="0"/>
        <w:keepLines w:val="0"/>
        <w:pageBreakBefore w:val="0"/>
        <w:widowControl w:val="0"/>
        <w:kinsoku/>
        <w:wordWrap w:val="0"/>
        <w:overflowPunct/>
        <w:topLinePunct/>
        <w:autoSpaceDE/>
        <w:autoSpaceDN/>
        <w:bidi w:val="0"/>
        <w:spacing w:before="0"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四   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3474E289">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425" w:name="_Toc164351629"/>
      <w:bookmarkStart w:id="426" w:name="_Toc150480773"/>
      <w:bookmarkStart w:id="427" w:name="_Toc264969225"/>
      <w:bookmarkStart w:id="428" w:name="_Toc151193849"/>
      <w:bookmarkStart w:id="429" w:name="_Toc265228373"/>
      <w:bookmarkStart w:id="430" w:name="_Toc164608804"/>
      <w:bookmarkStart w:id="431" w:name="_Toc226309779"/>
      <w:bookmarkStart w:id="432" w:name="_Toc164229230"/>
      <w:bookmarkStart w:id="433" w:name="_Toc151193923"/>
      <w:bookmarkStart w:id="434" w:name="_Toc226965808"/>
      <w:bookmarkStart w:id="435" w:name="_Toc164229376"/>
      <w:bookmarkStart w:id="436" w:name="_Toc127151736"/>
      <w:bookmarkStart w:id="437" w:name="_Toc150774635"/>
      <w:bookmarkStart w:id="438" w:name="_Toc305158877"/>
      <w:bookmarkStart w:id="439" w:name="_Toc151193633"/>
      <w:bookmarkStart w:id="440" w:name="_Toc305158803"/>
      <w:bookmarkStart w:id="441" w:name="_Toc142311037"/>
      <w:bookmarkStart w:id="442" w:name="_Toc150774740"/>
      <w:bookmarkStart w:id="443" w:name="_Toc151193777"/>
      <w:bookmarkStart w:id="444" w:name="_Toc226965725"/>
      <w:bookmarkStart w:id="445" w:name="_Toc149720828"/>
      <w:bookmarkStart w:id="446" w:name="_Toc150509286"/>
      <w:bookmarkStart w:id="447" w:name="_Toc164608649"/>
      <w:bookmarkStart w:id="448" w:name="_Toc151193705"/>
      <w:bookmarkStart w:id="449" w:name="_Toc151190162"/>
      <w:bookmarkStart w:id="450" w:name="_Toc520356160"/>
      <w:bookmarkStart w:id="451" w:name="_Toc127151535"/>
      <w:bookmarkStart w:id="452" w:name="_Toc127161449"/>
      <w:bookmarkStart w:id="453" w:name="_Toc226337231"/>
      <w:bookmarkStart w:id="454" w:name="_Toc195842900"/>
      <w:r>
        <w:rPr>
          <w:rFonts w:hint="eastAsia" w:ascii="宋体" w:hAnsi="宋体" w:eastAsia="宋体" w:cs="宋体"/>
          <w:b w:val="0"/>
          <w:bCs w:val="0"/>
          <w:sz w:val="24"/>
          <w:szCs w:val="24"/>
          <w:highlight w:val="none"/>
        </w:rPr>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b w:val="0"/>
          <w:bCs w:val="0"/>
          <w:sz w:val="24"/>
          <w:szCs w:val="24"/>
          <w:highlight w:val="none"/>
        </w:rPr>
        <w:t>提交</w:t>
      </w:r>
    </w:p>
    <w:p w14:paraId="21D199B7">
      <w:pPr>
        <w:keepNext w:val="0"/>
        <w:keepLines w:val="0"/>
        <w:pageBreakBefore w:val="0"/>
        <w:widowControl w:val="0"/>
        <w:kinsoku/>
        <w:wordWrap w:val="0"/>
        <w:overflowPunct/>
        <w:topLinePunct/>
        <w:autoSpaceDE/>
        <w:autoSpaceDN/>
        <w:bidi w:val="0"/>
        <w:spacing w:line="360" w:lineRule="auto"/>
        <w:ind w:left="638" w:leftChars="304"/>
        <w:textAlignment w:val="auto"/>
        <w:rPr>
          <w:rFonts w:hint="eastAsia" w:ascii="宋体" w:hAnsi="宋体" w:eastAsia="宋体" w:cs="宋体"/>
          <w:b w:val="0"/>
          <w:bCs w:val="0"/>
          <w:sz w:val="24"/>
          <w:szCs w:val="24"/>
          <w:highlight w:val="none"/>
        </w:rPr>
      </w:pPr>
      <w:bookmarkStart w:id="455" w:name="_Toc226309781"/>
      <w:bookmarkStart w:id="456" w:name="_Toc151193707"/>
      <w:bookmarkStart w:id="457" w:name="_Toc127151537"/>
      <w:bookmarkStart w:id="458" w:name="_Toc164608806"/>
      <w:bookmarkStart w:id="459" w:name="_Toc142311039"/>
      <w:bookmarkStart w:id="460" w:name="_Toc150509288"/>
      <w:bookmarkStart w:id="461" w:name="_Toc265228375"/>
      <w:bookmarkStart w:id="462" w:name="_Toc150774742"/>
      <w:bookmarkStart w:id="463" w:name="_Toc264969227"/>
      <w:bookmarkStart w:id="464" w:name="_Toc226965810"/>
      <w:bookmarkStart w:id="465" w:name="_Toc127151738"/>
      <w:bookmarkStart w:id="466" w:name="_Toc164608651"/>
      <w:bookmarkStart w:id="467" w:name="_Toc164229378"/>
      <w:bookmarkStart w:id="468" w:name="_Toc151193851"/>
      <w:bookmarkStart w:id="469" w:name="_Toc195842902"/>
      <w:bookmarkStart w:id="470" w:name="_Toc151190164"/>
      <w:bookmarkStart w:id="471" w:name="_Toc150774637"/>
      <w:bookmarkStart w:id="472" w:name="_Toc226337233"/>
      <w:bookmarkStart w:id="473" w:name="_Toc151193779"/>
      <w:bookmarkStart w:id="474" w:name="_Toc226965727"/>
      <w:bookmarkStart w:id="475" w:name="_Toc164229232"/>
      <w:bookmarkStart w:id="476" w:name="_Toc127161451"/>
      <w:bookmarkStart w:id="477" w:name="_Toc305158805"/>
      <w:bookmarkStart w:id="478" w:name="_Toc164351631"/>
      <w:bookmarkStart w:id="479" w:name="_Toc305158879"/>
      <w:bookmarkStart w:id="480" w:name="_Toc520356162"/>
      <w:bookmarkStart w:id="481" w:name="_Toc151193925"/>
      <w:bookmarkStart w:id="482" w:name="_Toc151193635"/>
      <w:bookmarkStart w:id="483" w:name="_Toc149720830"/>
      <w:bookmarkStart w:id="484" w:name="_Toc150480775"/>
      <w:r>
        <w:rPr>
          <w:rFonts w:hint="eastAsia" w:ascii="宋体" w:hAnsi="宋体" w:eastAsia="宋体" w:cs="宋体"/>
          <w:b w:val="0"/>
          <w:bCs w:val="0"/>
          <w:sz w:val="24"/>
          <w:szCs w:val="24"/>
          <w:highlight w:val="none"/>
        </w:rPr>
        <w:t>15.1本项目使用北京市政府采购电子交易平台。投标人根据招标文件及电子交易平台供应商操作手册要求编制、生成并提交电子投标文件。</w:t>
      </w:r>
    </w:p>
    <w:p w14:paraId="5A6307D5">
      <w:pPr>
        <w:keepNext w:val="0"/>
        <w:keepLines w:val="0"/>
        <w:pageBreakBefore w:val="0"/>
        <w:widowControl w:val="0"/>
        <w:kinsoku/>
        <w:wordWrap w:val="0"/>
        <w:overflowPunct/>
        <w:topLinePunct/>
        <w:autoSpaceDE/>
        <w:autoSpaceDN/>
        <w:bidi w:val="0"/>
        <w:spacing w:line="360" w:lineRule="auto"/>
        <w:ind w:left="638" w:leftChars="304"/>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15.2 采购人及采购代理机构拒绝接受通过电子交易平台以外任何形式提交的投标文件，投标保证金除外。</w:t>
      </w:r>
    </w:p>
    <w:p w14:paraId="6156E2C1">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485" w:name="_Toc150774636"/>
      <w:bookmarkStart w:id="486" w:name="_Toc305158804"/>
      <w:bookmarkStart w:id="487" w:name="_Toc265228374"/>
      <w:bookmarkStart w:id="488" w:name="_Toc151193706"/>
      <w:bookmarkStart w:id="489" w:name="_Toc164608805"/>
      <w:bookmarkStart w:id="490" w:name="_Toc226337232"/>
      <w:bookmarkStart w:id="491" w:name="_Toc151193924"/>
      <w:bookmarkStart w:id="492" w:name="_Toc264969226"/>
      <w:bookmarkStart w:id="493" w:name="_Toc151193850"/>
      <w:bookmarkStart w:id="494" w:name="_Toc226309780"/>
      <w:bookmarkStart w:id="495" w:name="_Toc195842901"/>
      <w:bookmarkStart w:id="496" w:name="_Toc164229231"/>
      <w:bookmarkStart w:id="497" w:name="_Toc150480774"/>
      <w:bookmarkStart w:id="498" w:name="_Toc142311038"/>
      <w:bookmarkStart w:id="499" w:name="_Toc164608650"/>
      <w:bookmarkStart w:id="500" w:name="_Toc151193634"/>
      <w:bookmarkStart w:id="501" w:name="_Toc305158878"/>
      <w:bookmarkStart w:id="502" w:name="_Toc127151536"/>
      <w:bookmarkStart w:id="503" w:name="_Toc164229377"/>
      <w:bookmarkStart w:id="504" w:name="_Toc127151737"/>
      <w:bookmarkStart w:id="505" w:name="_Toc151193778"/>
      <w:bookmarkStart w:id="506" w:name="_Toc151190163"/>
      <w:bookmarkStart w:id="507" w:name="_Toc150774741"/>
      <w:bookmarkStart w:id="508" w:name="_Toc150509287"/>
      <w:bookmarkStart w:id="509" w:name="_Toc127161450"/>
      <w:bookmarkStart w:id="510" w:name="_Toc226965809"/>
      <w:bookmarkStart w:id="511" w:name="_Toc164351630"/>
      <w:bookmarkStart w:id="512" w:name="_Toc226965726"/>
      <w:bookmarkStart w:id="513" w:name="_Toc149720829"/>
      <w:r>
        <w:rPr>
          <w:rFonts w:hint="eastAsia" w:ascii="宋体" w:hAnsi="宋体" w:eastAsia="宋体" w:cs="宋体"/>
          <w:b w:val="0"/>
          <w:bCs w:val="0"/>
          <w:sz w:val="24"/>
          <w:szCs w:val="24"/>
          <w:highlight w:val="none"/>
        </w:rPr>
        <w:t>投标截止</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rFonts w:hint="eastAsia" w:ascii="宋体" w:hAnsi="宋体" w:eastAsia="宋体" w:cs="宋体"/>
          <w:b w:val="0"/>
          <w:bCs w:val="0"/>
          <w:sz w:val="24"/>
          <w:szCs w:val="24"/>
          <w:highlight w:val="none"/>
        </w:rPr>
        <w:t>时间</w:t>
      </w:r>
    </w:p>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14:paraId="065BC823">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16.1投标人应在招标文件要求提交投标文件截止时间前，将电子投标文件提交至电子交易平台。</w:t>
      </w:r>
    </w:p>
    <w:p w14:paraId="122F1840">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投标文件的修改与撤回</w:t>
      </w:r>
    </w:p>
    <w:p w14:paraId="1378B95A">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4BCDB09">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投标人对投标文件的补充、修改的内容应当按照招标文件要求签署、盖章，作为投标文件的组成部分。</w:t>
      </w:r>
    </w:p>
    <w:p w14:paraId="280B357E">
      <w:pPr>
        <w:pStyle w:val="5"/>
        <w:keepNext w:val="0"/>
        <w:keepLines w:val="0"/>
        <w:pageBreakBefore w:val="0"/>
        <w:widowControl w:val="0"/>
        <w:kinsoku/>
        <w:wordWrap w:val="0"/>
        <w:overflowPunct/>
        <w:topLinePunct/>
        <w:autoSpaceDE/>
        <w:autoSpaceDN/>
        <w:bidi w:val="0"/>
        <w:spacing w:before="0" w:line="360" w:lineRule="auto"/>
        <w:textAlignment w:val="auto"/>
        <w:rPr>
          <w:rFonts w:hint="eastAsia" w:ascii="宋体" w:hAnsi="宋体" w:eastAsia="宋体" w:cs="宋体"/>
          <w:b w:val="0"/>
          <w:bCs w:val="0"/>
          <w:sz w:val="24"/>
          <w:szCs w:val="24"/>
          <w:highlight w:val="none"/>
        </w:rPr>
      </w:pPr>
      <w:bookmarkStart w:id="514" w:name="_Toc226309782"/>
      <w:bookmarkStart w:id="515" w:name="_Toc142311040"/>
      <w:bookmarkStart w:id="516" w:name="_Toc520356163"/>
      <w:bookmarkStart w:id="517" w:name="_Toc226965728"/>
      <w:bookmarkStart w:id="518" w:name="_Toc150509289"/>
      <w:bookmarkStart w:id="519" w:name="_Toc127151538"/>
      <w:bookmarkStart w:id="520" w:name="_Toc226965811"/>
      <w:bookmarkStart w:id="521" w:name="_Toc151193926"/>
      <w:bookmarkStart w:id="522" w:name="_Toc150480776"/>
      <w:bookmarkStart w:id="523" w:name="_Toc150774638"/>
      <w:bookmarkStart w:id="524" w:name="_Toc305158880"/>
      <w:bookmarkStart w:id="525" w:name="_Toc195842903"/>
      <w:bookmarkStart w:id="526" w:name="_Toc151193780"/>
      <w:bookmarkStart w:id="527" w:name="_Toc226337234"/>
      <w:bookmarkStart w:id="528" w:name="_Toc151193708"/>
      <w:bookmarkStart w:id="529" w:name="_Toc265228376"/>
      <w:bookmarkStart w:id="530" w:name="_Toc151193852"/>
      <w:bookmarkStart w:id="531" w:name="_Toc305158806"/>
      <w:bookmarkStart w:id="532" w:name="_Toc151193636"/>
      <w:bookmarkStart w:id="533" w:name="_Toc150774743"/>
      <w:bookmarkStart w:id="534" w:name="_Toc264969228"/>
      <w:bookmarkStart w:id="535" w:name="_Toc151190165"/>
      <w:r>
        <w:rPr>
          <w:rFonts w:hint="eastAsia" w:ascii="宋体" w:hAnsi="宋体" w:eastAsia="宋体" w:cs="宋体"/>
          <w:b w:val="0"/>
          <w:bCs w:val="0"/>
          <w:sz w:val="24"/>
          <w:szCs w:val="24"/>
          <w:highlight w:val="none"/>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177FAA1E">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536" w:name="_Toc151190166"/>
      <w:bookmarkStart w:id="537" w:name="_Toc226965729"/>
      <w:bookmarkStart w:id="538" w:name="_Toc127151740"/>
      <w:bookmarkStart w:id="539" w:name="_Toc226965812"/>
      <w:bookmarkStart w:id="540" w:name="_Toc151193927"/>
      <w:bookmarkStart w:id="541" w:name="_Toc150509290"/>
      <w:bookmarkStart w:id="542" w:name="_Toc226309783"/>
      <w:bookmarkStart w:id="543" w:name="_Toc142311041"/>
      <w:bookmarkStart w:id="544" w:name="_Toc520356164"/>
      <w:bookmarkStart w:id="545" w:name="_Toc150480777"/>
      <w:bookmarkStart w:id="546" w:name="_Toc150774639"/>
      <w:bookmarkStart w:id="547" w:name="_Toc264969229"/>
      <w:bookmarkStart w:id="548" w:name="_Toc195842904"/>
      <w:bookmarkStart w:id="549" w:name="_Toc151193781"/>
      <w:bookmarkStart w:id="550" w:name="_Toc149720832"/>
      <w:bookmarkStart w:id="551" w:name="_Toc127151539"/>
      <w:bookmarkStart w:id="552" w:name="_Toc164608808"/>
      <w:bookmarkStart w:id="553" w:name="_Toc150774744"/>
      <w:bookmarkStart w:id="554" w:name="_Toc305158807"/>
      <w:bookmarkStart w:id="555" w:name="_Toc151193853"/>
      <w:bookmarkStart w:id="556" w:name="_Toc164351633"/>
      <w:bookmarkStart w:id="557" w:name="_Toc164608653"/>
      <w:bookmarkStart w:id="558" w:name="_Toc151193637"/>
      <w:bookmarkStart w:id="559" w:name="_Toc151193709"/>
      <w:bookmarkStart w:id="560" w:name="_Toc164229380"/>
      <w:bookmarkStart w:id="561" w:name="_Toc226337235"/>
      <w:bookmarkStart w:id="562" w:name="_Toc164229234"/>
      <w:bookmarkStart w:id="563" w:name="_Toc305158881"/>
      <w:bookmarkStart w:id="564" w:name="_Toc127161453"/>
      <w:bookmarkStart w:id="565" w:name="_Toc265228377"/>
      <w:r>
        <w:rPr>
          <w:rFonts w:hint="eastAsia" w:ascii="宋体" w:hAnsi="宋体" w:eastAsia="宋体" w:cs="宋体"/>
          <w:b w:val="0"/>
          <w:bCs w:val="0"/>
          <w:sz w:val="24"/>
          <w:szCs w:val="24"/>
          <w:highlight w:val="none"/>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Start w:id="566" w:name="_Toc520356169"/>
    </w:p>
    <w:p w14:paraId="627BA65D">
      <w:pPr>
        <w:keepNext w:val="0"/>
        <w:keepLines w:val="0"/>
        <w:pageBreakBefore w:val="0"/>
        <w:widowControl w:val="0"/>
        <w:numPr>
          <w:ilvl w:val="1"/>
          <w:numId w:val="9"/>
        </w:numPr>
        <w:tabs>
          <w:tab w:val="left" w:pos="360"/>
          <w:tab w:val="clear" w:pos="1589"/>
        </w:tabs>
        <w:kinsoku/>
        <w:wordWrap w:val="0"/>
        <w:overflowPunct/>
        <w:topLinePunct/>
        <w:autoSpaceDE/>
        <w:autoSpaceDN/>
        <w:bidi w:val="0"/>
        <w:snapToGrid w:val="0"/>
        <w:spacing w:line="360" w:lineRule="auto"/>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采购人或采购代理机构将按招标文件的规定，在投标截止时间的同一时间和招标文件预先确定的地点组织开标。</w:t>
      </w:r>
    </w:p>
    <w:p w14:paraId="7A3BDF47">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参加开标的投标人代表应确保携带加密电子投标文件相对应的移动数字CA证书，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p w14:paraId="6EC17298">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开标过程将使用电子系统宣布投标人名称、投标价格和招标文件规定的需要宣布的其他内容并进行记录，并由参加开标的各投标人代表确认</w:t>
      </w:r>
      <w:bookmarkStart w:id="567" w:name="_Toc520356165"/>
      <w:r>
        <w:rPr>
          <w:rFonts w:hint="eastAsia" w:ascii="宋体" w:hAnsi="宋体" w:eastAsia="宋体" w:cs="宋体"/>
          <w:b w:val="0"/>
          <w:bCs w:val="0"/>
          <w:sz w:val="24"/>
          <w:szCs w:val="24"/>
          <w:highlight w:val="none"/>
        </w:rPr>
        <w:t>。</w:t>
      </w:r>
    </w:p>
    <w:p w14:paraId="265EA341">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48149040">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投标人不足3家的，不予开标。</w:t>
      </w:r>
    </w:p>
    <w:p w14:paraId="089BFAD0">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资格审查</w:t>
      </w:r>
    </w:p>
    <w:p w14:paraId="5A5F5E3A">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见第三章《资格审查》。</w:t>
      </w:r>
    </w:p>
    <w:bookmarkEnd w:id="567"/>
    <w:p w14:paraId="13D0579E">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568" w:name="_Toc264969230"/>
      <w:bookmarkStart w:id="569" w:name="_Toc151193928"/>
      <w:bookmarkStart w:id="570" w:name="_Toc226337236"/>
      <w:bookmarkStart w:id="571" w:name="_Toc150774640"/>
      <w:bookmarkStart w:id="572" w:name="_Toc151193638"/>
      <w:bookmarkStart w:id="573" w:name="_Toc226309784"/>
      <w:bookmarkStart w:id="574" w:name="_Toc127151540"/>
      <w:bookmarkStart w:id="575" w:name="_Toc127151741"/>
      <w:bookmarkStart w:id="576" w:name="_Toc305158882"/>
      <w:bookmarkStart w:id="577" w:name="_Toc226965813"/>
      <w:bookmarkStart w:id="578" w:name="_Toc164608654"/>
      <w:bookmarkStart w:id="579" w:name="_Toc150774745"/>
      <w:bookmarkStart w:id="580" w:name="_Toc151193782"/>
      <w:bookmarkStart w:id="581" w:name="_Toc164608809"/>
      <w:bookmarkStart w:id="582" w:name="_Toc150509291"/>
      <w:bookmarkStart w:id="583" w:name="_Toc151190167"/>
      <w:bookmarkStart w:id="584" w:name="_Toc149720833"/>
      <w:bookmarkStart w:id="585" w:name="_Toc305158808"/>
      <w:bookmarkStart w:id="586" w:name="_Toc150480778"/>
      <w:bookmarkStart w:id="587" w:name="_Toc164229235"/>
      <w:bookmarkStart w:id="588" w:name="_Toc164229381"/>
      <w:bookmarkStart w:id="589" w:name="_Toc164351634"/>
      <w:bookmarkStart w:id="590" w:name="_Toc265228378"/>
      <w:bookmarkStart w:id="591" w:name="_Toc226965730"/>
      <w:bookmarkStart w:id="592" w:name="_Toc151193854"/>
      <w:bookmarkStart w:id="593" w:name="_Toc142311042"/>
      <w:bookmarkStart w:id="594" w:name="_Toc127161454"/>
      <w:bookmarkStart w:id="595" w:name="_Toc195842905"/>
      <w:bookmarkStart w:id="596" w:name="_Toc151193710"/>
      <w:r>
        <w:rPr>
          <w:rFonts w:hint="eastAsia" w:ascii="宋体" w:hAnsi="宋体" w:eastAsia="宋体" w:cs="宋体"/>
          <w:b w:val="0"/>
          <w:bCs w:val="0"/>
          <w:sz w:val="24"/>
          <w:szCs w:val="24"/>
          <w:highlight w:val="none"/>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6F04D48D">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评标委员会根据政府采购有关规定和本次招标采购项目的特点进行组建，并负责具体评标事务，独立履行职责。</w:t>
      </w:r>
      <w:bookmarkStart w:id="597" w:name="_Toc520356166"/>
    </w:p>
    <w:p w14:paraId="4A4F143B">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7"/>
    </w:p>
    <w:p w14:paraId="6F2EA7CF">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评标程序、评标方法和评标标准</w:t>
      </w:r>
    </w:p>
    <w:p w14:paraId="6DB8317F">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见第四章《评标程序、评标方法和评标标准》。</w:t>
      </w:r>
    </w:p>
    <w:p w14:paraId="53BACB17">
      <w:pPr>
        <w:keepNext w:val="0"/>
        <w:keepLines w:val="0"/>
        <w:pageBreakBefore w:val="0"/>
        <w:widowControl w:val="0"/>
        <w:tabs>
          <w:tab w:val="left" w:pos="360"/>
          <w:tab w:val="left" w:pos="1080"/>
        </w:tabs>
        <w:kinsoku/>
        <w:wordWrap w:val="0"/>
        <w:overflowPunct/>
        <w:topLinePunct/>
        <w:autoSpaceDE/>
        <w:autoSpaceDN/>
        <w:bidi w:val="0"/>
        <w:snapToGrid w:val="0"/>
        <w:spacing w:line="360" w:lineRule="auto"/>
        <w:ind w:left="1080"/>
        <w:textAlignment w:val="auto"/>
        <w:rPr>
          <w:rFonts w:hint="eastAsia" w:ascii="宋体" w:hAnsi="宋体" w:eastAsia="宋体" w:cs="宋体"/>
          <w:b w:val="0"/>
          <w:bCs w:val="0"/>
          <w:sz w:val="24"/>
          <w:szCs w:val="24"/>
          <w:highlight w:val="none"/>
        </w:rPr>
      </w:pPr>
    </w:p>
    <w:p w14:paraId="7DFA1F2D">
      <w:pPr>
        <w:pStyle w:val="5"/>
        <w:keepNext w:val="0"/>
        <w:keepLines w:val="0"/>
        <w:pageBreakBefore w:val="0"/>
        <w:widowControl w:val="0"/>
        <w:kinsoku/>
        <w:wordWrap w:val="0"/>
        <w:overflowPunct/>
        <w:topLinePunct/>
        <w:autoSpaceDE/>
        <w:autoSpaceDN/>
        <w:bidi w:val="0"/>
        <w:spacing w:before="0" w:line="360" w:lineRule="auto"/>
        <w:textAlignment w:val="auto"/>
        <w:rPr>
          <w:rFonts w:hint="eastAsia" w:ascii="宋体" w:hAnsi="宋体" w:eastAsia="宋体" w:cs="宋体"/>
          <w:b w:val="0"/>
          <w:bCs w:val="0"/>
          <w:sz w:val="24"/>
          <w:szCs w:val="24"/>
          <w:highlight w:val="none"/>
        </w:rPr>
      </w:pPr>
      <w:bookmarkStart w:id="598" w:name="_Toc226965735"/>
      <w:bookmarkStart w:id="599" w:name="_Toc151193643"/>
      <w:bookmarkStart w:id="600" w:name="_Toc195842910"/>
      <w:bookmarkStart w:id="601" w:name="_Toc142311047"/>
      <w:bookmarkStart w:id="602" w:name="_Toc151193859"/>
      <w:bookmarkStart w:id="603" w:name="_Toc305158813"/>
      <w:bookmarkStart w:id="604" w:name="_Toc150774645"/>
      <w:bookmarkStart w:id="605" w:name="_Toc150509296"/>
      <w:bookmarkStart w:id="606" w:name="_Toc150480783"/>
      <w:bookmarkStart w:id="607" w:name="_Toc265228383"/>
      <w:bookmarkStart w:id="608" w:name="_Toc127151545"/>
      <w:bookmarkStart w:id="609" w:name="_Toc226965818"/>
      <w:bookmarkStart w:id="610" w:name="_Toc151190172"/>
      <w:bookmarkStart w:id="611" w:name="_Toc150774750"/>
      <w:bookmarkStart w:id="612" w:name="_Toc226337241"/>
      <w:bookmarkStart w:id="613" w:name="_Toc151193787"/>
      <w:bookmarkStart w:id="614" w:name="_Toc151193715"/>
      <w:bookmarkStart w:id="615" w:name="_Toc305158887"/>
      <w:bookmarkStart w:id="616" w:name="_Toc226309789"/>
      <w:bookmarkStart w:id="617" w:name="_Toc264969235"/>
      <w:bookmarkStart w:id="618" w:name="_Toc151193933"/>
      <w:r>
        <w:rPr>
          <w:rFonts w:hint="eastAsia" w:ascii="宋体" w:hAnsi="宋体" w:eastAsia="宋体" w:cs="宋体"/>
          <w:b w:val="0"/>
          <w:bCs w:val="0"/>
          <w:sz w:val="24"/>
          <w:szCs w:val="24"/>
          <w:highlight w:val="none"/>
        </w:rPr>
        <w:t xml:space="preserve">六   </w:t>
      </w:r>
      <w:bookmarkEnd w:id="566"/>
      <w:r>
        <w:rPr>
          <w:rFonts w:hint="eastAsia" w:ascii="宋体" w:hAnsi="宋体" w:eastAsia="宋体" w:cs="宋体"/>
          <w:b w:val="0"/>
          <w:bCs w:val="0"/>
          <w:sz w:val="24"/>
          <w:szCs w:val="24"/>
          <w:highlight w:val="none"/>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195842912"/>
      <w:bookmarkStart w:id="620" w:name="_Toc305158889"/>
      <w:bookmarkStart w:id="621" w:name="_Toc226309791"/>
      <w:bookmarkStart w:id="622" w:name="_Toc226965737"/>
      <w:bookmarkStart w:id="623" w:name="_Toc150480785"/>
      <w:bookmarkStart w:id="624" w:name="_Toc150509298"/>
      <w:bookmarkStart w:id="625" w:name="_Toc164351641"/>
      <w:bookmarkStart w:id="626" w:name="_Toc164229242"/>
      <w:bookmarkStart w:id="627" w:name="_Toc265228385"/>
      <w:bookmarkStart w:id="628" w:name="_Toc151193645"/>
      <w:bookmarkStart w:id="629" w:name="_Toc164608661"/>
      <w:bookmarkStart w:id="630" w:name="_Toc151193935"/>
      <w:bookmarkStart w:id="631" w:name="_Toc142311049"/>
      <w:bookmarkStart w:id="632" w:name="_Toc264969237"/>
      <w:bookmarkStart w:id="633" w:name="_Toc127161461"/>
      <w:bookmarkStart w:id="634" w:name="_Toc151190174"/>
      <w:bookmarkStart w:id="635" w:name="_Toc127151547"/>
      <w:bookmarkStart w:id="636" w:name="_Toc164608816"/>
      <w:bookmarkStart w:id="637" w:name="_Toc151193717"/>
      <w:bookmarkStart w:id="638" w:name="_Toc226965820"/>
      <w:bookmarkStart w:id="639" w:name="_Toc151193789"/>
      <w:bookmarkStart w:id="640" w:name="_Toc127151748"/>
      <w:bookmarkStart w:id="641" w:name="_Toc150774647"/>
      <w:bookmarkStart w:id="642" w:name="_Toc164229388"/>
      <w:bookmarkStart w:id="643" w:name="_Toc149720840"/>
      <w:bookmarkStart w:id="644" w:name="_Toc151193861"/>
      <w:bookmarkStart w:id="645" w:name="_Toc305158815"/>
      <w:bookmarkStart w:id="646" w:name="_Toc226337243"/>
      <w:bookmarkStart w:id="647" w:name="_Toc150774752"/>
    </w:p>
    <w:p w14:paraId="2C4AFBF6">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233B77DB">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380F5033">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648" w:name="_Toc305158891"/>
      <w:bookmarkStart w:id="649" w:name="_Toc305158817"/>
      <w:bookmarkStart w:id="650" w:name="_Toc164351643"/>
      <w:bookmarkStart w:id="651" w:name="_Toc151193647"/>
      <w:bookmarkStart w:id="652" w:name="_Toc149720842"/>
      <w:bookmarkStart w:id="653" w:name="_Toc264969239"/>
      <w:bookmarkStart w:id="654" w:name="_Toc151193937"/>
      <w:bookmarkStart w:id="655" w:name="_Toc150509300"/>
      <w:bookmarkStart w:id="656" w:name="_Toc226337245"/>
      <w:bookmarkStart w:id="657" w:name="_Toc265228387"/>
      <w:bookmarkStart w:id="658" w:name="_Toc150774649"/>
      <w:bookmarkStart w:id="659" w:name="_Toc226309793"/>
      <w:bookmarkStart w:id="660" w:name="_Toc127151549"/>
      <w:bookmarkStart w:id="661" w:name="_Toc164608663"/>
      <w:bookmarkStart w:id="662" w:name="_Toc151190176"/>
      <w:bookmarkStart w:id="663" w:name="_Toc151193791"/>
      <w:bookmarkStart w:id="664" w:name="_Toc195842914"/>
      <w:bookmarkStart w:id="665" w:name="_Toc142311051"/>
      <w:bookmarkStart w:id="666" w:name="_Toc151193719"/>
      <w:bookmarkStart w:id="667" w:name="_Toc164229244"/>
      <w:bookmarkStart w:id="668" w:name="_Toc127151750"/>
      <w:bookmarkStart w:id="669" w:name="_Toc150774754"/>
      <w:bookmarkStart w:id="670" w:name="_Toc226965739"/>
      <w:bookmarkStart w:id="671" w:name="_Toc164608818"/>
      <w:bookmarkStart w:id="672" w:name="_Toc164229390"/>
      <w:bookmarkStart w:id="673" w:name="_Toc151193863"/>
      <w:bookmarkStart w:id="674" w:name="_Toc127161463"/>
      <w:bookmarkStart w:id="675" w:name="_Toc226965822"/>
      <w:bookmarkStart w:id="676" w:name="_Toc150480787"/>
      <w:bookmarkStart w:id="677" w:name="_Ref467307090"/>
      <w:bookmarkStart w:id="678" w:name="_Toc520356176"/>
      <w:bookmarkStart w:id="679" w:name="_Ref467306425"/>
      <w:r>
        <w:rPr>
          <w:rFonts w:hint="eastAsia" w:ascii="宋体" w:hAnsi="宋体" w:eastAsia="宋体" w:cs="宋体"/>
          <w:b w:val="0"/>
          <w:bCs w:val="0"/>
          <w:sz w:val="24"/>
          <w:szCs w:val="24"/>
          <w:highlight w:val="none"/>
        </w:rPr>
        <w:t>中标公告与中标通知书</w:t>
      </w:r>
      <w:bookmarkEnd w:id="648"/>
      <w:bookmarkEnd w:id="649"/>
    </w:p>
    <w:p w14:paraId="01A231CE">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采购人或采购代理机构自中标人确定之日起2个工作日内，</w:t>
      </w:r>
      <w:r>
        <w:rPr>
          <w:rFonts w:hint="eastAsia" w:ascii="宋体" w:hAnsi="宋体" w:eastAsia="宋体" w:cs="宋体"/>
          <w:b w:val="0"/>
          <w:bCs w:val="0"/>
          <w:kern w:val="0"/>
          <w:sz w:val="24"/>
          <w:szCs w:val="24"/>
          <w:highlight w:val="none"/>
        </w:rPr>
        <w:t>在北京市政府采购网、中国政府采购网公告中标结果</w:t>
      </w:r>
      <w:r>
        <w:rPr>
          <w:rFonts w:hint="eastAsia" w:ascii="宋体" w:hAnsi="宋体" w:eastAsia="宋体" w:cs="宋体"/>
          <w:b w:val="0"/>
          <w:bCs w:val="0"/>
          <w:sz w:val="24"/>
          <w:szCs w:val="24"/>
          <w:highlight w:val="none"/>
        </w:rPr>
        <w:t>，同时向中标人发出中标通知书，中标公告期限为1个工作日。</w:t>
      </w:r>
    </w:p>
    <w:p w14:paraId="4826A6DD">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中标通知书对采购人和中标供应商均具有法律效力。中标通知书发出后，采购人改变中标结果的，或者中标供应商放弃中标项目的，应当依法承担法律责任。</w:t>
      </w:r>
    </w:p>
    <w:p w14:paraId="0BA19BD7">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废标</w:t>
      </w:r>
    </w:p>
    <w:p w14:paraId="496D8244">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在招标采购中，出现下列情形之一的，应予废标：</w:t>
      </w:r>
    </w:p>
    <w:p w14:paraId="280176B0">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符合专业条件的供应商或者对招标文件作实质响应的供应商不足三家的；</w:t>
      </w:r>
    </w:p>
    <w:p w14:paraId="2373BDE5">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出现影响采购公正的违法、违规行为的；</w:t>
      </w:r>
    </w:p>
    <w:p w14:paraId="3DD3ED69">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投标人的报价均超过了采购预算，采购人不能支付的；</w:t>
      </w:r>
    </w:p>
    <w:p w14:paraId="3EBB4F58">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因重大变故，采购任务取消的。</w:t>
      </w:r>
    </w:p>
    <w:p w14:paraId="25D80288">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废标后，采购人将废标理由通知所有投标人。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14:paraId="25531813">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bookmarkStart w:id="680" w:name="_Toc127151550"/>
      <w:bookmarkStart w:id="681" w:name="_Toc226309794"/>
      <w:bookmarkStart w:id="682" w:name="_Ref467307204"/>
      <w:bookmarkStart w:id="683" w:name="_Toc195842915"/>
      <w:bookmarkStart w:id="684" w:name="_Toc164608664"/>
      <w:bookmarkStart w:id="685" w:name="_Toc151190177"/>
      <w:bookmarkStart w:id="686" w:name="_Toc264969240"/>
      <w:bookmarkStart w:id="687" w:name="_Toc151193792"/>
      <w:bookmarkStart w:id="688" w:name="_Toc150774755"/>
      <w:bookmarkStart w:id="689" w:name="_Toc151193864"/>
      <w:bookmarkStart w:id="690" w:name="_Toc142311052"/>
      <w:bookmarkStart w:id="691" w:name="_Toc265228388"/>
      <w:bookmarkStart w:id="692" w:name="_Toc127161464"/>
      <w:bookmarkStart w:id="693" w:name="_Toc151193938"/>
      <w:bookmarkStart w:id="694" w:name="_Toc164229245"/>
      <w:bookmarkStart w:id="695" w:name="_Toc164351644"/>
      <w:bookmarkStart w:id="696" w:name="_Ref467307062"/>
      <w:bookmarkStart w:id="697" w:name="_Toc150774650"/>
      <w:bookmarkStart w:id="698" w:name="_Toc226965740"/>
      <w:bookmarkStart w:id="699" w:name="_Ref467306978"/>
      <w:bookmarkStart w:id="700" w:name="_Toc150509301"/>
      <w:bookmarkStart w:id="701" w:name="_Toc226337246"/>
      <w:bookmarkStart w:id="702" w:name="_Toc305158818"/>
      <w:bookmarkStart w:id="703" w:name="_Ref467306377"/>
      <w:bookmarkStart w:id="704" w:name="_Toc127151751"/>
      <w:bookmarkStart w:id="705" w:name="_Toc151193720"/>
      <w:bookmarkStart w:id="706" w:name="_Toc305158892"/>
      <w:bookmarkStart w:id="707" w:name="_Toc520356175"/>
      <w:bookmarkStart w:id="708" w:name="_Toc164229391"/>
      <w:bookmarkStart w:id="709" w:name="_Toc150480788"/>
      <w:bookmarkStart w:id="710" w:name="_Toc164608819"/>
      <w:bookmarkStart w:id="711" w:name="_Toc151193648"/>
      <w:bookmarkStart w:id="712" w:name="_Toc226965823"/>
      <w:bookmarkStart w:id="713" w:name="_Toc149720843"/>
      <w:r>
        <w:rPr>
          <w:rFonts w:hint="eastAsia" w:ascii="宋体" w:hAnsi="宋体" w:eastAsia="宋体" w:cs="宋体"/>
          <w:b w:val="0"/>
          <w:bCs w:val="0"/>
          <w:sz w:val="24"/>
          <w:szCs w:val="24"/>
          <w:highlight w:val="none"/>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5A49D818">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2FDFB6EE">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中标人拒绝与采购人签订合同的，采购人可以按照评标报告推荐的中标候选人名单排序，确定下一候选人为中标人，也可以重新开展政府采购活动。</w:t>
      </w:r>
    </w:p>
    <w:p w14:paraId="67C4834A">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联合体中标的，联合体各方应当共同与采购人签订合同，就中标项目向采购人承担连带责任。</w:t>
      </w:r>
    </w:p>
    <w:p w14:paraId="01AEF7EE">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政府采购合同不能转包。</w:t>
      </w:r>
    </w:p>
    <w:p w14:paraId="50726B07">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bookmarkEnd w:id="677"/>
    <w:bookmarkEnd w:id="678"/>
    <w:bookmarkEnd w:id="679"/>
    <w:p w14:paraId="0CCFA231">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询问与质疑</w:t>
      </w:r>
    </w:p>
    <w:p w14:paraId="0E5ECF71">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询问</w:t>
      </w:r>
    </w:p>
    <w:p w14:paraId="3288739A">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投标人对政府采购活动事项有疑问的，可依法提出询问，并按《投标人须知资料表》载明的形式送达采购人或采购代理机构。</w:t>
      </w:r>
    </w:p>
    <w:p w14:paraId="10A39482">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采购人或采购代理机构对供应商依法提出的询问，在3个工作日内作出答复，但答复的内容不得涉及商业秘密。</w:t>
      </w:r>
    </w:p>
    <w:p w14:paraId="05B588FD">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质疑</w:t>
      </w:r>
    </w:p>
    <w:p w14:paraId="1777961C">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AF1CF98">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质疑函须使用财政部制定的范本文件。</w:t>
      </w:r>
    </w:p>
    <w:p w14:paraId="1E6C2F0D">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投标人为自然人的，应当由本人签字；投标人为法人或者其他组织的，应当由法定代表人、主要负责人，或者其授权代表签字或者盖章，并加盖公章。</w:t>
      </w:r>
    </w:p>
    <w:p w14:paraId="3A3AF412">
      <w:pPr>
        <w:keepNext w:val="0"/>
        <w:keepLines w:val="0"/>
        <w:pageBreakBefore w:val="0"/>
        <w:widowControl w:val="0"/>
        <w:numPr>
          <w:ilvl w:val="2"/>
          <w:numId w:val="9"/>
        </w:numPr>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投标人应在法定质疑期内一次性提出针对同一采购程序环节的质疑，法定质疑期内针对同一采购程序环节再次提出的质疑，采购人、采购代理机构有权不予答复。</w:t>
      </w:r>
    </w:p>
    <w:p w14:paraId="4B935A87">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接收询问和质疑的联系部门、联系电话和通讯地址见《投标人须知资料表》。</w:t>
      </w:r>
    </w:p>
    <w:p w14:paraId="0E4934CF">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代理费</w:t>
      </w:r>
    </w:p>
    <w:p w14:paraId="63DF6103">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收费对象、收费标准及缴纳时间见《投标人须知资料表》。由中标人支付的，中标人须一次性向采购代理机构缴纳代理费，投标报价应包含代理费用。</w:t>
      </w:r>
    </w:p>
    <w:p w14:paraId="6D8FF5DD">
      <w:pPr>
        <w:keepNext w:val="0"/>
        <w:keepLines w:val="0"/>
        <w:pageBreakBefore w:val="0"/>
        <w:widowControl w:val="0"/>
        <w:numPr>
          <w:ilvl w:val="0"/>
          <w:numId w:val="9"/>
        </w:numPr>
        <w:tabs>
          <w:tab w:val="left" w:pos="360"/>
        </w:tabs>
        <w:kinsoku/>
        <w:wordWrap w:val="0"/>
        <w:overflowPunct/>
        <w:topLinePunct/>
        <w:autoSpaceDE/>
        <w:autoSpaceDN/>
        <w:bidi w:val="0"/>
        <w:snapToGrid w:val="0"/>
        <w:spacing w:line="360" w:lineRule="auto"/>
        <w:ind w:left="357" w:hanging="357"/>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其他</w:t>
      </w:r>
    </w:p>
    <w:p w14:paraId="41BDC1CD">
      <w:pPr>
        <w:keepNext w:val="0"/>
        <w:keepLines w:val="0"/>
        <w:pageBreakBefore w:val="0"/>
        <w:widowControl w:val="0"/>
        <w:numPr>
          <w:ilvl w:val="1"/>
          <w:numId w:val="9"/>
        </w:numPr>
        <w:tabs>
          <w:tab w:val="left" w:pos="1080"/>
          <w:tab w:val="left" w:pos="2014"/>
        </w:tabs>
        <w:kinsoku/>
        <w:wordWrap w:val="0"/>
        <w:overflowPunct/>
        <w:topLinePunct/>
        <w:autoSpaceDE/>
        <w:autoSpaceDN/>
        <w:bidi w:val="0"/>
        <w:snapToGrid w:val="0"/>
        <w:spacing w:line="360" w:lineRule="auto"/>
        <w:ind w:left="1350"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中标人在领取中标通知书的当日，需提供加盖单位公章的纸质版投标文件</w:t>
      </w:r>
      <w:r>
        <w:rPr>
          <w:rFonts w:hint="eastAsia" w:ascii="宋体" w:hAnsi="宋体" w:cs="宋体"/>
          <w:b w:val="0"/>
          <w:bCs w:val="0"/>
          <w:sz w:val="24"/>
          <w:szCs w:val="24"/>
          <w:highlight w:val="none"/>
          <w:lang w:val="en-US" w:eastAsia="zh-CN"/>
        </w:rPr>
        <w:t>两套</w:t>
      </w:r>
      <w:r>
        <w:rPr>
          <w:rFonts w:hint="eastAsia" w:ascii="宋体" w:hAnsi="宋体" w:eastAsia="宋体" w:cs="宋体"/>
          <w:b w:val="0"/>
          <w:bCs w:val="0"/>
          <w:sz w:val="24"/>
          <w:szCs w:val="24"/>
          <w:highlight w:val="none"/>
        </w:rPr>
        <w:t>(必须与上传电子交易平台的电子文件内容保持一致)。</w:t>
      </w:r>
    </w:p>
    <w:p w14:paraId="51CC77D0">
      <w:pPr>
        <w:keepNext w:val="0"/>
        <w:keepLines w:val="0"/>
        <w:pageBreakBefore w:val="0"/>
        <w:widowControl w:val="0"/>
        <w:kinsoku/>
        <w:wordWrap w:val="0"/>
        <w:overflowPunct/>
        <w:topLinePunct/>
        <w:autoSpaceDE/>
        <w:autoSpaceDN/>
        <w:bidi w:val="0"/>
        <w:spacing w:line="360" w:lineRule="auto"/>
        <w:jc w:val="center"/>
        <w:textAlignment w:val="auto"/>
        <w:outlineLvl w:val="0"/>
        <w:rPr>
          <w:rFonts w:hint="eastAsia" w:ascii="宋体" w:hAnsi="宋体" w:eastAsia="宋体" w:cs="宋体"/>
          <w:b w:val="0"/>
          <w:bCs w:val="0"/>
          <w:sz w:val="24"/>
          <w:szCs w:val="24"/>
          <w:highlight w:val="none"/>
        </w:rPr>
      </w:pPr>
      <w:bookmarkStart w:id="714" w:name="_Toc264969244"/>
      <w:bookmarkStart w:id="715" w:name="_Toc150480792"/>
      <w:bookmarkStart w:id="716" w:name="_Toc142311056"/>
      <w:bookmarkStart w:id="717" w:name="_Toc305158822"/>
      <w:bookmarkStart w:id="718" w:name="_Toc265228392"/>
      <w:bookmarkStart w:id="719" w:name="_Toc226337250"/>
      <w:bookmarkStart w:id="720" w:name="_Toc353873934"/>
      <w:bookmarkStart w:id="721" w:name="_Toc150774759"/>
      <w:bookmarkStart w:id="722" w:name="_Toc127151554"/>
      <w:bookmarkStart w:id="723" w:name="_Toc353825544"/>
      <w:bookmarkStart w:id="724" w:name="_Toc226965827"/>
      <w:bookmarkStart w:id="725" w:name="_Toc353873664"/>
      <w:bookmarkStart w:id="726" w:name="_Toc305158896"/>
      <w:r>
        <w:rPr>
          <w:rFonts w:hint="eastAsia" w:ascii="宋体" w:hAnsi="宋体" w:eastAsia="宋体" w:cs="宋体"/>
          <w:b w:val="0"/>
          <w:bCs w:val="0"/>
          <w:sz w:val="24"/>
          <w:szCs w:val="24"/>
          <w:highlight w:val="none"/>
        </w:rPr>
        <w:br w:type="page"/>
      </w:r>
      <w:bookmarkStart w:id="727" w:name="_Toc17374"/>
      <w:r>
        <w:rPr>
          <w:rFonts w:hint="eastAsia" w:ascii="宋体" w:hAnsi="宋体" w:eastAsia="宋体" w:cs="宋体"/>
          <w:b w:val="0"/>
          <w:bCs w:val="0"/>
          <w:sz w:val="24"/>
          <w:szCs w:val="24"/>
          <w:highlight w:val="none"/>
        </w:rPr>
        <w:t xml:space="preserve">第三章   </w:t>
      </w:r>
      <w:bookmarkEnd w:id="714"/>
      <w:bookmarkEnd w:id="715"/>
      <w:bookmarkEnd w:id="716"/>
      <w:bookmarkEnd w:id="717"/>
      <w:bookmarkEnd w:id="718"/>
      <w:bookmarkEnd w:id="719"/>
      <w:bookmarkEnd w:id="720"/>
      <w:bookmarkEnd w:id="721"/>
      <w:bookmarkEnd w:id="722"/>
      <w:bookmarkEnd w:id="723"/>
      <w:bookmarkEnd w:id="724"/>
      <w:bookmarkEnd w:id="725"/>
      <w:bookmarkEnd w:id="726"/>
      <w:r>
        <w:rPr>
          <w:rFonts w:hint="eastAsia" w:ascii="宋体" w:hAnsi="宋体" w:eastAsia="宋体" w:cs="宋体"/>
          <w:b w:val="0"/>
          <w:bCs w:val="0"/>
          <w:sz w:val="24"/>
          <w:szCs w:val="24"/>
          <w:highlight w:val="none"/>
        </w:rPr>
        <w:t>资格审查</w:t>
      </w:r>
      <w:bookmarkEnd w:id="727"/>
      <w:bookmarkStart w:id="728" w:name="_Toc487900382"/>
    </w:p>
    <w:p w14:paraId="736B75EC">
      <w:pPr>
        <w:keepNext w:val="0"/>
        <w:keepLines w:val="0"/>
        <w:pageBreakBefore w:val="0"/>
        <w:widowControl w:val="0"/>
        <w:tabs>
          <w:tab w:val="left" w:pos="360"/>
          <w:tab w:val="left" w:pos="900"/>
        </w:tabs>
        <w:kinsoku/>
        <w:wordWrap w:val="0"/>
        <w:overflowPunct/>
        <w:topLinePunct/>
        <w:autoSpaceDE/>
        <w:autoSpaceDN/>
        <w:bidi w:val="0"/>
        <w:snapToGrid w:val="0"/>
        <w:spacing w:line="360" w:lineRule="auto"/>
        <w:jc w:val="center"/>
        <w:textAlignment w:val="auto"/>
        <w:outlineLvl w:val="1"/>
        <w:rPr>
          <w:rFonts w:hint="eastAsia" w:ascii="宋体" w:hAnsi="宋体" w:eastAsia="宋体" w:cs="宋体"/>
          <w:b w:val="0"/>
          <w:bCs w:val="0"/>
          <w:sz w:val="24"/>
          <w:szCs w:val="24"/>
          <w:highlight w:val="none"/>
        </w:rPr>
      </w:pPr>
      <w:bookmarkStart w:id="729" w:name="_Toc99301422"/>
      <w:r>
        <w:rPr>
          <w:rFonts w:hint="eastAsia" w:ascii="宋体" w:hAnsi="宋体" w:eastAsia="宋体" w:cs="宋体"/>
          <w:b w:val="0"/>
          <w:bCs w:val="0"/>
          <w:sz w:val="24"/>
          <w:szCs w:val="24"/>
          <w:highlight w:val="none"/>
        </w:rPr>
        <w:t>一、资格审查程序</w:t>
      </w:r>
      <w:bookmarkEnd w:id="729"/>
    </w:p>
    <w:p w14:paraId="794A649C">
      <w:pPr>
        <w:keepNext w:val="0"/>
        <w:keepLines w:val="0"/>
        <w:pageBreakBefore w:val="0"/>
        <w:widowControl w:val="0"/>
        <w:numPr>
          <w:ilvl w:val="0"/>
          <w:numId w:val="11"/>
        </w:numPr>
        <w:tabs>
          <w:tab w:val="left" w:pos="426"/>
          <w:tab w:val="left" w:pos="851"/>
          <w:tab w:val="clear" w:pos="900"/>
        </w:tabs>
        <w:kinsoku/>
        <w:wordWrap w:val="0"/>
        <w:overflowPunct/>
        <w:topLinePunct/>
        <w:autoSpaceDE/>
        <w:autoSpaceDN/>
        <w:bidi w:val="0"/>
        <w:snapToGrid w:val="0"/>
        <w:spacing w:line="360" w:lineRule="auto"/>
        <w:ind w:left="426" w:hanging="426"/>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开标结束后，采购人或采购代理机构将根据《资格审查要求》中的规定，对投标人进行资格审查，并形成资格审查结果。</w:t>
      </w:r>
    </w:p>
    <w:p w14:paraId="6C2DCDCA">
      <w:pPr>
        <w:keepNext w:val="0"/>
        <w:keepLines w:val="0"/>
        <w:pageBreakBefore w:val="0"/>
        <w:widowControl w:val="0"/>
        <w:numPr>
          <w:ilvl w:val="0"/>
          <w:numId w:val="11"/>
        </w:numPr>
        <w:tabs>
          <w:tab w:val="left" w:pos="426"/>
          <w:tab w:val="left" w:pos="851"/>
          <w:tab w:val="clear" w:pos="900"/>
        </w:tabs>
        <w:kinsoku/>
        <w:wordWrap w:val="0"/>
        <w:overflowPunct/>
        <w:topLinePunct/>
        <w:autoSpaceDE/>
        <w:autoSpaceDN/>
        <w:bidi w:val="0"/>
        <w:snapToGrid w:val="0"/>
        <w:spacing w:line="360" w:lineRule="auto"/>
        <w:ind w:left="426" w:hanging="426"/>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《资格审查要求》中对格式有要求的，除招标文件另有规定外，均为“实质性格式”文件。</w:t>
      </w:r>
    </w:p>
    <w:p w14:paraId="6E64D987">
      <w:pPr>
        <w:keepNext w:val="0"/>
        <w:keepLines w:val="0"/>
        <w:pageBreakBefore w:val="0"/>
        <w:widowControl w:val="0"/>
        <w:numPr>
          <w:ilvl w:val="0"/>
          <w:numId w:val="11"/>
        </w:numPr>
        <w:tabs>
          <w:tab w:val="left" w:pos="426"/>
          <w:tab w:val="left" w:pos="851"/>
          <w:tab w:val="clear" w:pos="900"/>
        </w:tabs>
        <w:kinsoku/>
        <w:wordWrap w:val="0"/>
        <w:overflowPunct/>
        <w:topLinePunct/>
        <w:autoSpaceDE/>
        <w:autoSpaceDN/>
        <w:bidi w:val="0"/>
        <w:snapToGrid w:val="0"/>
        <w:spacing w:line="360" w:lineRule="auto"/>
        <w:ind w:left="426" w:hanging="426"/>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投标人《资格证明文件》有任何一项不符合《资格审查要求》的，资格审查不合格，其投标无效。</w:t>
      </w:r>
    </w:p>
    <w:p w14:paraId="298712EE">
      <w:pPr>
        <w:keepNext w:val="0"/>
        <w:keepLines w:val="0"/>
        <w:pageBreakBefore w:val="0"/>
        <w:widowControl w:val="0"/>
        <w:numPr>
          <w:ilvl w:val="0"/>
          <w:numId w:val="11"/>
        </w:numPr>
        <w:tabs>
          <w:tab w:val="left" w:pos="426"/>
          <w:tab w:val="left" w:pos="851"/>
          <w:tab w:val="clear" w:pos="900"/>
        </w:tabs>
        <w:kinsoku/>
        <w:wordWrap w:val="0"/>
        <w:overflowPunct/>
        <w:topLinePunct/>
        <w:autoSpaceDE/>
        <w:autoSpaceDN/>
        <w:bidi w:val="0"/>
        <w:snapToGrid w:val="0"/>
        <w:spacing w:line="360" w:lineRule="auto"/>
        <w:ind w:left="426" w:hanging="426"/>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资格审查合格的投标人不足3家的，不进行评标。</w:t>
      </w:r>
    </w:p>
    <w:p w14:paraId="291C6B73">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p>
    <w:p w14:paraId="36F5CDBB">
      <w:pPr>
        <w:keepNext w:val="0"/>
        <w:keepLines w:val="0"/>
        <w:pageBreakBefore w:val="0"/>
        <w:widowControl w:val="0"/>
        <w:tabs>
          <w:tab w:val="left" w:pos="360"/>
          <w:tab w:val="left" w:pos="900"/>
        </w:tabs>
        <w:kinsoku/>
        <w:wordWrap w:val="0"/>
        <w:overflowPunct/>
        <w:topLinePunct/>
        <w:autoSpaceDE/>
        <w:autoSpaceDN/>
        <w:bidi w:val="0"/>
        <w:snapToGrid w:val="0"/>
        <w:spacing w:line="360" w:lineRule="auto"/>
        <w:jc w:val="center"/>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二、资格审查要求</w:t>
      </w:r>
    </w:p>
    <w:tbl>
      <w:tblPr>
        <w:tblStyle w:val="45"/>
        <w:tblW w:w="86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7"/>
        <w:gridCol w:w="1817"/>
        <w:gridCol w:w="4594"/>
        <w:gridCol w:w="1594"/>
      </w:tblGrid>
      <w:tr w14:paraId="2B94C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597" w:type="dxa"/>
            <w:vAlign w:val="center"/>
          </w:tcPr>
          <w:p w14:paraId="1D05AB3A">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bookmarkStart w:id="730" w:name="_Hlt487972895"/>
            <w:bookmarkEnd w:id="730"/>
            <w:r>
              <w:rPr>
                <w:rFonts w:hint="eastAsia" w:ascii="宋体" w:hAnsi="宋体" w:eastAsia="宋体" w:cs="宋体"/>
                <w:b w:val="0"/>
                <w:bCs w:val="0"/>
                <w:sz w:val="22"/>
                <w:szCs w:val="22"/>
                <w:highlight w:val="none"/>
              </w:rPr>
              <w:t>序号</w:t>
            </w:r>
          </w:p>
        </w:tc>
        <w:tc>
          <w:tcPr>
            <w:tcW w:w="1817" w:type="dxa"/>
            <w:vAlign w:val="center"/>
          </w:tcPr>
          <w:p w14:paraId="270FC0AA">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审查因素</w:t>
            </w:r>
          </w:p>
        </w:tc>
        <w:tc>
          <w:tcPr>
            <w:tcW w:w="4594" w:type="dxa"/>
            <w:vAlign w:val="center"/>
          </w:tcPr>
          <w:p w14:paraId="1A46698B">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审查内容</w:t>
            </w:r>
          </w:p>
        </w:tc>
        <w:tc>
          <w:tcPr>
            <w:tcW w:w="1594" w:type="dxa"/>
            <w:vAlign w:val="center"/>
          </w:tcPr>
          <w:p w14:paraId="777CCF1B">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格式要求</w:t>
            </w:r>
          </w:p>
        </w:tc>
      </w:tr>
      <w:tr w14:paraId="031F7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2E7F10A2">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1</w:t>
            </w:r>
          </w:p>
        </w:tc>
        <w:tc>
          <w:tcPr>
            <w:tcW w:w="1817" w:type="dxa"/>
            <w:vAlign w:val="center"/>
          </w:tcPr>
          <w:p w14:paraId="176652E0">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满足《中华人民共和国政府采购法》第二十二条规定及法律法规的其他规定</w:t>
            </w:r>
          </w:p>
        </w:tc>
        <w:tc>
          <w:tcPr>
            <w:tcW w:w="4594" w:type="dxa"/>
            <w:vAlign w:val="center"/>
          </w:tcPr>
          <w:p w14:paraId="3AC71110">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具体规定见第一章《投标邀请》</w:t>
            </w:r>
          </w:p>
        </w:tc>
        <w:tc>
          <w:tcPr>
            <w:tcW w:w="1594" w:type="dxa"/>
            <w:vAlign w:val="center"/>
          </w:tcPr>
          <w:p w14:paraId="200AA35A">
            <w:pPr>
              <w:keepNext w:val="0"/>
              <w:keepLines w:val="0"/>
              <w:pageBreakBefore w:val="0"/>
              <w:widowControl w:val="0"/>
              <w:tabs>
                <w:tab w:val="left" w:pos="1080"/>
              </w:tabs>
              <w:kinsoku/>
              <w:wordWrap w:val="0"/>
              <w:overflowPunct/>
              <w:topLinePunct/>
              <w:autoSpaceDE/>
              <w:autoSpaceDN/>
              <w:bidi w:val="0"/>
              <w:snapToGrid w:val="0"/>
              <w:spacing w:line="240" w:lineRule="auto"/>
              <w:textAlignment w:val="auto"/>
              <w:rPr>
                <w:rFonts w:hint="eastAsia" w:ascii="宋体" w:hAnsi="宋体" w:eastAsia="宋体" w:cs="宋体"/>
                <w:b w:val="0"/>
                <w:bCs w:val="0"/>
                <w:sz w:val="22"/>
                <w:szCs w:val="22"/>
                <w:highlight w:val="none"/>
              </w:rPr>
            </w:pPr>
          </w:p>
        </w:tc>
      </w:tr>
      <w:tr w14:paraId="15735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56DDB63E">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1-1</w:t>
            </w:r>
          </w:p>
        </w:tc>
        <w:tc>
          <w:tcPr>
            <w:tcW w:w="1817" w:type="dxa"/>
            <w:vAlign w:val="center"/>
          </w:tcPr>
          <w:p w14:paraId="1B3C1D52">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营业执照等证明文件</w:t>
            </w:r>
          </w:p>
        </w:tc>
        <w:tc>
          <w:tcPr>
            <w:tcW w:w="4594" w:type="dxa"/>
            <w:vAlign w:val="center"/>
          </w:tcPr>
          <w:p w14:paraId="55A8AF5B">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投标人为企业（包括合伙企业）的，应提供有效的“营业执照”；</w:t>
            </w:r>
          </w:p>
          <w:p w14:paraId="04012C12">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投标人为事业单位的，应提供有效的“事业单位法人证书”；</w:t>
            </w:r>
          </w:p>
          <w:p w14:paraId="7DF44E4F">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投标人是非企业机构的，应提供有效的“执业许可证”、“登记证书”等证明文件；</w:t>
            </w:r>
          </w:p>
          <w:p w14:paraId="6769AA6A">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投标人是个体工商户的，应提供有效的“个体工商户营业执照”；</w:t>
            </w:r>
          </w:p>
          <w:p w14:paraId="568A89D7">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投标人是自然人的，应提供有效的自然人身份证明。</w:t>
            </w:r>
          </w:p>
          <w:p w14:paraId="4546827E">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分支机构参加响应的，应</w:t>
            </w:r>
            <w:r>
              <w:rPr>
                <w:rFonts w:hint="eastAsia" w:ascii="宋体" w:hAnsi="宋体" w:eastAsia="宋体" w:cs="宋体"/>
                <w:b w:val="0"/>
                <w:bCs w:val="0"/>
                <w:color w:val="000000"/>
                <w:sz w:val="22"/>
                <w:szCs w:val="22"/>
                <w:highlight w:val="none"/>
                <w:lang w:val="en-US" w:eastAsia="zh-CN"/>
              </w:rPr>
              <w:t>提</w:t>
            </w:r>
            <w:r>
              <w:rPr>
                <w:rFonts w:hint="eastAsia" w:ascii="宋体" w:hAnsi="宋体" w:eastAsia="宋体" w:cs="宋体"/>
                <w:b w:val="0"/>
                <w:bCs w:val="0"/>
                <w:color w:val="000000"/>
                <w:sz w:val="22"/>
                <w:szCs w:val="22"/>
                <w:highlight w:val="none"/>
              </w:rPr>
              <w:t>供该分支机构或其所属法人/其他组织的相应证明文件；同时还应</w:t>
            </w:r>
            <w:r>
              <w:rPr>
                <w:rFonts w:hint="eastAsia" w:ascii="宋体" w:hAnsi="宋体" w:eastAsia="宋体" w:cs="宋体"/>
                <w:b w:val="0"/>
                <w:bCs w:val="0"/>
                <w:color w:val="000000"/>
                <w:sz w:val="22"/>
                <w:szCs w:val="22"/>
                <w:highlight w:val="none"/>
                <w:lang w:val="en-US" w:eastAsia="zh-CN"/>
              </w:rPr>
              <w:t>提</w:t>
            </w:r>
            <w:r>
              <w:rPr>
                <w:rFonts w:hint="eastAsia" w:ascii="宋体" w:hAnsi="宋体" w:eastAsia="宋体" w:cs="宋体"/>
                <w:b w:val="0"/>
                <w:bCs w:val="0"/>
                <w:color w:val="000000"/>
                <w:sz w:val="22"/>
                <w:szCs w:val="22"/>
                <w:highlight w:val="none"/>
              </w:rPr>
              <w:t>供其所属法人/其他组织出具的授权其参与本项目的授权书（格式自拟，须加盖其所属法人/其他组织的公章）；对于银行、保险、石油石化、电力、电信等行业的分支机构，可以</w:t>
            </w:r>
            <w:r>
              <w:rPr>
                <w:rFonts w:hint="eastAsia" w:ascii="宋体" w:hAnsi="宋体" w:eastAsia="宋体" w:cs="宋体"/>
                <w:b w:val="0"/>
                <w:bCs w:val="0"/>
                <w:color w:val="000000"/>
                <w:sz w:val="22"/>
                <w:szCs w:val="22"/>
                <w:highlight w:val="none"/>
                <w:lang w:val="en-US" w:eastAsia="zh-CN"/>
              </w:rPr>
              <w:t>提</w:t>
            </w:r>
            <w:r>
              <w:rPr>
                <w:rFonts w:hint="eastAsia" w:ascii="宋体" w:hAnsi="宋体" w:eastAsia="宋体" w:cs="宋体"/>
                <w:b w:val="0"/>
                <w:bCs w:val="0"/>
                <w:color w:val="000000"/>
                <w:sz w:val="22"/>
                <w:szCs w:val="22"/>
                <w:highlight w:val="none"/>
              </w:rPr>
              <w:t>供上述授权，也可以</w:t>
            </w:r>
            <w:r>
              <w:rPr>
                <w:rFonts w:hint="eastAsia" w:ascii="宋体" w:hAnsi="宋体" w:eastAsia="宋体" w:cs="宋体"/>
                <w:b w:val="0"/>
                <w:bCs w:val="0"/>
                <w:color w:val="000000"/>
                <w:sz w:val="22"/>
                <w:szCs w:val="22"/>
                <w:highlight w:val="none"/>
                <w:lang w:val="en-US" w:eastAsia="zh-CN"/>
              </w:rPr>
              <w:t>提</w:t>
            </w:r>
            <w:r>
              <w:rPr>
                <w:rFonts w:hint="eastAsia" w:ascii="宋体" w:hAnsi="宋体" w:eastAsia="宋体" w:cs="宋体"/>
                <w:b w:val="0"/>
                <w:bCs w:val="0"/>
                <w:color w:val="000000"/>
                <w:sz w:val="22"/>
                <w:szCs w:val="22"/>
                <w:highlight w:val="none"/>
              </w:rPr>
              <w:t>供其所属法人/其他组织的有关文件或制度等能够证明授权其独立开展业务的证明材料。</w:t>
            </w:r>
          </w:p>
        </w:tc>
        <w:tc>
          <w:tcPr>
            <w:tcW w:w="1594" w:type="dxa"/>
            <w:vAlign w:val="center"/>
          </w:tcPr>
          <w:p w14:paraId="61C029F3">
            <w:pPr>
              <w:keepNext w:val="0"/>
              <w:keepLines w:val="0"/>
              <w:pageBreakBefore w:val="0"/>
              <w:widowControl w:val="0"/>
              <w:tabs>
                <w:tab w:val="left" w:pos="1080"/>
              </w:tabs>
              <w:kinsoku/>
              <w:wordWrap w:val="0"/>
              <w:overflowPunct/>
              <w:topLinePunct/>
              <w:autoSpaceDE/>
              <w:autoSpaceDN/>
              <w:bidi w:val="0"/>
              <w:snapToGrid w:val="0"/>
              <w:spacing w:line="240" w:lineRule="auto"/>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提供证明文件的电子件或电子证照并加盖公章</w:t>
            </w:r>
          </w:p>
        </w:tc>
      </w:tr>
      <w:tr w14:paraId="488E8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32CB913E">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1-2</w:t>
            </w:r>
          </w:p>
        </w:tc>
        <w:tc>
          <w:tcPr>
            <w:tcW w:w="1817" w:type="dxa"/>
            <w:vAlign w:val="center"/>
          </w:tcPr>
          <w:p w14:paraId="7FB1DD57">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投标人资格声明书</w:t>
            </w:r>
          </w:p>
        </w:tc>
        <w:tc>
          <w:tcPr>
            <w:tcW w:w="4594" w:type="dxa"/>
            <w:vAlign w:val="center"/>
          </w:tcPr>
          <w:p w14:paraId="1DDB931B">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提供了符合招标文件要求的《投标人资格声明书》。</w:t>
            </w:r>
          </w:p>
        </w:tc>
        <w:tc>
          <w:tcPr>
            <w:tcW w:w="1594" w:type="dxa"/>
            <w:vAlign w:val="center"/>
          </w:tcPr>
          <w:p w14:paraId="2A1ECDBE">
            <w:pPr>
              <w:keepNext w:val="0"/>
              <w:keepLines w:val="0"/>
              <w:pageBreakBefore w:val="0"/>
              <w:widowControl w:val="0"/>
              <w:tabs>
                <w:tab w:val="left" w:pos="1080"/>
              </w:tabs>
              <w:kinsoku/>
              <w:wordWrap w:val="0"/>
              <w:overflowPunct/>
              <w:topLinePunct/>
              <w:autoSpaceDE/>
              <w:autoSpaceDN/>
              <w:bidi w:val="0"/>
              <w:snapToGrid w:val="0"/>
              <w:spacing w:line="240" w:lineRule="auto"/>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格式见《投标文件格式》</w:t>
            </w:r>
          </w:p>
        </w:tc>
      </w:tr>
      <w:tr w14:paraId="1AE23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079E40A9">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1-3</w:t>
            </w:r>
          </w:p>
        </w:tc>
        <w:tc>
          <w:tcPr>
            <w:tcW w:w="1817" w:type="dxa"/>
            <w:vAlign w:val="center"/>
          </w:tcPr>
          <w:p w14:paraId="2C5B8CB3">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投标人信用记录</w:t>
            </w:r>
          </w:p>
        </w:tc>
        <w:tc>
          <w:tcPr>
            <w:tcW w:w="4594" w:type="dxa"/>
            <w:vAlign w:val="center"/>
          </w:tcPr>
          <w:p w14:paraId="41F46299">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查询渠道：信用中国网站和中国政府采购网（www.creditchina.gov.cn、www.ccgp.gov.cn）；</w:t>
            </w:r>
          </w:p>
          <w:p w14:paraId="63587D24">
            <w:pPr>
              <w:keepNext w:val="0"/>
              <w:keepLines w:val="0"/>
              <w:pageBreakBefore w:val="0"/>
              <w:widowControl w:val="0"/>
              <w:tabs>
                <w:tab w:val="left" w:pos="900"/>
                <w:tab w:val="left" w:pos="19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截止时点：投标截止时间以后、资格审查阶段采购人或采购代理机构的实际查询时间；</w:t>
            </w:r>
          </w:p>
          <w:p w14:paraId="14896A77">
            <w:pPr>
              <w:keepNext w:val="0"/>
              <w:keepLines w:val="0"/>
              <w:pageBreakBefore w:val="0"/>
              <w:widowControl w:val="0"/>
              <w:tabs>
                <w:tab w:val="left" w:pos="900"/>
                <w:tab w:val="left" w:pos="19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信用信息查询记录和证据留存具体方式：查询结果网页打印页作为查询记录和证据，与其他采购文件一并保存；</w:t>
            </w:r>
          </w:p>
          <w:p w14:paraId="3749C4F6">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信用信息的使用原则：经认定的被列入失信被执行人、重大税收违法失信主体、政府采购严重违法失信行为记录名单的投标人，其投标无效。联合体形式投标的，联合体成员存在不良信用记录，视同联合体存在不良信用记录。</w:t>
            </w:r>
          </w:p>
        </w:tc>
        <w:tc>
          <w:tcPr>
            <w:tcW w:w="1594" w:type="dxa"/>
            <w:vAlign w:val="center"/>
          </w:tcPr>
          <w:p w14:paraId="76A4C6B6">
            <w:pPr>
              <w:keepNext w:val="0"/>
              <w:keepLines w:val="0"/>
              <w:pageBreakBefore w:val="0"/>
              <w:widowControl w:val="0"/>
              <w:tabs>
                <w:tab w:val="left" w:pos="1080"/>
              </w:tabs>
              <w:kinsoku/>
              <w:wordWrap w:val="0"/>
              <w:overflowPunct/>
              <w:topLinePunct/>
              <w:autoSpaceDE/>
              <w:autoSpaceDN/>
              <w:bidi w:val="0"/>
              <w:snapToGrid w:val="0"/>
              <w:spacing w:line="240" w:lineRule="auto"/>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投标人可不提供，由采购代理机构查询。</w:t>
            </w:r>
          </w:p>
        </w:tc>
      </w:tr>
      <w:tr w14:paraId="385A2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28A0A4ED">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1-4</w:t>
            </w:r>
          </w:p>
        </w:tc>
        <w:tc>
          <w:tcPr>
            <w:tcW w:w="1817" w:type="dxa"/>
            <w:vAlign w:val="center"/>
          </w:tcPr>
          <w:p w14:paraId="1AB923AB">
            <w:pPr>
              <w:keepNext w:val="0"/>
              <w:keepLines w:val="0"/>
              <w:pageBreakBefore w:val="0"/>
              <w:widowControl w:val="0"/>
              <w:kinsoku/>
              <w:wordWrap w:val="0"/>
              <w:overflowPunct/>
              <w:topLinePunct/>
              <w:autoSpaceDE/>
              <w:autoSpaceDN/>
              <w:bidi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color w:val="000000"/>
                <w:kern w:val="0"/>
                <w:sz w:val="22"/>
                <w:szCs w:val="22"/>
                <w:highlight w:val="none"/>
                <w:lang w:bidi="ar"/>
              </w:rPr>
              <w:t>法律、行政法规</w:t>
            </w:r>
          </w:p>
          <w:p w14:paraId="3155DBC9">
            <w:pPr>
              <w:keepNext w:val="0"/>
              <w:keepLines w:val="0"/>
              <w:pageBreakBefore w:val="0"/>
              <w:widowControl w:val="0"/>
              <w:kinsoku/>
              <w:wordWrap w:val="0"/>
              <w:overflowPunct/>
              <w:topLinePunct/>
              <w:autoSpaceDE/>
              <w:autoSpaceDN/>
              <w:bidi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color w:val="000000"/>
                <w:kern w:val="0"/>
                <w:sz w:val="22"/>
                <w:szCs w:val="22"/>
                <w:highlight w:val="none"/>
                <w:lang w:bidi="ar"/>
              </w:rPr>
              <w:t>规定的其他条件</w:t>
            </w:r>
          </w:p>
        </w:tc>
        <w:tc>
          <w:tcPr>
            <w:tcW w:w="4594" w:type="dxa"/>
            <w:vAlign w:val="center"/>
          </w:tcPr>
          <w:p w14:paraId="4D5B4F2F">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法律、行政法规规定的其他条件</w:t>
            </w:r>
          </w:p>
        </w:tc>
        <w:tc>
          <w:tcPr>
            <w:tcW w:w="1594" w:type="dxa"/>
            <w:vAlign w:val="center"/>
          </w:tcPr>
          <w:p w14:paraId="09037CAF">
            <w:pPr>
              <w:keepNext w:val="0"/>
              <w:keepLines w:val="0"/>
              <w:pageBreakBefore w:val="0"/>
              <w:widowControl w:val="0"/>
              <w:tabs>
                <w:tab w:val="left" w:pos="1080"/>
              </w:tabs>
              <w:kinsoku/>
              <w:wordWrap w:val="0"/>
              <w:overflowPunct/>
              <w:topLinePunct/>
              <w:autoSpaceDE/>
              <w:autoSpaceDN/>
              <w:bidi w:val="0"/>
              <w:snapToGrid w:val="0"/>
              <w:spacing w:line="240" w:lineRule="auto"/>
              <w:textAlignment w:val="auto"/>
              <w:rPr>
                <w:rFonts w:hint="eastAsia" w:ascii="宋体" w:hAnsi="宋体" w:eastAsia="宋体" w:cs="宋体"/>
                <w:b w:val="0"/>
                <w:bCs w:val="0"/>
                <w:sz w:val="22"/>
                <w:szCs w:val="22"/>
                <w:highlight w:val="none"/>
              </w:rPr>
            </w:pPr>
          </w:p>
        </w:tc>
      </w:tr>
      <w:tr w14:paraId="67436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011E9D26">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2</w:t>
            </w:r>
          </w:p>
        </w:tc>
        <w:tc>
          <w:tcPr>
            <w:tcW w:w="1817" w:type="dxa"/>
            <w:vAlign w:val="center"/>
          </w:tcPr>
          <w:p w14:paraId="4DF296E0">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落实政府采购政策需满足的资格要求</w:t>
            </w:r>
          </w:p>
        </w:tc>
        <w:tc>
          <w:tcPr>
            <w:tcW w:w="4594" w:type="dxa"/>
            <w:vAlign w:val="center"/>
          </w:tcPr>
          <w:p w14:paraId="1534AC4D">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具体要求见第一章《投标邀请》</w:t>
            </w:r>
          </w:p>
        </w:tc>
        <w:tc>
          <w:tcPr>
            <w:tcW w:w="1594" w:type="dxa"/>
            <w:vAlign w:val="center"/>
          </w:tcPr>
          <w:p w14:paraId="7AB9EF20">
            <w:pPr>
              <w:keepNext w:val="0"/>
              <w:keepLines w:val="0"/>
              <w:pageBreakBefore w:val="0"/>
              <w:widowControl w:val="0"/>
              <w:tabs>
                <w:tab w:val="left" w:pos="1080"/>
              </w:tabs>
              <w:kinsoku/>
              <w:wordWrap w:val="0"/>
              <w:overflowPunct/>
              <w:topLinePunct/>
              <w:autoSpaceDE/>
              <w:autoSpaceDN/>
              <w:bidi w:val="0"/>
              <w:snapToGrid w:val="0"/>
              <w:spacing w:line="240" w:lineRule="auto"/>
              <w:textAlignment w:val="auto"/>
              <w:rPr>
                <w:rFonts w:hint="eastAsia" w:ascii="宋体" w:hAnsi="宋体" w:eastAsia="宋体" w:cs="宋体"/>
                <w:b w:val="0"/>
                <w:bCs w:val="0"/>
                <w:sz w:val="22"/>
                <w:szCs w:val="22"/>
                <w:highlight w:val="none"/>
              </w:rPr>
            </w:pPr>
          </w:p>
        </w:tc>
      </w:tr>
      <w:tr w14:paraId="573FE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shd w:val="clear" w:color="auto" w:fill="auto"/>
            <w:vAlign w:val="center"/>
          </w:tcPr>
          <w:p w14:paraId="169348B8">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2-1</w:t>
            </w:r>
          </w:p>
        </w:tc>
        <w:tc>
          <w:tcPr>
            <w:tcW w:w="1817" w:type="dxa"/>
            <w:shd w:val="clear" w:color="auto" w:fill="auto"/>
            <w:vAlign w:val="center"/>
          </w:tcPr>
          <w:p w14:paraId="5761EBAC">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中小企业声明函</w:t>
            </w:r>
          </w:p>
        </w:tc>
        <w:tc>
          <w:tcPr>
            <w:tcW w:w="4594" w:type="dxa"/>
            <w:shd w:val="clear" w:color="auto" w:fill="auto"/>
            <w:vAlign w:val="center"/>
          </w:tcPr>
          <w:p w14:paraId="3349722F">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当本项目（包）涉及预留份额专门面向中小企业采购，此时建议在《资格证明文件》中提供。</w:t>
            </w:r>
          </w:p>
          <w:p w14:paraId="0DEC0CA9">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1、投标人单独投标的，应提供中小企业声明函；如为监狱企业或残疾人福利性单位，不必提供中小企业声明函，但须按注1或注2要求提供证明材料。</w:t>
            </w:r>
          </w:p>
          <w:p w14:paraId="7D95028B">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6CF4D308">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注1：监狱企业须提供由省级以上监狱管理局（北京市含教育矫治局）、戒毒管理局（含新疆生产建设兵团）出具的属于监狱企业的证明文件。</w:t>
            </w:r>
          </w:p>
          <w:p w14:paraId="782BAC9A">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注2：残疾人福利性单位须按招标文件要求提供 《残疾人福利性单位声明函》。</w:t>
            </w:r>
          </w:p>
        </w:tc>
        <w:tc>
          <w:tcPr>
            <w:tcW w:w="1594" w:type="dxa"/>
            <w:shd w:val="clear" w:color="auto" w:fill="auto"/>
            <w:vAlign w:val="center"/>
          </w:tcPr>
          <w:p w14:paraId="6A51F4B3">
            <w:pPr>
              <w:keepNext w:val="0"/>
              <w:keepLines w:val="0"/>
              <w:pageBreakBefore w:val="0"/>
              <w:widowControl w:val="0"/>
              <w:tabs>
                <w:tab w:val="left" w:pos="1080"/>
              </w:tabs>
              <w:kinsoku/>
              <w:wordWrap w:val="0"/>
              <w:overflowPunct/>
              <w:topLinePunct/>
              <w:autoSpaceDE/>
              <w:autoSpaceDN/>
              <w:bidi w:val="0"/>
              <w:snapToGrid w:val="0"/>
              <w:spacing w:line="240" w:lineRule="auto"/>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格式见《投标文件格式》</w:t>
            </w:r>
          </w:p>
        </w:tc>
      </w:tr>
      <w:tr w14:paraId="3984D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6FD1C845">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3</w:t>
            </w:r>
          </w:p>
        </w:tc>
        <w:tc>
          <w:tcPr>
            <w:tcW w:w="1817" w:type="dxa"/>
            <w:vAlign w:val="center"/>
          </w:tcPr>
          <w:p w14:paraId="62748B76">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本项目的特定资格要求</w:t>
            </w:r>
          </w:p>
        </w:tc>
        <w:tc>
          <w:tcPr>
            <w:tcW w:w="4594" w:type="dxa"/>
            <w:vAlign w:val="center"/>
          </w:tcPr>
          <w:p w14:paraId="3CDAD5E8">
            <w:pPr>
              <w:keepNext w:val="0"/>
              <w:keepLines w:val="0"/>
              <w:pageBreakBefore w:val="0"/>
              <w:widowControl w:val="0"/>
              <w:tabs>
                <w:tab w:val="left" w:pos="1080"/>
              </w:tabs>
              <w:kinsoku/>
              <w:wordWrap w:val="0"/>
              <w:overflowPunct/>
              <w:topLinePunct/>
              <w:autoSpaceDE/>
              <w:autoSpaceDN/>
              <w:bidi w:val="0"/>
              <w:snapToGrid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如有，见第一章《投标邀请》</w:t>
            </w:r>
          </w:p>
        </w:tc>
        <w:tc>
          <w:tcPr>
            <w:tcW w:w="1594" w:type="dxa"/>
            <w:vAlign w:val="center"/>
          </w:tcPr>
          <w:p w14:paraId="5B6DF798">
            <w:pPr>
              <w:keepNext w:val="0"/>
              <w:keepLines w:val="0"/>
              <w:pageBreakBefore w:val="0"/>
              <w:widowControl w:val="0"/>
              <w:tabs>
                <w:tab w:val="left" w:pos="1080"/>
              </w:tabs>
              <w:kinsoku/>
              <w:wordWrap w:val="0"/>
              <w:overflowPunct/>
              <w:topLinePunct/>
              <w:autoSpaceDE/>
              <w:autoSpaceDN/>
              <w:bidi w:val="0"/>
              <w:snapToGrid w:val="0"/>
              <w:spacing w:line="240" w:lineRule="auto"/>
              <w:textAlignment w:val="auto"/>
              <w:rPr>
                <w:rFonts w:hint="eastAsia" w:ascii="宋体" w:hAnsi="宋体" w:eastAsia="宋体" w:cs="宋体"/>
                <w:b w:val="0"/>
                <w:bCs w:val="0"/>
                <w:sz w:val="22"/>
                <w:szCs w:val="22"/>
                <w:highlight w:val="none"/>
              </w:rPr>
            </w:pPr>
          </w:p>
        </w:tc>
      </w:tr>
      <w:tr w14:paraId="13AD5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769BC2D2">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3-1</w:t>
            </w:r>
          </w:p>
        </w:tc>
        <w:tc>
          <w:tcPr>
            <w:tcW w:w="1817" w:type="dxa"/>
            <w:vAlign w:val="center"/>
          </w:tcPr>
          <w:p w14:paraId="69ED2E94">
            <w:pPr>
              <w:keepNext w:val="0"/>
              <w:keepLines w:val="0"/>
              <w:pageBreakBefore w:val="0"/>
              <w:widowControl w:val="0"/>
              <w:kinsoku/>
              <w:wordWrap w:val="0"/>
              <w:overflowPunct/>
              <w:topLinePunct/>
              <w:autoSpaceDE/>
              <w:autoSpaceDN/>
              <w:bidi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color w:val="000000"/>
                <w:kern w:val="0"/>
                <w:sz w:val="22"/>
                <w:szCs w:val="22"/>
                <w:highlight w:val="none"/>
                <w:lang w:bidi="ar"/>
              </w:rPr>
              <w:t>政府购买服务承接主体的要求</w:t>
            </w:r>
          </w:p>
        </w:tc>
        <w:tc>
          <w:tcPr>
            <w:tcW w:w="4594" w:type="dxa"/>
            <w:vAlign w:val="center"/>
          </w:tcPr>
          <w:p w14:paraId="063E2FC1">
            <w:pPr>
              <w:keepNext w:val="0"/>
              <w:keepLines w:val="0"/>
              <w:pageBreakBefore w:val="0"/>
              <w:widowControl w:val="0"/>
              <w:kinsoku/>
              <w:wordWrap w:val="0"/>
              <w:overflowPunct/>
              <w:topLinePunct/>
              <w:autoSpaceDE/>
              <w:autoSpaceDN/>
              <w:bidi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color w:val="000000"/>
                <w:kern w:val="0"/>
                <w:sz w:val="22"/>
                <w:szCs w:val="22"/>
                <w:highlight w:val="none"/>
                <w:lang w:bidi="ar"/>
              </w:rPr>
              <w:t>如本项目属于政府购买服务，投标人不属于公益一类事业单位、使用事业编制且由财政拨款保障的群团组织。</w:t>
            </w:r>
          </w:p>
        </w:tc>
        <w:tc>
          <w:tcPr>
            <w:tcW w:w="1594" w:type="dxa"/>
            <w:vAlign w:val="center"/>
          </w:tcPr>
          <w:p w14:paraId="6C9C3C5F">
            <w:pPr>
              <w:keepNext w:val="0"/>
              <w:keepLines w:val="0"/>
              <w:pageBreakBefore w:val="0"/>
              <w:widowControl w:val="0"/>
              <w:kinsoku/>
              <w:wordWrap w:val="0"/>
              <w:overflowPunct/>
              <w:topLinePunct/>
              <w:autoSpaceDE/>
              <w:autoSpaceDN/>
              <w:bidi w:val="0"/>
              <w:spacing w:line="240" w:lineRule="auto"/>
              <w:jc w:val="left"/>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color w:val="000000"/>
                <w:kern w:val="0"/>
                <w:sz w:val="22"/>
                <w:szCs w:val="22"/>
                <w:highlight w:val="none"/>
                <w:lang w:bidi="ar"/>
              </w:rPr>
              <w:t>格式见《投标文件格式》</w:t>
            </w:r>
          </w:p>
        </w:tc>
      </w:tr>
      <w:tr w14:paraId="714CF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72D3A5D2">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bookmarkStart w:id="731" w:name="_Toc127161490"/>
            <w:bookmarkStart w:id="732" w:name="_Toc353825550"/>
            <w:bookmarkStart w:id="733" w:name="_Toc226965858"/>
            <w:bookmarkStart w:id="734" w:name="_Toc353873940"/>
            <w:bookmarkStart w:id="735" w:name="_Toc127151779"/>
            <w:r>
              <w:rPr>
                <w:rFonts w:hint="eastAsia" w:ascii="宋体" w:hAnsi="宋体" w:eastAsia="宋体" w:cs="宋体"/>
                <w:b w:val="0"/>
                <w:bCs w:val="0"/>
                <w:sz w:val="22"/>
                <w:szCs w:val="22"/>
                <w:highlight w:val="none"/>
              </w:rPr>
              <w:t>3-2</w:t>
            </w:r>
          </w:p>
        </w:tc>
        <w:tc>
          <w:tcPr>
            <w:tcW w:w="1817" w:type="dxa"/>
            <w:vAlign w:val="center"/>
          </w:tcPr>
          <w:p w14:paraId="5572A060">
            <w:pPr>
              <w:keepNext w:val="0"/>
              <w:keepLines w:val="0"/>
              <w:pageBreakBefore w:val="0"/>
              <w:widowControl w:val="0"/>
              <w:tabs>
                <w:tab w:val="left" w:pos="1080"/>
              </w:tabs>
              <w:kinsoku/>
              <w:wordWrap w:val="0"/>
              <w:overflowPunct/>
              <w:topLinePunct/>
              <w:autoSpaceDE/>
              <w:autoSpaceDN/>
              <w:bidi w:val="0"/>
              <w:snapToGrid w:val="0"/>
              <w:spacing w:line="240" w:lineRule="auto"/>
              <w:jc w:val="center"/>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其他特定资格要求</w:t>
            </w:r>
          </w:p>
        </w:tc>
        <w:tc>
          <w:tcPr>
            <w:tcW w:w="4594" w:type="dxa"/>
            <w:vAlign w:val="center"/>
          </w:tcPr>
          <w:p w14:paraId="6CA0750D">
            <w:pPr>
              <w:pStyle w:val="56"/>
              <w:keepNext w:val="0"/>
              <w:keepLines w:val="0"/>
              <w:pageBreakBefore w:val="0"/>
              <w:widowControl w:val="0"/>
              <w:kinsoku/>
              <w:wordWrap w:val="0"/>
              <w:overflowPunct/>
              <w:topLinePunct/>
              <w:autoSpaceDE/>
              <w:autoSpaceDN/>
              <w:bidi w:val="0"/>
              <w:spacing w:line="240" w:lineRule="auto"/>
              <w:ind w:left="410" w:hanging="410"/>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3.2.1投标人应具备城市及道路照明工程专业承包叁级（含）</w:t>
            </w:r>
            <w:r>
              <w:rPr>
                <w:rFonts w:hint="eastAsia" w:ascii="宋体" w:cs="宋体"/>
                <w:b w:val="0"/>
                <w:bCs w:val="0"/>
                <w:sz w:val="22"/>
                <w:szCs w:val="22"/>
                <w:highlight w:val="none"/>
                <w:lang w:val="en-US" w:eastAsia="zh-CN"/>
              </w:rPr>
              <w:t>以上</w:t>
            </w:r>
            <w:r>
              <w:rPr>
                <w:rFonts w:hint="eastAsia" w:ascii="宋体" w:hAnsi="宋体" w:eastAsia="宋体" w:cs="宋体"/>
                <w:b w:val="0"/>
                <w:bCs w:val="0"/>
                <w:sz w:val="22"/>
                <w:szCs w:val="22"/>
                <w:highlight w:val="none"/>
              </w:rPr>
              <w:t>资质；</w:t>
            </w:r>
          </w:p>
          <w:p w14:paraId="17602EA2">
            <w:pPr>
              <w:spacing w:line="240" w:lineRule="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lang w:val="en-US" w:eastAsia="zh-CN"/>
              </w:rPr>
              <w:t>3.2.</w:t>
            </w:r>
            <w:r>
              <w:rPr>
                <w:rFonts w:hint="eastAsia" w:ascii="宋体" w:hAnsi="宋体" w:cs="宋体"/>
                <w:b w:val="0"/>
                <w:bCs w:val="0"/>
                <w:sz w:val="22"/>
                <w:szCs w:val="22"/>
                <w:highlight w:val="none"/>
                <w:lang w:val="en-US" w:eastAsia="zh-CN"/>
              </w:rPr>
              <w:t>2</w:t>
            </w:r>
            <w:r>
              <w:rPr>
                <w:rFonts w:hint="eastAsia" w:ascii="宋体" w:hAnsi="宋体" w:eastAsia="宋体" w:cs="宋体"/>
                <w:b w:val="0"/>
                <w:bCs w:val="0"/>
                <w:sz w:val="22"/>
                <w:szCs w:val="22"/>
                <w:highlight w:val="none"/>
              </w:rPr>
              <w:t>投标人应具备有效的安全生产许可证；</w:t>
            </w:r>
          </w:p>
          <w:p w14:paraId="5DB79CAB">
            <w:pPr>
              <w:spacing w:line="240" w:lineRule="auto"/>
              <w:rPr>
                <w:rFonts w:hint="eastAsia" w:ascii="宋体" w:hAnsi="宋体" w:eastAsia="宋体" w:cs="宋体"/>
                <w:b w:val="0"/>
                <w:bCs w:val="0"/>
                <w:sz w:val="22"/>
                <w:szCs w:val="22"/>
                <w:highlight w:val="none"/>
                <w:lang w:eastAsia="zh-CN"/>
              </w:rPr>
            </w:pPr>
            <w:r>
              <w:rPr>
                <w:rFonts w:hint="eastAsia" w:ascii="宋体" w:hAnsi="宋体" w:eastAsia="宋体" w:cs="宋体"/>
                <w:b w:val="0"/>
                <w:bCs w:val="0"/>
                <w:sz w:val="22"/>
                <w:szCs w:val="22"/>
                <w:highlight w:val="none"/>
                <w:lang w:val="en-US" w:eastAsia="zh-CN"/>
              </w:rPr>
              <w:t>3.2.3</w:t>
            </w:r>
            <w:r>
              <w:rPr>
                <w:rFonts w:hint="eastAsia" w:ascii="宋体" w:hAnsi="宋体" w:eastAsia="宋体" w:cs="宋体"/>
                <w:b w:val="0"/>
                <w:bCs w:val="0"/>
                <w:sz w:val="22"/>
                <w:szCs w:val="22"/>
                <w:highlight w:val="none"/>
              </w:rPr>
              <w:t>拟派项目负责人须具有机电工程专业二级（含）以上注册建造师执业</w:t>
            </w:r>
            <w:r>
              <w:rPr>
                <w:rFonts w:hint="eastAsia" w:ascii="宋体" w:hAnsi="宋体" w:eastAsia="宋体" w:cs="宋体"/>
                <w:b w:val="0"/>
                <w:bCs w:val="0"/>
                <w:sz w:val="22"/>
                <w:szCs w:val="22"/>
                <w:highlight w:val="none"/>
                <w:lang w:val="en-US" w:eastAsia="zh-CN"/>
              </w:rPr>
              <w:t>资格</w:t>
            </w:r>
            <w:r>
              <w:rPr>
                <w:rFonts w:hint="eastAsia" w:ascii="宋体" w:hAnsi="宋体" w:eastAsia="宋体" w:cs="宋体"/>
                <w:b w:val="0"/>
                <w:bCs w:val="0"/>
                <w:sz w:val="22"/>
                <w:szCs w:val="22"/>
                <w:highlight w:val="none"/>
                <w:lang w:eastAsia="zh-CN"/>
              </w:rPr>
              <w:t>；</w:t>
            </w:r>
          </w:p>
          <w:p w14:paraId="50E27C0B">
            <w:pPr>
              <w:spacing w:line="240" w:lineRule="auto"/>
              <w:rPr>
                <w:rFonts w:hint="eastAsia" w:ascii="宋体" w:hAnsi="宋体" w:eastAsia="宋体" w:cs="宋体"/>
                <w:b w:val="0"/>
                <w:bCs w:val="0"/>
                <w:sz w:val="22"/>
                <w:szCs w:val="22"/>
                <w:highlight w:val="none"/>
              </w:rPr>
            </w:pPr>
            <w:r>
              <w:rPr>
                <w:rFonts w:hint="eastAsia" w:ascii="宋体" w:hAnsi="宋体" w:cs="宋体"/>
                <w:b w:val="0"/>
                <w:bCs w:val="0"/>
                <w:sz w:val="22"/>
                <w:szCs w:val="22"/>
                <w:highlight w:val="none"/>
                <w:lang w:val="en-US" w:eastAsia="zh-CN"/>
              </w:rPr>
              <w:t>3.2.4运维检修人员须具有电工证；</w:t>
            </w:r>
          </w:p>
          <w:p w14:paraId="3B9DD244">
            <w:pPr>
              <w:spacing w:line="240" w:lineRule="auto"/>
              <w:rPr>
                <w:rFonts w:hint="eastAsia" w:ascii="宋体" w:hAnsi="宋体" w:eastAsia="宋体" w:cs="宋体"/>
                <w:b w:val="0"/>
                <w:bCs w:val="0"/>
                <w:sz w:val="22"/>
                <w:szCs w:val="22"/>
                <w:highlight w:val="none"/>
              </w:rPr>
            </w:pPr>
          </w:p>
        </w:tc>
        <w:tc>
          <w:tcPr>
            <w:tcW w:w="1594" w:type="dxa"/>
            <w:vAlign w:val="center"/>
          </w:tcPr>
          <w:p w14:paraId="652C6494">
            <w:pPr>
              <w:keepNext w:val="0"/>
              <w:keepLines w:val="0"/>
              <w:pageBreakBefore w:val="0"/>
              <w:widowControl w:val="0"/>
              <w:tabs>
                <w:tab w:val="left" w:pos="1080"/>
              </w:tabs>
              <w:kinsoku/>
              <w:wordWrap w:val="0"/>
              <w:overflowPunct/>
              <w:topLinePunct/>
              <w:autoSpaceDE/>
              <w:autoSpaceDN/>
              <w:bidi w:val="0"/>
              <w:snapToGrid w:val="0"/>
              <w:spacing w:line="240" w:lineRule="auto"/>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提供证明文件的电子件或电子证照并加盖公章</w:t>
            </w:r>
          </w:p>
        </w:tc>
      </w:t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28"/>
    </w:tbl>
    <w:p w14:paraId="7335112D">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br w:type="page"/>
      </w:r>
    </w:p>
    <w:p w14:paraId="50E42E38">
      <w:pPr>
        <w:keepNext w:val="0"/>
        <w:keepLines w:val="0"/>
        <w:pageBreakBefore w:val="0"/>
        <w:widowControl w:val="0"/>
        <w:kinsoku/>
        <w:wordWrap w:val="0"/>
        <w:overflowPunct/>
        <w:topLinePunct/>
        <w:autoSpaceDE/>
        <w:autoSpaceDN/>
        <w:bidi w:val="0"/>
        <w:spacing w:line="360" w:lineRule="auto"/>
        <w:jc w:val="center"/>
        <w:textAlignment w:val="auto"/>
        <w:outlineLvl w:val="0"/>
        <w:rPr>
          <w:rFonts w:hint="eastAsia" w:ascii="宋体" w:hAnsi="宋体" w:eastAsia="宋体" w:cs="宋体"/>
          <w:b w:val="0"/>
          <w:bCs w:val="0"/>
          <w:sz w:val="24"/>
          <w:szCs w:val="24"/>
          <w:highlight w:val="none"/>
        </w:rPr>
      </w:pPr>
      <w:bookmarkStart w:id="736" w:name="_Toc23722"/>
      <w:r>
        <w:rPr>
          <w:rFonts w:hint="eastAsia" w:ascii="宋体" w:hAnsi="宋体" w:eastAsia="宋体" w:cs="宋体"/>
          <w:b w:val="0"/>
          <w:bCs w:val="0"/>
          <w:sz w:val="24"/>
          <w:szCs w:val="24"/>
          <w:highlight w:val="none"/>
        </w:rPr>
        <w:t xml:space="preserve">第四章   </w:t>
      </w:r>
      <w:bookmarkEnd w:id="731"/>
      <w:bookmarkEnd w:id="732"/>
      <w:bookmarkEnd w:id="733"/>
      <w:bookmarkEnd w:id="734"/>
      <w:bookmarkEnd w:id="735"/>
      <w:bookmarkStart w:id="737" w:name="_Hlt164229061"/>
      <w:bookmarkEnd w:id="737"/>
      <w:r>
        <w:rPr>
          <w:rFonts w:hint="eastAsia" w:ascii="宋体" w:hAnsi="宋体" w:eastAsia="宋体" w:cs="宋体"/>
          <w:b w:val="0"/>
          <w:bCs w:val="0"/>
          <w:sz w:val="24"/>
          <w:szCs w:val="24"/>
          <w:highlight w:val="none"/>
        </w:rPr>
        <w:t>评标程序、评标方法和评标标准</w:t>
      </w:r>
      <w:bookmarkEnd w:id="736"/>
    </w:p>
    <w:p w14:paraId="0222FD9C">
      <w:pPr>
        <w:keepNext w:val="0"/>
        <w:keepLines w:val="0"/>
        <w:pageBreakBefore w:val="0"/>
        <w:widowControl w:val="0"/>
        <w:tabs>
          <w:tab w:val="left" w:pos="360"/>
          <w:tab w:val="left" w:pos="900"/>
        </w:tabs>
        <w:kinsoku/>
        <w:wordWrap w:val="0"/>
        <w:overflowPunct/>
        <w:topLinePunct/>
        <w:autoSpaceDE/>
        <w:autoSpaceDN/>
        <w:bidi w:val="0"/>
        <w:snapToGrid w:val="0"/>
        <w:spacing w:line="360" w:lineRule="auto"/>
        <w:jc w:val="center"/>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一、评标方法</w:t>
      </w:r>
    </w:p>
    <w:p w14:paraId="73A3F2DA">
      <w:pPr>
        <w:keepNext w:val="0"/>
        <w:keepLines w:val="0"/>
        <w:pageBreakBefore w:val="0"/>
        <w:widowControl w:val="0"/>
        <w:numPr>
          <w:ilvl w:val="0"/>
          <w:numId w:val="12"/>
        </w:numPr>
        <w:tabs>
          <w:tab w:val="left" w:pos="360"/>
        </w:tabs>
        <w:kinsoku/>
        <w:wordWrap w:val="0"/>
        <w:overflowPunct/>
        <w:topLinePunct/>
        <w:autoSpaceDE/>
        <w:autoSpaceDN/>
        <w:bidi w:val="0"/>
        <w:snapToGrid w:val="0"/>
        <w:spacing w:line="360" w:lineRule="auto"/>
        <w:textAlignment w:val="auto"/>
        <w:outlineLvl w:val="1"/>
        <w:rPr>
          <w:rFonts w:hint="eastAsia" w:ascii="宋体" w:hAnsi="宋体" w:eastAsia="宋体" w:cs="宋体"/>
          <w:b w:val="0"/>
          <w:bCs w:val="0"/>
          <w:sz w:val="24"/>
          <w:szCs w:val="24"/>
          <w:highlight w:val="none"/>
        </w:rPr>
      </w:pPr>
      <w:bookmarkStart w:id="738" w:name="_Toc151193855"/>
      <w:bookmarkStart w:id="739" w:name="_Toc265228379"/>
      <w:bookmarkStart w:id="740" w:name="_Toc150480779"/>
      <w:bookmarkStart w:id="741" w:name="_Toc264969231"/>
      <w:bookmarkStart w:id="742" w:name="_Toc142311043"/>
      <w:bookmarkStart w:id="743" w:name="_Toc151193783"/>
      <w:bookmarkStart w:id="744" w:name="_Toc149720834"/>
      <w:bookmarkStart w:id="745" w:name="_Toc151190168"/>
      <w:bookmarkStart w:id="746" w:name="_Toc226309785"/>
      <w:bookmarkStart w:id="747" w:name="_Toc164608810"/>
      <w:bookmarkStart w:id="748" w:name="_Toc164351635"/>
      <w:bookmarkStart w:id="749" w:name="_Toc127151541"/>
      <w:bookmarkStart w:id="750" w:name="_Toc150509292"/>
      <w:bookmarkStart w:id="751" w:name="_Toc127161455"/>
      <w:bookmarkStart w:id="752" w:name="_Toc151193711"/>
      <w:bookmarkStart w:id="753" w:name="_Toc150774641"/>
      <w:bookmarkStart w:id="754" w:name="_Toc226337237"/>
      <w:bookmarkStart w:id="755" w:name="_Toc164608655"/>
      <w:bookmarkStart w:id="756" w:name="_Toc127151742"/>
      <w:bookmarkStart w:id="757" w:name="_Toc305158809"/>
      <w:bookmarkStart w:id="758" w:name="_Toc195842906"/>
      <w:bookmarkStart w:id="759" w:name="_Toc164229236"/>
      <w:bookmarkStart w:id="760" w:name="_Toc151193639"/>
      <w:bookmarkStart w:id="761" w:name="_Toc305158883"/>
      <w:bookmarkStart w:id="762" w:name="_Toc226965731"/>
      <w:bookmarkStart w:id="763" w:name="_Toc151193929"/>
      <w:bookmarkStart w:id="764" w:name="_Toc226965814"/>
      <w:bookmarkStart w:id="765" w:name="_Toc164229382"/>
      <w:bookmarkStart w:id="766" w:name="_Toc150774746"/>
      <w:bookmarkStart w:id="767" w:name="_Toc353825551"/>
      <w:bookmarkStart w:id="768" w:name="_Toc353873941"/>
      <w:bookmarkStart w:id="769" w:name="_Toc353873935"/>
      <w:bookmarkStart w:id="770" w:name="_Toc265228393"/>
      <w:bookmarkStart w:id="771" w:name="_Toc353825545"/>
      <w:bookmarkStart w:id="772" w:name="_Toc127151555"/>
      <w:bookmarkStart w:id="773" w:name="_Toc150480793"/>
      <w:bookmarkStart w:id="774" w:name="_Toc142311057"/>
      <w:bookmarkStart w:id="775" w:name="_Toc353873665"/>
      <w:bookmarkStart w:id="776" w:name="_Toc226965828"/>
      <w:bookmarkStart w:id="777" w:name="_Toc305158897"/>
      <w:bookmarkStart w:id="778" w:name="_Toc226337251"/>
      <w:bookmarkStart w:id="779" w:name="_Toc150774760"/>
      <w:bookmarkStart w:id="780" w:name="_Toc195842920"/>
      <w:bookmarkStart w:id="781" w:name="_Toc305158823"/>
      <w:bookmarkStart w:id="782" w:name="_Toc264969245"/>
      <w:r>
        <w:rPr>
          <w:rFonts w:hint="eastAsia" w:ascii="宋体" w:hAnsi="宋体" w:eastAsia="宋体" w:cs="宋体"/>
          <w:b w:val="0"/>
          <w:bCs w:val="0"/>
          <w:sz w:val="24"/>
          <w:szCs w:val="24"/>
          <w:highlight w:val="none"/>
        </w:rPr>
        <w:t>投标文件的符合性审查</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14:paraId="21B88F27">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评标委员会对资格审查合格的投标人的投标文件进行符合性审查，以确定其是否满足招标文件的实质性要求。</w:t>
      </w:r>
      <w:bookmarkStart w:id="783" w:name="_Toc520356167"/>
    </w:p>
    <w:p w14:paraId="5CE23C06">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eastAsia="宋体" w:cs="宋体"/>
          <w:b w:val="0"/>
          <w:bCs w:val="0"/>
          <w:sz w:val="24"/>
          <w:szCs w:val="24"/>
          <w:highlight w:val="none"/>
        </w:rPr>
        <w:t>要求的，投标无效。</w:t>
      </w:r>
    </w:p>
    <w:p w14:paraId="63DD6C4D">
      <w:pPr>
        <w:keepNext w:val="0"/>
        <w:keepLines w:val="0"/>
        <w:pageBreakBefore w:val="0"/>
        <w:widowControl w:val="0"/>
        <w:tabs>
          <w:tab w:val="left" w:pos="900"/>
          <w:tab w:val="left" w:pos="1080"/>
          <w:tab w:val="left" w:pos="1589"/>
        </w:tabs>
        <w:kinsoku/>
        <w:wordWrap w:val="0"/>
        <w:overflowPunct/>
        <w:topLinePunct/>
        <w:autoSpaceDE/>
        <w:autoSpaceDN/>
        <w:bidi w:val="0"/>
        <w:snapToGrid w:val="0"/>
        <w:spacing w:line="360" w:lineRule="auto"/>
        <w:ind w:leftChars="-170" w:hanging="355" w:hangingChars="148"/>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rPr>
        <w:t>符合性审查要求</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14"/>
        <w:gridCol w:w="6527"/>
      </w:tblGrid>
      <w:tr w14:paraId="5CE2B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47" w:type="dxa"/>
            <w:vAlign w:val="center"/>
          </w:tcPr>
          <w:p w14:paraId="444DAD1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序号</w:t>
            </w:r>
          </w:p>
        </w:tc>
        <w:tc>
          <w:tcPr>
            <w:tcW w:w="2014" w:type="dxa"/>
            <w:vAlign w:val="center"/>
          </w:tcPr>
          <w:p w14:paraId="0D5468D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审查因素</w:t>
            </w:r>
          </w:p>
        </w:tc>
        <w:tc>
          <w:tcPr>
            <w:tcW w:w="6527" w:type="dxa"/>
            <w:vAlign w:val="center"/>
          </w:tcPr>
          <w:p w14:paraId="2D6C916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审查内容</w:t>
            </w:r>
          </w:p>
        </w:tc>
      </w:tr>
      <w:tr w14:paraId="7CA3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BE5D1D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w:t>
            </w:r>
          </w:p>
        </w:tc>
        <w:tc>
          <w:tcPr>
            <w:tcW w:w="2014" w:type="dxa"/>
            <w:vAlign w:val="center"/>
          </w:tcPr>
          <w:p w14:paraId="7FAC2824">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授权委托书</w:t>
            </w:r>
          </w:p>
        </w:tc>
        <w:tc>
          <w:tcPr>
            <w:tcW w:w="6527" w:type="dxa"/>
            <w:vAlign w:val="center"/>
          </w:tcPr>
          <w:p w14:paraId="296160B3">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按招标文件要求提供授权委托书。</w:t>
            </w:r>
          </w:p>
        </w:tc>
      </w:tr>
      <w:tr w14:paraId="289E9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898FE2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2</w:t>
            </w:r>
          </w:p>
        </w:tc>
        <w:tc>
          <w:tcPr>
            <w:tcW w:w="2014" w:type="dxa"/>
            <w:vAlign w:val="center"/>
          </w:tcPr>
          <w:p w14:paraId="0250DC4C">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投标完整性</w:t>
            </w:r>
          </w:p>
        </w:tc>
        <w:tc>
          <w:tcPr>
            <w:tcW w:w="6527" w:type="dxa"/>
            <w:vAlign w:val="center"/>
          </w:tcPr>
          <w:p w14:paraId="3AA7A179">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sz w:val="24"/>
                <w:szCs w:val="24"/>
                <w:highlight w:val="none"/>
              </w:rPr>
              <w:t>未将一个采购包中的内容拆开投标。</w:t>
            </w:r>
          </w:p>
        </w:tc>
      </w:tr>
      <w:tr w14:paraId="6DB67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D72C1D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3</w:t>
            </w:r>
          </w:p>
        </w:tc>
        <w:tc>
          <w:tcPr>
            <w:tcW w:w="2014" w:type="dxa"/>
            <w:vAlign w:val="center"/>
          </w:tcPr>
          <w:p w14:paraId="36898D79">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投标报价</w:t>
            </w:r>
          </w:p>
        </w:tc>
        <w:tc>
          <w:tcPr>
            <w:tcW w:w="6527" w:type="dxa"/>
            <w:vAlign w:val="center"/>
          </w:tcPr>
          <w:p w14:paraId="6357D431">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eastAsia="zh-CN"/>
              </w:rPr>
            </w:pPr>
            <w:r>
              <w:rPr>
                <w:rFonts w:hint="eastAsia" w:ascii="宋体" w:hAnsi="宋体" w:eastAsia="宋体" w:cs="宋体"/>
                <w:b w:val="0"/>
                <w:bCs w:val="0"/>
                <w:color w:val="000000"/>
                <w:kern w:val="0"/>
                <w:sz w:val="24"/>
                <w:szCs w:val="24"/>
                <w:highlight w:val="none"/>
              </w:rPr>
              <w:t>投标报价未超过招标文件中规定的项目最高限价</w:t>
            </w:r>
            <w:r>
              <w:rPr>
                <w:rFonts w:hint="eastAsia" w:ascii="宋体" w:hAnsi="宋体" w:cs="宋体"/>
                <w:b w:val="0"/>
                <w:bCs w:val="0"/>
                <w:color w:val="000000"/>
                <w:kern w:val="0"/>
                <w:sz w:val="24"/>
                <w:szCs w:val="24"/>
                <w:highlight w:val="none"/>
                <w:lang w:eastAsia="zh-CN"/>
              </w:rPr>
              <w:t>。</w:t>
            </w:r>
          </w:p>
        </w:tc>
      </w:tr>
      <w:tr w14:paraId="44D85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A0D4C3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4</w:t>
            </w:r>
          </w:p>
        </w:tc>
        <w:tc>
          <w:tcPr>
            <w:tcW w:w="2014" w:type="dxa"/>
            <w:vAlign w:val="center"/>
          </w:tcPr>
          <w:p w14:paraId="72D2D6AE">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报价唯一性</w:t>
            </w:r>
          </w:p>
        </w:tc>
        <w:tc>
          <w:tcPr>
            <w:tcW w:w="6527" w:type="dxa"/>
            <w:vAlign w:val="center"/>
          </w:tcPr>
          <w:p w14:paraId="00AC2004">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投标文件未</w:t>
            </w:r>
            <w:r>
              <w:rPr>
                <w:rFonts w:hint="eastAsia" w:ascii="宋体" w:hAnsi="宋体" w:eastAsia="宋体" w:cs="宋体"/>
                <w:b w:val="0"/>
                <w:bCs w:val="0"/>
                <w:sz w:val="24"/>
                <w:szCs w:val="24"/>
                <w:highlight w:val="none"/>
              </w:rPr>
              <w:t>出现可选择性或可调整的报价（招标文件另有规定的除外）</w:t>
            </w:r>
            <w:r>
              <w:rPr>
                <w:rFonts w:hint="eastAsia" w:ascii="宋体" w:hAnsi="宋体" w:eastAsia="宋体" w:cs="宋体"/>
                <w:b w:val="0"/>
                <w:bCs w:val="0"/>
                <w:kern w:val="0"/>
                <w:sz w:val="24"/>
                <w:szCs w:val="24"/>
                <w:highlight w:val="none"/>
              </w:rPr>
              <w:t>。</w:t>
            </w:r>
          </w:p>
        </w:tc>
      </w:tr>
      <w:tr w14:paraId="08983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09F9DED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5</w:t>
            </w:r>
          </w:p>
        </w:tc>
        <w:tc>
          <w:tcPr>
            <w:tcW w:w="2014" w:type="dxa"/>
            <w:vAlign w:val="center"/>
          </w:tcPr>
          <w:p w14:paraId="5368CC97">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投标有效期</w:t>
            </w:r>
          </w:p>
        </w:tc>
        <w:tc>
          <w:tcPr>
            <w:tcW w:w="6527" w:type="dxa"/>
            <w:vAlign w:val="center"/>
          </w:tcPr>
          <w:p w14:paraId="7BE9AD4E">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投标文件中承诺的投标有效期满足招标文件中载明的投标有效期的。</w:t>
            </w:r>
          </w:p>
        </w:tc>
      </w:tr>
      <w:tr w14:paraId="0DD87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7" w:type="dxa"/>
            <w:vAlign w:val="center"/>
          </w:tcPr>
          <w:p w14:paraId="6721C9E0">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6</w:t>
            </w:r>
          </w:p>
        </w:tc>
        <w:tc>
          <w:tcPr>
            <w:tcW w:w="2014" w:type="dxa"/>
            <w:vAlign w:val="center"/>
          </w:tcPr>
          <w:p w14:paraId="140893C1">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实质性格式</w:t>
            </w:r>
          </w:p>
        </w:tc>
        <w:tc>
          <w:tcPr>
            <w:tcW w:w="6527" w:type="dxa"/>
            <w:vAlign w:val="center"/>
          </w:tcPr>
          <w:p w14:paraId="70B2C882">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标记为实质性格式的文件均按招标文件要求提供且签署、盖章的。</w:t>
            </w:r>
          </w:p>
        </w:tc>
      </w:tr>
      <w:tr w14:paraId="579A8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686E79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7</w:t>
            </w:r>
          </w:p>
        </w:tc>
        <w:tc>
          <w:tcPr>
            <w:tcW w:w="2014" w:type="dxa"/>
            <w:vAlign w:val="center"/>
          </w:tcPr>
          <w:p w14:paraId="295AC647">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★号条款响应</w:t>
            </w:r>
          </w:p>
        </w:tc>
        <w:tc>
          <w:tcPr>
            <w:tcW w:w="6527" w:type="dxa"/>
            <w:vAlign w:val="center"/>
          </w:tcPr>
          <w:p w14:paraId="2427B541">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投标文件满足招标文件</w:t>
            </w:r>
            <w:r>
              <w:rPr>
                <w:rFonts w:hint="eastAsia" w:ascii="宋体" w:hAnsi="宋体" w:eastAsia="宋体" w:cs="宋体"/>
                <w:b w:val="0"/>
                <w:bCs w:val="0"/>
                <w:sz w:val="24"/>
                <w:szCs w:val="24"/>
                <w:highlight w:val="none"/>
              </w:rPr>
              <w:t>第五章《采购需求》</w:t>
            </w:r>
            <w:r>
              <w:rPr>
                <w:rFonts w:hint="eastAsia" w:ascii="宋体" w:hAnsi="宋体" w:eastAsia="宋体" w:cs="宋体"/>
                <w:b w:val="0"/>
                <w:bCs w:val="0"/>
                <w:kern w:val="0"/>
                <w:sz w:val="24"/>
                <w:szCs w:val="24"/>
                <w:highlight w:val="none"/>
              </w:rPr>
              <w:t>中★号条款要求的。</w:t>
            </w:r>
          </w:p>
        </w:tc>
      </w:tr>
      <w:tr w14:paraId="05A99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7D1E13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8</w:t>
            </w:r>
          </w:p>
        </w:tc>
        <w:tc>
          <w:tcPr>
            <w:tcW w:w="2014" w:type="dxa"/>
            <w:vAlign w:val="center"/>
          </w:tcPr>
          <w:p w14:paraId="5C569EFB">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拟分包情况说明（如有）</w:t>
            </w:r>
          </w:p>
        </w:tc>
        <w:tc>
          <w:tcPr>
            <w:tcW w:w="6527" w:type="dxa"/>
            <w:vAlign w:val="center"/>
          </w:tcPr>
          <w:p w14:paraId="6E5703CC">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如本项目（包）非因“落实政府采购政策”亦允许分包，且供应商拟进行分包时，必须提供；否则无须提供。</w:t>
            </w:r>
          </w:p>
        </w:tc>
      </w:tr>
      <w:tr w14:paraId="79F19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0F7AC54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9</w:t>
            </w:r>
          </w:p>
        </w:tc>
        <w:tc>
          <w:tcPr>
            <w:tcW w:w="2014" w:type="dxa"/>
            <w:vAlign w:val="center"/>
          </w:tcPr>
          <w:p w14:paraId="01E4EF35">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分包其他要求（如有）</w:t>
            </w:r>
          </w:p>
        </w:tc>
        <w:tc>
          <w:tcPr>
            <w:tcW w:w="6527" w:type="dxa"/>
            <w:vAlign w:val="center"/>
          </w:tcPr>
          <w:p w14:paraId="762BA78F">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rPr>
              <w:t>分包履行的内容、金额或者比例未超出《投标人须知资料表》</w:t>
            </w:r>
          </w:p>
          <w:p w14:paraId="599216E0">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rPr>
              <w:t>中的规定；</w:t>
            </w:r>
          </w:p>
          <w:p w14:paraId="4E059BBC">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分包承担主体具备《投标人须知资料表》载明的资质条件且提供了资质证书电子件。（如有）</w:t>
            </w:r>
          </w:p>
        </w:tc>
      </w:tr>
      <w:tr w14:paraId="671FB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278D2DC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10</w:t>
            </w:r>
          </w:p>
        </w:tc>
        <w:tc>
          <w:tcPr>
            <w:tcW w:w="2014" w:type="dxa"/>
            <w:vAlign w:val="center"/>
          </w:tcPr>
          <w:p w14:paraId="4E7395B3">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报价的修正（如有）</w:t>
            </w:r>
          </w:p>
        </w:tc>
        <w:tc>
          <w:tcPr>
            <w:tcW w:w="6527" w:type="dxa"/>
            <w:vAlign w:val="center"/>
          </w:tcPr>
          <w:p w14:paraId="3A537811">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不涉及报价修正，或投标文件报价出现前后不一致时，投标人对修正后的报价予以确认。（如有）</w:t>
            </w:r>
          </w:p>
        </w:tc>
      </w:tr>
      <w:tr w14:paraId="3C321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1E0B531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11</w:t>
            </w:r>
          </w:p>
        </w:tc>
        <w:tc>
          <w:tcPr>
            <w:tcW w:w="2014" w:type="dxa"/>
            <w:vAlign w:val="center"/>
          </w:tcPr>
          <w:p w14:paraId="05FFF398">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报价合理性</w:t>
            </w:r>
          </w:p>
        </w:tc>
        <w:tc>
          <w:tcPr>
            <w:tcW w:w="6527" w:type="dxa"/>
            <w:vAlign w:val="center"/>
          </w:tcPr>
          <w:p w14:paraId="56BA583F">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报价合理，或</w:t>
            </w:r>
            <w:r>
              <w:rPr>
                <w:rFonts w:hint="eastAsia" w:ascii="宋体" w:hAnsi="宋体" w:eastAsia="宋体" w:cs="宋体"/>
                <w:b w:val="0"/>
                <w:bCs w:val="0"/>
                <w:sz w:val="24"/>
                <w:szCs w:val="24"/>
                <w:highlight w:val="none"/>
              </w:rPr>
              <w:t>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b w:val="0"/>
                <w:bCs w:val="0"/>
                <w:kern w:val="0"/>
                <w:sz w:val="24"/>
                <w:szCs w:val="24"/>
                <w:highlight w:val="none"/>
              </w:rPr>
              <w:t>。</w:t>
            </w:r>
          </w:p>
        </w:tc>
      </w:tr>
      <w:tr w14:paraId="230BF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0AEAE57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12</w:t>
            </w:r>
          </w:p>
        </w:tc>
        <w:tc>
          <w:tcPr>
            <w:tcW w:w="2014" w:type="dxa"/>
            <w:vAlign w:val="center"/>
          </w:tcPr>
          <w:p w14:paraId="36B817F5">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rPr>
              <w:t>进口产品</w:t>
            </w:r>
          </w:p>
          <w:p w14:paraId="2A299B16">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（如有）</w:t>
            </w:r>
          </w:p>
        </w:tc>
        <w:tc>
          <w:tcPr>
            <w:tcW w:w="6527" w:type="dxa"/>
            <w:vAlign w:val="center"/>
          </w:tcPr>
          <w:p w14:paraId="65781C38">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sz w:val="24"/>
                <w:szCs w:val="24"/>
                <w:highlight w:val="none"/>
              </w:rPr>
              <w:t>招标文件不接受进口产品投标的内容时，投标人所投产品非进口产品的。</w:t>
            </w:r>
          </w:p>
        </w:tc>
      </w:tr>
      <w:tr w14:paraId="72040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2BEAF79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13</w:t>
            </w:r>
          </w:p>
        </w:tc>
        <w:tc>
          <w:tcPr>
            <w:tcW w:w="2014" w:type="dxa"/>
            <w:vAlign w:val="center"/>
          </w:tcPr>
          <w:p w14:paraId="7C7DAC09">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国家有关部门对投标人的投标产品有强制性规定或要求的</w:t>
            </w:r>
          </w:p>
        </w:tc>
        <w:tc>
          <w:tcPr>
            <w:tcW w:w="6527" w:type="dxa"/>
            <w:vAlign w:val="center"/>
          </w:tcPr>
          <w:p w14:paraId="71FAE4BB">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rPr>
              <w:t>国家有关部门对投标人的投标产品有强制性规定或要求的（如相应技术、安全、节能和环保等），投标人的投标产品应符合相应规定或要求，并提供证明文件电子件：</w:t>
            </w:r>
          </w:p>
          <w:p w14:paraId="38AE8C30">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rPr>
              <w:t>1）采购的产品若属于《节能产品政府采购品目清单》范围中政府强制采购产品，则投标人所报产品必须获得国家确定的认证机构出具的、处于有效期之内的节能产品认证证书；</w:t>
            </w:r>
          </w:p>
          <w:p w14:paraId="7A8C3A98">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rPr>
              <w:t>2）投标产品如涉及计算机信息系统安全专用产品的，须提供公安部颁发的计算机信息系统安全专用产品销售许可证；</w:t>
            </w:r>
          </w:p>
          <w:p w14:paraId="129A61CA">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rPr>
              <w:t>3）投标产品如有属于开展国家信息安全产品认证产品范围的，须提供由中国网络安全审查技术与认证中心（原中国信息安全认证中心）按国家标准认证颁发的有效认证证书等）；</w:t>
            </w:r>
          </w:p>
          <w:p w14:paraId="77C5769A">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sz w:val="24"/>
                <w:szCs w:val="24"/>
                <w:highlight w:val="none"/>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11DC5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06A39B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14</w:t>
            </w:r>
          </w:p>
        </w:tc>
        <w:tc>
          <w:tcPr>
            <w:tcW w:w="2014" w:type="dxa"/>
            <w:vAlign w:val="center"/>
          </w:tcPr>
          <w:p w14:paraId="6F2EF4D5">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公平竞争</w:t>
            </w:r>
          </w:p>
        </w:tc>
        <w:tc>
          <w:tcPr>
            <w:tcW w:w="6527" w:type="dxa"/>
            <w:vAlign w:val="center"/>
          </w:tcPr>
          <w:p w14:paraId="17100ECA">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sz w:val="24"/>
                <w:szCs w:val="24"/>
                <w:highlight w:val="none"/>
              </w:rPr>
              <w:t>投标人遵循公平竞争的原则，不存在恶意串通，妨碍其他投标人的竞争行为，不存在损害采购人或者其他投标人的合法权益情形的。</w:t>
            </w:r>
          </w:p>
        </w:tc>
      </w:tr>
      <w:tr w14:paraId="21389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726F0A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15</w:t>
            </w:r>
          </w:p>
        </w:tc>
        <w:tc>
          <w:tcPr>
            <w:tcW w:w="2014" w:type="dxa"/>
            <w:vAlign w:val="center"/>
          </w:tcPr>
          <w:p w14:paraId="2AD8D2A3">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串通投标</w:t>
            </w:r>
          </w:p>
        </w:tc>
        <w:tc>
          <w:tcPr>
            <w:tcW w:w="6527" w:type="dxa"/>
            <w:vAlign w:val="center"/>
          </w:tcPr>
          <w:p w14:paraId="692F9659">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sz w:val="24"/>
                <w:szCs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5DC36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068A697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16</w:t>
            </w:r>
          </w:p>
        </w:tc>
        <w:tc>
          <w:tcPr>
            <w:tcW w:w="2014" w:type="dxa"/>
            <w:vAlign w:val="center"/>
          </w:tcPr>
          <w:p w14:paraId="2720B017">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附加条件</w:t>
            </w:r>
          </w:p>
        </w:tc>
        <w:tc>
          <w:tcPr>
            <w:tcW w:w="6527" w:type="dxa"/>
            <w:vAlign w:val="center"/>
          </w:tcPr>
          <w:p w14:paraId="3D39D986">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投标文件未含有采购人不能接受的附加条件的。</w:t>
            </w:r>
          </w:p>
        </w:tc>
      </w:tr>
      <w:tr w14:paraId="02FCD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DD7B28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17</w:t>
            </w:r>
          </w:p>
        </w:tc>
        <w:tc>
          <w:tcPr>
            <w:tcW w:w="2014" w:type="dxa"/>
            <w:vAlign w:val="center"/>
          </w:tcPr>
          <w:p w14:paraId="0E51691B">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kern w:val="0"/>
                <w:sz w:val="24"/>
                <w:szCs w:val="24"/>
                <w:highlight w:val="none"/>
              </w:rPr>
              <w:t>其他无效情形</w:t>
            </w:r>
          </w:p>
        </w:tc>
        <w:tc>
          <w:tcPr>
            <w:tcW w:w="6527" w:type="dxa"/>
            <w:vAlign w:val="center"/>
          </w:tcPr>
          <w:p w14:paraId="501C6AD6">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sz w:val="24"/>
                <w:szCs w:val="24"/>
                <w:highlight w:val="none"/>
              </w:rPr>
              <w:t>投标人、投标文件不存在不符合法律、法规和招标文件规定的其他无效情形。</w:t>
            </w:r>
          </w:p>
        </w:tc>
      </w:tr>
      <w:tr w14:paraId="17D88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F53246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rPr>
              <w:t>18</w:t>
            </w:r>
          </w:p>
        </w:tc>
        <w:tc>
          <w:tcPr>
            <w:tcW w:w="2014" w:type="dxa"/>
            <w:vAlign w:val="center"/>
          </w:tcPr>
          <w:p w14:paraId="64B18B80">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rPr>
              <w:t>招标代理费承诺书</w:t>
            </w:r>
          </w:p>
        </w:tc>
        <w:tc>
          <w:tcPr>
            <w:tcW w:w="6527" w:type="dxa"/>
            <w:vAlign w:val="center"/>
          </w:tcPr>
          <w:p w14:paraId="553DDBE3">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按照招标文件要求提供招标代理费承诺书的。</w:t>
            </w:r>
          </w:p>
        </w:tc>
      </w:tr>
    </w:tbl>
    <w:p w14:paraId="1DE3EC07">
      <w:pPr>
        <w:keepNext w:val="0"/>
        <w:keepLines w:val="0"/>
        <w:pageBreakBefore w:val="0"/>
        <w:widowControl w:val="0"/>
        <w:numPr>
          <w:ilvl w:val="0"/>
          <w:numId w:val="13"/>
        </w:numPr>
        <w:tabs>
          <w:tab w:val="left" w:pos="1080"/>
          <w:tab w:val="left" w:pos="1589"/>
        </w:tabs>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sectPr>
          <w:headerReference r:id="rId9" w:type="first"/>
          <w:footerReference r:id="rId11" w:type="first"/>
          <w:headerReference r:id="rId8" w:type="even"/>
          <w:footerReference r:id="rId10" w:type="even"/>
          <w:pgSz w:w="11907" w:h="16840"/>
          <w:pgMar w:top="1440" w:right="1800" w:bottom="1440" w:left="1800" w:header="851" w:footer="851" w:gutter="0"/>
          <w:cols w:space="720" w:num="1"/>
          <w:docGrid w:linePitch="462" w:charSpace="0"/>
        </w:sectPr>
      </w:pPr>
    </w:p>
    <w:p w14:paraId="10A5FB9C">
      <w:pPr>
        <w:keepNext w:val="0"/>
        <w:keepLines w:val="0"/>
        <w:pageBreakBefore w:val="0"/>
        <w:widowControl w:val="0"/>
        <w:numPr>
          <w:ilvl w:val="0"/>
          <w:numId w:val="12"/>
        </w:numPr>
        <w:tabs>
          <w:tab w:val="left" w:pos="360"/>
        </w:tabs>
        <w:kinsoku/>
        <w:wordWrap w:val="0"/>
        <w:overflowPunct/>
        <w:topLinePunct/>
        <w:autoSpaceDE/>
        <w:autoSpaceDN/>
        <w:bidi w:val="0"/>
        <w:snapToGrid w:val="0"/>
        <w:spacing w:line="360" w:lineRule="auto"/>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投标文件有关事项的澄清或者说明</w:t>
      </w:r>
    </w:p>
    <w:p w14:paraId="0627CF8A">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4E1D3EE1">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6D1DDAE0">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投标无效。</w:t>
      </w:r>
    </w:p>
    <w:p w14:paraId="0A6A85BF">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投标文件报价出现前后不一致的，按照下列规定修正：</w:t>
      </w:r>
    </w:p>
    <w:p w14:paraId="1C0B9FA6">
      <w:pPr>
        <w:keepNext w:val="0"/>
        <w:keepLines w:val="0"/>
        <w:pageBreakBefore w:val="0"/>
        <w:widowControl w:val="0"/>
        <w:numPr>
          <w:ilvl w:val="2"/>
          <w:numId w:val="12"/>
        </w:numPr>
        <w:tabs>
          <w:tab w:val="left" w:pos="1080"/>
          <w:tab w:val="left" w:pos="1589"/>
          <w:tab w:val="left" w:pos="2035"/>
          <w:tab w:val="left" w:pos="2114"/>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招标文件对于报价修正是否另有规定：</w:t>
      </w:r>
    </w:p>
    <w:p w14:paraId="2E4699CC">
      <w:pPr>
        <w:keepNext w:val="0"/>
        <w:keepLines w:val="0"/>
        <w:pageBreakBefore w:val="0"/>
        <w:widowControl w:val="0"/>
        <w:tabs>
          <w:tab w:val="left" w:pos="1080"/>
          <w:tab w:val="left" w:pos="1589"/>
          <w:tab w:val="left" w:pos="2035"/>
          <w:tab w:val="left" w:pos="2114"/>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szCs w:val="24"/>
          <w:highlight w:val="none"/>
        </w:rPr>
        <w:t>□有，具体规定为：____/___</w:t>
      </w:r>
    </w:p>
    <w:p w14:paraId="4175D766">
      <w:pPr>
        <w:keepNext w:val="0"/>
        <w:keepLines w:val="0"/>
        <w:pageBreakBefore w:val="0"/>
        <w:widowControl w:val="0"/>
        <w:tabs>
          <w:tab w:val="left" w:pos="1080"/>
          <w:tab w:val="left" w:pos="1589"/>
          <w:tab w:val="left" w:pos="2035"/>
          <w:tab w:val="left" w:pos="2114"/>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w:t>
      </w:r>
      <w:r>
        <w:rPr>
          <w:rFonts w:hint="eastAsia" w:ascii="宋体" w:hAnsi="宋体" w:eastAsia="宋体" w:cs="宋体"/>
          <w:b w:val="0"/>
          <w:bCs w:val="0"/>
          <w:sz w:val="24"/>
          <w:szCs w:val="24"/>
          <w:highlight w:val="none"/>
        </w:rPr>
        <w:t>无，按下述2.4.2-2.4.7项规定修正。</w:t>
      </w:r>
    </w:p>
    <w:p w14:paraId="48F99F0D">
      <w:pPr>
        <w:keepNext w:val="0"/>
        <w:keepLines w:val="0"/>
        <w:pageBreakBefore w:val="0"/>
        <w:widowControl w:val="0"/>
        <w:numPr>
          <w:ilvl w:val="2"/>
          <w:numId w:val="12"/>
        </w:numPr>
        <w:tabs>
          <w:tab w:val="left" w:pos="2035"/>
          <w:tab w:val="left" w:pos="2114"/>
          <w:tab w:val="left" w:pos="2977"/>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开标时，系统自动生成的开标一览表（报价表）与投标文件中开标一览表（报价表）内容不一致的，以开标时，系统自动生成的开标一览表（报价表）为准；</w:t>
      </w:r>
    </w:p>
    <w:p w14:paraId="6E83D443">
      <w:pPr>
        <w:keepNext w:val="0"/>
        <w:keepLines w:val="0"/>
        <w:pageBreakBefore w:val="0"/>
        <w:widowControl w:val="0"/>
        <w:numPr>
          <w:ilvl w:val="2"/>
          <w:numId w:val="12"/>
        </w:numPr>
        <w:tabs>
          <w:tab w:val="left" w:pos="2035"/>
          <w:tab w:val="left" w:pos="2114"/>
          <w:tab w:val="left" w:pos="2977"/>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投标文件中开标一览表（报价表）内容与投标文件中相应内容不一致的，以开标一览表（报价表）为准；</w:t>
      </w:r>
    </w:p>
    <w:p w14:paraId="3B40A51D">
      <w:pPr>
        <w:keepNext w:val="0"/>
        <w:keepLines w:val="0"/>
        <w:pageBreakBefore w:val="0"/>
        <w:widowControl w:val="0"/>
        <w:numPr>
          <w:ilvl w:val="2"/>
          <w:numId w:val="12"/>
        </w:numPr>
        <w:tabs>
          <w:tab w:val="left" w:pos="2035"/>
          <w:tab w:val="left" w:pos="2114"/>
          <w:tab w:val="left" w:pos="2977"/>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大写金额和小写金额不一致的，以大写金额为准；</w:t>
      </w:r>
    </w:p>
    <w:p w14:paraId="042E9185">
      <w:pPr>
        <w:keepNext w:val="0"/>
        <w:keepLines w:val="0"/>
        <w:pageBreakBefore w:val="0"/>
        <w:widowControl w:val="0"/>
        <w:numPr>
          <w:ilvl w:val="2"/>
          <w:numId w:val="12"/>
        </w:numPr>
        <w:tabs>
          <w:tab w:val="left" w:pos="2035"/>
          <w:tab w:val="left" w:pos="2114"/>
          <w:tab w:val="left" w:pos="2977"/>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单价金额小数点或者百分比有明显错位的，以开标一览表的总价为准，并修改单价；</w:t>
      </w:r>
    </w:p>
    <w:p w14:paraId="68AFB750">
      <w:pPr>
        <w:keepNext w:val="0"/>
        <w:keepLines w:val="0"/>
        <w:pageBreakBefore w:val="0"/>
        <w:widowControl w:val="0"/>
        <w:numPr>
          <w:ilvl w:val="2"/>
          <w:numId w:val="12"/>
        </w:numPr>
        <w:tabs>
          <w:tab w:val="left" w:pos="2035"/>
          <w:tab w:val="left" w:pos="2114"/>
          <w:tab w:val="left" w:pos="2977"/>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总价金额与按单价汇总金额不一致的，以单价金额计算结果为准。</w:t>
      </w:r>
    </w:p>
    <w:p w14:paraId="31EB5DF5">
      <w:pPr>
        <w:keepNext w:val="0"/>
        <w:keepLines w:val="0"/>
        <w:pageBreakBefore w:val="0"/>
        <w:widowControl w:val="0"/>
        <w:numPr>
          <w:ilvl w:val="2"/>
          <w:numId w:val="12"/>
        </w:numPr>
        <w:tabs>
          <w:tab w:val="left" w:pos="1080"/>
          <w:tab w:val="left" w:pos="1589"/>
          <w:tab w:val="left" w:pos="2035"/>
          <w:tab w:val="left" w:pos="2114"/>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同时出现两种以上不一致的，按照前款规定的顺序修正。修正后的报价经投标人书面确认后产生约束力，投标人不确认的，其投标无效。</w:t>
      </w:r>
    </w:p>
    <w:p w14:paraId="4B93D441">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落实政府采购政策的价格调整：只有符合第二章《投标人须知》5.2条规定情形的，可以享受中小企业扶持政策，用扣除后的价格参加评审；否则，评标时价格不予扣除。</w:t>
      </w:r>
    </w:p>
    <w:p w14:paraId="40F3268E">
      <w:pPr>
        <w:keepNext w:val="0"/>
        <w:keepLines w:val="0"/>
        <w:pageBreakBefore w:val="0"/>
        <w:widowControl w:val="0"/>
        <w:numPr>
          <w:ilvl w:val="2"/>
          <w:numId w:val="12"/>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对于未预留份额专门面向中小企业采购的采购项目，以及预留份额项目中的非预留部分采购包，对小微企业报价给予</w:t>
      </w:r>
      <w:r>
        <w:rPr>
          <w:rFonts w:hint="eastAsia" w:ascii="宋体" w:hAnsi="宋体" w:eastAsia="宋体" w:cs="宋体"/>
          <w:b w:val="0"/>
          <w:bCs w:val="0"/>
          <w:sz w:val="24"/>
          <w:szCs w:val="24"/>
          <w:highlight w:val="none"/>
          <w:u w:val="single"/>
          <w:lang w:val="en-US" w:eastAsia="zh-CN"/>
        </w:rPr>
        <w:t xml:space="preserve"> / </w:t>
      </w:r>
      <w:r>
        <w:rPr>
          <w:rFonts w:hint="eastAsia" w:ascii="宋体" w:hAnsi="宋体" w:eastAsia="宋体" w:cs="宋体"/>
          <w:b w:val="0"/>
          <w:bCs w:val="0"/>
          <w:sz w:val="24"/>
          <w:szCs w:val="24"/>
          <w:highlight w:val="none"/>
        </w:rPr>
        <w:t>%的扣除，用扣除后的价格参加评审。</w:t>
      </w:r>
    </w:p>
    <w:p w14:paraId="5CAA2E06">
      <w:pPr>
        <w:keepNext w:val="0"/>
        <w:keepLines w:val="0"/>
        <w:pageBreakBefore w:val="0"/>
        <w:widowControl w:val="0"/>
        <w:numPr>
          <w:ilvl w:val="2"/>
          <w:numId w:val="12"/>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b w:val="0"/>
          <w:bCs w:val="0"/>
          <w:sz w:val="24"/>
          <w:szCs w:val="24"/>
          <w:highlight w:val="none"/>
          <w:u w:val="single"/>
        </w:rPr>
        <w:t>/</w:t>
      </w:r>
      <w:r>
        <w:rPr>
          <w:rFonts w:hint="eastAsia" w:ascii="宋体" w:hAnsi="宋体" w:eastAsia="宋体" w:cs="宋体"/>
          <w:b w:val="0"/>
          <w:bCs w:val="0"/>
          <w:sz w:val="24"/>
          <w:szCs w:val="24"/>
          <w:highlight w:val="none"/>
        </w:rPr>
        <w:t>%的扣除，用扣除后的价格参加评审。</w:t>
      </w:r>
    </w:p>
    <w:p w14:paraId="52A089F7">
      <w:pPr>
        <w:keepNext w:val="0"/>
        <w:keepLines w:val="0"/>
        <w:pageBreakBefore w:val="0"/>
        <w:widowControl w:val="0"/>
        <w:numPr>
          <w:ilvl w:val="2"/>
          <w:numId w:val="12"/>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组成联合体或者接受分包的小微企业与联合体内其他企业、分包企业之间存在直接控股、管理关系的，不享受价格扣除优惠政策。</w:t>
      </w:r>
    </w:p>
    <w:p w14:paraId="3BF749AB">
      <w:pPr>
        <w:keepNext w:val="0"/>
        <w:keepLines w:val="0"/>
        <w:pageBreakBefore w:val="0"/>
        <w:widowControl w:val="0"/>
        <w:numPr>
          <w:ilvl w:val="2"/>
          <w:numId w:val="12"/>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价格扣除比例对小型企业和微型企业同等对待，不作区分。</w:t>
      </w:r>
    </w:p>
    <w:p w14:paraId="3AD67A5A">
      <w:pPr>
        <w:keepNext w:val="0"/>
        <w:keepLines w:val="0"/>
        <w:pageBreakBefore w:val="0"/>
        <w:widowControl w:val="0"/>
        <w:numPr>
          <w:ilvl w:val="2"/>
          <w:numId w:val="12"/>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中小企业参加政府采购活动，应当按照招标文件给定的格式出具《中小企业声明函》，否则不得享受相关中小企业扶持政策。</w:t>
      </w:r>
    </w:p>
    <w:p w14:paraId="5B12D666">
      <w:pPr>
        <w:keepNext w:val="0"/>
        <w:keepLines w:val="0"/>
        <w:pageBreakBefore w:val="0"/>
        <w:widowControl w:val="0"/>
        <w:numPr>
          <w:ilvl w:val="2"/>
          <w:numId w:val="12"/>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监狱企业提供了由省级以上监狱管理局（北京市含教育矫治局）、戒毒管理局（含新疆生产建设兵团）出具的属于监狱企业的证明文件的，视同小微企业。</w:t>
      </w:r>
    </w:p>
    <w:p w14:paraId="56AEFAA0">
      <w:pPr>
        <w:keepNext w:val="0"/>
        <w:keepLines w:val="0"/>
        <w:pageBreakBefore w:val="0"/>
        <w:widowControl w:val="0"/>
        <w:numPr>
          <w:ilvl w:val="2"/>
          <w:numId w:val="12"/>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残疾人福利性单位按招标文件要求提供了《残疾人福利性单位声明函》（见附件）的，视同小微企业。</w:t>
      </w:r>
    </w:p>
    <w:p w14:paraId="40AEEE8A">
      <w:pPr>
        <w:keepNext w:val="0"/>
        <w:keepLines w:val="0"/>
        <w:pageBreakBefore w:val="0"/>
        <w:widowControl w:val="0"/>
        <w:numPr>
          <w:ilvl w:val="2"/>
          <w:numId w:val="12"/>
        </w:numPr>
        <w:tabs>
          <w:tab w:val="left" w:pos="1080"/>
          <w:tab w:val="left" w:pos="1589"/>
          <w:tab w:val="left" w:pos="2014"/>
          <w:tab w:val="clear" w:pos="1980"/>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若投标人同时属于小型或微型企业、监狱企业、残疾人福利性单位中的两种及以上，将不重复享受小微企业价格扣减的优惠政策。</w:t>
      </w:r>
    </w:p>
    <w:p w14:paraId="2BD3574E">
      <w:pPr>
        <w:keepNext w:val="0"/>
        <w:keepLines w:val="0"/>
        <w:pageBreakBefore w:val="0"/>
        <w:widowControl w:val="0"/>
        <w:numPr>
          <w:ilvl w:val="0"/>
          <w:numId w:val="12"/>
        </w:numPr>
        <w:tabs>
          <w:tab w:val="left" w:pos="360"/>
        </w:tabs>
        <w:kinsoku/>
        <w:wordWrap w:val="0"/>
        <w:overflowPunct/>
        <w:topLinePunct/>
        <w:autoSpaceDE/>
        <w:autoSpaceDN/>
        <w:bidi w:val="0"/>
        <w:snapToGrid w:val="0"/>
        <w:spacing w:line="360" w:lineRule="auto"/>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投标文件的比较和评价</w:t>
      </w:r>
      <w:bookmarkEnd w:id="767"/>
      <w:bookmarkEnd w:id="768"/>
    </w:p>
    <w:p w14:paraId="0F0E6E54">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评标委员会将按照招标文件中规定的评标方法和标准，对符合性审查合格的投标文件进行商务和技术评估，综合比较与评价；未通过符合性审查的投标文件不得进入比较与评价。</w:t>
      </w:r>
    </w:p>
    <w:p w14:paraId="44687A25">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评标方法和评标标准</w:t>
      </w:r>
    </w:p>
    <w:p w14:paraId="7E14758A">
      <w:pPr>
        <w:keepNext w:val="0"/>
        <w:keepLines w:val="0"/>
        <w:pageBreakBefore w:val="0"/>
        <w:widowControl w:val="0"/>
        <w:numPr>
          <w:ilvl w:val="2"/>
          <w:numId w:val="12"/>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本项目采用的评标方法为：</w:t>
      </w:r>
    </w:p>
    <w:p w14:paraId="5BCFA92B">
      <w:pPr>
        <w:keepNext w:val="0"/>
        <w:keepLines w:val="0"/>
        <w:pageBreakBefore w:val="0"/>
        <w:widowControl w:val="0"/>
        <w:tabs>
          <w:tab w:val="left" w:pos="900"/>
          <w:tab w:val="left" w:pos="1589"/>
          <w:tab w:val="left" w:pos="1701"/>
        </w:tabs>
        <w:kinsoku/>
        <w:wordWrap w:val="0"/>
        <w:overflowPunct/>
        <w:topLinePunct/>
        <w:autoSpaceDE/>
        <w:autoSpaceDN/>
        <w:bidi w:val="0"/>
        <w:snapToGrid w:val="0"/>
        <w:spacing w:line="360" w:lineRule="auto"/>
        <w:ind w:left="1985"/>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79D319E">
      <w:pPr>
        <w:keepNext w:val="0"/>
        <w:keepLines w:val="0"/>
        <w:pageBreakBefore w:val="0"/>
        <w:widowControl w:val="0"/>
        <w:tabs>
          <w:tab w:val="left" w:pos="900"/>
          <w:tab w:val="left" w:pos="1589"/>
          <w:tab w:val="left" w:pos="1701"/>
        </w:tabs>
        <w:kinsoku/>
        <w:wordWrap w:val="0"/>
        <w:overflowPunct/>
        <w:topLinePunct/>
        <w:autoSpaceDE/>
        <w:autoSpaceDN/>
        <w:bidi w:val="0"/>
        <w:snapToGrid w:val="0"/>
        <w:spacing w:line="360" w:lineRule="auto"/>
        <w:ind w:left="198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□最低评标价法，指投标文件满足招标文件全部实质性要求，且投标报价最低的投标人为中标候选人的评标方法。</w:t>
      </w:r>
    </w:p>
    <w:p w14:paraId="7E58216F">
      <w:pPr>
        <w:keepNext w:val="0"/>
        <w:keepLines w:val="0"/>
        <w:pageBreakBefore w:val="0"/>
        <w:widowControl w:val="0"/>
        <w:numPr>
          <w:ilvl w:val="2"/>
          <w:numId w:val="12"/>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5097C739">
      <w:pPr>
        <w:keepNext w:val="0"/>
        <w:keepLines w:val="0"/>
        <w:pageBreakBefore w:val="0"/>
        <w:widowControl w:val="0"/>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□随机抽取</w:t>
      </w:r>
    </w:p>
    <w:p w14:paraId="5A198962">
      <w:pPr>
        <w:keepNext w:val="0"/>
        <w:keepLines w:val="0"/>
        <w:pageBreakBefore w:val="0"/>
        <w:widowControl w:val="0"/>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szCs w:val="24"/>
          <w:highlight w:val="none"/>
        </w:rPr>
        <w:t>□其他方式，具体要求：__/___</w:t>
      </w:r>
    </w:p>
    <w:p w14:paraId="773FA5F0">
      <w:pPr>
        <w:keepNext w:val="0"/>
        <w:keepLines w:val="0"/>
        <w:pageBreakBefore w:val="0"/>
        <w:widowControl w:val="0"/>
        <w:numPr>
          <w:ilvl w:val="2"/>
          <w:numId w:val="12"/>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非政府强制采购的节能产品或环境标志产品，依据品目清单和认证证书实施政府优先采购。优先采购的具体规定（如涉及）</w:t>
      </w:r>
      <w:r>
        <w:rPr>
          <w:rFonts w:hint="eastAsia" w:ascii="宋体" w:hAnsi="宋体" w:eastAsia="宋体" w:cs="宋体"/>
          <w:b w:val="0"/>
          <w:bCs w:val="0"/>
          <w:sz w:val="24"/>
          <w:szCs w:val="24"/>
          <w:highlight w:val="none"/>
          <w:u w:val="single"/>
        </w:rPr>
        <w:t xml:space="preserve">  /  </w:t>
      </w:r>
      <w:r>
        <w:rPr>
          <w:rFonts w:hint="eastAsia" w:ascii="宋体" w:hAnsi="宋体" w:eastAsia="宋体" w:cs="宋体"/>
          <w:b w:val="0"/>
          <w:bCs w:val="0"/>
          <w:sz w:val="24"/>
          <w:szCs w:val="24"/>
          <w:highlight w:val="none"/>
        </w:rPr>
        <w:t>。</w:t>
      </w:r>
    </w:p>
    <w:p w14:paraId="59FCC2F1">
      <w:pPr>
        <w:keepNext w:val="0"/>
        <w:keepLines w:val="0"/>
        <w:pageBreakBefore w:val="0"/>
        <w:widowControl w:val="0"/>
        <w:numPr>
          <w:ilvl w:val="2"/>
          <w:numId w:val="12"/>
        </w:numPr>
        <w:tabs>
          <w:tab w:val="left" w:pos="1080"/>
          <w:tab w:val="left" w:pos="1589"/>
          <w:tab w:val="left" w:pos="2035"/>
        </w:tabs>
        <w:kinsoku/>
        <w:wordWrap w:val="0"/>
        <w:overflowPunct/>
        <w:topLinePunct/>
        <w:autoSpaceDE/>
        <w:autoSpaceDN/>
        <w:bidi w:val="0"/>
        <w:snapToGrid w:val="0"/>
        <w:spacing w:line="360" w:lineRule="auto"/>
        <w:ind w:left="2035"/>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关于无线局域网认证产品政府采购清单中的产品，优先采购的具体规定（如涉及）</w:t>
      </w:r>
      <w:r>
        <w:rPr>
          <w:rFonts w:hint="eastAsia" w:ascii="宋体" w:hAnsi="宋体" w:eastAsia="宋体" w:cs="宋体"/>
          <w:b w:val="0"/>
          <w:bCs w:val="0"/>
          <w:sz w:val="24"/>
          <w:szCs w:val="24"/>
          <w:highlight w:val="none"/>
          <w:u w:val="single"/>
        </w:rPr>
        <w:t xml:space="preserve">  /  </w:t>
      </w:r>
      <w:r>
        <w:rPr>
          <w:rFonts w:hint="eastAsia" w:ascii="宋体" w:hAnsi="宋体" w:eastAsia="宋体" w:cs="宋体"/>
          <w:b w:val="0"/>
          <w:bCs w:val="0"/>
          <w:sz w:val="24"/>
          <w:szCs w:val="24"/>
          <w:highlight w:val="none"/>
        </w:rPr>
        <w:t>。</w:t>
      </w:r>
    </w:p>
    <w:p w14:paraId="5CC44598">
      <w:pPr>
        <w:keepNext w:val="0"/>
        <w:keepLines w:val="0"/>
        <w:pageBreakBefore w:val="0"/>
        <w:widowControl w:val="0"/>
        <w:numPr>
          <w:ilvl w:val="0"/>
          <w:numId w:val="12"/>
        </w:numPr>
        <w:tabs>
          <w:tab w:val="left" w:pos="360"/>
        </w:tabs>
        <w:kinsoku/>
        <w:wordWrap w:val="0"/>
        <w:overflowPunct/>
        <w:topLinePunct/>
        <w:autoSpaceDE/>
        <w:autoSpaceDN/>
        <w:bidi w:val="0"/>
        <w:snapToGrid w:val="0"/>
        <w:spacing w:line="360" w:lineRule="auto"/>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确定</w:t>
      </w:r>
      <w:bookmarkStart w:id="784" w:name="_Toc305158814"/>
      <w:bookmarkStart w:id="785" w:name="_Toc164608815"/>
      <w:bookmarkStart w:id="786" w:name="_Toc150509297"/>
      <w:bookmarkStart w:id="787" w:name="_Toc520356170"/>
      <w:bookmarkStart w:id="788" w:name="_Toc127151546"/>
      <w:bookmarkStart w:id="789" w:name="_Toc264969236"/>
      <w:bookmarkStart w:id="790" w:name="_Toc226309790"/>
      <w:bookmarkStart w:id="791" w:name="_Toc150774646"/>
      <w:bookmarkStart w:id="792" w:name="_Toc164229241"/>
      <w:bookmarkStart w:id="793" w:name="_Toc149720839"/>
      <w:bookmarkStart w:id="794" w:name="_Toc151193934"/>
      <w:bookmarkStart w:id="795" w:name="_Toc150480784"/>
      <w:bookmarkStart w:id="796" w:name="_Toc151193860"/>
      <w:bookmarkStart w:id="797" w:name="_Toc150774751"/>
      <w:bookmarkStart w:id="798" w:name="_Toc265228384"/>
      <w:bookmarkStart w:id="799" w:name="_Toc127151747"/>
      <w:bookmarkStart w:id="800" w:name="_Toc305158888"/>
      <w:bookmarkStart w:id="801" w:name="_Toc127161460"/>
      <w:bookmarkStart w:id="802" w:name="_Toc142311048"/>
      <w:bookmarkStart w:id="803" w:name="_Toc226337242"/>
      <w:bookmarkStart w:id="804" w:name="_Toc151190173"/>
      <w:bookmarkStart w:id="805" w:name="_Toc226965736"/>
      <w:bookmarkStart w:id="806" w:name="_Toc226965819"/>
      <w:bookmarkStart w:id="807" w:name="_Toc151193788"/>
      <w:bookmarkStart w:id="808" w:name="_Toc195842911"/>
      <w:bookmarkStart w:id="809" w:name="_Toc151193644"/>
      <w:bookmarkStart w:id="810" w:name="_Toc164608660"/>
      <w:bookmarkStart w:id="811" w:name="_Ref467307010"/>
      <w:bookmarkStart w:id="812" w:name="_Toc151193716"/>
      <w:bookmarkStart w:id="813" w:name="_Toc164229387"/>
      <w:bookmarkStart w:id="814" w:name="_Toc164351640"/>
      <w:r>
        <w:rPr>
          <w:rFonts w:hint="eastAsia" w:ascii="宋体" w:hAnsi="宋体" w:eastAsia="宋体" w:cs="宋体"/>
          <w:b w:val="0"/>
          <w:bCs w:val="0"/>
          <w:sz w:val="24"/>
          <w:szCs w:val="24"/>
          <w:highlight w:val="none"/>
        </w:rPr>
        <w:t>中标候选人名单</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14:paraId="317312D1">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E71E5C4">
      <w:pPr>
        <w:pStyle w:val="24"/>
        <w:keepNext w:val="0"/>
        <w:keepLines w:val="0"/>
        <w:pageBreakBefore w:val="0"/>
        <w:widowControl w:val="0"/>
        <w:tabs>
          <w:tab w:val="left" w:pos="900"/>
          <w:tab w:val="left" w:pos="2127"/>
        </w:tabs>
        <w:kinsoku/>
        <w:wordWrap w:val="0"/>
        <w:overflowPunct/>
        <w:topLinePunct/>
        <w:autoSpaceDE/>
        <w:autoSpaceDN/>
        <w:bidi w:val="0"/>
        <w:adjustRightInd w:val="0"/>
        <w:snapToGrid w:val="0"/>
        <w:spacing w:line="360" w:lineRule="auto"/>
        <w:ind w:left="993" w:firstLine="136" w:firstLineChars="57"/>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□随机抽取</w:t>
      </w:r>
    </w:p>
    <w:p w14:paraId="1F8DE9CB">
      <w:pPr>
        <w:pStyle w:val="24"/>
        <w:keepNext w:val="0"/>
        <w:keepLines w:val="0"/>
        <w:pageBreakBefore w:val="0"/>
        <w:widowControl w:val="0"/>
        <w:tabs>
          <w:tab w:val="left" w:pos="900"/>
          <w:tab w:val="left" w:pos="2127"/>
        </w:tabs>
        <w:kinsoku/>
        <w:wordWrap w:val="0"/>
        <w:overflowPunct/>
        <w:topLinePunct/>
        <w:autoSpaceDE/>
        <w:autoSpaceDN/>
        <w:bidi w:val="0"/>
        <w:adjustRightInd w:val="0"/>
        <w:snapToGrid w:val="0"/>
        <w:spacing w:line="360" w:lineRule="auto"/>
        <w:ind w:left="993" w:firstLine="136" w:firstLineChars="57"/>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□其他方式，具体要求：___/__</w:t>
      </w:r>
    </w:p>
    <w:p w14:paraId="258C5FF7">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82EC69F">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47F71BC9">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评标委员会要对评分汇总情况进行复核，特别是对排名第一的、报价最低的、投标或投标文件被认定为无效的情形进行重点复核。</w:t>
      </w:r>
    </w:p>
    <w:p w14:paraId="609CE8E3">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评标委员会将根据各投标人的评标排序，依次推荐本项目（各采购包）的中标候选人，起草并签署评标报告。本项目（各采购包）评标委员会共（各）推荐</w:t>
      </w:r>
      <w:r>
        <w:rPr>
          <w:rFonts w:hint="eastAsia" w:ascii="宋体" w:hAnsi="宋体" w:eastAsia="宋体" w:cs="宋体"/>
          <w:b w:val="0"/>
          <w:bCs w:val="0"/>
          <w:sz w:val="24"/>
          <w:szCs w:val="24"/>
          <w:highlight w:val="none"/>
          <w:u w:val="single"/>
        </w:rPr>
        <w:t>3</w:t>
      </w:r>
      <w:r>
        <w:rPr>
          <w:rFonts w:hint="eastAsia" w:ascii="宋体" w:hAnsi="宋体" w:eastAsia="宋体" w:cs="宋体"/>
          <w:b w:val="0"/>
          <w:bCs w:val="0"/>
          <w:sz w:val="24"/>
          <w:szCs w:val="24"/>
          <w:highlight w:val="none"/>
        </w:rPr>
        <w:t>名中标候选人。</w:t>
      </w:r>
    </w:p>
    <w:p w14:paraId="397E533B">
      <w:pPr>
        <w:keepNext w:val="0"/>
        <w:keepLines w:val="0"/>
        <w:pageBreakBefore w:val="0"/>
        <w:widowControl w:val="0"/>
        <w:numPr>
          <w:ilvl w:val="0"/>
          <w:numId w:val="12"/>
        </w:numPr>
        <w:tabs>
          <w:tab w:val="left" w:pos="360"/>
        </w:tabs>
        <w:kinsoku/>
        <w:wordWrap w:val="0"/>
        <w:overflowPunct/>
        <w:topLinePunct/>
        <w:autoSpaceDE/>
        <w:autoSpaceDN/>
        <w:bidi w:val="0"/>
        <w:snapToGrid w:val="0"/>
        <w:spacing w:line="360" w:lineRule="auto"/>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报告违法行为</w:t>
      </w:r>
    </w:p>
    <w:p w14:paraId="0E1B80F3">
      <w:pPr>
        <w:keepNext w:val="0"/>
        <w:keepLines w:val="0"/>
        <w:pageBreakBefore w:val="0"/>
        <w:widowControl w:val="0"/>
        <w:numPr>
          <w:ilvl w:val="1"/>
          <w:numId w:val="12"/>
        </w:numPr>
        <w:tabs>
          <w:tab w:val="left" w:pos="1080"/>
        </w:tabs>
        <w:kinsoku/>
        <w:wordWrap w:val="0"/>
        <w:overflowPunct/>
        <w:topLinePunct/>
        <w:autoSpaceDE/>
        <w:autoSpaceDN/>
        <w:bidi w:val="0"/>
        <w:snapToGrid w:val="0"/>
        <w:spacing w:line="360" w:lineRule="auto"/>
        <w:ind w:left="1077" w:hanging="72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评标委员会在评标过程中发现投标人有行贿、提供虚假材料或者串通等违法行为时，有向采购人、采购代理机构或者有关部门报告的职责。</w:t>
      </w:r>
    </w:p>
    <w:p w14:paraId="6E4F69ED">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br w:type="page"/>
      </w:r>
    </w:p>
    <w:p w14:paraId="60852EF7">
      <w:pPr>
        <w:keepNext w:val="0"/>
        <w:keepLines w:val="0"/>
        <w:pageBreakBefore w:val="0"/>
        <w:widowControl w:val="0"/>
        <w:numPr>
          <w:ilvl w:val="0"/>
          <w:numId w:val="14"/>
        </w:numPr>
        <w:tabs>
          <w:tab w:val="left" w:pos="360"/>
          <w:tab w:val="left" w:pos="900"/>
        </w:tabs>
        <w:kinsoku/>
        <w:wordWrap w:val="0"/>
        <w:overflowPunct/>
        <w:topLinePunct/>
        <w:autoSpaceDE/>
        <w:autoSpaceDN/>
        <w:bidi w:val="0"/>
        <w:snapToGrid w:val="0"/>
        <w:spacing w:line="360" w:lineRule="auto"/>
        <w:jc w:val="center"/>
        <w:textAlignment w:val="auto"/>
        <w:outlineLvl w:val="1"/>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评标标准</w:t>
      </w:r>
    </w:p>
    <w:tbl>
      <w:tblPr>
        <w:tblStyle w:val="45"/>
        <w:tblpPr w:leftFromText="180" w:rightFromText="180" w:vertAnchor="text" w:horzAnchor="page" w:tblpX="1478" w:tblpY="851"/>
        <w:tblOverlap w:val="never"/>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
        <w:gridCol w:w="812"/>
        <w:gridCol w:w="1181"/>
        <w:gridCol w:w="787"/>
        <w:gridCol w:w="4782"/>
        <w:gridCol w:w="956"/>
      </w:tblGrid>
      <w:tr w14:paraId="7501F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dxa"/>
            <w:vAlign w:val="center"/>
          </w:tcPr>
          <w:p w14:paraId="552B189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序号</w:t>
            </w:r>
          </w:p>
        </w:tc>
        <w:tc>
          <w:tcPr>
            <w:tcW w:w="812" w:type="dxa"/>
            <w:vAlign w:val="center"/>
          </w:tcPr>
          <w:p w14:paraId="738807E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评审部分</w:t>
            </w:r>
          </w:p>
        </w:tc>
        <w:tc>
          <w:tcPr>
            <w:tcW w:w="1181" w:type="dxa"/>
            <w:vAlign w:val="center"/>
          </w:tcPr>
          <w:p w14:paraId="23483C6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评分因素</w:t>
            </w:r>
          </w:p>
        </w:tc>
        <w:tc>
          <w:tcPr>
            <w:tcW w:w="787" w:type="dxa"/>
            <w:vAlign w:val="center"/>
          </w:tcPr>
          <w:p w14:paraId="58103DA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分值</w:t>
            </w:r>
          </w:p>
        </w:tc>
        <w:tc>
          <w:tcPr>
            <w:tcW w:w="4782" w:type="dxa"/>
            <w:vAlign w:val="center"/>
          </w:tcPr>
          <w:p w14:paraId="73AF9D8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评分标准</w:t>
            </w:r>
          </w:p>
        </w:tc>
        <w:tc>
          <w:tcPr>
            <w:tcW w:w="956" w:type="dxa"/>
            <w:vAlign w:val="center"/>
          </w:tcPr>
          <w:p w14:paraId="311B3D3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说明</w:t>
            </w:r>
          </w:p>
        </w:tc>
      </w:tr>
      <w:tr w14:paraId="6060D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82" w:type="dxa"/>
            <w:vMerge w:val="restart"/>
            <w:vAlign w:val="center"/>
          </w:tcPr>
          <w:p w14:paraId="6F4CB9E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w:t>
            </w:r>
          </w:p>
        </w:tc>
        <w:tc>
          <w:tcPr>
            <w:tcW w:w="812" w:type="dxa"/>
            <w:vMerge w:val="restart"/>
            <w:vAlign w:val="center"/>
          </w:tcPr>
          <w:p w14:paraId="469868E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技术</w:t>
            </w:r>
          </w:p>
          <w:p w14:paraId="6532269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部分</w:t>
            </w:r>
          </w:p>
          <w:p w14:paraId="657F248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cs="宋体"/>
                <w:b w:val="0"/>
                <w:bCs w:val="0"/>
                <w:color w:val="000000"/>
                <w:kern w:val="0"/>
                <w:sz w:val="24"/>
                <w:szCs w:val="24"/>
                <w:highlight w:val="none"/>
                <w:lang w:eastAsia="zh-CN"/>
              </w:rPr>
              <w:t>（</w:t>
            </w:r>
            <w:r>
              <w:rPr>
                <w:rFonts w:hint="eastAsia" w:ascii="宋体" w:hAnsi="宋体" w:cs="宋体"/>
                <w:b w:val="0"/>
                <w:bCs w:val="0"/>
                <w:color w:val="000000"/>
                <w:kern w:val="0"/>
                <w:sz w:val="24"/>
                <w:szCs w:val="24"/>
                <w:highlight w:val="none"/>
                <w:lang w:val="en-US" w:eastAsia="zh-CN"/>
              </w:rPr>
              <w:t>80</w:t>
            </w:r>
            <w:r>
              <w:rPr>
                <w:rFonts w:hint="eastAsia" w:ascii="宋体" w:hAnsi="宋体" w:eastAsia="宋体" w:cs="宋体"/>
                <w:b w:val="0"/>
                <w:bCs w:val="0"/>
                <w:color w:val="000000"/>
                <w:kern w:val="0"/>
                <w:sz w:val="24"/>
                <w:szCs w:val="24"/>
                <w:highlight w:val="none"/>
              </w:rPr>
              <w:t>分</w:t>
            </w:r>
            <w:r>
              <w:rPr>
                <w:rFonts w:hint="eastAsia" w:ascii="宋体" w:hAnsi="宋体" w:cs="宋体"/>
                <w:b w:val="0"/>
                <w:bCs w:val="0"/>
                <w:color w:val="000000"/>
                <w:kern w:val="0"/>
                <w:sz w:val="24"/>
                <w:szCs w:val="24"/>
                <w:highlight w:val="none"/>
                <w:lang w:eastAsia="zh-CN"/>
              </w:rPr>
              <w:t>）</w:t>
            </w:r>
          </w:p>
        </w:tc>
        <w:tc>
          <w:tcPr>
            <w:tcW w:w="1181" w:type="dxa"/>
            <w:vAlign w:val="center"/>
          </w:tcPr>
          <w:p w14:paraId="361E094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维护服务方案</w:t>
            </w:r>
          </w:p>
          <w:p w14:paraId="5E817B5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rPr>
              <w:t>（</w:t>
            </w:r>
            <w:r>
              <w:rPr>
                <w:rFonts w:hint="eastAsia" w:ascii="宋体" w:hAnsi="宋体" w:cs="宋体"/>
                <w:b w:val="0"/>
                <w:bCs w:val="0"/>
                <w:color w:val="000000"/>
                <w:kern w:val="0"/>
                <w:sz w:val="24"/>
                <w:szCs w:val="24"/>
                <w:highlight w:val="none"/>
                <w:lang w:val="en-US" w:eastAsia="zh-CN"/>
              </w:rPr>
              <w:t>15</w:t>
            </w:r>
            <w:r>
              <w:rPr>
                <w:rFonts w:hint="eastAsia" w:ascii="宋体" w:hAnsi="宋体" w:eastAsia="宋体" w:cs="宋体"/>
                <w:b w:val="0"/>
                <w:bCs w:val="0"/>
                <w:color w:val="000000"/>
                <w:kern w:val="0"/>
                <w:sz w:val="24"/>
                <w:szCs w:val="24"/>
                <w:highlight w:val="none"/>
              </w:rPr>
              <w:t>分）</w:t>
            </w:r>
          </w:p>
        </w:tc>
        <w:tc>
          <w:tcPr>
            <w:tcW w:w="787" w:type="dxa"/>
            <w:vAlign w:val="center"/>
          </w:tcPr>
          <w:p w14:paraId="38806789">
            <w:pPr>
              <w:keepNext w:val="0"/>
              <w:keepLines w:val="0"/>
              <w:pageBreakBefore w:val="0"/>
              <w:widowControl w:val="0"/>
              <w:kinsoku/>
              <w:wordWrap w:val="0"/>
              <w:overflowPunct/>
              <w:topLinePunct/>
              <w:autoSpaceDE/>
              <w:autoSpaceDN/>
              <w:bidi w:val="0"/>
              <w:spacing w:line="360" w:lineRule="auto"/>
              <w:jc w:val="center"/>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0-</w:t>
            </w:r>
            <w:r>
              <w:rPr>
                <w:rFonts w:hint="eastAsia" w:ascii="宋体" w:hAnsi="宋体" w:cs="宋体"/>
                <w:b w:val="0"/>
                <w:bCs w:val="0"/>
                <w:color w:val="000000"/>
                <w:kern w:val="0"/>
                <w:sz w:val="24"/>
                <w:szCs w:val="24"/>
                <w:highlight w:val="none"/>
                <w:lang w:val="en-US" w:eastAsia="zh-CN"/>
              </w:rPr>
              <w:t>15</w:t>
            </w:r>
          </w:p>
        </w:tc>
        <w:tc>
          <w:tcPr>
            <w:tcW w:w="4782" w:type="dxa"/>
            <w:vAlign w:val="center"/>
          </w:tcPr>
          <w:p w14:paraId="5CFA06CB">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1.维护</w:t>
            </w:r>
            <w:r>
              <w:rPr>
                <w:rFonts w:hint="eastAsia" w:ascii="宋体" w:hAnsi="宋体" w:cs="宋体"/>
                <w:b w:val="0"/>
                <w:bCs w:val="0"/>
                <w:color w:val="000000"/>
                <w:kern w:val="0"/>
                <w:sz w:val="24"/>
                <w:szCs w:val="24"/>
                <w:highlight w:val="none"/>
                <w:lang w:val="en-US" w:eastAsia="zh-CN"/>
              </w:rPr>
              <w:t>服务</w:t>
            </w:r>
            <w:r>
              <w:rPr>
                <w:rFonts w:hint="eastAsia" w:ascii="宋体" w:hAnsi="宋体" w:eastAsia="宋体" w:cs="宋体"/>
                <w:b w:val="0"/>
                <w:bCs w:val="0"/>
                <w:color w:val="000000"/>
                <w:kern w:val="0"/>
                <w:sz w:val="24"/>
                <w:szCs w:val="24"/>
                <w:highlight w:val="none"/>
                <w:lang w:val="en-US" w:eastAsia="zh-CN"/>
              </w:rPr>
              <w:t>方案符合项目实际情况、合理可行，针对性强，有良好的操作性，得</w:t>
            </w:r>
            <w:r>
              <w:rPr>
                <w:rFonts w:hint="eastAsia" w:ascii="宋体" w:hAnsi="宋体" w:cs="宋体"/>
                <w:b w:val="0"/>
                <w:bCs w:val="0"/>
                <w:color w:val="000000"/>
                <w:kern w:val="0"/>
                <w:sz w:val="24"/>
                <w:szCs w:val="24"/>
                <w:highlight w:val="none"/>
                <w:lang w:val="en-US" w:eastAsia="zh-CN"/>
              </w:rPr>
              <w:t>15</w:t>
            </w:r>
            <w:r>
              <w:rPr>
                <w:rFonts w:hint="eastAsia" w:ascii="宋体" w:hAnsi="宋体" w:eastAsia="宋体" w:cs="宋体"/>
                <w:b w:val="0"/>
                <w:bCs w:val="0"/>
                <w:color w:val="000000"/>
                <w:kern w:val="0"/>
                <w:sz w:val="24"/>
                <w:szCs w:val="24"/>
                <w:highlight w:val="none"/>
                <w:lang w:val="en-US" w:eastAsia="zh-CN"/>
              </w:rPr>
              <w:t>分；</w:t>
            </w:r>
          </w:p>
          <w:p w14:paraId="5E7396C6">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2.维护</w:t>
            </w:r>
            <w:r>
              <w:rPr>
                <w:rFonts w:hint="eastAsia" w:ascii="宋体" w:hAnsi="宋体" w:cs="宋体"/>
                <w:b w:val="0"/>
                <w:bCs w:val="0"/>
                <w:color w:val="000000"/>
                <w:kern w:val="0"/>
                <w:sz w:val="24"/>
                <w:szCs w:val="24"/>
                <w:highlight w:val="none"/>
                <w:lang w:val="en-US" w:eastAsia="zh-CN"/>
              </w:rPr>
              <w:t>服务</w:t>
            </w:r>
            <w:r>
              <w:rPr>
                <w:rFonts w:hint="eastAsia" w:ascii="宋体" w:hAnsi="宋体" w:eastAsia="宋体" w:cs="宋体"/>
                <w:b w:val="0"/>
                <w:bCs w:val="0"/>
                <w:color w:val="000000"/>
                <w:kern w:val="0"/>
                <w:sz w:val="24"/>
                <w:szCs w:val="24"/>
                <w:highlight w:val="none"/>
                <w:lang w:val="en-US" w:eastAsia="zh-CN"/>
              </w:rPr>
              <w:t>方案基本符合项目实际情况、基本可行，有良好的操作性，得</w:t>
            </w:r>
            <w:r>
              <w:rPr>
                <w:rFonts w:hint="eastAsia" w:ascii="宋体" w:hAnsi="宋体" w:cs="宋体"/>
                <w:b w:val="0"/>
                <w:bCs w:val="0"/>
                <w:color w:val="000000"/>
                <w:kern w:val="0"/>
                <w:sz w:val="24"/>
                <w:szCs w:val="24"/>
                <w:highlight w:val="none"/>
                <w:lang w:val="en-US" w:eastAsia="zh-CN"/>
              </w:rPr>
              <w:t>12</w:t>
            </w:r>
            <w:r>
              <w:rPr>
                <w:rFonts w:hint="eastAsia" w:ascii="宋体" w:hAnsi="宋体" w:eastAsia="宋体" w:cs="宋体"/>
                <w:b w:val="0"/>
                <w:bCs w:val="0"/>
                <w:color w:val="000000"/>
                <w:kern w:val="0"/>
                <w:sz w:val="24"/>
                <w:szCs w:val="24"/>
                <w:highlight w:val="none"/>
                <w:lang w:val="en-US" w:eastAsia="zh-CN"/>
              </w:rPr>
              <w:t>分；</w:t>
            </w:r>
          </w:p>
          <w:p w14:paraId="7E7A8AA7">
            <w:pPr>
              <w:keepNext w:val="0"/>
              <w:keepLines w:val="0"/>
              <w:pageBreakBefore w:val="0"/>
              <w:widowControl w:val="0"/>
              <w:kinsoku/>
              <w:wordWrap w:val="0"/>
              <w:overflowPunct/>
              <w:topLinePunct/>
              <w:autoSpaceDE/>
              <w:autoSpaceDN/>
              <w:bidi w:val="0"/>
              <w:spacing w:line="360" w:lineRule="auto"/>
              <w:jc w:val="left"/>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3.维护服务方案较符合项目实际情况、有可行性，操作性基本可行，得8分；</w:t>
            </w:r>
          </w:p>
          <w:p w14:paraId="6C1C3D57">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4</w:t>
            </w:r>
            <w:r>
              <w:rPr>
                <w:rFonts w:hint="eastAsia" w:ascii="宋体" w:hAnsi="宋体" w:eastAsia="宋体" w:cs="宋体"/>
                <w:b w:val="0"/>
                <w:bCs w:val="0"/>
                <w:color w:val="000000"/>
                <w:kern w:val="0"/>
                <w:sz w:val="24"/>
                <w:szCs w:val="24"/>
                <w:highlight w:val="none"/>
                <w:lang w:val="en-US" w:eastAsia="zh-CN"/>
              </w:rPr>
              <w:t>.维护方案一般，内容欠缺，得</w:t>
            </w:r>
            <w:r>
              <w:rPr>
                <w:rFonts w:hint="eastAsia" w:ascii="宋体" w:hAnsi="宋体" w:cs="宋体"/>
                <w:b w:val="0"/>
                <w:bCs w:val="0"/>
                <w:color w:val="000000"/>
                <w:kern w:val="0"/>
                <w:sz w:val="24"/>
                <w:szCs w:val="24"/>
                <w:highlight w:val="none"/>
                <w:lang w:val="en-US" w:eastAsia="zh-CN"/>
              </w:rPr>
              <w:t>4</w:t>
            </w:r>
            <w:r>
              <w:rPr>
                <w:rFonts w:hint="eastAsia" w:ascii="宋体" w:hAnsi="宋体" w:eastAsia="宋体" w:cs="宋体"/>
                <w:b w:val="0"/>
                <w:bCs w:val="0"/>
                <w:color w:val="000000"/>
                <w:kern w:val="0"/>
                <w:sz w:val="24"/>
                <w:szCs w:val="24"/>
                <w:highlight w:val="none"/>
                <w:lang w:val="en-US" w:eastAsia="zh-CN"/>
              </w:rPr>
              <w:t>分；</w:t>
            </w:r>
          </w:p>
          <w:p w14:paraId="7FD8B579">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5</w:t>
            </w:r>
            <w:r>
              <w:rPr>
                <w:rFonts w:hint="eastAsia" w:ascii="宋体" w:hAnsi="宋体" w:eastAsia="宋体" w:cs="宋体"/>
                <w:b w:val="0"/>
                <w:bCs w:val="0"/>
                <w:color w:val="000000"/>
                <w:kern w:val="0"/>
                <w:sz w:val="24"/>
                <w:szCs w:val="24"/>
                <w:highlight w:val="none"/>
                <w:lang w:val="en-US" w:eastAsia="zh-CN"/>
              </w:rPr>
              <w:t>.维护方案不符合项目实际情况、不可行或未提供，得0分。</w:t>
            </w:r>
          </w:p>
        </w:tc>
        <w:tc>
          <w:tcPr>
            <w:tcW w:w="956" w:type="dxa"/>
            <w:vAlign w:val="center"/>
          </w:tcPr>
          <w:p w14:paraId="63A67F8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r>
      <w:tr w14:paraId="53A02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82" w:type="dxa"/>
            <w:vMerge w:val="continue"/>
            <w:vAlign w:val="center"/>
          </w:tcPr>
          <w:p w14:paraId="35A6CF1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812" w:type="dxa"/>
            <w:vMerge w:val="continue"/>
          </w:tcPr>
          <w:p w14:paraId="61C9AB0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1181" w:type="dxa"/>
            <w:vAlign w:val="center"/>
          </w:tcPr>
          <w:p w14:paraId="01B8843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拟投入维护</w:t>
            </w:r>
            <w:r>
              <w:rPr>
                <w:rFonts w:hint="eastAsia" w:ascii="宋体" w:hAnsi="宋体" w:cs="宋体"/>
                <w:b w:val="0"/>
                <w:bCs w:val="0"/>
                <w:color w:val="000000"/>
                <w:kern w:val="0"/>
                <w:sz w:val="24"/>
                <w:szCs w:val="24"/>
                <w:highlight w:val="none"/>
                <w:lang w:val="en-US" w:eastAsia="zh-CN"/>
              </w:rPr>
              <w:t>车辆、</w:t>
            </w:r>
            <w:r>
              <w:rPr>
                <w:rFonts w:hint="eastAsia" w:ascii="宋体" w:hAnsi="宋体" w:eastAsia="宋体" w:cs="宋体"/>
                <w:b w:val="0"/>
                <w:bCs w:val="0"/>
                <w:color w:val="000000"/>
                <w:kern w:val="0"/>
                <w:sz w:val="24"/>
                <w:szCs w:val="24"/>
                <w:highlight w:val="none"/>
              </w:rPr>
              <w:t>设备、工具配备情况</w:t>
            </w:r>
          </w:p>
          <w:p w14:paraId="339E9F0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rPr>
              <w:t>（</w:t>
            </w:r>
            <w:r>
              <w:rPr>
                <w:rFonts w:hint="eastAsia" w:ascii="宋体" w:hAnsi="宋体" w:eastAsia="宋体" w:cs="宋体"/>
                <w:b w:val="0"/>
                <w:bCs w:val="0"/>
                <w:color w:val="000000"/>
                <w:kern w:val="0"/>
                <w:sz w:val="24"/>
                <w:szCs w:val="24"/>
                <w:highlight w:val="none"/>
                <w:lang w:val="en-US" w:eastAsia="zh-CN"/>
              </w:rPr>
              <w:t>15</w:t>
            </w:r>
            <w:r>
              <w:rPr>
                <w:rFonts w:hint="eastAsia" w:ascii="宋体" w:hAnsi="宋体" w:eastAsia="宋体" w:cs="宋体"/>
                <w:b w:val="0"/>
                <w:bCs w:val="0"/>
                <w:color w:val="000000"/>
                <w:kern w:val="0"/>
                <w:sz w:val="24"/>
                <w:szCs w:val="24"/>
                <w:highlight w:val="none"/>
              </w:rPr>
              <w:t>分）</w:t>
            </w:r>
          </w:p>
        </w:tc>
        <w:tc>
          <w:tcPr>
            <w:tcW w:w="787" w:type="dxa"/>
            <w:vAlign w:val="center"/>
          </w:tcPr>
          <w:p w14:paraId="0C9A036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0-15</w:t>
            </w:r>
          </w:p>
        </w:tc>
        <w:tc>
          <w:tcPr>
            <w:tcW w:w="4782" w:type="dxa"/>
            <w:vAlign w:val="center"/>
          </w:tcPr>
          <w:p w14:paraId="561A1B9F">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车辆、设备、工具配备情况</w:t>
            </w:r>
          </w:p>
          <w:p w14:paraId="618EF15B">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1.拟投入维护车辆、设备、工具配备情况数量充足、多样性好，</w:t>
            </w:r>
            <w:r>
              <w:rPr>
                <w:rFonts w:hint="eastAsia" w:ascii="宋体" w:hAnsi="宋体" w:cs="宋体"/>
                <w:b w:val="0"/>
                <w:bCs w:val="0"/>
                <w:color w:val="000000"/>
                <w:kern w:val="0"/>
                <w:sz w:val="24"/>
                <w:szCs w:val="24"/>
                <w:highlight w:val="none"/>
                <w:lang w:val="en-US" w:eastAsia="zh-CN"/>
              </w:rPr>
              <w:t>优于</w:t>
            </w:r>
            <w:r>
              <w:rPr>
                <w:rFonts w:hint="eastAsia" w:ascii="宋体" w:hAnsi="宋体" w:eastAsia="宋体" w:cs="宋体"/>
                <w:b w:val="0"/>
                <w:bCs w:val="0"/>
                <w:color w:val="000000"/>
                <w:kern w:val="0"/>
                <w:sz w:val="24"/>
                <w:szCs w:val="24"/>
                <w:highlight w:val="none"/>
                <w:lang w:val="en-US" w:eastAsia="zh-CN"/>
              </w:rPr>
              <w:t>本项目需要，得15分；</w:t>
            </w:r>
          </w:p>
          <w:p w14:paraId="4B429725">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2.拟投入维护车辆、设备、工具配备情况数量较充足、多样性较好，功能</w:t>
            </w:r>
            <w:r>
              <w:rPr>
                <w:rFonts w:hint="eastAsia" w:ascii="宋体" w:hAnsi="宋体" w:cs="宋体"/>
                <w:b w:val="0"/>
                <w:bCs w:val="0"/>
                <w:color w:val="000000"/>
                <w:kern w:val="0"/>
                <w:sz w:val="24"/>
                <w:szCs w:val="24"/>
                <w:highlight w:val="none"/>
                <w:lang w:val="en-US" w:eastAsia="zh-CN"/>
              </w:rPr>
              <w:t>较</w:t>
            </w:r>
            <w:r>
              <w:rPr>
                <w:rFonts w:hint="eastAsia" w:ascii="宋体" w:hAnsi="宋体" w:eastAsia="宋体" w:cs="宋体"/>
                <w:b w:val="0"/>
                <w:bCs w:val="0"/>
                <w:color w:val="000000"/>
                <w:kern w:val="0"/>
                <w:sz w:val="24"/>
                <w:szCs w:val="24"/>
                <w:highlight w:val="none"/>
                <w:lang w:val="en-US" w:eastAsia="zh-CN"/>
              </w:rPr>
              <w:t>完善，可以满足本项目需要，得1</w:t>
            </w:r>
            <w:r>
              <w:rPr>
                <w:rFonts w:hint="eastAsia" w:ascii="宋体" w:hAnsi="宋体" w:cs="宋体"/>
                <w:b w:val="0"/>
                <w:bCs w:val="0"/>
                <w:color w:val="000000"/>
                <w:kern w:val="0"/>
                <w:sz w:val="24"/>
                <w:szCs w:val="24"/>
                <w:highlight w:val="none"/>
                <w:lang w:val="en-US" w:eastAsia="zh-CN"/>
              </w:rPr>
              <w:t>2</w:t>
            </w:r>
            <w:r>
              <w:rPr>
                <w:rFonts w:hint="eastAsia" w:ascii="宋体" w:hAnsi="宋体" w:eastAsia="宋体" w:cs="宋体"/>
                <w:b w:val="0"/>
                <w:bCs w:val="0"/>
                <w:color w:val="000000"/>
                <w:kern w:val="0"/>
                <w:sz w:val="24"/>
                <w:szCs w:val="24"/>
                <w:highlight w:val="none"/>
                <w:lang w:val="en-US" w:eastAsia="zh-CN"/>
              </w:rPr>
              <w:t>分；</w:t>
            </w:r>
          </w:p>
          <w:p w14:paraId="444D861F">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3.拟投入维护车辆、设备、工具配备情况数量一般，满足采购需求，得</w:t>
            </w:r>
            <w:r>
              <w:rPr>
                <w:rFonts w:hint="eastAsia" w:ascii="宋体" w:hAnsi="宋体" w:cs="宋体"/>
                <w:b w:val="0"/>
                <w:bCs w:val="0"/>
                <w:color w:val="000000"/>
                <w:kern w:val="0"/>
                <w:sz w:val="24"/>
                <w:szCs w:val="24"/>
                <w:highlight w:val="none"/>
                <w:lang w:val="en-US" w:eastAsia="zh-CN"/>
              </w:rPr>
              <w:t>8</w:t>
            </w:r>
            <w:r>
              <w:rPr>
                <w:rFonts w:hint="eastAsia" w:ascii="宋体" w:hAnsi="宋体" w:eastAsia="宋体" w:cs="宋体"/>
                <w:b w:val="0"/>
                <w:bCs w:val="0"/>
                <w:color w:val="000000"/>
                <w:kern w:val="0"/>
                <w:sz w:val="24"/>
                <w:szCs w:val="24"/>
                <w:highlight w:val="none"/>
                <w:lang w:val="en-US" w:eastAsia="zh-CN"/>
              </w:rPr>
              <w:t>分；</w:t>
            </w:r>
          </w:p>
          <w:p w14:paraId="12A8FBD2">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4.拟投入维护车辆、设备、工具配备情况数量一般，功能较单一，</w:t>
            </w:r>
            <w:r>
              <w:rPr>
                <w:rFonts w:hint="eastAsia" w:ascii="宋体" w:hAnsi="宋体" w:cs="宋体"/>
                <w:b w:val="0"/>
                <w:bCs w:val="0"/>
                <w:color w:val="000000"/>
                <w:kern w:val="0"/>
                <w:sz w:val="24"/>
                <w:szCs w:val="24"/>
                <w:highlight w:val="none"/>
                <w:lang w:val="en-US" w:eastAsia="zh-CN"/>
              </w:rPr>
              <w:t>满足本项目需要最低标准</w:t>
            </w:r>
            <w:r>
              <w:rPr>
                <w:rFonts w:hint="eastAsia" w:ascii="宋体" w:hAnsi="宋体" w:eastAsia="宋体" w:cs="宋体"/>
                <w:b w:val="0"/>
                <w:bCs w:val="0"/>
                <w:color w:val="000000"/>
                <w:kern w:val="0"/>
                <w:sz w:val="24"/>
                <w:szCs w:val="24"/>
                <w:highlight w:val="none"/>
                <w:lang w:val="en-US" w:eastAsia="zh-CN"/>
              </w:rPr>
              <w:t>，得</w:t>
            </w:r>
            <w:r>
              <w:rPr>
                <w:rFonts w:hint="eastAsia" w:ascii="宋体" w:hAnsi="宋体" w:cs="宋体"/>
                <w:b w:val="0"/>
                <w:bCs w:val="0"/>
                <w:color w:val="000000"/>
                <w:kern w:val="0"/>
                <w:sz w:val="24"/>
                <w:szCs w:val="24"/>
                <w:highlight w:val="none"/>
                <w:lang w:val="en-US" w:eastAsia="zh-CN"/>
              </w:rPr>
              <w:t>4</w:t>
            </w:r>
            <w:r>
              <w:rPr>
                <w:rFonts w:hint="eastAsia" w:ascii="宋体" w:hAnsi="宋体" w:eastAsia="宋体" w:cs="宋体"/>
                <w:b w:val="0"/>
                <w:bCs w:val="0"/>
                <w:color w:val="000000"/>
                <w:kern w:val="0"/>
                <w:sz w:val="24"/>
                <w:szCs w:val="24"/>
                <w:highlight w:val="none"/>
                <w:lang w:val="en-US" w:eastAsia="zh-CN"/>
              </w:rPr>
              <w:t>分；</w:t>
            </w:r>
          </w:p>
          <w:p w14:paraId="0ECF34D6">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5.未提供拟投入维护车辆、设备、工具配备情况，得0分。</w:t>
            </w:r>
          </w:p>
        </w:tc>
        <w:tc>
          <w:tcPr>
            <w:tcW w:w="956" w:type="dxa"/>
            <w:vAlign w:val="center"/>
          </w:tcPr>
          <w:p w14:paraId="63ADB7A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r>
      <w:tr w14:paraId="6DD63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482" w:type="dxa"/>
            <w:vMerge w:val="continue"/>
            <w:vAlign w:val="center"/>
          </w:tcPr>
          <w:p w14:paraId="79421069">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812" w:type="dxa"/>
            <w:vMerge w:val="continue"/>
          </w:tcPr>
          <w:p w14:paraId="7EA5BF9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1181" w:type="dxa"/>
            <w:vAlign w:val="center"/>
          </w:tcPr>
          <w:p w14:paraId="3D79FDD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材料设备</w:t>
            </w:r>
            <w:r>
              <w:rPr>
                <w:rFonts w:hint="eastAsia" w:ascii="宋体" w:hAnsi="宋体" w:cs="宋体"/>
                <w:b w:val="0"/>
                <w:bCs w:val="0"/>
                <w:color w:val="000000"/>
                <w:kern w:val="0"/>
                <w:sz w:val="24"/>
                <w:szCs w:val="24"/>
                <w:highlight w:val="none"/>
                <w:lang w:val="en-US" w:eastAsia="zh-CN"/>
              </w:rPr>
              <w:t>供应</w:t>
            </w:r>
            <w:r>
              <w:rPr>
                <w:rFonts w:hint="eastAsia" w:ascii="宋体" w:hAnsi="宋体" w:eastAsia="宋体" w:cs="宋体"/>
                <w:b w:val="0"/>
                <w:bCs w:val="0"/>
                <w:color w:val="000000"/>
                <w:kern w:val="0"/>
                <w:sz w:val="24"/>
                <w:szCs w:val="24"/>
                <w:highlight w:val="none"/>
              </w:rPr>
              <w:t>计划 (</w:t>
            </w:r>
            <w:r>
              <w:rPr>
                <w:rFonts w:hint="eastAsia" w:ascii="宋体" w:hAnsi="宋体" w:cs="宋体"/>
                <w:b w:val="0"/>
                <w:bCs w:val="0"/>
                <w:color w:val="000000"/>
                <w:kern w:val="0"/>
                <w:sz w:val="24"/>
                <w:szCs w:val="24"/>
                <w:highlight w:val="none"/>
                <w:lang w:val="en-US" w:eastAsia="zh-CN"/>
              </w:rPr>
              <w:t>10</w:t>
            </w:r>
            <w:r>
              <w:rPr>
                <w:rFonts w:hint="eastAsia" w:ascii="宋体" w:hAnsi="宋体" w:eastAsia="宋体" w:cs="宋体"/>
                <w:b w:val="0"/>
                <w:bCs w:val="0"/>
                <w:color w:val="000000"/>
                <w:kern w:val="0"/>
                <w:sz w:val="24"/>
                <w:szCs w:val="24"/>
                <w:highlight w:val="none"/>
              </w:rPr>
              <w:t>分)</w:t>
            </w:r>
          </w:p>
        </w:tc>
        <w:tc>
          <w:tcPr>
            <w:tcW w:w="787" w:type="dxa"/>
            <w:vAlign w:val="center"/>
          </w:tcPr>
          <w:p w14:paraId="713894D7">
            <w:pPr>
              <w:keepNext w:val="0"/>
              <w:keepLines w:val="0"/>
              <w:pageBreakBefore w:val="0"/>
              <w:widowControl w:val="0"/>
              <w:kinsoku/>
              <w:wordWrap w:val="0"/>
              <w:overflowPunct/>
              <w:topLinePunct/>
              <w:autoSpaceDE/>
              <w:autoSpaceDN/>
              <w:bidi w:val="0"/>
              <w:spacing w:line="360" w:lineRule="auto"/>
              <w:jc w:val="center"/>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0-10</w:t>
            </w:r>
          </w:p>
        </w:tc>
        <w:tc>
          <w:tcPr>
            <w:tcW w:w="4782" w:type="dxa"/>
            <w:vAlign w:val="center"/>
          </w:tcPr>
          <w:p w14:paraId="2231D4D0">
            <w:pPr>
              <w:keepNext w:val="0"/>
              <w:keepLines w:val="0"/>
              <w:pageBreakBefore w:val="0"/>
              <w:widowControl w:val="0"/>
              <w:kinsoku/>
              <w:wordWrap w:val="0"/>
              <w:overflowPunct/>
              <w:topLinePunct/>
              <w:autoSpaceDE/>
              <w:autoSpaceDN/>
              <w:bidi w:val="0"/>
              <w:spacing w:line="360" w:lineRule="auto"/>
              <w:jc w:val="left"/>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1.</w:t>
            </w:r>
            <w:r>
              <w:rPr>
                <w:rFonts w:hint="eastAsia" w:ascii="宋体" w:hAnsi="宋体" w:eastAsia="宋体" w:cs="宋体"/>
                <w:b w:val="0"/>
                <w:bCs w:val="0"/>
                <w:color w:val="000000"/>
                <w:kern w:val="0"/>
                <w:sz w:val="24"/>
                <w:szCs w:val="24"/>
                <w:highlight w:val="none"/>
                <w:lang w:val="en-US" w:eastAsia="zh-CN"/>
              </w:rPr>
              <w:t>材料设备供应满足本项工程要求，切实可行</w:t>
            </w:r>
            <w:r>
              <w:rPr>
                <w:rFonts w:hint="eastAsia" w:ascii="宋体" w:hAnsi="宋体" w:cs="宋体"/>
                <w:b w:val="0"/>
                <w:bCs w:val="0"/>
                <w:color w:val="000000"/>
                <w:kern w:val="0"/>
                <w:sz w:val="24"/>
                <w:szCs w:val="24"/>
                <w:highlight w:val="none"/>
                <w:lang w:val="en-US" w:eastAsia="zh-CN"/>
              </w:rPr>
              <w:t>，得10分；</w:t>
            </w:r>
          </w:p>
          <w:p w14:paraId="4AF7C350">
            <w:pPr>
              <w:keepNext w:val="0"/>
              <w:keepLines w:val="0"/>
              <w:pageBreakBefore w:val="0"/>
              <w:widowControl w:val="0"/>
              <w:kinsoku/>
              <w:wordWrap w:val="0"/>
              <w:overflowPunct/>
              <w:topLinePunct/>
              <w:autoSpaceDE/>
              <w:autoSpaceDN/>
              <w:bidi w:val="0"/>
              <w:spacing w:line="360" w:lineRule="auto"/>
              <w:jc w:val="left"/>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2.</w:t>
            </w:r>
            <w:r>
              <w:rPr>
                <w:rFonts w:hint="eastAsia" w:ascii="宋体" w:hAnsi="宋体" w:eastAsia="宋体" w:cs="宋体"/>
                <w:b w:val="0"/>
                <w:bCs w:val="0"/>
                <w:color w:val="000000"/>
                <w:kern w:val="0"/>
                <w:sz w:val="24"/>
                <w:szCs w:val="24"/>
                <w:highlight w:val="none"/>
                <w:lang w:val="en-US" w:eastAsia="zh-CN"/>
              </w:rPr>
              <w:t>材料设备供应较满足本项工程要求，较可行</w:t>
            </w:r>
            <w:r>
              <w:rPr>
                <w:rFonts w:hint="eastAsia" w:ascii="宋体" w:hAnsi="宋体" w:cs="宋体"/>
                <w:b w:val="0"/>
                <w:bCs w:val="0"/>
                <w:color w:val="000000"/>
                <w:kern w:val="0"/>
                <w:sz w:val="24"/>
                <w:szCs w:val="24"/>
                <w:highlight w:val="none"/>
                <w:lang w:val="en-US" w:eastAsia="zh-CN"/>
              </w:rPr>
              <w:t>，得7分；</w:t>
            </w:r>
          </w:p>
          <w:p w14:paraId="5565B44B">
            <w:pPr>
              <w:keepNext w:val="0"/>
              <w:keepLines w:val="0"/>
              <w:pageBreakBefore w:val="0"/>
              <w:widowControl w:val="0"/>
              <w:kinsoku/>
              <w:wordWrap w:val="0"/>
              <w:overflowPunct/>
              <w:topLinePunct/>
              <w:autoSpaceDE/>
              <w:autoSpaceDN/>
              <w:bidi w:val="0"/>
              <w:spacing w:line="360" w:lineRule="auto"/>
              <w:jc w:val="left"/>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3.</w:t>
            </w:r>
            <w:r>
              <w:rPr>
                <w:rFonts w:hint="eastAsia" w:ascii="宋体" w:hAnsi="宋体" w:eastAsia="宋体" w:cs="宋体"/>
                <w:b w:val="0"/>
                <w:bCs w:val="0"/>
                <w:color w:val="000000"/>
                <w:kern w:val="0"/>
                <w:sz w:val="24"/>
                <w:szCs w:val="24"/>
                <w:highlight w:val="none"/>
                <w:lang w:val="en-US" w:eastAsia="zh-CN"/>
              </w:rPr>
              <w:t>材料设备供应基本满足本项工程要求，一般可行</w:t>
            </w:r>
            <w:r>
              <w:rPr>
                <w:rFonts w:hint="eastAsia" w:ascii="宋体" w:hAnsi="宋体" w:cs="宋体"/>
                <w:b w:val="0"/>
                <w:bCs w:val="0"/>
                <w:color w:val="000000"/>
                <w:kern w:val="0"/>
                <w:sz w:val="24"/>
                <w:szCs w:val="24"/>
                <w:highlight w:val="none"/>
                <w:lang w:val="en-US" w:eastAsia="zh-CN"/>
              </w:rPr>
              <w:t>，得3分；</w:t>
            </w:r>
          </w:p>
          <w:p w14:paraId="43C1DD3C">
            <w:pPr>
              <w:keepNext w:val="0"/>
              <w:keepLines w:val="0"/>
              <w:pageBreakBefore w:val="0"/>
              <w:widowControl w:val="0"/>
              <w:kinsoku/>
              <w:wordWrap w:val="0"/>
              <w:overflowPunct/>
              <w:topLinePunct/>
              <w:autoSpaceDE/>
              <w:autoSpaceDN/>
              <w:bidi w:val="0"/>
              <w:spacing w:line="360" w:lineRule="auto"/>
              <w:jc w:val="left"/>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4.</w:t>
            </w:r>
            <w:r>
              <w:rPr>
                <w:rFonts w:hint="eastAsia" w:ascii="宋体" w:hAnsi="宋体" w:eastAsia="宋体" w:cs="宋体"/>
                <w:b w:val="0"/>
                <w:bCs w:val="0"/>
                <w:color w:val="000000"/>
                <w:kern w:val="0"/>
                <w:sz w:val="24"/>
                <w:szCs w:val="24"/>
                <w:highlight w:val="none"/>
                <w:lang w:val="en-US" w:eastAsia="zh-CN"/>
              </w:rPr>
              <w:t>材料设备供应不能完全满足本项工程要求</w:t>
            </w:r>
            <w:r>
              <w:rPr>
                <w:rFonts w:hint="eastAsia" w:ascii="宋体" w:hAnsi="宋体" w:cs="宋体"/>
                <w:b w:val="0"/>
                <w:bCs w:val="0"/>
                <w:color w:val="000000"/>
                <w:kern w:val="0"/>
                <w:sz w:val="24"/>
                <w:szCs w:val="24"/>
                <w:highlight w:val="none"/>
                <w:lang w:val="en-US" w:eastAsia="zh-CN"/>
              </w:rPr>
              <w:t>，得0分。</w:t>
            </w:r>
          </w:p>
        </w:tc>
        <w:tc>
          <w:tcPr>
            <w:tcW w:w="956" w:type="dxa"/>
            <w:vAlign w:val="center"/>
          </w:tcPr>
          <w:p w14:paraId="26E3E3D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r>
      <w:tr w14:paraId="66149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482" w:type="dxa"/>
            <w:vMerge w:val="continue"/>
            <w:vAlign w:val="center"/>
          </w:tcPr>
          <w:p w14:paraId="4E922A8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812" w:type="dxa"/>
            <w:vMerge w:val="continue"/>
          </w:tcPr>
          <w:p w14:paraId="68266B4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1181" w:type="dxa"/>
            <w:vAlign w:val="center"/>
          </w:tcPr>
          <w:p w14:paraId="4EB0CEB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重大活动、节假日安全保障方案</w:t>
            </w:r>
          </w:p>
          <w:p w14:paraId="270348D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rPr>
              <w:t>（</w:t>
            </w:r>
            <w:r>
              <w:rPr>
                <w:rFonts w:hint="eastAsia" w:ascii="宋体" w:hAnsi="宋体" w:eastAsia="宋体" w:cs="宋体"/>
                <w:b w:val="0"/>
                <w:bCs w:val="0"/>
                <w:color w:val="000000"/>
                <w:kern w:val="0"/>
                <w:sz w:val="24"/>
                <w:szCs w:val="24"/>
                <w:highlight w:val="none"/>
                <w:lang w:val="en-US" w:eastAsia="zh-CN"/>
              </w:rPr>
              <w:t>1</w:t>
            </w:r>
            <w:r>
              <w:rPr>
                <w:rFonts w:hint="eastAsia" w:ascii="宋体" w:hAnsi="宋体" w:cs="宋体"/>
                <w:b w:val="0"/>
                <w:bCs w:val="0"/>
                <w:color w:val="000000"/>
                <w:kern w:val="0"/>
                <w:sz w:val="24"/>
                <w:szCs w:val="24"/>
                <w:highlight w:val="none"/>
                <w:lang w:val="en-US" w:eastAsia="zh-CN"/>
              </w:rPr>
              <w:t>0</w:t>
            </w:r>
            <w:r>
              <w:rPr>
                <w:rFonts w:hint="eastAsia" w:ascii="宋体" w:hAnsi="宋体" w:eastAsia="宋体" w:cs="宋体"/>
                <w:b w:val="0"/>
                <w:bCs w:val="0"/>
                <w:color w:val="000000"/>
                <w:kern w:val="0"/>
                <w:sz w:val="24"/>
                <w:szCs w:val="24"/>
                <w:highlight w:val="none"/>
              </w:rPr>
              <w:t>分）</w:t>
            </w:r>
          </w:p>
        </w:tc>
        <w:tc>
          <w:tcPr>
            <w:tcW w:w="787" w:type="dxa"/>
            <w:vAlign w:val="center"/>
          </w:tcPr>
          <w:p w14:paraId="706D4523">
            <w:pPr>
              <w:keepNext w:val="0"/>
              <w:keepLines w:val="0"/>
              <w:pageBreakBefore w:val="0"/>
              <w:widowControl w:val="0"/>
              <w:kinsoku/>
              <w:wordWrap w:val="0"/>
              <w:overflowPunct/>
              <w:topLinePunct/>
              <w:autoSpaceDE/>
              <w:autoSpaceDN/>
              <w:bidi w:val="0"/>
              <w:spacing w:line="360" w:lineRule="auto"/>
              <w:jc w:val="center"/>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0-1</w:t>
            </w:r>
            <w:r>
              <w:rPr>
                <w:rFonts w:hint="eastAsia" w:ascii="宋体" w:hAnsi="宋体" w:cs="宋体"/>
                <w:b w:val="0"/>
                <w:bCs w:val="0"/>
                <w:color w:val="000000"/>
                <w:kern w:val="0"/>
                <w:sz w:val="24"/>
                <w:szCs w:val="24"/>
                <w:highlight w:val="none"/>
                <w:lang w:val="en-US" w:eastAsia="zh-CN"/>
              </w:rPr>
              <w:t>0</w:t>
            </w:r>
          </w:p>
        </w:tc>
        <w:tc>
          <w:tcPr>
            <w:tcW w:w="4782" w:type="dxa"/>
            <w:vAlign w:val="center"/>
          </w:tcPr>
          <w:p w14:paraId="16899C8F">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1.针对安全保障工作预估全面，处理方案有很强的针对性，能够充分保障工作的正常运行，得1</w:t>
            </w:r>
            <w:r>
              <w:rPr>
                <w:rFonts w:hint="eastAsia" w:ascii="宋体" w:hAnsi="宋体" w:cs="宋体"/>
                <w:b w:val="0"/>
                <w:bCs w:val="0"/>
                <w:color w:val="000000"/>
                <w:kern w:val="0"/>
                <w:sz w:val="24"/>
                <w:szCs w:val="24"/>
                <w:highlight w:val="none"/>
                <w:lang w:val="en-US" w:eastAsia="zh-CN"/>
              </w:rPr>
              <w:t>0</w:t>
            </w:r>
            <w:r>
              <w:rPr>
                <w:rFonts w:hint="eastAsia" w:ascii="宋体" w:hAnsi="宋体" w:eastAsia="宋体" w:cs="宋体"/>
                <w:b w:val="0"/>
                <w:bCs w:val="0"/>
                <w:color w:val="000000"/>
                <w:kern w:val="0"/>
                <w:sz w:val="24"/>
                <w:szCs w:val="24"/>
                <w:highlight w:val="none"/>
                <w:lang w:val="en-US" w:eastAsia="zh-CN"/>
              </w:rPr>
              <w:t>分；</w:t>
            </w:r>
          </w:p>
          <w:p w14:paraId="45C91DA9">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2.针对安全保障工作预估较全面，处理方案有针对性，能够较好的保障工作的正常运行，得</w:t>
            </w:r>
            <w:r>
              <w:rPr>
                <w:rFonts w:hint="eastAsia" w:ascii="宋体" w:hAnsi="宋体" w:cs="宋体"/>
                <w:b w:val="0"/>
                <w:bCs w:val="0"/>
                <w:color w:val="000000"/>
                <w:kern w:val="0"/>
                <w:sz w:val="24"/>
                <w:szCs w:val="24"/>
                <w:highlight w:val="none"/>
                <w:lang w:val="en-US" w:eastAsia="zh-CN"/>
              </w:rPr>
              <w:t>7</w:t>
            </w:r>
            <w:r>
              <w:rPr>
                <w:rFonts w:hint="eastAsia" w:ascii="宋体" w:hAnsi="宋体" w:eastAsia="宋体" w:cs="宋体"/>
                <w:b w:val="0"/>
                <w:bCs w:val="0"/>
                <w:color w:val="000000"/>
                <w:kern w:val="0"/>
                <w:sz w:val="24"/>
                <w:szCs w:val="24"/>
                <w:highlight w:val="none"/>
                <w:lang w:val="en-US" w:eastAsia="zh-CN"/>
              </w:rPr>
              <w:t>分；</w:t>
            </w:r>
          </w:p>
          <w:p w14:paraId="34C0C2D5">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3.针对安全保障工作预估基本全面，处理方案针对性一般，能够保障工作的正常运行，得</w:t>
            </w:r>
            <w:r>
              <w:rPr>
                <w:rFonts w:hint="eastAsia" w:ascii="宋体" w:hAnsi="宋体" w:cs="宋体"/>
                <w:b w:val="0"/>
                <w:bCs w:val="0"/>
                <w:color w:val="000000"/>
                <w:kern w:val="0"/>
                <w:sz w:val="24"/>
                <w:szCs w:val="24"/>
                <w:highlight w:val="none"/>
                <w:lang w:val="en-US" w:eastAsia="zh-CN"/>
              </w:rPr>
              <w:t>3</w:t>
            </w:r>
            <w:r>
              <w:rPr>
                <w:rFonts w:hint="eastAsia" w:ascii="宋体" w:hAnsi="宋体" w:eastAsia="宋体" w:cs="宋体"/>
                <w:b w:val="0"/>
                <w:bCs w:val="0"/>
                <w:color w:val="000000"/>
                <w:kern w:val="0"/>
                <w:sz w:val="24"/>
                <w:szCs w:val="24"/>
                <w:highlight w:val="none"/>
                <w:lang w:val="en-US" w:eastAsia="zh-CN"/>
              </w:rPr>
              <w:t>分；</w:t>
            </w:r>
          </w:p>
          <w:p w14:paraId="639E6024">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4.针对安全保障工作预估不全面，处理方案针对性较差，不能保障工作的正常运行，得0分。</w:t>
            </w:r>
          </w:p>
        </w:tc>
        <w:tc>
          <w:tcPr>
            <w:tcW w:w="956" w:type="dxa"/>
            <w:vAlign w:val="center"/>
          </w:tcPr>
          <w:p w14:paraId="0E3747E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r>
      <w:tr w14:paraId="270CD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3" w:hRule="atLeast"/>
        </w:trPr>
        <w:tc>
          <w:tcPr>
            <w:tcW w:w="482" w:type="dxa"/>
            <w:vMerge w:val="continue"/>
            <w:vAlign w:val="center"/>
          </w:tcPr>
          <w:p w14:paraId="7358DE5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812" w:type="dxa"/>
            <w:vMerge w:val="continue"/>
          </w:tcPr>
          <w:p w14:paraId="28B64AA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1181" w:type="dxa"/>
            <w:vAlign w:val="center"/>
          </w:tcPr>
          <w:p w14:paraId="2F61CB3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rPr>
              <w:t>维护质量保证措施（</w:t>
            </w:r>
            <w:r>
              <w:rPr>
                <w:rFonts w:hint="eastAsia" w:ascii="宋体" w:hAnsi="宋体" w:eastAsia="宋体" w:cs="宋体"/>
                <w:b w:val="0"/>
                <w:bCs w:val="0"/>
                <w:color w:val="000000"/>
                <w:kern w:val="0"/>
                <w:sz w:val="24"/>
                <w:szCs w:val="24"/>
                <w:highlight w:val="none"/>
                <w:lang w:val="en-US" w:eastAsia="zh-CN"/>
              </w:rPr>
              <w:t>1</w:t>
            </w:r>
            <w:r>
              <w:rPr>
                <w:rFonts w:hint="eastAsia" w:ascii="宋体" w:hAnsi="宋体" w:cs="宋体"/>
                <w:b w:val="0"/>
                <w:bCs w:val="0"/>
                <w:color w:val="000000"/>
                <w:kern w:val="0"/>
                <w:sz w:val="24"/>
                <w:szCs w:val="24"/>
                <w:highlight w:val="none"/>
                <w:lang w:val="en-US" w:eastAsia="zh-CN"/>
              </w:rPr>
              <w:t>0</w:t>
            </w:r>
            <w:r>
              <w:rPr>
                <w:rFonts w:hint="eastAsia" w:ascii="宋体" w:hAnsi="宋体" w:eastAsia="宋体" w:cs="宋体"/>
                <w:b w:val="0"/>
                <w:bCs w:val="0"/>
                <w:color w:val="000000"/>
                <w:kern w:val="0"/>
                <w:sz w:val="24"/>
                <w:szCs w:val="24"/>
                <w:highlight w:val="none"/>
              </w:rPr>
              <w:t>分）</w:t>
            </w:r>
          </w:p>
        </w:tc>
        <w:tc>
          <w:tcPr>
            <w:tcW w:w="787" w:type="dxa"/>
            <w:vAlign w:val="center"/>
          </w:tcPr>
          <w:p w14:paraId="2FDE716F">
            <w:pPr>
              <w:keepNext w:val="0"/>
              <w:keepLines w:val="0"/>
              <w:pageBreakBefore w:val="0"/>
              <w:widowControl w:val="0"/>
              <w:kinsoku/>
              <w:wordWrap w:val="0"/>
              <w:overflowPunct/>
              <w:topLinePunct/>
              <w:autoSpaceDE/>
              <w:autoSpaceDN/>
              <w:bidi w:val="0"/>
              <w:spacing w:line="360" w:lineRule="auto"/>
              <w:jc w:val="center"/>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0-1</w:t>
            </w:r>
            <w:r>
              <w:rPr>
                <w:rFonts w:hint="eastAsia" w:ascii="宋体" w:hAnsi="宋体" w:cs="宋体"/>
                <w:b w:val="0"/>
                <w:bCs w:val="0"/>
                <w:color w:val="000000"/>
                <w:kern w:val="0"/>
                <w:sz w:val="24"/>
                <w:szCs w:val="24"/>
                <w:highlight w:val="none"/>
                <w:lang w:val="en-US" w:eastAsia="zh-CN"/>
              </w:rPr>
              <w:t>0</w:t>
            </w:r>
          </w:p>
        </w:tc>
        <w:tc>
          <w:tcPr>
            <w:tcW w:w="4782" w:type="dxa"/>
            <w:vAlign w:val="center"/>
          </w:tcPr>
          <w:p w14:paraId="6E2B382B">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1.维护质量保证措施全面详细，能够确保本项目顺利完成，得1</w:t>
            </w:r>
            <w:r>
              <w:rPr>
                <w:rFonts w:hint="eastAsia" w:ascii="宋体" w:hAnsi="宋体" w:cs="宋体"/>
                <w:b w:val="0"/>
                <w:bCs w:val="0"/>
                <w:color w:val="000000"/>
                <w:kern w:val="0"/>
                <w:sz w:val="24"/>
                <w:szCs w:val="24"/>
                <w:highlight w:val="none"/>
                <w:lang w:val="en-US" w:eastAsia="zh-CN"/>
              </w:rPr>
              <w:t>0</w:t>
            </w:r>
            <w:r>
              <w:rPr>
                <w:rFonts w:hint="eastAsia" w:ascii="宋体" w:hAnsi="宋体" w:eastAsia="宋体" w:cs="宋体"/>
                <w:b w:val="0"/>
                <w:bCs w:val="0"/>
                <w:color w:val="000000"/>
                <w:kern w:val="0"/>
                <w:sz w:val="24"/>
                <w:szCs w:val="24"/>
                <w:highlight w:val="none"/>
                <w:lang w:val="en-US" w:eastAsia="zh-CN"/>
              </w:rPr>
              <w:t>分；</w:t>
            </w:r>
          </w:p>
          <w:p w14:paraId="37F31C5E">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2.维护质量保证措施全面，但不够详细，基本可行，得</w:t>
            </w:r>
            <w:r>
              <w:rPr>
                <w:rFonts w:hint="eastAsia" w:ascii="宋体" w:hAnsi="宋体" w:cs="宋体"/>
                <w:b w:val="0"/>
                <w:bCs w:val="0"/>
                <w:color w:val="000000"/>
                <w:kern w:val="0"/>
                <w:sz w:val="24"/>
                <w:szCs w:val="24"/>
                <w:highlight w:val="none"/>
                <w:lang w:val="en-US" w:eastAsia="zh-CN"/>
              </w:rPr>
              <w:t>7</w:t>
            </w:r>
            <w:r>
              <w:rPr>
                <w:rFonts w:hint="eastAsia" w:ascii="宋体" w:hAnsi="宋体" w:eastAsia="宋体" w:cs="宋体"/>
                <w:b w:val="0"/>
                <w:bCs w:val="0"/>
                <w:color w:val="000000"/>
                <w:kern w:val="0"/>
                <w:sz w:val="24"/>
                <w:szCs w:val="24"/>
                <w:highlight w:val="none"/>
                <w:lang w:val="en-US" w:eastAsia="zh-CN"/>
              </w:rPr>
              <w:t>分；</w:t>
            </w:r>
          </w:p>
          <w:p w14:paraId="442896EF">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3.维护质量保证措施不合理，不能确保本项目完成，得</w:t>
            </w:r>
            <w:r>
              <w:rPr>
                <w:rFonts w:hint="eastAsia" w:ascii="宋体" w:hAnsi="宋体" w:cs="宋体"/>
                <w:b w:val="0"/>
                <w:bCs w:val="0"/>
                <w:color w:val="000000"/>
                <w:kern w:val="0"/>
                <w:sz w:val="24"/>
                <w:szCs w:val="24"/>
                <w:highlight w:val="none"/>
                <w:lang w:val="en-US" w:eastAsia="zh-CN"/>
              </w:rPr>
              <w:t>3</w:t>
            </w:r>
            <w:r>
              <w:rPr>
                <w:rFonts w:hint="eastAsia" w:ascii="宋体" w:hAnsi="宋体" w:eastAsia="宋体" w:cs="宋体"/>
                <w:b w:val="0"/>
                <w:bCs w:val="0"/>
                <w:color w:val="000000"/>
                <w:kern w:val="0"/>
                <w:sz w:val="24"/>
                <w:szCs w:val="24"/>
                <w:highlight w:val="none"/>
                <w:lang w:val="en-US" w:eastAsia="zh-CN"/>
              </w:rPr>
              <w:t>分；</w:t>
            </w:r>
          </w:p>
          <w:p w14:paraId="0115D025">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4.维护质量保证措施未提供，得0分。</w:t>
            </w:r>
          </w:p>
        </w:tc>
        <w:tc>
          <w:tcPr>
            <w:tcW w:w="956" w:type="dxa"/>
            <w:vAlign w:val="center"/>
          </w:tcPr>
          <w:p w14:paraId="4D35F14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r>
      <w:tr w14:paraId="3E69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482" w:type="dxa"/>
            <w:vMerge w:val="continue"/>
            <w:vAlign w:val="center"/>
          </w:tcPr>
          <w:p w14:paraId="4C635660">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812" w:type="dxa"/>
            <w:vMerge w:val="continue"/>
          </w:tcPr>
          <w:p w14:paraId="00793850">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1181" w:type="dxa"/>
            <w:vAlign w:val="center"/>
          </w:tcPr>
          <w:p w14:paraId="571FE47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rPr>
              <w:t>现场组织管理机构和劳动力计划及保障措施（</w:t>
            </w:r>
            <w:r>
              <w:rPr>
                <w:rFonts w:hint="eastAsia" w:ascii="宋体" w:hAnsi="宋体" w:eastAsia="宋体" w:cs="宋体"/>
                <w:b w:val="0"/>
                <w:bCs w:val="0"/>
                <w:color w:val="000000"/>
                <w:kern w:val="0"/>
                <w:sz w:val="24"/>
                <w:szCs w:val="24"/>
                <w:highlight w:val="none"/>
                <w:lang w:val="en-US" w:eastAsia="zh-CN"/>
              </w:rPr>
              <w:t>10</w:t>
            </w:r>
            <w:r>
              <w:rPr>
                <w:rFonts w:hint="eastAsia" w:ascii="宋体" w:hAnsi="宋体" w:eastAsia="宋体" w:cs="宋体"/>
                <w:b w:val="0"/>
                <w:bCs w:val="0"/>
                <w:color w:val="000000"/>
                <w:kern w:val="0"/>
                <w:sz w:val="24"/>
                <w:szCs w:val="24"/>
                <w:highlight w:val="none"/>
              </w:rPr>
              <w:t>分）</w:t>
            </w:r>
          </w:p>
        </w:tc>
        <w:tc>
          <w:tcPr>
            <w:tcW w:w="787" w:type="dxa"/>
            <w:vAlign w:val="center"/>
          </w:tcPr>
          <w:p w14:paraId="5342E38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0-10</w:t>
            </w:r>
          </w:p>
        </w:tc>
        <w:tc>
          <w:tcPr>
            <w:tcW w:w="4782" w:type="dxa"/>
            <w:vAlign w:val="center"/>
          </w:tcPr>
          <w:p w14:paraId="6E359DC2">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1.组织机构设置合理，劳动力计划的选择能够满足本工程施工的劳动力需要，保障措施科学、合理、可靠、针对性强，得10分；</w:t>
            </w:r>
          </w:p>
          <w:p w14:paraId="6E7FD062">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2.组织机构设置基本合理，劳动力计划的选择基本能满足本工程施工的劳动力需要，保障措施基本合理，但细节待完善，得</w:t>
            </w:r>
            <w:r>
              <w:rPr>
                <w:rFonts w:hint="eastAsia" w:ascii="宋体" w:hAnsi="宋体" w:cs="宋体"/>
                <w:b w:val="0"/>
                <w:bCs w:val="0"/>
                <w:color w:val="000000"/>
                <w:kern w:val="0"/>
                <w:sz w:val="24"/>
                <w:szCs w:val="24"/>
                <w:highlight w:val="none"/>
                <w:lang w:val="en-US" w:eastAsia="zh-CN"/>
              </w:rPr>
              <w:t>7</w:t>
            </w:r>
            <w:r>
              <w:rPr>
                <w:rFonts w:hint="eastAsia" w:ascii="宋体" w:hAnsi="宋体" w:eastAsia="宋体" w:cs="宋体"/>
                <w:b w:val="0"/>
                <w:bCs w:val="0"/>
                <w:color w:val="000000"/>
                <w:kern w:val="0"/>
                <w:sz w:val="24"/>
                <w:szCs w:val="24"/>
                <w:highlight w:val="none"/>
                <w:lang w:val="en-US" w:eastAsia="zh-CN"/>
              </w:rPr>
              <w:t>分；</w:t>
            </w:r>
          </w:p>
          <w:p w14:paraId="2E49BD8A">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3.组织机构设置不合理，劳动力配置的选择一般，措施一般，得3分；</w:t>
            </w:r>
          </w:p>
          <w:p w14:paraId="716BC688">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4.未提供现场组织管理机构和劳动力计划及保障措施，得0分。</w:t>
            </w:r>
          </w:p>
        </w:tc>
        <w:tc>
          <w:tcPr>
            <w:tcW w:w="956" w:type="dxa"/>
            <w:vAlign w:val="center"/>
          </w:tcPr>
          <w:p w14:paraId="185D5B4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r>
      <w:tr w14:paraId="35CE6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482" w:type="dxa"/>
            <w:vMerge w:val="continue"/>
            <w:vAlign w:val="center"/>
          </w:tcPr>
          <w:p w14:paraId="47F6385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812" w:type="dxa"/>
            <w:vMerge w:val="continue"/>
          </w:tcPr>
          <w:p w14:paraId="7BCD9EE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1181" w:type="dxa"/>
            <w:vAlign w:val="center"/>
          </w:tcPr>
          <w:p w14:paraId="6F05135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rPr>
              <w:t>项目团队（</w:t>
            </w:r>
            <w:r>
              <w:rPr>
                <w:rFonts w:hint="eastAsia" w:ascii="宋体" w:hAnsi="宋体" w:cs="宋体"/>
                <w:b w:val="0"/>
                <w:bCs w:val="0"/>
                <w:color w:val="000000"/>
                <w:kern w:val="0"/>
                <w:sz w:val="24"/>
                <w:szCs w:val="24"/>
                <w:highlight w:val="none"/>
                <w:lang w:val="en-US" w:eastAsia="zh-CN"/>
              </w:rPr>
              <w:t>10</w:t>
            </w:r>
            <w:r>
              <w:rPr>
                <w:rFonts w:hint="eastAsia" w:ascii="宋体" w:hAnsi="宋体" w:eastAsia="宋体" w:cs="宋体"/>
                <w:b w:val="0"/>
                <w:bCs w:val="0"/>
                <w:color w:val="000000"/>
                <w:kern w:val="0"/>
                <w:sz w:val="24"/>
                <w:szCs w:val="24"/>
                <w:highlight w:val="none"/>
              </w:rPr>
              <w:t>分）</w:t>
            </w:r>
          </w:p>
        </w:tc>
        <w:tc>
          <w:tcPr>
            <w:tcW w:w="787" w:type="dxa"/>
            <w:vAlign w:val="center"/>
          </w:tcPr>
          <w:p w14:paraId="3AD7BA91">
            <w:pPr>
              <w:keepNext w:val="0"/>
              <w:keepLines w:val="0"/>
              <w:pageBreakBefore w:val="0"/>
              <w:widowControl w:val="0"/>
              <w:kinsoku/>
              <w:wordWrap w:val="0"/>
              <w:overflowPunct/>
              <w:topLinePunct/>
              <w:autoSpaceDE/>
              <w:autoSpaceDN/>
              <w:bidi w:val="0"/>
              <w:spacing w:line="360" w:lineRule="auto"/>
              <w:jc w:val="center"/>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0-</w:t>
            </w:r>
            <w:r>
              <w:rPr>
                <w:rFonts w:hint="eastAsia" w:ascii="宋体" w:hAnsi="宋体" w:cs="宋体"/>
                <w:b w:val="0"/>
                <w:bCs w:val="0"/>
                <w:color w:val="000000"/>
                <w:kern w:val="0"/>
                <w:sz w:val="24"/>
                <w:szCs w:val="24"/>
                <w:highlight w:val="none"/>
                <w:lang w:val="en-US" w:eastAsia="zh-CN"/>
              </w:rPr>
              <w:t>10</w:t>
            </w:r>
          </w:p>
        </w:tc>
        <w:tc>
          <w:tcPr>
            <w:tcW w:w="4782" w:type="dxa"/>
            <w:vAlign w:val="center"/>
          </w:tcPr>
          <w:p w14:paraId="555A39C6">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1.参与本项目的人员组成和人员任务分配合理，各种岗位人员齐全，工作安排合理，得10分；</w:t>
            </w:r>
          </w:p>
          <w:p w14:paraId="732F9BD8">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2.各种岗位人员齐全，工作安排较合理，得</w:t>
            </w:r>
            <w:r>
              <w:rPr>
                <w:rFonts w:hint="eastAsia" w:ascii="宋体" w:hAnsi="宋体" w:cs="宋体"/>
                <w:b w:val="0"/>
                <w:bCs w:val="0"/>
                <w:color w:val="000000"/>
                <w:kern w:val="0"/>
                <w:sz w:val="24"/>
                <w:szCs w:val="24"/>
                <w:highlight w:val="none"/>
                <w:lang w:val="en-US" w:eastAsia="zh-CN"/>
              </w:rPr>
              <w:t>7</w:t>
            </w:r>
            <w:r>
              <w:rPr>
                <w:rFonts w:hint="eastAsia" w:ascii="宋体" w:hAnsi="宋体" w:eastAsia="宋体" w:cs="宋体"/>
                <w:b w:val="0"/>
                <w:bCs w:val="0"/>
                <w:color w:val="000000"/>
                <w:kern w:val="0"/>
                <w:sz w:val="24"/>
                <w:szCs w:val="24"/>
                <w:highlight w:val="none"/>
                <w:lang w:val="en-US" w:eastAsia="zh-CN"/>
              </w:rPr>
              <w:t>分；</w:t>
            </w:r>
          </w:p>
          <w:p w14:paraId="11155083">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3.各种岗位人员</w:t>
            </w:r>
            <w:r>
              <w:rPr>
                <w:rFonts w:hint="eastAsia" w:ascii="宋体" w:hAnsi="宋体" w:cs="宋体"/>
                <w:b w:val="0"/>
                <w:bCs w:val="0"/>
                <w:color w:val="000000"/>
                <w:kern w:val="0"/>
                <w:sz w:val="24"/>
                <w:szCs w:val="24"/>
                <w:highlight w:val="none"/>
                <w:lang w:val="en-US" w:eastAsia="zh-CN"/>
              </w:rPr>
              <w:t>满足项目需要最低标准</w:t>
            </w:r>
            <w:r>
              <w:rPr>
                <w:rFonts w:hint="eastAsia" w:ascii="宋体" w:hAnsi="宋体" w:eastAsia="宋体" w:cs="宋体"/>
                <w:b w:val="0"/>
                <w:bCs w:val="0"/>
                <w:color w:val="000000"/>
                <w:kern w:val="0"/>
                <w:sz w:val="24"/>
                <w:szCs w:val="24"/>
                <w:highlight w:val="none"/>
                <w:lang w:val="en-US" w:eastAsia="zh-CN"/>
              </w:rPr>
              <w:t>，工作安排不合理，得3分；</w:t>
            </w:r>
          </w:p>
          <w:p w14:paraId="29547B49">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4.未提供，得0分。</w:t>
            </w:r>
          </w:p>
        </w:tc>
        <w:tc>
          <w:tcPr>
            <w:tcW w:w="956" w:type="dxa"/>
            <w:vAlign w:val="center"/>
          </w:tcPr>
          <w:p w14:paraId="42EFB03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r>
      <w:tr w14:paraId="2557D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482" w:type="dxa"/>
            <w:vMerge w:val="restart"/>
            <w:vAlign w:val="center"/>
          </w:tcPr>
          <w:p w14:paraId="0D05B42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2</w:t>
            </w:r>
          </w:p>
        </w:tc>
        <w:tc>
          <w:tcPr>
            <w:tcW w:w="812" w:type="dxa"/>
            <w:vMerge w:val="restart"/>
            <w:vAlign w:val="center"/>
          </w:tcPr>
          <w:p w14:paraId="5F49EAE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商务</w:t>
            </w:r>
          </w:p>
          <w:p w14:paraId="2BDD977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部分</w:t>
            </w:r>
          </w:p>
          <w:p w14:paraId="0004DEA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w:t>
            </w:r>
            <w:r>
              <w:rPr>
                <w:rFonts w:hint="eastAsia" w:ascii="宋体" w:hAnsi="宋体" w:eastAsia="宋体" w:cs="宋体"/>
                <w:b w:val="0"/>
                <w:bCs w:val="0"/>
                <w:color w:val="000000"/>
                <w:kern w:val="0"/>
                <w:sz w:val="24"/>
                <w:szCs w:val="24"/>
                <w:highlight w:val="none"/>
                <w:lang w:val="en-US" w:eastAsia="zh-CN"/>
              </w:rPr>
              <w:t>1</w:t>
            </w:r>
            <w:r>
              <w:rPr>
                <w:rFonts w:hint="eastAsia" w:ascii="宋体" w:hAnsi="宋体" w:cs="宋体"/>
                <w:b w:val="0"/>
                <w:bCs w:val="0"/>
                <w:color w:val="000000"/>
                <w:kern w:val="0"/>
                <w:sz w:val="24"/>
                <w:szCs w:val="24"/>
                <w:highlight w:val="none"/>
                <w:lang w:val="en-US" w:eastAsia="zh-CN"/>
              </w:rPr>
              <w:t>0</w:t>
            </w:r>
            <w:r>
              <w:rPr>
                <w:rFonts w:hint="eastAsia" w:ascii="宋体" w:hAnsi="宋体" w:eastAsia="宋体" w:cs="宋体"/>
                <w:b w:val="0"/>
                <w:bCs w:val="0"/>
                <w:color w:val="000000"/>
                <w:kern w:val="0"/>
                <w:sz w:val="24"/>
                <w:szCs w:val="24"/>
                <w:highlight w:val="none"/>
              </w:rPr>
              <w:t>分）</w:t>
            </w:r>
          </w:p>
        </w:tc>
        <w:tc>
          <w:tcPr>
            <w:tcW w:w="1181" w:type="dxa"/>
            <w:shd w:val="clear" w:color="auto" w:fill="auto"/>
            <w:vAlign w:val="center"/>
          </w:tcPr>
          <w:p w14:paraId="305E27E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投标人</w:t>
            </w:r>
          </w:p>
          <w:p w14:paraId="0EC28030">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相关业绩</w:t>
            </w:r>
          </w:p>
          <w:p w14:paraId="4384244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rPr>
              <w:t>（6分）</w:t>
            </w:r>
          </w:p>
        </w:tc>
        <w:tc>
          <w:tcPr>
            <w:tcW w:w="787" w:type="dxa"/>
            <w:shd w:val="clear" w:color="auto" w:fill="auto"/>
            <w:vAlign w:val="center"/>
          </w:tcPr>
          <w:p w14:paraId="7D0D55D1">
            <w:pPr>
              <w:keepNext w:val="0"/>
              <w:keepLines w:val="0"/>
              <w:pageBreakBefore w:val="0"/>
              <w:widowControl w:val="0"/>
              <w:kinsoku/>
              <w:wordWrap w:val="0"/>
              <w:overflowPunct/>
              <w:topLinePunct/>
              <w:autoSpaceDE/>
              <w:autoSpaceDN/>
              <w:bidi w:val="0"/>
              <w:spacing w:line="360" w:lineRule="auto"/>
              <w:jc w:val="center"/>
              <w:textAlignment w:val="auto"/>
              <w:rPr>
                <w:rFonts w:hint="default"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rPr>
              <w:t>0-6</w:t>
            </w:r>
          </w:p>
        </w:tc>
        <w:tc>
          <w:tcPr>
            <w:tcW w:w="4782" w:type="dxa"/>
            <w:shd w:val="clear" w:color="auto" w:fill="auto"/>
            <w:vAlign w:val="center"/>
          </w:tcPr>
          <w:p w14:paraId="2B17BBA8">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rPr>
              <w:t>投标人过去3年（2021年9月至今）的与本项目类似的项目业绩。（需附合同关键页电子件加盖本单位公章）每提供一份合同得2分，满分6分。</w:t>
            </w:r>
          </w:p>
        </w:tc>
        <w:tc>
          <w:tcPr>
            <w:tcW w:w="956" w:type="dxa"/>
            <w:vAlign w:val="center"/>
          </w:tcPr>
          <w:p w14:paraId="0D54AD5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r>
      <w:tr w14:paraId="426B0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482" w:type="dxa"/>
            <w:vMerge w:val="continue"/>
            <w:vAlign w:val="center"/>
          </w:tcPr>
          <w:p w14:paraId="737C6F5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812" w:type="dxa"/>
            <w:vMerge w:val="continue"/>
            <w:vAlign w:val="center"/>
          </w:tcPr>
          <w:p w14:paraId="53FD853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c>
          <w:tcPr>
            <w:tcW w:w="1181" w:type="dxa"/>
            <w:vAlign w:val="center"/>
          </w:tcPr>
          <w:p w14:paraId="1CCF884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项目负责人任职资格</w:t>
            </w:r>
          </w:p>
          <w:p w14:paraId="4E58CD57">
            <w:pPr>
              <w:keepNext w:val="0"/>
              <w:keepLines w:val="0"/>
              <w:pageBreakBefore w:val="0"/>
              <w:widowControl w:val="0"/>
              <w:kinsoku/>
              <w:wordWrap w:val="0"/>
              <w:overflowPunct/>
              <w:topLinePunct/>
              <w:autoSpaceDE/>
              <w:autoSpaceDN/>
              <w:bidi w:val="0"/>
              <w:spacing w:line="360" w:lineRule="auto"/>
              <w:jc w:val="center"/>
              <w:textAlignment w:val="auto"/>
              <w:rPr>
                <w:rFonts w:hint="default" w:ascii="宋体" w:hAnsi="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（4分）</w:t>
            </w:r>
          </w:p>
        </w:tc>
        <w:tc>
          <w:tcPr>
            <w:tcW w:w="787" w:type="dxa"/>
            <w:vAlign w:val="center"/>
          </w:tcPr>
          <w:p w14:paraId="56E7FCB1">
            <w:pPr>
              <w:keepNext w:val="0"/>
              <w:keepLines w:val="0"/>
              <w:pageBreakBefore w:val="0"/>
              <w:widowControl w:val="0"/>
              <w:kinsoku/>
              <w:wordWrap w:val="0"/>
              <w:overflowPunct/>
              <w:topLinePunct/>
              <w:autoSpaceDE/>
              <w:autoSpaceDN/>
              <w:bidi w:val="0"/>
              <w:spacing w:line="360" w:lineRule="auto"/>
              <w:jc w:val="center"/>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0-4</w:t>
            </w:r>
          </w:p>
        </w:tc>
        <w:tc>
          <w:tcPr>
            <w:tcW w:w="4782" w:type="dxa"/>
            <w:vAlign w:val="center"/>
          </w:tcPr>
          <w:p w14:paraId="1EE7B067">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学历：</w:t>
            </w:r>
          </w:p>
          <w:p w14:paraId="1F5AFF29">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大学本科及以上学历，得2分；</w:t>
            </w:r>
          </w:p>
          <w:p w14:paraId="4698663C">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本科以下学历，得0分。</w:t>
            </w:r>
          </w:p>
          <w:p w14:paraId="6074FA16">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职称：</w:t>
            </w:r>
          </w:p>
          <w:p w14:paraId="67891554">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中级及以上职称，得2分；</w:t>
            </w:r>
          </w:p>
          <w:p w14:paraId="72B56EF2">
            <w:pPr>
              <w:keepNext w:val="0"/>
              <w:keepLines w:val="0"/>
              <w:pageBreakBefore w:val="0"/>
              <w:widowControl w:val="0"/>
              <w:kinsoku/>
              <w:wordWrap w:val="0"/>
              <w:overflowPunct/>
              <w:topLinePunct/>
              <w:autoSpaceDE/>
              <w:autoSpaceDN/>
              <w:bidi w:val="0"/>
              <w:spacing w:line="360" w:lineRule="auto"/>
              <w:jc w:val="left"/>
              <w:textAlignment w:val="auto"/>
              <w:rPr>
                <w:rFonts w:hint="default" w:ascii="宋体" w:hAnsi="宋体" w:cs="宋体"/>
                <w:b w:val="0"/>
                <w:bCs w:val="0"/>
                <w:color w:val="000000"/>
                <w:kern w:val="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中级以下职称，得0分。</w:t>
            </w:r>
          </w:p>
        </w:tc>
        <w:tc>
          <w:tcPr>
            <w:tcW w:w="956" w:type="dxa"/>
            <w:vAlign w:val="center"/>
          </w:tcPr>
          <w:p w14:paraId="54DEA1A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r>
      <w:tr w14:paraId="65983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1" w:hRule="atLeast"/>
        </w:trPr>
        <w:tc>
          <w:tcPr>
            <w:tcW w:w="482" w:type="dxa"/>
            <w:vAlign w:val="center"/>
          </w:tcPr>
          <w:p w14:paraId="560515B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3</w:t>
            </w:r>
          </w:p>
        </w:tc>
        <w:tc>
          <w:tcPr>
            <w:tcW w:w="1993" w:type="dxa"/>
            <w:gridSpan w:val="2"/>
            <w:vAlign w:val="center"/>
          </w:tcPr>
          <w:p w14:paraId="4CB0039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投标报价（10分）</w:t>
            </w:r>
          </w:p>
        </w:tc>
        <w:tc>
          <w:tcPr>
            <w:tcW w:w="787" w:type="dxa"/>
            <w:vAlign w:val="center"/>
          </w:tcPr>
          <w:p w14:paraId="0E9E825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10</w:t>
            </w:r>
          </w:p>
        </w:tc>
        <w:tc>
          <w:tcPr>
            <w:tcW w:w="4782" w:type="dxa"/>
            <w:vAlign w:val="center"/>
          </w:tcPr>
          <w:p w14:paraId="3F7EFAFC">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满足招标文件要求且投标价格最低的投标报价为评标基准价，其价格分为满分。其他投标人的价格分统一按照下列公式计算：</w:t>
            </w:r>
          </w:p>
          <w:p w14:paraId="66DEF839">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投标报价得分＝（评标基准价/投标报价）×分值。</w:t>
            </w:r>
          </w:p>
          <w:p w14:paraId="50E0ECD1">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注：此处投标报价指经过报价修正，及因落实政府采购政策进行价格调整后的报价，详见第四章《评标方法和评标标准》2.4及2.5。</w:t>
            </w:r>
          </w:p>
        </w:tc>
        <w:tc>
          <w:tcPr>
            <w:tcW w:w="956" w:type="dxa"/>
            <w:vAlign w:val="center"/>
          </w:tcPr>
          <w:p w14:paraId="7273F76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r>
      <w:tr w14:paraId="3EE91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82" w:type="dxa"/>
            <w:vAlign w:val="center"/>
          </w:tcPr>
          <w:p w14:paraId="5BC03B8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4</w:t>
            </w:r>
          </w:p>
        </w:tc>
        <w:tc>
          <w:tcPr>
            <w:tcW w:w="1993" w:type="dxa"/>
            <w:gridSpan w:val="2"/>
            <w:vAlign w:val="center"/>
          </w:tcPr>
          <w:p w14:paraId="08A758B0">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合计</w:t>
            </w:r>
          </w:p>
        </w:tc>
        <w:tc>
          <w:tcPr>
            <w:tcW w:w="787" w:type="dxa"/>
            <w:vAlign w:val="center"/>
          </w:tcPr>
          <w:p w14:paraId="10FF181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100</w:t>
            </w:r>
          </w:p>
        </w:tc>
        <w:tc>
          <w:tcPr>
            <w:tcW w:w="5738" w:type="dxa"/>
            <w:gridSpan w:val="2"/>
            <w:vAlign w:val="center"/>
          </w:tcPr>
          <w:p w14:paraId="7612772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kern w:val="0"/>
                <w:sz w:val="24"/>
                <w:szCs w:val="24"/>
                <w:highlight w:val="none"/>
              </w:rPr>
            </w:pPr>
          </w:p>
        </w:tc>
      </w:tr>
    </w:tbl>
    <w:p w14:paraId="0D9A0F85">
      <w:pPr>
        <w:pStyle w:val="44"/>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val="0"/>
          <w:sz w:val="24"/>
          <w:szCs w:val="24"/>
          <w:highlight w:val="none"/>
        </w:rPr>
        <w:sectPr>
          <w:headerReference r:id="rId12" w:type="default"/>
          <w:footerReference r:id="rId13" w:type="default"/>
          <w:pgSz w:w="11907" w:h="16840"/>
          <w:pgMar w:top="1440" w:right="1800" w:bottom="1440" w:left="1800" w:header="851" w:footer="851" w:gutter="0"/>
          <w:cols w:space="720" w:num="1"/>
          <w:docGrid w:linePitch="462" w:charSpace="0"/>
        </w:sectPr>
      </w:pPr>
    </w:p>
    <w:p w14:paraId="3AAD3C3C">
      <w:pPr>
        <w:keepNext w:val="0"/>
        <w:keepLines w:val="0"/>
        <w:pageBreakBefore w:val="0"/>
        <w:widowControl w:val="0"/>
        <w:kinsoku/>
        <w:wordWrap w:val="0"/>
        <w:overflowPunct/>
        <w:topLinePunct/>
        <w:autoSpaceDE/>
        <w:autoSpaceDN/>
        <w:bidi w:val="0"/>
        <w:spacing w:line="360" w:lineRule="auto"/>
        <w:jc w:val="center"/>
        <w:textAlignment w:val="auto"/>
        <w:outlineLvl w:val="0"/>
        <w:rPr>
          <w:rFonts w:hint="eastAsia" w:ascii="宋体" w:hAnsi="宋体" w:eastAsia="宋体" w:cs="宋体"/>
          <w:b w:val="0"/>
          <w:bCs w:val="0"/>
          <w:sz w:val="24"/>
          <w:szCs w:val="24"/>
          <w:highlight w:val="none"/>
        </w:rPr>
      </w:pPr>
      <w:bookmarkStart w:id="815" w:name="_Toc29551"/>
      <w:r>
        <w:rPr>
          <w:rFonts w:hint="eastAsia" w:ascii="宋体" w:hAnsi="宋体" w:eastAsia="宋体" w:cs="宋体"/>
          <w:b w:val="0"/>
          <w:bCs w:val="0"/>
          <w:sz w:val="24"/>
          <w:szCs w:val="24"/>
          <w:highlight w:val="none"/>
        </w:rPr>
        <w:t>第五章   采购需求</w:t>
      </w:r>
      <w:bookmarkEnd w:id="815"/>
    </w:p>
    <w:p w14:paraId="0DCF6BF5">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14B7F966">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outlineLvl w:val="4"/>
        <w:rPr>
          <w:rFonts w:hint="eastAsia" w:ascii="Times New Roman" w:hAnsi="Times New Roman" w:eastAsia="宋体" w:cs="Times New Roman"/>
          <w:b/>
          <w:bCs/>
          <w:sz w:val="24"/>
          <w:highlight w:val="none"/>
          <w:lang w:val="en-US" w:eastAsia="zh-CN"/>
        </w:rPr>
      </w:pPr>
      <w:bookmarkStart w:id="816" w:name="_Toc27110"/>
      <w:bookmarkStart w:id="817" w:name="_Toc6824"/>
      <w:bookmarkStart w:id="818" w:name="_Toc10516"/>
      <w:r>
        <w:rPr>
          <w:rFonts w:hint="eastAsia" w:ascii="Times New Roman" w:hAnsi="Times New Roman" w:eastAsia="宋体" w:cs="Times New Roman"/>
          <w:b/>
          <w:bCs/>
          <w:sz w:val="24"/>
          <w:highlight w:val="none"/>
          <w:lang w:val="en-US" w:eastAsia="zh-CN"/>
        </w:rPr>
        <w:t>一、项目概况</w:t>
      </w:r>
      <w:bookmarkEnd w:id="816"/>
      <w:bookmarkEnd w:id="817"/>
    </w:p>
    <w:p w14:paraId="6F1D59E1">
      <w:pPr>
        <w:spacing w:line="440" w:lineRule="exact"/>
        <w:ind w:firstLine="480" w:firstLineChars="20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（一）项目名称：</w:t>
      </w:r>
      <w:r>
        <w:rPr>
          <w:rFonts w:hint="eastAsia" w:ascii="宋体" w:hAnsi="宋体" w:eastAsia="宋体" w:cs="宋体"/>
          <w:sz w:val="24"/>
          <w:szCs w:val="24"/>
          <w:highlight w:val="none"/>
          <w:lang w:val="en-US" w:eastAsia="zh-CN"/>
        </w:rPr>
        <w:t>2024年</w:t>
      </w:r>
      <w:r>
        <w:rPr>
          <w:rFonts w:hint="eastAsia" w:ascii="宋体" w:hAnsi="宋体" w:eastAsia="宋体" w:cs="宋体"/>
          <w:sz w:val="24"/>
          <w:szCs w:val="24"/>
          <w:highlight w:val="none"/>
          <w:lang w:eastAsia="zh-CN"/>
        </w:rPr>
        <w:t>高丽营镇行政村内节能路灯维护服务工作项目</w:t>
      </w:r>
    </w:p>
    <w:p w14:paraId="4708B410">
      <w:pPr>
        <w:widowControl/>
        <w:autoSpaceDE w:val="0"/>
        <w:autoSpaceDN w:val="0"/>
        <w:adjustRightInd w:val="0"/>
        <w:spacing w:line="440" w:lineRule="exact"/>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sz w:val="24"/>
          <w:szCs w:val="24"/>
          <w:highlight w:val="none"/>
        </w:rPr>
        <w:t>（二）工程范围：高丽营镇</w:t>
      </w: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rPr>
        <w:t>个行政村的4302盏路灯</w:t>
      </w:r>
    </w:p>
    <w:p w14:paraId="63C09D52">
      <w:pPr>
        <w:spacing w:line="440" w:lineRule="exact"/>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（三）服务地点：</w:t>
      </w:r>
      <w:r>
        <w:rPr>
          <w:rFonts w:hint="eastAsia" w:ascii="宋体" w:hAnsi="宋体" w:eastAsia="宋体" w:cs="宋体"/>
          <w:b w:val="0"/>
          <w:bCs w:val="0"/>
          <w:color w:val="auto"/>
          <w:kern w:val="0"/>
          <w:sz w:val="24"/>
          <w:szCs w:val="24"/>
          <w:highlight w:val="none"/>
          <w:lang w:eastAsia="zh-CN"/>
        </w:rPr>
        <w:t>北京市顺义区</w:t>
      </w:r>
      <w:r>
        <w:rPr>
          <w:rFonts w:hint="eastAsia" w:ascii="宋体" w:hAnsi="宋体" w:cs="宋体"/>
          <w:b w:val="0"/>
          <w:bCs w:val="0"/>
          <w:color w:val="auto"/>
          <w:kern w:val="0"/>
          <w:sz w:val="24"/>
          <w:szCs w:val="24"/>
          <w:highlight w:val="none"/>
          <w:lang w:val="en-US" w:eastAsia="zh-CN"/>
        </w:rPr>
        <w:t>高丽营</w:t>
      </w:r>
      <w:r>
        <w:rPr>
          <w:rFonts w:hint="eastAsia" w:ascii="宋体" w:hAnsi="宋体" w:eastAsia="宋体" w:cs="宋体"/>
          <w:b w:val="0"/>
          <w:bCs w:val="0"/>
          <w:color w:val="auto"/>
          <w:kern w:val="0"/>
          <w:sz w:val="24"/>
          <w:szCs w:val="24"/>
          <w:highlight w:val="none"/>
          <w:lang w:eastAsia="zh-CN"/>
        </w:rPr>
        <w:t>镇域范围内</w:t>
      </w:r>
    </w:p>
    <w:p w14:paraId="03B0DD81">
      <w:pPr>
        <w:pStyle w:val="102"/>
        <w:spacing w:after="0" w:line="360" w:lineRule="auto"/>
        <w:ind w:firstLineChars="0"/>
        <w:jc w:val="left"/>
        <w:outlineLvl w:val="0"/>
        <w:rPr>
          <w:rFonts w:hint="eastAsia"/>
          <w:b/>
          <w:sz w:val="24"/>
          <w:szCs w:val="24"/>
          <w:highlight w:val="none"/>
        </w:rPr>
      </w:pPr>
    </w:p>
    <w:p w14:paraId="63909617">
      <w:pPr>
        <w:pStyle w:val="102"/>
        <w:spacing w:after="0" w:line="360" w:lineRule="auto"/>
        <w:ind w:firstLineChars="0"/>
        <w:jc w:val="center"/>
        <w:outlineLvl w:val="0"/>
        <w:rPr>
          <w:rFonts w:hint="eastAsia" w:ascii="宋体" w:hAnsi="宋体" w:eastAsia="宋体" w:cs="宋体"/>
          <w:sz w:val="24"/>
          <w:szCs w:val="24"/>
          <w:highlight w:val="none"/>
        </w:rPr>
      </w:pPr>
      <w:r>
        <w:rPr>
          <w:rFonts w:hint="eastAsia"/>
          <w:b/>
          <w:sz w:val="24"/>
          <w:szCs w:val="24"/>
          <w:highlight w:val="none"/>
        </w:rPr>
        <w:t>照明统计表</w:t>
      </w:r>
    </w:p>
    <w:tbl>
      <w:tblPr>
        <w:tblStyle w:val="45"/>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6"/>
        <w:gridCol w:w="1413"/>
        <w:gridCol w:w="1969"/>
        <w:gridCol w:w="2418"/>
        <w:gridCol w:w="1706"/>
      </w:tblGrid>
      <w:tr w14:paraId="1418A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vMerge w:val="restart"/>
            <w:shd w:val="clear" w:color="auto" w:fill="auto"/>
            <w:vAlign w:val="center"/>
          </w:tcPr>
          <w:p w14:paraId="2D0BE826">
            <w:pPr>
              <w:spacing w:after="0" w:line="360" w:lineRule="auto"/>
              <w:jc w:val="center"/>
              <w:outlineLvl w:val="0"/>
              <w:rPr>
                <w:sz w:val="24"/>
                <w:highlight w:val="none"/>
              </w:rPr>
            </w:pPr>
            <w:r>
              <w:rPr>
                <w:sz w:val="24"/>
                <w:highlight w:val="none"/>
              </w:rPr>
              <w:t>序号</w:t>
            </w:r>
          </w:p>
        </w:tc>
        <w:tc>
          <w:tcPr>
            <w:tcW w:w="1413" w:type="dxa"/>
            <w:vMerge w:val="restart"/>
            <w:shd w:val="clear" w:color="auto" w:fill="auto"/>
            <w:vAlign w:val="center"/>
          </w:tcPr>
          <w:p w14:paraId="00E804A2">
            <w:pPr>
              <w:spacing w:after="0" w:line="360" w:lineRule="auto"/>
              <w:jc w:val="center"/>
              <w:outlineLvl w:val="0"/>
              <w:rPr>
                <w:sz w:val="24"/>
                <w:highlight w:val="none"/>
              </w:rPr>
            </w:pPr>
            <w:r>
              <w:rPr>
                <w:sz w:val="24"/>
                <w:highlight w:val="none"/>
              </w:rPr>
              <w:t>区镇村名</w:t>
            </w:r>
          </w:p>
        </w:tc>
        <w:tc>
          <w:tcPr>
            <w:tcW w:w="6093" w:type="dxa"/>
            <w:gridSpan w:val="3"/>
            <w:shd w:val="clear" w:color="auto" w:fill="auto"/>
            <w:vAlign w:val="center"/>
          </w:tcPr>
          <w:p w14:paraId="1ECDE8DF">
            <w:pPr>
              <w:spacing w:after="0" w:line="360" w:lineRule="auto"/>
              <w:jc w:val="center"/>
              <w:outlineLvl w:val="0"/>
              <w:rPr>
                <w:sz w:val="24"/>
                <w:highlight w:val="none"/>
              </w:rPr>
            </w:pPr>
            <w:r>
              <w:rPr>
                <w:sz w:val="24"/>
                <w:highlight w:val="none"/>
              </w:rPr>
              <w:t>节能路灯管护</w:t>
            </w:r>
          </w:p>
        </w:tc>
      </w:tr>
      <w:tr w14:paraId="4E773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vMerge w:val="continue"/>
            <w:shd w:val="clear" w:color="auto" w:fill="auto"/>
            <w:vAlign w:val="center"/>
          </w:tcPr>
          <w:p w14:paraId="675FC044">
            <w:pPr>
              <w:spacing w:after="0" w:line="360" w:lineRule="auto"/>
              <w:jc w:val="center"/>
              <w:outlineLvl w:val="0"/>
              <w:rPr>
                <w:sz w:val="24"/>
                <w:highlight w:val="none"/>
              </w:rPr>
            </w:pPr>
          </w:p>
        </w:tc>
        <w:tc>
          <w:tcPr>
            <w:tcW w:w="1413" w:type="dxa"/>
            <w:vMerge w:val="continue"/>
            <w:shd w:val="clear" w:color="auto" w:fill="auto"/>
            <w:vAlign w:val="center"/>
          </w:tcPr>
          <w:p w14:paraId="1D6C1183">
            <w:pPr>
              <w:spacing w:after="0" w:line="360" w:lineRule="auto"/>
              <w:jc w:val="center"/>
              <w:outlineLvl w:val="0"/>
              <w:rPr>
                <w:sz w:val="24"/>
                <w:highlight w:val="none"/>
              </w:rPr>
            </w:pPr>
          </w:p>
        </w:tc>
        <w:tc>
          <w:tcPr>
            <w:tcW w:w="1969" w:type="dxa"/>
            <w:shd w:val="clear" w:color="auto" w:fill="auto"/>
            <w:vAlign w:val="center"/>
          </w:tcPr>
          <w:p w14:paraId="0F9C2865">
            <w:pPr>
              <w:spacing w:after="0" w:line="360" w:lineRule="auto"/>
              <w:jc w:val="center"/>
              <w:outlineLvl w:val="0"/>
              <w:rPr>
                <w:sz w:val="24"/>
                <w:highlight w:val="none"/>
              </w:rPr>
            </w:pPr>
            <w:r>
              <w:rPr>
                <w:sz w:val="24"/>
                <w:highlight w:val="none"/>
              </w:rPr>
              <w:t>太阳能灯</w:t>
            </w:r>
            <w:r>
              <w:rPr>
                <w:rFonts w:hint="eastAsia"/>
                <w:sz w:val="24"/>
                <w:highlight w:val="none"/>
              </w:rPr>
              <w:t>（盏）</w:t>
            </w:r>
          </w:p>
        </w:tc>
        <w:tc>
          <w:tcPr>
            <w:tcW w:w="2418" w:type="dxa"/>
            <w:shd w:val="clear" w:color="auto" w:fill="auto"/>
            <w:vAlign w:val="center"/>
          </w:tcPr>
          <w:p w14:paraId="5A743C38">
            <w:pPr>
              <w:spacing w:after="0" w:line="360" w:lineRule="auto"/>
              <w:jc w:val="center"/>
              <w:outlineLvl w:val="0"/>
              <w:rPr>
                <w:sz w:val="24"/>
                <w:highlight w:val="none"/>
              </w:rPr>
            </w:pPr>
            <w:r>
              <w:rPr>
                <w:rFonts w:hint="eastAsia"/>
                <w:sz w:val="24"/>
                <w:highlight w:val="none"/>
              </w:rPr>
              <w:t>LED（含节能）灯（盏）</w:t>
            </w:r>
          </w:p>
        </w:tc>
        <w:tc>
          <w:tcPr>
            <w:tcW w:w="1706" w:type="dxa"/>
            <w:shd w:val="clear" w:color="auto" w:fill="auto"/>
            <w:vAlign w:val="center"/>
          </w:tcPr>
          <w:p w14:paraId="37D71356">
            <w:pPr>
              <w:spacing w:after="0" w:line="360" w:lineRule="auto"/>
              <w:jc w:val="center"/>
              <w:outlineLvl w:val="0"/>
              <w:rPr>
                <w:sz w:val="24"/>
                <w:highlight w:val="none"/>
              </w:rPr>
            </w:pPr>
            <w:r>
              <w:rPr>
                <w:sz w:val="24"/>
                <w:highlight w:val="none"/>
              </w:rPr>
              <w:t>合计数量</w:t>
            </w:r>
          </w:p>
        </w:tc>
      </w:tr>
      <w:tr w14:paraId="725A2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7992C546">
            <w:pPr>
              <w:spacing w:after="0" w:line="360" w:lineRule="auto"/>
              <w:jc w:val="center"/>
              <w:outlineLvl w:val="0"/>
              <w:rPr>
                <w:sz w:val="24"/>
                <w:highlight w:val="none"/>
              </w:rPr>
            </w:pPr>
            <w:r>
              <w:rPr>
                <w:rFonts w:hint="eastAsia"/>
                <w:sz w:val="24"/>
                <w:highlight w:val="none"/>
              </w:rPr>
              <w:t>1</w:t>
            </w:r>
          </w:p>
        </w:tc>
        <w:tc>
          <w:tcPr>
            <w:tcW w:w="1413" w:type="dxa"/>
            <w:shd w:val="clear" w:color="auto" w:fill="auto"/>
            <w:vAlign w:val="center"/>
          </w:tcPr>
          <w:p w14:paraId="10676372">
            <w:pPr>
              <w:spacing w:after="0" w:line="360" w:lineRule="auto"/>
              <w:jc w:val="center"/>
              <w:outlineLvl w:val="0"/>
              <w:rPr>
                <w:sz w:val="24"/>
                <w:highlight w:val="none"/>
              </w:rPr>
            </w:pPr>
            <w:r>
              <w:rPr>
                <w:sz w:val="24"/>
                <w:highlight w:val="none"/>
              </w:rPr>
              <w:t>一村</w:t>
            </w:r>
          </w:p>
        </w:tc>
        <w:tc>
          <w:tcPr>
            <w:tcW w:w="1969" w:type="dxa"/>
            <w:shd w:val="clear" w:color="auto" w:fill="auto"/>
            <w:vAlign w:val="center"/>
          </w:tcPr>
          <w:p w14:paraId="4A05D6F2">
            <w:pPr>
              <w:spacing w:after="0" w:line="360" w:lineRule="auto"/>
              <w:jc w:val="center"/>
              <w:outlineLvl w:val="0"/>
              <w:rPr>
                <w:sz w:val="24"/>
                <w:highlight w:val="none"/>
              </w:rPr>
            </w:pPr>
            <w:r>
              <w:rPr>
                <w:rFonts w:hint="eastAsia"/>
                <w:sz w:val="24"/>
                <w:highlight w:val="none"/>
              </w:rPr>
              <w:t>75</w:t>
            </w:r>
          </w:p>
        </w:tc>
        <w:tc>
          <w:tcPr>
            <w:tcW w:w="2418" w:type="dxa"/>
            <w:shd w:val="clear" w:color="auto" w:fill="auto"/>
            <w:vAlign w:val="center"/>
          </w:tcPr>
          <w:p w14:paraId="187774AB">
            <w:pPr>
              <w:spacing w:after="0" w:line="360" w:lineRule="auto"/>
              <w:jc w:val="center"/>
              <w:outlineLvl w:val="0"/>
              <w:rPr>
                <w:sz w:val="24"/>
                <w:highlight w:val="none"/>
              </w:rPr>
            </w:pPr>
            <w:r>
              <w:rPr>
                <w:rFonts w:hint="eastAsia"/>
                <w:sz w:val="24"/>
                <w:highlight w:val="none"/>
              </w:rPr>
              <w:t>204</w:t>
            </w:r>
          </w:p>
        </w:tc>
        <w:tc>
          <w:tcPr>
            <w:tcW w:w="1706" w:type="dxa"/>
            <w:shd w:val="clear" w:color="auto" w:fill="auto"/>
            <w:vAlign w:val="center"/>
          </w:tcPr>
          <w:p w14:paraId="797BA3E8">
            <w:pPr>
              <w:spacing w:after="0" w:line="360" w:lineRule="auto"/>
              <w:jc w:val="center"/>
              <w:outlineLvl w:val="0"/>
              <w:rPr>
                <w:sz w:val="24"/>
                <w:highlight w:val="none"/>
              </w:rPr>
            </w:pPr>
            <w:r>
              <w:rPr>
                <w:rFonts w:hint="eastAsia"/>
                <w:sz w:val="24"/>
                <w:highlight w:val="none"/>
              </w:rPr>
              <w:t>279</w:t>
            </w:r>
          </w:p>
        </w:tc>
      </w:tr>
      <w:tr w14:paraId="6205F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1649F16E">
            <w:pPr>
              <w:spacing w:after="0" w:line="360" w:lineRule="auto"/>
              <w:jc w:val="center"/>
              <w:outlineLvl w:val="0"/>
              <w:rPr>
                <w:sz w:val="24"/>
                <w:highlight w:val="none"/>
              </w:rPr>
            </w:pPr>
            <w:r>
              <w:rPr>
                <w:rFonts w:hint="eastAsia"/>
                <w:sz w:val="24"/>
                <w:highlight w:val="none"/>
              </w:rPr>
              <w:t>2</w:t>
            </w:r>
          </w:p>
        </w:tc>
        <w:tc>
          <w:tcPr>
            <w:tcW w:w="1413" w:type="dxa"/>
            <w:shd w:val="clear" w:color="auto" w:fill="auto"/>
            <w:vAlign w:val="center"/>
          </w:tcPr>
          <w:p w14:paraId="2CEB01B6">
            <w:pPr>
              <w:spacing w:after="0" w:line="360" w:lineRule="auto"/>
              <w:jc w:val="center"/>
              <w:outlineLvl w:val="0"/>
              <w:rPr>
                <w:sz w:val="24"/>
                <w:highlight w:val="none"/>
              </w:rPr>
            </w:pPr>
            <w:r>
              <w:rPr>
                <w:sz w:val="24"/>
                <w:highlight w:val="none"/>
              </w:rPr>
              <w:t>二村</w:t>
            </w:r>
          </w:p>
        </w:tc>
        <w:tc>
          <w:tcPr>
            <w:tcW w:w="1969" w:type="dxa"/>
            <w:shd w:val="clear" w:color="auto" w:fill="auto"/>
            <w:vAlign w:val="center"/>
          </w:tcPr>
          <w:p w14:paraId="5C477AD7">
            <w:pPr>
              <w:spacing w:after="0" w:line="360" w:lineRule="auto"/>
              <w:jc w:val="center"/>
              <w:outlineLvl w:val="0"/>
              <w:rPr>
                <w:sz w:val="24"/>
                <w:highlight w:val="none"/>
              </w:rPr>
            </w:pPr>
            <w:r>
              <w:rPr>
                <w:rFonts w:hint="eastAsia"/>
                <w:sz w:val="24"/>
                <w:highlight w:val="none"/>
              </w:rPr>
              <w:t>0</w:t>
            </w:r>
          </w:p>
        </w:tc>
        <w:tc>
          <w:tcPr>
            <w:tcW w:w="2418" w:type="dxa"/>
            <w:shd w:val="clear" w:color="auto" w:fill="auto"/>
            <w:vAlign w:val="center"/>
          </w:tcPr>
          <w:p w14:paraId="0E0981ED">
            <w:pPr>
              <w:spacing w:after="0" w:line="360" w:lineRule="auto"/>
              <w:jc w:val="center"/>
              <w:outlineLvl w:val="0"/>
              <w:rPr>
                <w:sz w:val="24"/>
                <w:highlight w:val="none"/>
              </w:rPr>
            </w:pPr>
            <w:r>
              <w:rPr>
                <w:rFonts w:hint="eastAsia"/>
                <w:sz w:val="24"/>
                <w:highlight w:val="none"/>
              </w:rPr>
              <w:t>134</w:t>
            </w:r>
          </w:p>
        </w:tc>
        <w:tc>
          <w:tcPr>
            <w:tcW w:w="1706" w:type="dxa"/>
            <w:shd w:val="clear" w:color="auto" w:fill="auto"/>
            <w:vAlign w:val="center"/>
          </w:tcPr>
          <w:p w14:paraId="5F5B80E1">
            <w:pPr>
              <w:spacing w:after="0" w:line="360" w:lineRule="auto"/>
              <w:jc w:val="center"/>
              <w:outlineLvl w:val="0"/>
              <w:rPr>
                <w:sz w:val="24"/>
                <w:highlight w:val="none"/>
              </w:rPr>
            </w:pPr>
            <w:r>
              <w:rPr>
                <w:rFonts w:hint="eastAsia"/>
                <w:sz w:val="24"/>
                <w:highlight w:val="none"/>
              </w:rPr>
              <w:t>134</w:t>
            </w:r>
          </w:p>
        </w:tc>
      </w:tr>
      <w:tr w14:paraId="0468F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6639F3D6">
            <w:pPr>
              <w:spacing w:after="0" w:line="360" w:lineRule="auto"/>
              <w:jc w:val="center"/>
              <w:outlineLvl w:val="0"/>
              <w:rPr>
                <w:sz w:val="24"/>
                <w:highlight w:val="none"/>
              </w:rPr>
            </w:pPr>
            <w:r>
              <w:rPr>
                <w:rFonts w:hint="eastAsia"/>
                <w:sz w:val="24"/>
                <w:highlight w:val="none"/>
              </w:rPr>
              <w:t>3</w:t>
            </w:r>
          </w:p>
        </w:tc>
        <w:tc>
          <w:tcPr>
            <w:tcW w:w="1413" w:type="dxa"/>
            <w:shd w:val="clear" w:color="auto" w:fill="auto"/>
            <w:vAlign w:val="center"/>
          </w:tcPr>
          <w:p w14:paraId="066B498A">
            <w:pPr>
              <w:spacing w:after="0" w:line="360" w:lineRule="auto"/>
              <w:jc w:val="center"/>
              <w:outlineLvl w:val="0"/>
              <w:rPr>
                <w:sz w:val="24"/>
                <w:highlight w:val="none"/>
              </w:rPr>
            </w:pPr>
            <w:r>
              <w:rPr>
                <w:sz w:val="24"/>
                <w:highlight w:val="none"/>
              </w:rPr>
              <w:t>三村</w:t>
            </w:r>
          </w:p>
        </w:tc>
        <w:tc>
          <w:tcPr>
            <w:tcW w:w="1969" w:type="dxa"/>
            <w:shd w:val="clear" w:color="auto" w:fill="auto"/>
            <w:vAlign w:val="center"/>
          </w:tcPr>
          <w:p w14:paraId="41B5FBC2">
            <w:pPr>
              <w:spacing w:after="0"/>
              <w:jc w:val="center"/>
              <w:rPr>
                <w:highlight w:val="none"/>
              </w:rPr>
            </w:pPr>
            <w:r>
              <w:rPr>
                <w:rFonts w:hint="eastAsia"/>
                <w:sz w:val="24"/>
                <w:highlight w:val="none"/>
              </w:rPr>
              <w:t>0</w:t>
            </w:r>
          </w:p>
        </w:tc>
        <w:tc>
          <w:tcPr>
            <w:tcW w:w="2418" w:type="dxa"/>
            <w:shd w:val="clear" w:color="auto" w:fill="auto"/>
            <w:vAlign w:val="center"/>
          </w:tcPr>
          <w:p w14:paraId="5A9AB8A5">
            <w:pPr>
              <w:spacing w:after="0" w:line="360" w:lineRule="auto"/>
              <w:jc w:val="center"/>
              <w:outlineLvl w:val="0"/>
              <w:rPr>
                <w:sz w:val="24"/>
                <w:highlight w:val="none"/>
              </w:rPr>
            </w:pPr>
            <w:r>
              <w:rPr>
                <w:rFonts w:hint="eastAsia"/>
                <w:sz w:val="24"/>
                <w:highlight w:val="none"/>
              </w:rPr>
              <w:t>106</w:t>
            </w:r>
          </w:p>
        </w:tc>
        <w:tc>
          <w:tcPr>
            <w:tcW w:w="1706" w:type="dxa"/>
            <w:shd w:val="clear" w:color="auto" w:fill="auto"/>
            <w:vAlign w:val="center"/>
          </w:tcPr>
          <w:p w14:paraId="571B03F7">
            <w:pPr>
              <w:spacing w:after="0" w:line="360" w:lineRule="auto"/>
              <w:jc w:val="center"/>
              <w:outlineLvl w:val="0"/>
              <w:rPr>
                <w:sz w:val="24"/>
                <w:highlight w:val="none"/>
              </w:rPr>
            </w:pPr>
            <w:r>
              <w:rPr>
                <w:rFonts w:hint="eastAsia"/>
                <w:sz w:val="24"/>
                <w:highlight w:val="none"/>
              </w:rPr>
              <w:t>106</w:t>
            </w:r>
          </w:p>
        </w:tc>
      </w:tr>
      <w:tr w14:paraId="38965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5BB9E1B6">
            <w:pPr>
              <w:spacing w:after="0" w:line="360" w:lineRule="auto"/>
              <w:jc w:val="center"/>
              <w:outlineLvl w:val="0"/>
              <w:rPr>
                <w:sz w:val="24"/>
                <w:highlight w:val="none"/>
              </w:rPr>
            </w:pPr>
            <w:r>
              <w:rPr>
                <w:rFonts w:hint="eastAsia"/>
                <w:sz w:val="24"/>
                <w:highlight w:val="none"/>
              </w:rPr>
              <w:t>4</w:t>
            </w:r>
          </w:p>
        </w:tc>
        <w:tc>
          <w:tcPr>
            <w:tcW w:w="1413" w:type="dxa"/>
            <w:shd w:val="clear" w:color="auto" w:fill="auto"/>
            <w:vAlign w:val="center"/>
          </w:tcPr>
          <w:p w14:paraId="214A3BB6">
            <w:pPr>
              <w:spacing w:after="0" w:line="360" w:lineRule="auto"/>
              <w:jc w:val="center"/>
              <w:outlineLvl w:val="0"/>
              <w:rPr>
                <w:sz w:val="24"/>
                <w:highlight w:val="none"/>
              </w:rPr>
            </w:pPr>
            <w:r>
              <w:rPr>
                <w:sz w:val="24"/>
                <w:highlight w:val="none"/>
              </w:rPr>
              <w:t>四村</w:t>
            </w:r>
          </w:p>
        </w:tc>
        <w:tc>
          <w:tcPr>
            <w:tcW w:w="1969" w:type="dxa"/>
            <w:shd w:val="clear" w:color="auto" w:fill="auto"/>
            <w:vAlign w:val="center"/>
          </w:tcPr>
          <w:p w14:paraId="36C60F12">
            <w:pPr>
              <w:spacing w:after="0"/>
              <w:jc w:val="center"/>
              <w:rPr>
                <w:highlight w:val="none"/>
              </w:rPr>
            </w:pPr>
            <w:r>
              <w:rPr>
                <w:rFonts w:hint="eastAsia"/>
                <w:sz w:val="24"/>
                <w:highlight w:val="none"/>
              </w:rPr>
              <w:t>0</w:t>
            </w:r>
          </w:p>
        </w:tc>
        <w:tc>
          <w:tcPr>
            <w:tcW w:w="2418" w:type="dxa"/>
            <w:shd w:val="clear" w:color="auto" w:fill="auto"/>
            <w:vAlign w:val="center"/>
          </w:tcPr>
          <w:p w14:paraId="40904799">
            <w:pPr>
              <w:spacing w:after="0" w:line="360" w:lineRule="auto"/>
              <w:jc w:val="center"/>
              <w:outlineLvl w:val="0"/>
              <w:rPr>
                <w:sz w:val="24"/>
                <w:highlight w:val="none"/>
              </w:rPr>
            </w:pPr>
            <w:r>
              <w:rPr>
                <w:rFonts w:hint="eastAsia"/>
                <w:sz w:val="24"/>
                <w:highlight w:val="none"/>
              </w:rPr>
              <w:t>201</w:t>
            </w:r>
          </w:p>
        </w:tc>
        <w:tc>
          <w:tcPr>
            <w:tcW w:w="1706" w:type="dxa"/>
            <w:shd w:val="clear" w:color="auto" w:fill="auto"/>
            <w:vAlign w:val="center"/>
          </w:tcPr>
          <w:p w14:paraId="0D3E813A">
            <w:pPr>
              <w:spacing w:after="0" w:line="360" w:lineRule="auto"/>
              <w:jc w:val="center"/>
              <w:outlineLvl w:val="0"/>
              <w:rPr>
                <w:sz w:val="24"/>
                <w:highlight w:val="none"/>
              </w:rPr>
            </w:pPr>
            <w:r>
              <w:rPr>
                <w:rFonts w:hint="eastAsia"/>
                <w:sz w:val="24"/>
                <w:highlight w:val="none"/>
              </w:rPr>
              <w:t>201</w:t>
            </w:r>
          </w:p>
        </w:tc>
      </w:tr>
      <w:tr w14:paraId="1BA0A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277FCE16">
            <w:pPr>
              <w:spacing w:after="0" w:line="360" w:lineRule="auto"/>
              <w:jc w:val="center"/>
              <w:outlineLvl w:val="0"/>
              <w:rPr>
                <w:sz w:val="24"/>
                <w:highlight w:val="none"/>
              </w:rPr>
            </w:pPr>
            <w:r>
              <w:rPr>
                <w:rFonts w:hint="eastAsia"/>
                <w:sz w:val="24"/>
                <w:highlight w:val="none"/>
              </w:rPr>
              <w:t>5</w:t>
            </w:r>
          </w:p>
        </w:tc>
        <w:tc>
          <w:tcPr>
            <w:tcW w:w="1413" w:type="dxa"/>
            <w:shd w:val="clear" w:color="auto" w:fill="auto"/>
            <w:vAlign w:val="center"/>
          </w:tcPr>
          <w:p w14:paraId="63B4CC6F">
            <w:pPr>
              <w:spacing w:after="0" w:line="360" w:lineRule="auto"/>
              <w:jc w:val="center"/>
              <w:outlineLvl w:val="0"/>
              <w:rPr>
                <w:sz w:val="24"/>
                <w:highlight w:val="none"/>
              </w:rPr>
            </w:pPr>
            <w:r>
              <w:rPr>
                <w:sz w:val="24"/>
                <w:highlight w:val="none"/>
              </w:rPr>
              <w:t>五村</w:t>
            </w:r>
          </w:p>
        </w:tc>
        <w:tc>
          <w:tcPr>
            <w:tcW w:w="1969" w:type="dxa"/>
            <w:shd w:val="clear" w:color="auto" w:fill="auto"/>
            <w:vAlign w:val="center"/>
          </w:tcPr>
          <w:p w14:paraId="5A1ADFDA">
            <w:pPr>
              <w:spacing w:after="0"/>
              <w:jc w:val="center"/>
              <w:rPr>
                <w:highlight w:val="none"/>
              </w:rPr>
            </w:pPr>
            <w:r>
              <w:rPr>
                <w:rFonts w:hint="eastAsia"/>
                <w:sz w:val="24"/>
                <w:highlight w:val="none"/>
              </w:rPr>
              <w:t>0</w:t>
            </w:r>
          </w:p>
        </w:tc>
        <w:tc>
          <w:tcPr>
            <w:tcW w:w="2418" w:type="dxa"/>
            <w:shd w:val="clear" w:color="auto" w:fill="auto"/>
            <w:vAlign w:val="center"/>
          </w:tcPr>
          <w:p w14:paraId="6A5D4F69">
            <w:pPr>
              <w:spacing w:after="0" w:line="360" w:lineRule="auto"/>
              <w:jc w:val="center"/>
              <w:outlineLvl w:val="0"/>
              <w:rPr>
                <w:sz w:val="24"/>
                <w:highlight w:val="none"/>
              </w:rPr>
            </w:pPr>
            <w:r>
              <w:rPr>
                <w:rFonts w:hint="eastAsia"/>
                <w:sz w:val="24"/>
                <w:highlight w:val="none"/>
              </w:rPr>
              <w:t>124</w:t>
            </w:r>
          </w:p>
        </w:tc>
        <w:tc>
          <w:tcPr>
            <w:tcW w:w="1706" w:type="dxa"/>
            <w:shd w:val="clear" w:color="auto" w:fill="auto"/>
            <w:vAlign w:val="center"/>
          </w:tcPr>
          <w:p w14:paraId="08037CCC">
            <w:pPr>
              <w:spacing w:after="0" w:line="360" w:lineRule="auto"/>
              <w:jc w:val="center"/>
              <w:outlineLvl w:val="0"/>
              <w:rPr>
                <w:sz w:val="24"/>
                <w:highlight w:val="none"/>
              </w:rPr>
            </w:pPr>
            <w:r>
              <w:rPr>
                <w:rFonts w:hint="eastAsia"/>
                <w:sz w:val="24"/>
                <w:highlight w:val="none"/>
              </w:rPr>
              <w:t>124</w:t>
            </w:r>
          </w:p>
        </w:tc>
      </w:tr>
      <w:tr w14:paraId="22243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18CACBFF">
            <w:pPr>
              <w:spacing w:after="0" w:line="360" w:lineRule="auto"/>
              <w:jc w:val="center"/>
              <w:outlineLvl w:val="0"/>
              <w:rPr>
                <w:sz w:val="24"/>
                <w:highlight w:val="none"/>
              </w:rPr>
            </w:pPr>
            <w:r>
              <w:rPr>
                <w:rFonts w:hint="eastAsia"/>
                <w:sz w:val="24"/>
                <w:highlight w:val="none"/>
              </w:rPr>
              <w:t>6</w:t>
            </w:r>
          </w:p>
        </w:tc>
        <w:tc>
          <w:tcPr>
            <w:tcW w:w="1413" w:type="dxa"/>
            <w:shd w:val="clear" w:color="auto" w:fill="auto"/>
            <w:vAlign w:val="center"/>
          </w:tcPr>
          <w:p w14:paraId="3A9C46E9">
            <w:pPr>
              <w:spacing w:after="0" w:line="360" w:lineRule="auto"/>
              <w:jc w:val="center"/>
              <w:outlineLvl w:val="0"/>
              <w:rPr>
                <w:sz w:val="24"/>
                <w:highlight w:val="none"/>
              </w:rPr>
            </w:pPr>
            <w:r>
              <w:rPr>
                <w:sz w:val="24"/>
                <w:highlight w:val="none"/>
              </w:rPr>
              <w:t>六村</w:t>
            </w:r>
          </w:p>
        </w:tc>
        <w:tc>
          <w:tcPr>
            <w:tcW w:w="1969" w:type="dxa"/>
            <w:shd w:val="clear" w:color="auto" w:fill="auto"/>
            <w:vAlign w:val="center"/>
          </w:tcPr>
          <w:p w14:paraId="6BF8F312">
            <w:pPr>
              <w:spacing w:after="0"/>
              <w:jc w:val="center"/>
              <w:rPr>
                <w:highlight w:val="none"/>
              </w:rPr>
            </w:pPr>
            <w:r>
              <w:rPr>
                <w:rFonts w:hint="eastAsia"/>
                <w:sz w:val="24"/>
                <w:highlight w:val="none"/>
              </w:rPr>
              <w:t>0</w:t>
            </w:r>
          </w:p>
        </w:tc>
        <w:tc>
          <w:tcPr>
            <w:tcW w:w="2418" w:type="dxa"/>
            <w:shd w:val="clear" w:color="auto" w:fill="auto"/>
            <w:vAlign w:val="center"/>
          </w:tcPr>
          <w:p w14:paraId="68B24E0D">
            <w:pPr>
              <w:spacing w:after="0" w:line="360" w:lineRule="auto"/>
              <w:jc w:val="center"/>
              <w:outlineLvl w:val="0"/>
              <w:rPr>
                <w:sz w:val="24"/>
                <w:highlight w:val="none"/>
              </w:rPr>
            </w:pPr>
            <w:r>
              <w:rPr>
                <w:rFonts w:hint="eastAsia"/>
                <w:sz w:val="24"/>
                <w:highlight w:val="none"/>
              </w:rPr>
              <w:t>67</w:t>
            </w:r>
          </w:p>
        </w:tc>
        <w:tc>
          <w:tcPr>
            <w:tcW w:w="1706" w:type="dxa"/>
            <w:shd w:val="clear" w:color="auto" w:fill="auto"/>
            <w:vAlign w:val="center"/>
          </w:tcPr>
          <w:p w14:paraId="12373E24">
            <w:pPr>
              <w:spacing w:after="0" w:line="360" w:lineRule="auto"/>
              <w:jc w:val="center"/>
              <w:outlineLvl w:val="0"/>
              <w:rPr>
                <w:sz w:val="24"/>
                <w:highlight w:val="none"/>
              </w:rPr>
            </w:pPr>
            <w:r>
              <w:rPr>
                <w:rFonts w:hint="eastAsia"/>
                <w:sz w:val="24"/>
                <w:highlight w:val="none"/>
              </w:rPr>
              <w:t>67</w:t>
            </w:r>
          </w:p>
        </w:tc>
      </w:tr>
      <w:tr w14:paraId="696FF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2A88FEF4">
            <w:pPr>
              <w:spacing w:after="0" w:line="360" w:lineRule="auto"/>
              <w:jc w:val="center"/>
              <w:outlineLvl w:val="0"/>
              <w:rPr>
                <w:sz w:val="24"/>
                <w:highlight w:val="none"/>
              </w:rPr>
            </w:pPr>
            <w:r>
              <w:rPr>
                <w:rFonts w:hint="eastAsia"/>
                <w:sz w:val="24"/>
                <w:highlight w:val="none"/>
              </w:rPr>
              <w:t>7</w:t>
            </w:r>
          </w:p>
        </w:tc>
        <w:tc>
          <w:tcPr>
            <w:tcW w:w="1413" w:type="dxa"/>
            <w:shd w:val="clear" w:color="auto" w:fill="auto"/>
            <w:vAlign w:val="center"/>
          </w:tcPr>
          <w:p w14:paraId="76AE5756">
            <w:pPr>
              <w:spacing w:after="0" w:line="360" w:lineRule="auto"/>
              <w:jc w:val="center"/>
              <w:outlineLvl w:val="0"/>
              <w:rPr>
                <w:sz w:val="24"/>
                <w:highlight w:val="none"/>
              </w:rPr>
            </w:pPr>
            <w:r>
              <w:rPr>
                <w:sz w:val="24"/>
                <w:highlight w:val="none"/>
              </w:rPr>
              <w:t>七村</w:t>
            </w:r>
          </w:p>
        </w:tc>
        <w:tc>
          <w:tcPr>
            <w:tcW w:w="1969" w:type="dxa"/>
            <w:shd w:val="clear" w:color="auto" w:fill="auto"/>
            <w:vAlign w:val="center"/>
          </w:tcPr>
          <w:p w14:paraId="2F95760C">
            <w:pPr>
              <w:spacing w:after="0"/>
              <w:jc w:val="center"/>
              <w:rPr>
                <w:highlight w:val="none"/>
              </w:rPr>
            </w:pPr>
            <w:r>
              <w:rPr>
                <w:rFonts w:hint="eastAsia"/>
                <w:sz w:val="24"/>
                <w:highlight w:val="none"/>
              </w:rPr>
              <w:t>0</w:t>
            </w:r>
          </w:p>
        </w:tc>
        <w:tc>
          <w:tcPr>
            <w:tcW w:w="2418" w:type="dxa"/>
            <w:shd w:val="clear" w:color="auto" w:fill="auto"/>
            <w:vAlign w:val="center"/>
          </w:tcPr>
          <w:p w14:paraId="71883A3D">
            <w:pPr>
              <w:spacing w:after="0" w:line="360" w:lineRule="auto"/>
              <w:jc w:val="center"/>
              <w:outlineLvl w:val="0"/>
              <w:rPr>
                <w:sz w:val="24"/>
                <w:highlight w:val="none"/>
              </w:rPr>
            </w:pPr>
            <w:r>
              <w:rPr>
                <w:rFonts w:hint="eastAsia"/>
                <w:sz w:val="24"/>
                <w:highlight w:val="none"/>
              </w:rPr>
              <w:t>196</w:t>
            </w:r>
          </w:p>
        </w:tc>
        <w:tc>
          <w:tcPr>
            <w:tcW w:w="1706" w:type="dxa"/>
            <w:shd w:val="clear" w:color="auto" w:fill="auto"/>
            <w:vAlign w:val="center"/>
          </w:tcPr>
          <w:p w14:paraId="7AB1CBC7">
            <w:pPr>
              <w:spacing w:after="0" w:line="360" w:lineRule="auto"/>
              <w:jc w:val="center"/>
              <w:outlineLvl w:val="0"/>
              <w:rPr>
                <w:sz w:val="24"/>
                <w:highlight w:val="none"/>
              </w:rPr>
            </w:pPr>
            <w:r>
              <w:rPr>
                <w:rFonts w:hint="eastAsia"/>
                <w:sz w:val="24"/>
                <w:highlight w:val="none"/>
              </w:rPr>
              <w:t>196</w:t>
            </w:r>
          </w:p>
        </w:tc>
      </w:tr>
      <w:tr w14:paraId="276B3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5B39DAC6">
            <w:pPr>
              <w:spacing w:after="0" w:line="360" w:lineRule="auto"/>
              <w:jc w:val="center"/>
              <w:outlineLvl w:val="0"/>
              <w:rPr>
                <w:sz w:val="24"/>
                <w:highlight w:val="none"/>
              </w:rPr>
            </w:pPr>
            <w:r>
              <w:rPr>
                <w:rFonts w:hint="eastAsia"/>
                <w:sz w:val="24"/>
                <w:highlight w:val="none"/>
              </w:rPr>
              <w:t>8</w:t>
            </w:r>
          </w:p>
        </w:tc>
        <w:tc>
          <w:tcPr>
            <w:tcW w:w="1413" w:type="dxa"/>
            <w:shd w:val="clear" w:color="auto" w:fill="auto"/>
            <w:vAlign w:val="center"/>
          </w:tcPr>
          <w:p w14:paraId="00A48A21">
            <w:pPr>
              <w:spacing w:after="0" w:line="360" w:lineRule="auto"/>
              <w:jc w:val="center"/>
              <w:outlineLvl w:val="0"/>
              <w:rPr>
                <w:sz w:val="24"/>
                <w:highlight w:val="none"/>
              </w:rPr>
            </w:pPr>
            <w:r>
              <w:rPr>
                <w:sz w:val="24"/>
                <w:highlight w:val="none"/>
              </w:rPr>
              <w:t>八村</w:t>
            </w:r>
          </w:p>
        </w:tc>
        <w:tc>
          <w:tcPr>
            <w:tcW w:w="1969" w:type="dxa"/>
            <w:shd w:val="clear" w:color="auto" w:fill="auto"/>
            <w:vAlign w:val="center"/>
          </w:tcPr>
          <w:p w14:paraId="46AC1C34">
            <w:pPr>
              <w:spacing w:after="0"/>
              <w:jc w:val="center"/>
              <w:rPr>
                <w:highlight w:val="none"/>
              </w:rPr>
            </w:pPr>
            <w:r>
              <w:rPr>
                <w:rFonts w:hint="eastAsia"/>
                <w:sz w:val="24"/>
                <w:highlight w:val="none"/>
              </w:rPr>
              <w:t>0</w:t>
            </w:r>
          </w:p>
        </w:tc>
        <w:tc>
          <w:tcPr>
            <w:tcW w:w="2418" w:type="dxa"/>
            <w:shd w:val="clear" w:color="auto" w:fill="auto"/>
            <w:vAlign w:val="center"/>
          </w:tcPr>
          <w:p w14:paraId="1B6547AA">
            <w:pPr>
              <w:spacing w:after="0" w:line="360" w:lineRule="auto"/>
              <w:jc w:val="center"/>
              <w:outlineLvl w:val="0"/>
              <w:rPr>
                <w:sz w:val="24"/>
                <w:highlight w:val="none"/>
              </w:rPr>
            </w:pPr>
            <w:r>
              <w:rPr>
                <w:rFonts w:hint="eastAsia"/>
                <w:sz w:val="24"/>
                <w:highlight w:val="none"/>
              </w:rPr>
              <w:t>66</w:t>
            </w:r>
          </w:p>
        </w:tc>
        <w:tc>
          <w:tcPr>
            <w:tcW w:w="1706" w:type="dxa"/>
            <w:shd w:val="clear" w:color="auto" w:fill="auto"/>
            <w:vAlign w:val="center"/>
          </w:tcPr>
          <w:p w14:paraId="6F56A23B">
            <w:pPr>
              <w:spacing w:after="0" w:line="360" w:lineRule="auto"/>
              <w:jc w:val="center"/>
              <w:outlineLvl w:val="0"/>
              <w:rPr>
                <w:sz w:val="24"/>
                <w:highlight w:val="none"/>
              </w:rPr>
            </w:pPr>
            <w:r>
              <w:rPr>
                <w:rFonts w:hint="eastAsia"/>
                <w:sz w:val="24"/>
                <w:highlight w:val="none"/>
              </w:rPr>
              <w:t>66</w:t>
            </w:r>
          </w:p>
        </w:tc>
      </w:tr>
      <w:tr w14:paraId="33C8F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1FFC9CEE">
            <w:pPr>
              <w:spacing w:after="0" w:line="360" w:lineRule="auto"/>
              <w:jc w:val="center"/>
              <w:outlineLvl w:val="0"/>
              <w:rPr>
                <w:sz w:val="24"/>
                <w:highlight w:val="none"/>
              </w:rPr>
            </w:pPr>
            <w:r>
              <w:rPr>
                <w:rFonts w:hint="eastAsia"/>
                <w:sz w:val="24"/>
                <w:highlight w:val="none"/>
              </w:rPr>
              <w:t>9</w:t>
            </w:r>
          </w:p>
        </w:tc>
        <w:tc>
          <w:tcPr>
            <w:tcW w:w="1413" w:type="dxa"/>
            <w:shd w:val="clear" w:color="auto" w:fill="auto"/>
            <w:vAlign w:val="center"/>
          </w:tcPr>
          <w:p w14:paraId="22B926C2">
            <w:pPr>
              <w:spacing w:after="0" w:line="360" w:lineRule="auto"/>
              <w:jc w:val="center"/>
              <w:outlineLvl w:val="0"/>
              <w:rPr>
                <w:sz w:val="24"/>
                <w:highlight w:val="none"/>
              </w:rPr>
            </w:pPr>
            <w:r>
              <w:rPr>
                <w:sz w:val="24"/>
                <w:highlight w:val="none"/>
              </w:rPr>
              <w:t>南王路村</w:t>
            </w:r>
          </w:p>
        </w:tc>
        <w:tc>
          <w:tcPr>
            <w:tcW w:w="1969" w:type="dxa"/>
            <w:shd w:val="clear" w:color="auto" w:fill="auto"/>
            <w:vAlign w:val="center"/>
          </w:tcPr>
          <w:p w14:paraId="36D16ABB">
            <w:pPr>
              <w:spacing w:after="0"/>
              <w:jc w:val="center"/>
              <w:rPr>
                <w:highlight w:val="none"/>
              </w:rPr>
            </w:pPr>
            <w:r>
              <w:rPr>
                <w:rFonts w:hint="eastAsia"/>
                <w:sz w:val="24"/>
                <w:highlight w:val="none"/>
              </w:rPr>
              <w:t>0</w:t>
            </w:r>
          </w:p>
        </w:tc>
        <w:tc>
          <w:tcPr>
            <w:tcW w:w="2418" w:type="dxa"/>
            <w:shd w:val="clear" w:color="auto" w:fill="auto"/>
            <w:vAlign w:val="center"/>
          </w:tcPr>
          <w:p w14:paraId="0414FB73">
            <w:pPr>
              <w:spacing w:after="0" w:line="360" w:lineRule="auto"/>
              <w:jc w:val="center"/>
              <w:outlineLvl w:val="0"/>
              <w:rPr>
                <w:sz w:val="24"/>
                <w:highlight w:val="none"/>
              </w:rPr>
            </w:pPr>
            <w:r>
              <w:rPr>
                <w:rFonts w:hint="eastAsia"/>
                <w:sz w:val="24"/>
                <w:highlight w:val="none"/>
              </w:rPr>
              <w:t>147</w:t>
            </w:r>
          </w:p>
        </w:tc>
        <w:tc>
          <w:tcPr>
            <w:tcW w:w="1706" w:type="dxa"/>
            <w:shd w:val="clear" w:color="auto" w:fill="auto"/>
            <w:vAlign w:val="center"/>
          </w:tcPr>
          <w:p w14:paraId="52F83407">
            <w:pPr>
              <w:spacing w:after="0" w:line="360" w:lineRule="auto"/>
              <w:jc w:val="center"/>
              <w:outlineLvl w:val="0"/>
              <w:rPr>
                <w:sz w:val="24"/>
                <w:highlight w:val="none"/>
              </w:rPr>
            </w:pPr>
            <w:r>
              <w:rPr>
                <w:rFonts w:hint="eastAsia"/>
                <w:sz w:val="24"/>
                <w:highlight w:val="none"/>
              </w:rPr>
              <w:t>147</w:t>
            </w:r>
          </w:p>
        </w:tc>
      </w:tr>
      <w:tr w14:paraId="5127B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5BEC125D">
            <w:pPr>
              <w:spacing w:after="0" w:line="360" w:lineRule="auto"/>
              <w:jc w:val="center"/>
              <w:outlineLvl w:val="0"/>
              <w:rPr>
                <w:sz w:val="24"/>
                <w:highlight w:val="none"/>
              </w:rPr>
            </w:pPr>
            <w:r>
              <w:rPr>
                <w:rFonts w:hint="eastAsia"/>
                <w:sz w:val="24"/>
                <w:highlight w:val="none"/>
              </w:rPr>
              <w:t>10</w:t>
            </w:r>
          </w:p>
        </w:tc>
        <w:tc>
          <w:tcPr>
            <w:tcW w:w="1413" w:type="dxa"/>
            <w:shd w:val="clear" w:color="auto" w:fill="auto"/>
            <w:vAlign w:val="center"/>
          </w:tcPr>
          <w:p w14:paraId="20358A3C">
            <w:pPr>
              <w:spacing w:after="0" w:line="360" w:lineRule="auto"/>
              <w:jc w:val="center"/>
              <w:outlineLvl w:val="0"/>
              <w:rPr>
                <w:sz w:val="24"/>
                <w:highlight w:val="none"/>
              </w:rPr>
            </w:pPr>
            <w:r>
              <w:rPr>
                <w:sz w:val="24"/>
                <w:highlight w:val="none"/>
              </w:rPr>
              <w:t>北王路村</w:t>
            </w:r>
          </w:p>
        </w:tc>
        <w:tc>
          <w:tcPr>
            <w:tcW w:w="1969" w:type="dxa"/>
            <w:shd w:val="clear" w:color="auto" w:fill="auto"/>
            <w:vAlign w:val="center"/>
          </w:tcPr>
          <w:p w14:paraId="39D31525">
            <w:pPr>
              <w:spacing w:after="0"/>
              <w:jc w:val="center"/>
              <w:rPr>
                <w:highlight w:val="none"/>
              </w:rPr>
            </w:pPr>
            <w:r>
              <w:rPr>
                <w:rFonts w:hint="eastAsia"/>
                <w:sz w:val="24"/>
                <w:highlight w:val="none"/>
              </w:rPr>
              <w:t>0</w:t>
            </w:r>
          </w:p>
        </w:tc>
        <w:tc>
          <w:tcPr>
            <w:tcW w:w="2418" w:type="dxa"/>
            <w:shd w:val="clear" w:color="auto" w:fill="auto"/>
            <w:vAlign w:val="center"/>
          </w:tcPr>
          <w:p w14:paraId="4F9A6B0B">
            <w:pPr>
              <w:spacing w:after="0" w:line="360" w:lineRule="auto"/>
              <w:jc w:val="center"/>
              <w:outlineLvl w:val="0"/>
              <w:rPr>
                <w:sz w:val="24"/>
                <w:highlight w:val="none"/>
              </w:rPr>
            </w:pPr>
            <w:r>
              <w:rPr>
                <w:rFonts w:hint="eastAsia"/>
                <w:sz w:val="24"/>
                <w:highlight w:val="none"/>
              </w:rPr>
              <w:t>127</w:t>
            </w:r>
          </w:p>
        </w:tc>
        <w:tc>
          <w:tcPr>
            <w:tcW w:w="1706" w:type="dxa"/>
            <w:shd w:val="clear" w:color="auto" w:fill="auto"/>
            <w:vAlign w:val="center"/>
          </w:tcPr>
          <w:p w14:paraId="2BDDA99C">
            <w:pPr>
              <w:spacing w:after="0" w:line="360" w:lineRule="auto"/>
              <w:jc w:val="center"/>
              <w:outlineLvl w:val="0"/>
              <w:rPr>
                <w:sz w:val="24"/>
                <w:highlight w:val="none"/>
              </w:rPr>
            </w:pPr>
            <w:r>
              <w:rPr>
                <w:rFonts w:hint="eastAsia"/>
                <w:sz w:val="24"/>
                <w:highlight w:val="none"/>
              </w:rPr>
              <w:t>127</w:t>
            </w:r>
          </w:p>
        </w:tc>
      </w:tr>
      <w:tr w14:paraId="50DD5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4BD476FE">
            <w:pPr>
              <w:spacing w:after="0" w:line="360" w:lineRule="auto"/>
              <w:jc w:val="center"/>
              <w:outlineLvl w:val="0"/>
              <w:rPr>
                <w:sz w:val="24"/>
                <w:highlight w:val="none"/>
              </w:rPr>
            </w:pPr>
            <w:r>
              <w:rPr>
                <w:rFonts w:hint="eastAsia"/>
                <w:sz w:val="24"/>
                <w:highlight w:val="none"/>
              </w:rPr>
              <w:t>11</w:t>
            </w:r>
          </w:p>
        </w:tc>
        <w:tc>
          <w:tcPr>
            <w:tcW w:w="1413" w:type="dxa"/>
            <w:shd w:val="clear" w:color="auto" w:fill="auto"/>
            <w:vAlign w:val="center"/>
          </w:tcPr>
          <w:p w14:paraId="46B0AEA6">
            <w:pPr>
              <w:spacing w:after="0" w:line="360" w:lineRule="auto"/>
              <w:jc w:val="center"/>
              <w:outlineLvl w:val="0"/>
              <w:rPr>
                <w:sz w:val="24"/>
                <w:highlight w:val="none"/>
              </w:rPr>
            </w:pPr>
            <w:r>
              <w:rPr>
                <w:sz w:val="24"/>
                <w:highlight w:val="none"/>
              </w:rPr>
              <w:t>西王路村</w:t>
            </w:r>
          </w:p>
        </w:tc>
        <w:tc>
          <w:tcPr>
            <w:tcW w:w="1969" w:type="dxa"/>
            <w:shd w:val="clear" w:color="auto" w:fill="auto"/>
            <w:vAlign w:val="center"/>
          </w:tcPr>
          <w:p w14:paraId="3A20D58A">
            <w:pPr>
              <w:spacing w:after="0"/>
              <w:jc w:val="center"/>
              <w:rPr>
                <w:highlight w:val="none"/>
              </w:rPr>
            </w:pPr>
            <w:r>
              <w:rPr>
                <w:rFonts w:hint="eastAsia"/>
                <w:sz w:val="24"/>
                <w:highlight w:val="none"/>
              </w:rPr>
              <w:t>0</w:t>
            </w:r>
          </w:p>
        </w:tc>
        <w:tc>
          <w:tcPr>
            <w:tcW w:w="2418" w:type="dxa"/>
            <w:shd w:val="clear" w:color="auto" w:fill="auto"/>
            <w:vAlign w:val="center"/>
          </w:tcPr>
          <w:p w14:paraId="527CB3E9">
            <w:pPr>
              <w:spacing w:after="0" w:line="360" w:lineRule="auto"/>
              <w:jc w:val="center"/>
              <w:outlineLvl w:val="0"/>
              <w:rPr>
                <w:sz w:val="24"/>
                <w:highlight w:val="none"/>
              </w:rPr>
            </w:pPr>
            <w:r>
              <w:rPr>
                <w:rFonts w:hint="eastAsia"/>
                <w:sz w:val="24"/>
                <w:highlight w:val="none"/>
              </w:rPr>
              <w:t>103</w:t>
            </w:r>
          </w:p>
        </w:tc>
        <w:tc>
          <w:tcPr>
            <w:tcW w:w="1706" w:type="dxa"/>
            <w:shd w:val="clear" w:color="auto" w:fill="auto"/>
            <w:vAlign w:val="center"/>
          </w:tcPr>
          <w:p w14:paraId="33883F85">
            <w:pPr>
              <w:spacing w:after="0" w:line="360" w:lineRule="auto"/>
              <w:jc w:val="center"/>
              <w:outlineLvl w:val="0"/>
              <w:rPr>
                <w:sz w:val="24"/>
                <w:highlight w:val="none"/>
              </w:rPr>
            </w:pPr>
            <w:r>
              <w:rPr>
                <w:rFonts w:hint="eastAsia"/>
                <w:sz w:val="24"/>
                <w:highlight w:val="none"/>
              </w:rPr>
              <w:t>103</w:t>
            </w:r>
          </w:p>
        </w:tc>
      </w:tr>
      <w:tr w14:paraId="4DD39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1307999F">
            <w:pPr>
              <w:spacing w:after="0" w:line="360" w:lineRule="auto"/>
              <w:jc w:val="center"/>
              <w:outlineLvl w:val="0"/>
              <w:rPr>
                <w:sz w:val="24"/>
                <w:highlight w:val="none"/>
              </w:rPr>
            </w:pPr>
            <w:r>
              <w:rPr>
                <w:rFonts w:hint="eastAsia"/>
                <w:sz w:val="24"/>
                <w:highlight w:val="none"/>
              </w:rPr>
              <w:t>12</w:t>
            </w:r>
          </w:p>
        </w:tc>
        <w:tc>
          <w:tcPr>
            <w:tcW w:w="1413" w:type="dxa"/>
            <w:shd w:val="clear" w:color="auto" w:fill="auto"/>
            <w:vAlign w:val="center"/>
          </w:tcPr>
          <w:p w14:paraId="1D3D2899">
            <w:pPr>
              <w:spacing w:after="0" w:line="360" w:lineRule="auto"/>
              <w:jc w:val="center"/>
              <w:outlineLvl w:val="0"/>
              <w:rPr>
                <w:sz w:val="24"/>
                <w:highlight w:val="none"/>
              </w:rPr>
            </w:pPr>
            <w:r>
              <w:rPr>
                <w:sz w:val="24"/>
                <w:highlight w:val="none"/>
              </w:rPr>
              <w:t>唐自头村</w:t>
            </w:r>
          </w:p>
        </w:tc>
        <w:tc>
          <w:tcPr>
            <w:tcW w:w="1969" w:type="dxa"/>
            <w:shd w:val="clear" w:color="auto" w:fill="auto"/>
            <w:vAlign w:val="center"/>
          </w:tcPr>
          <w:p w14:paraId="62AB006F">
            <w:pPr>
              <w:spacing w:after="0"/>
              <w:jc w:val="center"/>
              <w:rPr>
                <w:highlight w:val="none"/>
              </w:rPr>
            </w:pPr>
            <w:r>
              <w:rPr>
                <w:rFonts w:hint="eastAsia"/>
                <w:sz w:val="24"/>
                <w:highlight w:val="none"/>
              </w:rPr>
              <w:t>0</w:t>
            </w:r>
          </w:p>
        </w:tc>
        <w:tc>
          <w:tcPr>
            <w:tcW w:w="2418" w:type="dxa"/>
            <w:shd w:val="clear" w:color="auto" w:fill="auto"/>
            <w:vAlign w:val="center"/>
          </w:tcPr>
          <w:p w14:paraId="36113D6B">
            <w:pPr>
              <w:spacing w:after="0" w:line="360" w:lineRule="auto"/>
              <w:jc w:val="center"/>
              <w:outlineLvl w:val="0"/>
              <w:rPr>
                <w:sz w:val="24"/>
                <w:highlight w:val="none"/>
              </w:rPr>
            </w:pPr>
            <w:r>
              <w:rPr>
                <w:rFonts w:hint="eastAsia"/>
                <w:sz w:val="24"/>
                <w:highlight w:val="none"/>
              </w:rPr>
              <w:t>89</w:t>
            </w:r>
          </w:p>
        </w:tc>
        <w:tc>
          <w:tcPr>
            <w:tcW w:w="1706" w:type="dxa"/>
            <w:shd w:val="clear" w:color="auto" w:fill="auto"/>
            <w:vAlign w:val="center"/>
          </w:tcPr>
          <w:p w14:paraId="0CBA1444">
            <w:pPr>
              <w:spacing w:after="0" w:line="360" w:lineRule="auto"/>
              <w:jc w:val="center"/>
              <w:outlineLvl w:val="0"/>
              <w:rPr>
                <w:sz w:val="24"/>
                <w:highlight w:val="none"/>
              </w:rPr>
            </w:pPr>
            <w:r>
              <w:rPr>
                <w:rFonts w:hint="eastAsia"/>
                <w:sz w:val="24"/>
                <w:highlight w:val="none"/>
              </w:rPr>
              <w:t>89</w:t>
            </w:r>
          </w:p>
        </w:tc>
      </w:tr>
      <w:tr w14:paraId="58769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0AE7FC10">
            <w:pPr>
              <w:spacing w:after="0" w:line="360" w:lineRule="auto"/>
              <w:jc w:val="center"/>
              <w:outlineLvl w:val="0"/>
              <w:rPr>
                <w:sz w:val="24"/>
                <w:highlight w:val="none"/>
              </w:rPr>
            </w:pPr>
            <w:r>
              <w:rPr>
                <w:rFonts w:hint="eastAsia"/>
                <w:sz w:val="24"/>
                <w:highlight w:val="none"/>
              </w:rPr>
              <w:t>13</w:t>
            </w:r>
          </w:p>
        </w:tc>
        <w:tc>
          <w:tcPr>
            <w:tcW w:w="1413" w:type="dxa"/>
            <w:shd w:val="clear" w:color="auto" w:fill="auto"/>
            <w:vAlign w:val="center"/>
          </w:tcPr>
          <w:p w14:paraId="765CDD49">
            <w:pPr>
              <w:spacing w:after="0" w:line="360" w:lineRule="auto"/>
              <w:jc w:val="center"/>
              <w:outlineLvl w:val="0"/>
              <w:rPr>
                <w:sz w:val="24"/>
                <w:highlight w:val="none"/>
              </w:rPr>
            </w:pPr>
            <w:r>
              <w:rPr>
                <w:sz w:val="24"/>
                <w:highlight w:val="none"/>
              </w:rPr>
              <w:t>张喜庄村</w:t>
            </w:r>
          </w:p>
        </w:tc>
        <w:tc>
          <w:tcPr>
            <w:tcW w:w="1969" w:type="dxa"/>
            <w:shd w:val="clear" w:color="auto" w:fill="auto"/>
            <w:vAlign w:val="center"/>
          </w:tcPr>
          <w:p w14:paraId="55E1E75E">
            <w:pPr>
              <w:spacing w:after="0"/>
              <w:jc w:val="center"/>
              <w:rPr>
                <w:highlight w:val="none"/>
              </w:rPr>
            </w:pPr>
            <w:r>
              <w:rPr>
                <w:rFonts w:hint="eastAsia"/>
                <w:sz w:val="24"/>
                <w:highlight w:val="none"/>
              </w:rPr>
              <w:t>0</w:t>
            </w:r>
          </w:p>
        </w:tc>
        <w:tc>
          <w:tcPr>
            <w:tcW w:w="2418" w:type="dxa"/>
            <w:shd w:val="clear" w:color="auto" w:fill="auto"/>
            <w:vAlign w:val="center"/>
          </w:tcPr>
          <w:p w14:paraId="68124489">
            <w:pPr>
              <w:spacing w:after="0" w:line="360" w:lineRule="auto"/>
              <w:jc w:val="center"/>
              <w:outlineLvl w:val="0"/>
              <w:rPr>
                <w:sz w:val="24"/>
                <w:highlight w:val="none"/>
              </w:rPr>
            </w:pPr>
            <w:r>
              <w:rPr>
                <w:rFonts w:hint="eastAsia"/>
                <w:sz w:val="24"/>
                <w:highlight w:val="none"/>
              </w:rPr>
              <w:t>374</w:t>
            </w:r>
          </w:p>
        </w:tc>
        <w:tc>
          <w:tcPr>
            <w:tcW w:w="1706" w:type="dxa"/>
            <w:shd w:val="clear" w:color="auto" w:fill="auto"/>
            <w:vAlign w:val="center"/>
          </w:tcPr>
          <w:p w14:paraId="61C38B2D">
            <w:pPr>
              <w:spacing w:after="0" w:line="360" w:lineRule="auto"/>
              <w:jc w:val="center"/>
              <w:outlineLvl w:val="0"/>
              <w:rPr>
                <w:sz w:val="24"/>
                <w:highlight w:val="none"/>
              </w:rPr>
            </w:pPr>
            <w:r>
              <w:rPr>
                <w:rFonts w:hint="eastAsia"/>
                <w:sz w:val="24"/>
                <w:highlight w:val="none"/>
              </w:rPr>
              <w:t>374</w:t>
            </w:r>
          </w:p>
        </w:tc>
      </w:tr>
      <w:tr w14:paraId="03C24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2C650266">
            <w:pPr>
              <w:spacing w:after="0" w:line="360" w:lineRule="auto"/>
              <w:jc w:val="center"/>
              <w:outlineLvl w:val="0"/>
              <w:rPr>
                <w:sz w:val="24"/>
                <w:highlight w:val="none"/>
              </w:rPr>
            </w:pPr>
            <w:r>
              <w:rPr>
                <w:rFonts w:hint="eastAsia"/>
                <w:sz w:val="24"/>
                <w:highlight w:val="none"/>
              </w:rPr>
              <w:t>14</w:t>
            </w:r>
          </w:p>
        </w:tc>
        <w:tc>
          <w:tcPr>
            <w:tcW w:w="1413" w:type="dxa"/>
            <w:shd w:val="clear" w:color="auto" w:fill="auto"/>
            <w:vAlign w:val="center"/>
          </w:tcPr>
          <w:p w14:paraId="021B4703">
            <w:pPr>
              <w:spacing w:after="0" w:line="360" w:lineRule="auto"/>
              <w:jc w:val="center"/>
              <w:outlineLvl w:val="0"/>
              <w:rPr>
                <w:sz w:val="24"/>
                <w:highlight w:val="none"/>
              </w:rPr>
            </w:pPr>
            <w:r>
              <w:rPr>
                <w:sz w:val="24"/>
                <w:highlight w:val="none"/>
              </w:rPr>
              <w:t>东马各庄村</w:t>
            </w:r>
          </w:p>
        </w:tc>
        <w:tc>
          <w:tcPr>
            <w:tcW w:w="1969" w:type="dxa"/>
            <w:shd w:val="clear" w:color="auto" w:fill="auto"/>
            <w:vAlign w:val="center"/>
          </w:tcPr>
          <w:p w14:paraId="0BC632BF">
            <w:pPr>
              <w:spacing w:after="0"/>
              <w:jc w:val="center"/>
              <w:rPr>
                <w:highlight w:val="none"/>
              </w:rPr>
            </w:pPr>
            <w:r>
              <w:rPr>
                <w:rFonts w:hint="eastAsia"/>
                <w:sz w:val="24"/>
                <w:highlight w:val="none"/>
              </w:rPr>
              <w:t>0</w:t>
            </w:r>
          </w:p>
        </w:tc>
        <w:tc>
          <w:tcPr>
            <w:tcW w:w="2418" w:type="dxa"/>
            <w:shd w:val="clear" w:color="auto" w:fill="auto"/>
            <w:vAlign w:val="center"/>
          </w:tcPr>
          <w:p w14:paraId="223B11AC">
            <w:pPr>
              <w:spacing w:after="0" w:line="360" w:lineRule="auto"/>
              <w:jc w:val="center"/>
              <w:outlineLvl w:val="0"/>
              <w:rPr>
                <w:sz w:val="24"/>
                <w:highlight w:val="none"/>
              </w:rPr>
            </w:pPr>
            <w:r>
              <w:rPr>
                <w:rFonts w:hint="eastAsia"/>
                <w:sz w:val="24"/>
                <w:highlight w:val="none"/>
              </w:rPr>
              <w:t>397</w:t>
            </w:r>
          </w:p>
        </w:tc>
        <w:tc>
          <w:tcPr>
            <w:tcW w:w="1706" w:type="dxa"/>
            <w:shd w:val="clear" w:color="auto" w:fill="auto"/>
            <w:vAlign w:val="center"/>
          </w:tcPr>
          <w:p w14:paraId="0FA62B31">
            <w:pPr>
              <w:spacing w:after="0" w:line="360" w:lineRule="auto"/>
              <w:jc w:val="center"/>
              <w:outlineLvl w:val="0"/>
              <w:rPr>
                <w:sz w:val="24"/>
                <w:highlight w:val="none"/>
              </w:rPr>
            </w:pPr>
            <w:r>
              <w:rPr>
                <w:rFonts w:hint="eastAsia"/>
                <w:sz w:val="24"/>
                <w:highlight w:val="none"/>
              </w:rPr>
              <w:t>397</w:t>
            </w:r>
          </w:p>
        </w:tc>
      </w:tr>
      <w:tr w14:paraId="5C430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0BBDF742">
            <w:pPr>
              <w:spacing w:after="0" w:line="360" w:lineRule="auto"/>
              <w:jc w:val="center"/>
              <w:outlineLvl w:val="0"/>
              <w:rPr>
                <w:sz w:val="24"/>
                <w:highlight w:val="none"/>
              </w:rPr>
            </w:pPr>
            <w:r>
              <w:rPr>
                <w:rFonts w:hint="eastAsia"/>
                <w:sz w:val="24"/>
                <w:highlight w:val="none"/>
              </w:rPr>
              <w:t>15</w:t>
            </w:r>
          </w:p>
        </w:tc>
        <w:tc>
          <w:tcPr>
            <w:tcW w:w="1413" w:type="dxa"/>
            <w:shd w:val="clear" w:color="auto" w:fill="auto"/>
            <w:vAlign w:val="center"/>
          </w:tcPr>
          <w:p w14:paraId="57E9C379">
            <w:pPr>
              <w:spacing w:after="0" w:line="360" w:lineRule="auto"/>
              <w:jc w:val="center"/>
              <w:outlineLvl w:val="0"/>
              <w:rPr>
                <w:sz w:val="24"/>
                <w:highlight w:val="none"/>
              </w:rPr>
            </w:pPr>
            <w:r>
              <w:rPr>
                <w:sz w:val="24"/>
                <w:highlight w:val="none"/>
              </w:rPr>
              <w:t>西马各庄村</w:t>
            </w:r>
          </w:p>
        </w:tc>
        <w:tc>
          <w:tcPr>
            <w:tcW w:w="1969" w:type="dxa"/>
            <w:shd w:val="clear" w:color="auto" w:fill="auto"/>
            <w:vAlign w:val="center"/>
          </w:tcPr>
          <w:p w14:paraId="146C2EF1">
            <w:pPr>
              <w:spacing w:after="0" w:line="360" w:lineRule="auto"/>
              <w:jc w:val="center"/>
              <w:outlineLvl w:val="0"/>
              <w:rPr>
                <w:sz w:val="24"/>
                <w:highlight w:val="none"/>
              </w:rPr>
            </w:pPr>
            <w:r>
              <w:rPr>
                <w:rFonts w:hint="eastAsia"/>
                <w:sz w:val="24"/>
                <w:highlight w:val="none"/>
              </w:rPr>
              <w:t>30</w:t>
            </w:r>
          </w:p>
        </w:tc>
        <w:tc>
          <w:tcPr>
            <w:tcW w:w="2418" w:type="dxa"/>
            <w:shd w:val="clear" w:color="auto" w:fill="auto"/>
            <w:vAlign w:val="center"/>
          </w:tcPr>
          <w:p w14:paraId="03C5DBE7">
            <w:pPr>
              <w:spacing w:after="0" w:line="360" w:lineRule="auto"/>
              <w:jc w:val="center"/>
              <w:outlineLvl w:val="0"/>
              <w:rPr>
                <w:sz w:val="24"/>
                <w:highlight w:val="none"/>
              </w:rPr>
            </w:pPr>
            <w:r>
              <w:rPr>
                <w:rFonts w:hint="eastAsia"/>
                <w:sz w:val="24"/>
                <w:highlight w:val="none"/>
              </w:rPr>
              <w:t>325</w:t>
            </w:r>
          </w:p>
        </w:tc>
        <w:tc>
          <w:tcPr>
            <w:tcW w:w="1706" w:type="dxa"/>
            <w:shd w:val="clear" w:color="auto" w:fill="auto"/>
            <w:vAlign w:val="center"/>
          </w:tcPr>
          <w:p w14:paraId="7EDC381F">
            <w:pPr>
              <w:spacing w:after="0" w:line="360" w:lineRule="auto"/>
              <w:jc w:val="center"/>
              <w:outlineLvl w:val="0"/>
              <w:rPr>
                <w:sz w:val="24"/>
                <w:highlight w:val="none"/>
              </w:rPr>
            </w:pPr>
            <w:r>
              <w:rPr>
                <w:rFonts w:hint="eastAsia"/>
                <w:sz w:val="24"/>
                <w:highlight w:val="none"/>
              </w:rPr>
              <w:t>355</w:t>
            </w:r>
          </w:p>
        </w:tc>
      </w:tr>
      <w:tr w14:paraId="2701F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3CD624F1">
            <w:pPr>
              <w:spacing w:after="0" w:line="360" w:lineRule="auto"/>
              <w:jc w:val="center"/>
              <w:outlineLvl w:val="0"/>
              <w:rPr>
                <w:sz w:val="24"/>
                <w:highlight w:val="none"/>
              </w:rPr>
            </w:pPr>
            <w:r>
              <w:rPr>
                <w:rFonts w:hint="eastAsia"/>
                <w:sz w:val="24"/>
                <w:highlight w:val="none"/>
              </w:rPr>
              <w:t>16</w:t>
            </w:r>
          </w:p>
        </w:tc>
        <w:tc>
          <w:tcPr>
            <w:tcW w:w="1413" w:type="dxa"/>
            <w:shd w:val="clear" w:color="auto" w:fill="auto"/>
            <w:vAlign w:val="center"/>
          </w:tcPr>
          <w:p w14:paraId="5C9E5FD8">
            <w:pPr>
              <w:spacing w:after="0" w:line="360" w:lineRule="auto"/>
              <w:jc w:val="center"/>
              <w:outlineLvl w:val="0"/>
              <w:rPr>
                <w:sz w:val="24"/>
                <w:highlight w:val="none"/>
              </w:rPr>
            </w:pPr>
            <w:r>
              <w:rPr>
                <w:sz w:val="24"/>
                <w:highlight w:val="none"/>
              </w:rPr>
              <w:t>河津营村</w:t>
            </w:r>
          </w:p>
        </w:tc>
        <w:tc>
          <w:tcPr>
            <w:tcW w:w="1969" w:type="dxa"/>
            <w:shd w:val="clear" w:color="auto" w:fill="auto"/>
            <w:vAlign w:val="center"/>
          </w:tcPr>
          <w:p w14:paraId="1CD03C4F">
            <w:pPr>
              <w:spacing w:after="0" w:line="360" w:lineRule="auto"/>
              <w:jc w:val="center"/>
              <w:outlineLvl w:val="0"/>
              <w:rPr>
                <w:sz w:val="24"/>
                <w:highlight w:val="none"/>
              </w:rPr>
            </w:pPr>
            <w:r>
              <w:rPr>
                <w:rFonts w:hint="eastAsia"/>
                <w:sz w:val="24"/>
                <w:highlight w:val="none"/>
              </w:rPr>
              <w:t>23</w:t>
            </w:r>
          </w:p>
        </w:tc>
        <w:tc>
          <w:tcPr>
            <w:tcW w:w="2418" w:type="dxa"/>
            <w:shd w:val="clear" w:color="auto" w:fill="auto"/>
            <w:vAlign w:val="center"/>
          </w:tcPr>
          <w:p w14:paraId="24B27142">
            <w:pPr>
              <w:spacing w:after="0" w:line="360" w:lineRule="auto"/>
              <w:jc w:val="center"/>
              <w:outlineLvl w:val="0"/>
              <w:rPr>
                <w:sz w:val="24"/>
                <w:highlight w:val="none"/>
              </w:rPr>
            </w:pPr>
            <w:r>
              <w:rPr>
                <w:rFonts w:hint="eastAsia"/>
                <w:sz w:val="24"/>
                <w:highlight w:val="none"/>
              </w:rPr>
              <w:t>235</w:t>
            </w:r>
          </w:p>
        </w:tc>
        <w:tc>
          <w:tcPr>
            <w:tcW w:w="1706" w:type="dxa"/>
            <w:shd w:val="clear" w:color="auto" w:fill="auto"/>
            <w:vAlign w:val="center"/>
          </w:tcPr>
          <w:p w14:paraId="5343F695">
            <w:pPr>
              <w:spacing w:after="0" w:line="360" w:lineRule="auto"/>
              <w:jc w:val="center"/>
              <w:outlineLvl w:val="0"/>
              <w:rPr>
                <w:sz w:val="24"/>
                <w:highlight w:val="none"/>
              </w:rPr>
            </w:pPr>
            <w:r>
              <w:rPr>
                <w:rFonts w:hint="eastAsia"/>
                <w:sz w:val="24"/>
                <w:highlight w:val="none"/>
              </w:rPr>
              <w:t>258</w:t>
            </w:r>
          </w:p>
        </w:tc>
      </w:tr>
      <w:tr w14:paraId="360DF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6DBC6042">
            <w:pPr>
              <w:spacing w:after="0" w:line="360" w:lineRule="auto"/>
              <w:jc w:val="center"/>
              <w:outlineLvl w:val="0"/>
              <w:rPr>
                <w:sz w:val="24"/>
                <w:highlight w:val="none"/>
              </w:rPr>
            </w:pPr>
            <w:r>
              <w:rPr>
                <w:rFonts w:hint="eastAsia"/>
                <w:sz w:val="24"/>
                <w:highlight w:val="none"/>
              </w:rPr>
              <w:t>17</w:t>
            </w:r>
          </w:p>
        </w:tc>
        <w:tc>
          <w:tcPr>
            <w:tcW w:w="1413" w:type="dxa"/>
            <w:shd w:val="clear" w:color="auto" w:fill="auto"/>
            <w:vAlign w:val="center"/>
          </w:tcPr>
          <w:p w14:paraId="304DE092">
            <w:pPr>
              <w:spacing w:after="0" w:line="360" w:lineRule="auto"/>
              <w:jc w:val="center"/>
              <w:outlineLvl w:val="0"/>
              <w:rPr>
                <w:sz w:val="24"/>
                <w:highlight w:val="none"/>
              </w:rPr>
            </w:pPr>
            <w:r>
              <w:rPr>
                <w:sz w:val="24"/>
                <w:highlight w:val="none"/>
              </w:rPr>
              <w:t>南郎中村</w:t>
            </w:r>
          </w:p>
        </w:tc>
        <w:tc>
          <w:tcPr>
            <w:tcW w:w="1969" w:type="dxa"/>
            <w:shd w:val="clear" w:color="auto" w:fill="auto"/>
            <w:vAlign w:val="center"/>
          </w:tcPr>
          <w:p w14:paraId="22397885">
            <w:pPr>
              <w:spacing w:after="0" w:line="360" w:lineRule="auto"/>
              <w:jc w:val="center"/>
              <w:outlineLvl w:val="0"/>
              <w:rPr>
                <w:sz w:val="24"/>
                <w:highlight w:val="none"/>
              </w:rPr>
            </w:pPr>
            <w:r>
              <w:rPr>
                <w:rFonts w:hint="eastAsia"/>
                <w:sz w:val="24"/>
                <w:highlight w:val="none"/>
              </w:rPr>
              <w:t>5</w:t>
            </w:r>
          </w:p>
        </w:tc>
        <w:tc>
          <w:tcPr>
            <w:tcW w:w="2418" w:type="dxa"/>
            <w:shd w:val="clear" w:color="auto" w:fill="auto"/>
            <w:vAlign w:val="center"/>
          </w:tcPr>
          <w:p w14:paraId="6A519B66">
            <w:pPr>
              <w:spacing w:after="0" w:line="360" w:lineRule="auto"/>
              <w:jc w:val="center"/>
              <w:outlineLvl w:val="0"/>
              <w:rPr>
                <w:sz w:val="24"/>
                <w:highlight w:val="none"/>
              </w:rPr>
            </w:pPr>
            <w:r>
              <w:rPr>
                <w:rFonts w:hint="eastAsia"/>
                <w:sz w:val="24"/>
                <w:highlight w:val="none"/>
              </w:rPr>
              <w:t>200</w:t>
            </w:r>
          </w:p>
        </w:tc>
        <w:tc>
          <w:tcPr>
            <w:tcW w:w="1706" w:type="dxa"/>
            <w:shd w:val="clear" w:color="auto" w:fill="auto"/>
            <w:vAlign w:val="center"/>
          </w:tcPr>
          <w:p w14:paraId="75C152FA">
            <w:pPr>
              <w:spacing w:after="0" w:line="360" w:lineRule="auto"/>
              <w:jc w:val="center"/>
              <w:outlineLvl w:val="0"/>
              <w:rPr>
                <w:sz w:val="24"/>
                <w:highlight w:val="none"/>
              </w:rPr>
            </w:pPr>
            <w:r>
              <w:rPr>
                <w:rFonts w:hint="eastAsia"/>
                <w:sz w:val="24"/>
                <w:highlight w:val="none"/>
              </w:rPr>
              <w:t>205</w:t>
            </w:r>
          </w:p>
        </w:tc>
      </w:tr>
      <w:tr w14:paraId="48DB1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6D6B3C8B">
            <w:pPr>
              <w:spacing w:after="0" w:line="360" w:lineRule="auto"/>
              <w:jc w:val="center"/>
              <w:outlineLvl w:val="0"/>
              <w:rPr>
                <w:sz w:val="24"/>
                <w:highlight w:val="none"/>
              </w:rPr>
            </w:pPr>
            <w:r>
              <w:rPr>
                <w:rFonts w:hint="eastAsia"/>
                <w:sz w:val="24"/>
                <w:highlight w:val="none"/>
              </w:rPr>
              <w:t>18</w:t>
            </w:r>
          </w:p>
        </w:tc>
        <w:tc>
          <w:tcPr>
            <w:tcW w:w="1413" w:type="dxa"/>
            <w:shd w:val="clear" w:color="auto" w:fill="auto"/>
            <w:vAlign w:val="center"/>
          </w:tcPr>
          <w:p w14:paraId="425CE4E2">
            <w:pPr>
              <w:spacing w:after="0" w:line="360" w:lineRule="auto"/>
              <w:jc w:val="center"/>
              <w:outlineLvl w:val="0"/>
              <w:rPr>
                <w:sz w:val="24"/>
                <w:highlight w:val="none"/>
              </w:rPr>
            </w:pPr>
            <w:r>
              <w:rPr>
                <w:sz w:val="24"/>
                <w:highlight w:val="none"/>
              </w:rPr>
              <w:t>后渠河村</w:t>
            </w:r>
          </w:p>
        </w:tc>
        <w:tc>
          <w:tcPr>
            <w:tcW w:w="1969" w:type="dxa"/>
            <w:shd w:val="clear" w:color="auto" w:fill="auto"/>
            <w:vAlign w:val="center"/>
          </w:tcPr>
          <w:p w14:paraId="159166AF">
            <w:pPr>
              <w:spacing w:after="0" w:line="360" w:lineRule="auto"/>
              <w:jc w:val="center"/>
              <w:outlineLvl w:val="0"/>
              <w:rPr>
                <w:sz w:val="24"/>
                <w:highlight w:val="none"/>
              </w:rPr>
            </w:pPr>
            <w:r>
              <w:rPr>
                <w:rFonts w:hint="eastAsia"/>
                <w:sz w:val="24"/>
                <w:highlight w:val="none"/>
              </w:rPr>
              <w:t>28</w:t>
            </w:r>
          </w:p>
        </w:tc>
        <w:tc>
          <w:tcPr>
            <w:tcW w:w="2418" w:type="dxa"/>
            <w:shd w:val="clear" w:color="auto" w:fill="auto"/>
            <w:vAlign w:val="center"/>
          </w:tcPr>
          <w:p w14:paraId="3B4E82CD">
            <w:pPr>
              <w:spacing w:after="0" w:line="360" w:lineRule="auto"/>
              <w:jc w:val="center"/>
              <w:outlineLvl w:val="0"/>
              <w:rPr>
                <w:sz w:val="24"/>
                <w:highlight w:val="none"/>
              </w:rPr>
            </w:pPr>
            <w:r>
              <w:rPr>
                <w:rFonts w:hint="eastAsia"/>
                <w:sz w:val="24"/>
                <w:highlight w:val="none"/>
              </w:rPr>
              <w:t>79</w:t>
            </w:r>
          </w:p>
        </w:tc>
        <w:tc>
          <w:tcPr>
            <w:tcW w:w="1706" w:type="dxa"/>
            <w:shd w:val="clear" w:color="auto" w:fill="auto"/>
            <w:vAlign w:val="center"/>
          </w:tcPr>
          <w:p w14:paraId="7E2BA573">
            <w:pPr>
              <w:spacing w:after="0" w:line="360" w:lineRule="auto"/>
              <w:jc w:val="center"/>
              <w:outlineLvl w:val="0"/>
              <w:rPr>
                <w:sz w:val="24"/>
                <w:highlight w:val="none"/>
              </w:rPr>
            </w:pPr>
            <w:r>
              <w:rPr>
                <w:rFonts w:hint="eastAsia"/>
                <w:sz w:val="24"/>
                <w:highlight w:val="none"/>
              </w:rPr>
              <w:t>107</w:t>
            </w:r>
          </w:p>
        </w:tc>
      </w:tr>
      <w:tr w14:paraId="66E89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76296B50">
            <w:pPr>
              <w:spacing w:after="0" w:line="360" w:lineRule="auto"/>
              <w:jc w:val="center"/>
              <w:outlineLvl w:val="0"/>
              <w:rPr>
                <w:sz w:val="24"/>
                <w:highlight w:val="none"/>
              </w:rPr>
            </w:pPr>
            <w:r>
              <w:rPr>
                <w:rFonts w:hint="eastAsia"/>
                <w:sz w:val="24"/>
                <w:highlight w:val="none"/>
              </w:rPr>
              <w:t>19</w:t>
            </w:r>
          </w:p>
        </w:tc>
        <w:tc>
          <w:tcPr>
            <w:tcW w:w="1413" w:type="dxa"/>
            <w:shd w:val="clear" w:color="auto" w:fill="auto"/>
            <w:vAlign w:val="center"/>
          </w:tcPr>
          <w:p w14:paraId="3E176F5E">
            <w:pPr>
              <w:spacing w:after="0" w:line="360" w:lineRule="auto"/>
              <w:jc w:val="center"/>
              <w:outlineLvl w:val="0"/>
              <w:rPr>
                <w:sz w:val="24"/>
                <w:highlight w:val="none"/>
              </w:rPr>
            </w:pPr>
            <w:r>
              <w:rPr>
                <w:sz w:val="24"/>
                <w:highlight w:val="none"/>
              </w:rPr>
              <w:t>前渠河村</w:t>
            </w:r>
          </w:p>
        </w:tc>
        <w:tc>
          <w:tcPr>
            <w:tcW w:w="1969" w:type="dxa"/>
            <w:shd w:val="clear" w:color="auto" w:fill="auto"/>
            <w:vAlign w:val="center"/>
          </w:tcPr>
          <w:p w14:paraId="27D06B8D">
            <w:pPr>
              <w:spacing w:after="0" w:line="360" w:lineRule="auto"/>
              <w:jc w:val="center"/>
              <w:outlineLvl w:val="0"/>
              <w:rPr>
                <w:sz w:val="24"/>
                <w:highlight w:val="none"/>
              </w:rPr>
            </w:pPr>
            <w:r>
              <w:rPr>
                <w:rFonts w:hint="eastAsia"/>
                <w:sz w:val="24"/>
                <w:highlight w:val="none"/>
              </w:rPr>
              <w:t>0</w:t>
            </w:r>
          </w:p>
        </w:tc>
        <w:tc>
          <w:tcPr>
            <w:tcW w:w="2418" w:type="dxa"/>
            <w:shd w:val="clear" w:color="auto" w:fill="auto"/>
            <w:vAlign w:val="center"/>
          </w:tcPr>
          <w:p w14:paraId="6F0B836B">
            <w:pPr>
              <w:spacing w:after="0" w:line="360" w:lineRule="auto"/>
              <w:jc w:val="center"/>
              <w:outlineLvl w:val="0"/>
              <w:rPr>
                <w:sz w:val="24"/>
                <w:highlight w:val="none"/>
              </w:rPr>
            </w:pPr>
            <w:r>
              <w:rPr>
                <w:rFonts w:hint="eastAsia"/>
                <w:sz w:val="24"/>
                <w:highlight w:val="none"/>
              </w:rPr>
              <w:t>140</w:t>
            </w:r>
          </w:p>
        </w:tc>
        <w:tc>
          <w:tcPr>
            <w:tcW w:w="1706" w:type="dxa"/>
            <w:shd w:val="clear" w:color="auto" w:fill="auto"/>
            <w:vAlign w:val="center"/>
          </w:tcPr>
          <w:p w14:paraId="1A80FD2B">
            <w:pPr>
              <w:spacing w:after="0" w:line="360" w:lineRule="auto"/>
              <w:jc w:val="center"/>
              <w:outlineLvl w:val="0"/>
              <w:rPr>
                <w:sz w:val="24"/>
                <w:highlight w:val="none"/>
              </w:rPr>
            </w:pPr>
            <w:r>
              <w:rPr>
                <w:rFonts w:hint="eastAsia"/>
                <w:sz w:val="24"/>
                <w:highlight w:val="none"/>
              </w:rPr>
              <w:t>140</w:t>
            </w:r>
          </w:p>
        </w:tc>
      </w:tr>
      <w:tr w14:paraId="239EA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2FE2B7BE">
            <w:pPr>
              <w:spacing w:after="0" w:line="360" w:lineRule="auto"/>
              <w:jc w:val="center"/>
              <w:outlineLvl w:val="0"/>
              <w:rPr>
                <w:sz w:val="24"/>
                <w:highlight w:val="none"/>
              </w:rPr>
            </w:pPr>
            <w:r>
              <w:rPr>
                <w:rFonts w:hint="eastAsia"/>
                <w:sz w:val="24"/>
                <w:highlight w:val="none"/>
              </w:rPr>
              <w:t>20</w:t>
            </w:r>
          </w:p>
        </w:tc>
        <w:tc>
          <w:tcPr>
            <w:tcW w:w="1413" w:type="dxa"/>
            <w:shd w:val="clear" w:color="auto" w:fill="auto"/>
            <w:vAlign w:val="center"/>
          </w:tcPr>
          <w:p w14:paraId="280F2343">
            <w:pPr>
              <w:spacing w:after="0" w:line="360" w:lineRule="auto"/>
              <w:jc w:val="center"/>
              <w:outlineLvl w:val="0"/>
              <w:rPr>
                <w:sz w:val="24"/>
                <w:highlight w:val="none"/>
              </w:rPr>
            </w:pPr>
            <w:r>
              <w:rPr>
                <w:sz w:val="24"/>
                <w:highlight w:val="none"/>
              </w:rPr>
              <w:t>闫家营村</w:t>
            </w:r>
          </w:p>
        </w:tc>
        <w:tc>
          <w:tcPr>
            <w:tcW w:w="1969" w:type="dxa"/>
            <w:shd w:val="clear" w:color="auto" w:fill="auto"/>
            <w:vAlign w:val="center"/>
          </w:tcPr>
          <w:p w14:paraId="2D254C4A">
            <w:pPr>
              <w:spacing w:after="0" w:line="360" w:lineRule="auto"/>
              <w:jc w:val="center"/>
              <w:outlineLvl w:val="0"/>
              <w:rPr>
                <w:sz w:val="24"/>
                <w:highlight w:val="none"/>
              </w:rPr>
            </w:pPr>
            <w:r>
              <w:rPr>
                <w:rFonts w:hint="eastAsia"/>
                <w:sz w:val="24"/>
                <w:highlight w:val="none"/>
              </w:rPr>
              <w:t>0</w:t>
            </w:r>
          </w:p>
        </w:tc>
        <w:tc>
          <w:tcPr>
            <w:tcW w:w="2418" w:type="dxa"/>
            <w:shd w:val="clear" w:color="auto" w:fill="auto"/>
            <w:vAlign w:val="center"/>
          </w:tcPr>
          <w:p w14:paraId="1E037C90">
            <w:pPr>
              <w:spacing w:after="0" w:line="360" w:lineRule="auto"/>
              <w:jc w:val="center"/>
              <w:outlineLvl w:val="0"/>
              <w:rPr>
                <w:sz w:val="24"/>
                <w:highlight w:val="none"/>
              </w:rPr>
            </w:pPr>
            <w:r>
              <w:rPr>
                <w:rFonts w:hint="eastAsia"/>
                <w:sz w:val="24"/>
                <w:highlight w:val="none"/>
              </w:rPr>
              <w:t>133</w:t>
            </w:r>
          </w:p>
        </w:tc>
        <w:tc>
          <w:tcPr>
            <w:tcW w:w="1706" w:type="dxa"/>
            <w:shd w:val="clear" w:color="auto" w:fill="auto"/>
            <w:vAlign w:val="center"/>
          </w:tcPr>
          <w:p w14:paraId="788B148F">
            <w:pPr>
              <w:spacing w:after="0" w:line="360" w:lineRule="auto"/>
              <w:jc w:val="center"/>
              <w:outlineLvl w:val="0"/>
              <w:rPr>
                <w:sz w:val="24"/>
                <w:highlight w:val="none"/>
              </w:rPr>
            </w:pPr>
            <w:r>
              <w:rPr>
                <w:rFonts w:hint="eastAsia"/>
                <w:sz w:val="24"/>
                <w:highlight w:val="none"/>
              </w:rPr>
              <w:t>133</w:t>
            </w:r>
          </w:p>
        </w:tc>
      </w:tr>
      <w:tr w14:paraId="2575B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75D7882A">
            <w:pPr>
              <w:spacing w:after="0" w:line="360" w:lineRule="auto"/>
              <w:jc w:val="center"/>
              <w:outlineLvl w:val="0"/>
              <w:rPr>
                <w:sz w:val="24"/>
                <w:highlight w:val="none"/>
              </w:rPr>
            </w:pPr>
            <w:r>
              <w:rPr>
                <w:rFonts w:hint="eastAsia"/>
                <w:sz w:val="24"/>
                <w:highlight w:val="none"/>
              </w:rPr>
              <w:t>21</w:t>
            </w:r>
          </w:p>
        </w:tc>
        <w:tc>
          <w:tcPr>
            <w:tcW w:w="1413" w:type="dxa"/>
            <w:shd w:val="clear" w:color="auto" w:fill="auto"/>
            <w:vAlign w:val="center"/>
          </w:tcPr>
          <w:p w14:paraId="1C540E82">
            <w:pPr>
              <w:spacing w:after="0" w:line="360" w:lineRule="auto"/>
              <w:jc w:val="center"/>
              <w:outlineLvl w:val="0"/>
              <w:rPr>
                <w:sz w:val="24"/>
                <w:highlight w:val="none"/>
              </w:rPr>
            </w:pPr>
            <w:r>
              <w:rPr>
                <w:sz w:val="24"/>
                <w:highlight w:val="none"/>
              </w:rPr>
              <w:t>水坡村</w:t>
            </w:r>
          </w:p>
        </w:tc>
        <w:tc>
          <w:tcPr>
            <w:tcW w:w="1969" w:type="dxa"/>
            <w:shd w:val="clear" w:color="auto" w:fill="auto"/>
            <w:vAlign w:val="center"/>
          </w:tcPr>
          <w:p w14:paraId="64E543CD">
            <w:pPr>
              <w:spacing w:after="0" w:line="360" w:lineRule="auto"/>
              <w:jc w:val="center"/>
              <w:outlineLvl w:val="0"/>
              <w:rPr>
                <w:sz w:val="24"/>
                <w:highlight w:val="none"/>
              </w:rPr>
            </w:pPr>
            <w:r>
              <w:rPr>
                <w:rFonts w:hint="eastAsia"/>
                <w:sz w:val="24"/>
                <w:highlight w:val="none"/>
              </w:rPr>
              <w:t>22</w:t>
            </w:r>
          </w:p>
        </w:tc>
        <w:tc>
          <w:tcPr>
            <w:tcW w:w="2418" w:type="dxa"/>
            <w:shd w:val="clear" w:color="auto" w:fill="auto"/>
            <w:vAlign w:val="center"/>
          </w:tcPr>
          <w:p w14:paraId="5388BB71">
            <w:pPr>
              <w:spacing w:after="0" w:line="360" w:lineRule="auto"/>
              <w:jc w:val="center"/>
              <w:outlineLvl w:val="0"/>
              <w:rPr>
                <w:sz w:val="24"/>
                <w:highlight w:val="none"/>
              </w:rPr>
            </w:pPr>
            <w:r>
              <w:rPr>
                <w:rFonts w:hint="eastAsia"/>
                <w:sz w:val="24"/>
                <w:highlight w:val="none"/>
              </w:rPr>
              <w:t>81</w:t>
            </w:r>
          </w:p>
        </w:tc>
        <w:tc>
          <w:tcPr>
            <w:tcW w:w="1706" w:type="dxa"/>
            <w:shd w:val="clear" w:color="auto" w:fill="auto"/>
            <w:vAlign w:val="center"/>
          </w:tcPr>
          <w:p w14:paraId="496A6FA0">
            <w:pPr>
              <w:spacing w:after="0" w:line="360" w:lineRule="auto"/>
              <w:jc w:val="center"/>
              <w:outlineLvl w:val="0"/>
              <w:rPr>
                <w:sz w:val="24"/>
                <w:highlight w:val="none"/>
              </w:rPr>
            </w:pPr>
            <w:r>
              <w:rPr>
                <w:rFonts w:hint="eastAsia"/>
                <w:sz w:val="24"/>
                <w:highlight w:val="none"/>
              </w:rPr>
              <w:t>103</w:t>
            </w:r>
          </w:p>
        </w:tc>
      </w:tr>
      <w:tr w14:paraId="273FD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5D1E9BBD">
            <w:pPr>
              <w:spacing w:after="0" w:line="360" w:lineRule="auto"/>
              <w:jc w:val="center"/>
              <w:outlineLvl w:val="0"/>
              <w:rPr>
                <w:sz w:val="24"/>
                <w:highlight w:val="none"/>
              </w:rPr>
            </w:pPr>
            <w:r>
              <w:rPr>
                <w:rFonts w:hint="eastAsia"/>
                <w:sz w:val="24"/>
                <w:highlight w:val="none"/>
              </w:rPr>
              <w:t>22</w:t>
            </w:r>
          </w:p>
        </w:tc>
        <w:tc>
          <w:tcPr>
            <w:tcW w:w="1413" w:type="dxa"/>
            <w:shd w:val="clear" w:color="auto" w:fill="auto"/>
            <w:vAlign w:val="center"/>
          </w:tcPr>
          <w:p w14:paraId="58ACCFEA">
            <w:pPr>
              <w:spacing w:after="0" w:line="360" w:lineRule="auto"/>
              <w:jc w:val="center"/>
              <w:outlineLvl w:val="0"/>
              <w:rPr>
                <w:sz w:val="24"/>
                <w:highlight w:val="none"/>
              </w:rPr>
            </w:pPr>
            <w:r>
              <w:rPr>
                <w:sz w:val="24"/>
                <w:highlight w:val="none"/>
              </w:rPr>
              <w:t>羊房村</w:t>
            </w:r>
          </w:p>
        </w:tc>
        <w:tc>
          <w:tcPr>
            <w:tcW w:w="1969" w:type="dxa"/>
            <w:shd w:val="clear" w:color="auto" w:fill="auto"/>
            <w:vAlign w:val="center"/>
          </w:tcPr>
          <w:p w14:paraId="4F4A61DB">
            <w:pPr>
              <w:spacing w:after="0" w:line="360" w:lineRule="auto"/>
              <w:jc w:val="center"/>
              <w:outlineLvl w:val="0"/>
              <w:rPr>
                <w:sz w:val="24"/>
                <w:highlight w:val="none"/>
              </w:rPr>
            </w:pPr>
            <w:r>
              <w:rPr>
                <w:rFonts w:hint="eastAsia"/>
                <w:sz w:val="24"/>
                <w:highlight w:val="none"/>
              </w:rPr>
              <w:t>0</w:t>
            </w:r>
          </w:p>
        </w:tc>
        <w:tc>
          <w:tcPr>
            <w:tcW w:w="2418" w:type="dxa"/>
            <w:shd w:val="clear" w:color="auto" w:fill="auto"/>
            <w:vAlign w:val="center"/>
          </w:tcPr>
          <w:p w14:paraId="74C529E8">
            <w:pPr>
              <w:spacing w:after="0" w:line="360" w:lineRule="auto"/>
              <w:jc w:val="center"/>
              <w:outlineLvl w:val="0"/>
              <w:rPr>
                <w:sz w:val="24"/>
                <w:highlight w:val="none"/>
              </w:rPr>
            </w:pPr>
            <w:r>
              <w:rPr>
                <w:rFonts w:hint="eastAsia"/>
                <w:sz w:val="24"/>
                <w:highlight w:val="none"/>
              </w:rPr>
              <w:t>225</w:t>
            </w:r>
          </w:p>
        </w:tc>
        <w:tc>
          <w:tcPr>
            <w:tcW w:w="1706" w:type="dxa"/>
            <w:shd w:val="clear" w:color="auto" w:fill="auto"/>
            <w:vAlign w:val="center"/>
          </w:tcPr>
          <w:p w14:paraId="3B32AAD7">
            <w:pPr>
              <w:spacing w:after="0" w:line="360" w:lineRule="auto"/>
              <w:jc w:val="center"/>
              <w:outlineLvl w:val="0"/>
              <w:rPr>
                <w:sz w:val="24"/>
                <w:highlight w:val="none"/>
              </w:rPr>
            </w:pPr>
            <w:r>
              <w:rPr>
                <w:rFonts w:hint="eastAsia"/>
                <w:sz w:val="24"/>
                <w:highlight w:val="none"/>
              </w:rPr>
              <w:t>225</w:t>
            </w:r>
          </w:p>
        </w:tc>
      </w:tr>
      <w:tr w14:paraId="74950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0058C2D5">
            <w:pPr>
              <w:spacing w:after="0" w:line="360" w:lineRule="auto"/>
              <w:jc w:val="center"/>
              <w:outlineLvl w:val="0"/>
              <w:rPr>
                <w:sz w:val="24"/>
                <w:highlight w:val="none"/>
              </w:rPr>
            </w:pPr>
            <w:r>
              <w:rPr>
                <w:rFonts w:hint="eastAsia"/>
                <w:sz w:val="24"/>
                <w:highlight w:val="none"/>
              </w:rPr>
              <w:t>23</w:t>
            </w:r>
          </w:p>
        </w:tc>
        <w:tc>
          <w:tcPr>
            <w:tcW w:w="1413" w:type="dxa"/>
            <w:shd w:val="clear" w:color="auto" w:fill="auto"/>
            <w:vAlign w:val="center"/>
          </w:tcPr>
          <w:p w14:paraId="771C6F00">
            <w:pPr>
              <w:spacing w:after="0" w:line="360" w:lineRule="auto"/>
              <w:jc w:val="center"/>
              <w:outlineLvl w:val="0"/>
              <w:rPr>
                <w:sz w:val="24"/>
                <w:highlight w:val="none"/>
              </w:rPr>
            </w:pPr>
            <w:r>
              <w:rPr>
                <w:sz w:val="24"/>
                <w:highlight w:val="none"/>
              </w:rPr>
              <w:t>文化营村</w:t>
            </w:r>
          </w:p>
        </w:tc>
        <w:tc>
          <w:tcPr>
            <w:tcW w:w="1969" w:type="dxa"/>
            <w:shd w:val="clear" w:color="auto" w:fill="auto"/>
            <w:vAlign w:val="center"/>
          </w:tcPr>
          <w:p w14:paraId="2EBA1AA5">
            <w:pPr>
              <w:spacing w:after="0" w:line="360" w:lineRule="auto"/>
              <w:jc w:val="center"/>
              <w:outlineLvl w:val="0"/>
              <w:rPr>
                <w:sz w:val="24"/>
                <w:highlight w:val="none"/>
              </w:rPr>
            </w:pPr>
            <w:r>
              <w:rPr>
                <w:rFonts w:hint="eastAsia"/>
                <w:sz w:val="24"/>
                <w:highlight w:val="none"/>
              </w:rPr>
              <w:t>95</w:t>
            </w:r>
          </w:p>
        </w:tc>
        <w:tc>
          <w:tcPr>
            <w:tcW w:w="2418" w:type="dxa"/>
            <w:shd w:val="clear" w:color="auto" w:fill="auto"/>
            <w:vAlign w:val="center"/>
          </w:tcPr>
          <w:p w14:paraId="599BF7E9">
            <w:pPr>
              <w:spacing w:after="0" w:line="360" w:lineRule="auto"/>
              <w:jc w:val="center"/>
              <w:outlineLvl w:val="0"/>
              <w:rPr>
                <w:sz w:val="24"/>
                <w:highlight w:val="none"/>
              </w:rPr>
            </w:pPr>
            <w:r>
              <w:rPr>
                <w:rFonts w:hint="eastAsia"/>
                <w:sz w:val="24"/>
                <w:highlight w:val="none"/>
              </w:rPr>
              <w:t>271</w:t>
            </w:r>
          </w:p>
        </w:tc>
        <w:tc>
          <w:tcPr>
            <w:tcW w:w="1706" w:type="dxa"/>
            <w:shd w:val="clear" w:color="auto" w:fill="auto"/>
            <w:vAlign w:val="center"/>
          </w:tcPr>
          <w:p w14:paraId="34B4277F">
            <w:pPr>
              <w:spacing w:after="0" w:line="360" w:lineRule="auto"/>
              <w:jc w:val="center"/>
              <w:outlineLvl w:val="0"/>
              <w:rPr>
                <w:sz w:val="24"/>
                <w:highlight w:val="none"/>
              </w:rPr>
            </w:pPr>
            <w:r>
              <w:rPr>
                <w:rFonts w:hint="eastAsia"/>
                <w:sz w:val="24"/>
                <w:highlight w:val="none"/>
              </w:rPr>
              <w:t>366</w:t>
            </w:r>
          </w:p>
        </w:tc>
      </w:tr>
      <w:tr w14:paraId="44D42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6" w:type="dxa"/>
            <w:shd w:val="clear" w:color="auto" w:fill="auto"/>
            <w:vAlign w:val="center"/>
          </w:tcPr>
          <w:p w14:paraId="14D26B3B">
            <w:pPr>
              <w:spacing w:after="0" w:line="360" w:lineRule="auto"/>
              <w:jc w:val="center"/>
              <w:outlineLvl w:val="0"/>
              <w:rPr>
                <w:sz w:val="24"/>
                <w:highlight w:val="none"/>
              </w:rPr>
            </w:pPr>
          </w:p>
        </w:tc>
        <w:tc>
          <w:tcPr>
            <w:tcW w:w="1413" w:type="dxa"/>
            <w:shd w:val="clear" w:color="auto" w:fill="auto"/>
            <w:vAlign w:val="center"/>
          </w:tcPr>
          <w:p w14:paraId="428324AD">
            <w:pPr>
              <w:spacing w:after="0" w:line="360" w:lineRule="auto"/>
              <w:jc w:val="center"/>
              <w:outlineLvl w:val="0"/>
              <w:rPr>
                <w:sz w:val="24"/>
                <w:highlight w:val="none"/>
              </w:rPr>
            </w:pPr>
            <w:r>
              <w:rPr>
                <w:sz w:val="24"/>
                <w:highlight w:val="none"/>
              </w:rPr>
              <w:t>合计</w:t>
            </w:r>
          </w:p>
        </w:tc>
        <w:tc>
          <w:tcPr>
            <w:tcW w:w="1969" w:type="dxa"/>
            <w:shd w:val="clear" w:color="auto" w:fill="auto"/>
            <w:vAlign w:val="center"/>
          </w:tcPr>
          <w:p w14:paraId="489180C5">
            <w:pPr>
              <w:spacing w:after="0" w:line="360" w:lineRule="auto"/>
              <w:jc w:val="center"/>
              <w:outlineLvl w:val="0"/>
              <w:rPr>
                <w:sz w:val="24"/>
                <w:highlight w:val="none"/>
              </w:rPr>
            </w:pPr>
            <w:r>
              <w:rPr>
                <w:rFonts w:hint="eastAsia"/>
                <w:sz w:val="24"/>
                <w:highlight w:val="none"/>
              </w:rPr>
              <w:t>278</w:t>
            </w:r>
          </w:p>
        </w:tc>
        <w:tc>
          <w:tcPr>
            <w:tcW w:w="2418" w:type="dxa"/>
            <w:shd w:val="clear" w:color="auto" w:fill="auto"/>
            <w:vAlign w:val="center"/>
          </w:tcPr>
          <w:p w14:paraId="76BBFB29">
            <w:pPr>
              <w:spacing w:after="0" w:line="360" w:lineRule="auto"/>
              <w:jc w:val="center"/>
              <w:outlineLvl w:val="0"/>
              <w:rPr>
                <w:sz w:val="24"/>
                <w:highlight w:val="none"/>
              </w:rPr>
            </w:pPr>
            <w:r>
              <w:rPr>
                <w:rFonts w:hint="eastAsia"/>
                <w:sz w:val="24"/>
                <w:highlight w:val="none"/>
              </w:rPr>
              <w:t>4024</w:t>
            </w:r>
          </w:p>
        </w:tc>
        <w:tc>
          <w:tcPr>
            <w:tcW w:w="1706" w:type="dxa"/>
            <w:shd w:val="clear" w:color="auto" w:fill="auto"/>
            <w:vAlign w:val="center"/>
          </w:tcPr>
          <w:p w14:paraId="35EF23B5">
            <w:pPr>
              <w:spacing w:after="0" w:line="360" w:lineRule="auto"/>
              <w:jc w:val="center"/>
              <w:outlineLvl w:val="0"/>
              <w:rPr>
                <w:sz w:val="24"/>
                <w:highlight w:val="none"/>
              </w:rPr>
            </w:pPr>
            <w:r>
              <w:rPr>
                <w:rFonts w:hint="eastAsia"/>
                <w:sz w:val="24"/>
                <w:highlight w:val="none"/>
              </w:rPr>
              <w:t>4302</w:t>
            </w:r>
          </w:p>
        </w:tc>
      </w:tr>
    </w:tbl>
    <w:p w14:paraId="3ABC471D">
      <w:pPr>
        <w:spacing w:after="0" w:line="500" w:lineRule="exact"/>
        <w:rPr>
          <w:rFonts w:ascii="宋体" w:hAnsi="宋体"/>
          <w:spacing w:val="-4"/>
          <w:kern w:val="0"/>
          <w:sz w:val="24"/>
          <w:highlight w:val="none"/>
        </w:rPr>
      </w:pPr>
      <w:r>
        <w:rPr>
          <w:rFonts w:hint="eastAsia" w:ascii="宋体" w:hAnsi="宋体"/>
          <w:spacing w:val="-4"/>
          <w:kern w:val="0"/>
          <w:sz w:val="24"/>
          <w:highlight w:val="none"/>
        </w:rPr>
        <w:t>注：更换路灯瓦数不得低于40瓦</w:t>
      </w:r>
    </w:p>
    <w:p w14:paraId="2574ABA4">
      <w:pPr>
        <w:pStyle w:val="29"/>
        <w:rPr>
          <w:rFonts w:hint="eastAsia"/>
          <w:highlight w:val="none"/>
        </w:rPr>
      </w:pPr>
    </w:p>
    <w:p w14:paraId="7E2823E7">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outlineLvl w:val="4"/>
        <w:rPr>
          <w:rFonts w:hint="default" w:ascii="Times New Roman" w:hAnsi="Times New Roman" w:eastAsia="宋体" w:cs="Times New Roman"/>
          <w:b/>
          <w:bCs/>
          <w:sz w:val="24"/>
          <w:highlight w:val="none"/>
          <w:lang w:val="en-US" w:eastAsia="zh-CN"/>
        </w:rPr>
      </w:pPr>
      <w:bookmarkStart w:id="819" w:name="_Toc14789"/>
      <w:bookmarkStart w:id="820" w:name="_Toc13731"/>
      <w:r>
        <w:rPr>
          <w:rFonts w:hint="eastAsia" w:cs="Times New Roman"/>
          <w:b/>
          <w:bCs/>
          <w:sz w:val="24"/>
          <w:highlight w:val="none"/>
          <w:lang w:val="en-US" w:eastAsia="zh-CN"/>
        </w:rPr>
        <w:t>二</w:t>
      </w:r>
      <w:r>
        <w:rPr>
          <w:rFonts w:hint="eastAsia" w:ascii="Times New Roman" w:hAnsi="Times New Roman" w:eastAsia="宋体" w:cs="Times New Roman"/>
          <w:b/>
          <w:bCs/>
          <w:sz w:val="24"/>
          <w:highlight w:val="none"/>
          <w:lang w:val="en-US" w:eastAsia="zh-CN"/>
        </w:rPr>
        <w:t>、项目管理层及运维人员、车辆配备</w:t>
      </w:r>
      <w:bookmarkEnd w:id="819"/>
      <w:bookmarkEnd w:id="820"/>
      <w:r>
        <w:rPr>
          <w:rFonts w:hint="eastAsia" w:cs="Times New Roman"/>
          <w:b/>
          <w:bCs/>
          <w:sz w:val="24"/>
          <w:highlight w:val="none"/>
          <w:lang w:val="en-US" w:eastAsia="zh-CN"/>
        </w:rPr>
        <w:t>要求</w:t>
      </w:r>
    </w:p>
    <w:p w14:paraId="6D20BEE2">
      <w:pPr>
        <w:spacing w:line="440" w:lineRule="exact"/>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项目管理层</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2人</w:t>
      </w:r>
    </w:p>
    <w:p w14:paraId="049FEAF2">
      <w:pPr>
        <w:spacing w:line="440" w:lineRule="exact"/>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运维检修人员</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15人</w:t>
      </w:r>
    </w:p>
    <w:p w14:paraId="7B1A98AF">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运维检修车辆：巡查车</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辆，高空作业车</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辆，</w:t>
      </w:r>
      <w:r>
        <w:rPr>
          <w:rFonts w:hint="eastAsia" w:ascii="宋体" w:hAnsi="宋体" w:eastAsia="宋体" w:cs="宋体"/>
          <w:sz w:val="24"/>
          <w:szCs w:val="24"/>
          <w:highlight w:val="none"/>
          <w:lang w:val="en-US" w:eastAsia="zh-CN"/>
        </w:rPr>
        <w:t>运输车</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1辆</w:t>
      </w:r>
      <w:r>
        <w:rPr>
          <w:rFonts w:hint="eastAsia" w:ascii="宋体" w:hAnsi="宋体" w:eastAsia="宋体" w:cs="宋体"/>
          <w:sz w:val="24"/>
          <w:szCs w:val="24"/>
          <w:highlight w:val="none"/>
        </w:rPr>
        <w:t>。</w:t>
      </w:r>
    </w:p>
    <w:p w14:paraId="57C0FE3F">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outlineLvl w:val="4"/>
        <w:rPr>
          <w:rFonts w:hint="eastAsia" w:ascii="Times New Roman" w:hAnsi="Times New Roman" w:eastAsia="宋体" w:cs="Times New Roman"/>
          <w:b/>
          <w:bCs/>
          <w:sz w:val="24"/>
          <w:szCs w:val="24"/>
          <w:highlight w:val="none"/>
          <w:lang w:val="en-US" w:eastAsia="zh-CN"/>
        </w:rPr>
      </w:pPr>
      <w:bookmarkStart w:id="821" w:name="_Toc25182"/>
      <w:bookmarkStart w:id="822" w:name="_Toc6363"/>
      <w:r>
        <w:rPr>
          <w:rFonts w:hint="eastAsia" w:cs="Times New Roman"/>
          <w:b/>
          <w:bCs/>
          <w:sz w:val="24"/>
          <w:szCs w:val="24"/>
          <w:highlight w:val="none"/>
          <w:lang w:val="en-US" w:eastAsia="zh-CN"/>
        </w:rPr>
        <w:t>三</w:t>
      </w:r>
      <w:r>
        <w:rPr>
          <w:rFonts w:hint="eastAsia" w:ascii="Times New Roman" w:hAnsi="Times New Roman" w:eastAsia="宋体" w:cs="Times New Roman"/>
          <w:b/>
          <w:bCs/>
          <w:sz w:val="24"/>
          <w:szCs w:val="24"/>
          <w:highlight w:val="none"/>
          <w:lang w:val="en-US" w:eastAsia="zh-CN"/>
        </w:rPr>
        <w:t>、日常管理工作内容</w:t>
      </w:r>
      <w:bookmarkEnd w:id="821"/>
      <w:bookmarkEnd w:id="822"/>
    </w:p>
    <w:p w14:paraId="2D9BC86F">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outlineLvl w:val="5"/>
        <w:rPr>
          <w:rFonts w:hint="eastAsia" w:ascii="Times New Roman" w:hAnsi="Times New Roman" w:eastAsia="宋体" w:cs="Times New Roman"/>
          <w:b/>
          <w:bCs/>
          <w:sz w:val="24"/>
          <w:highlight w:val="none"/>
          <w:lang w:val="en-US" w:eastAsia="zh-CN"/>
        </w:rPr>
      </w:pPr>
      <w:bookmarkStart w:id="823" w:name="_Toc14172"/>
      <w:bookmarkStart w:id="824" w:name="_Toc5276"/>
      <w:bookmarkStart w:id="825" w:name="_Toc27446"/>
      <w:r>
        <w:rPr>
          <w:rFonts w:hint="eastAsia" w:ascii="Times New Roman" w:hAnsi="Times New Roman" w:eastAsia="宋体" w:cs="Times New Roman"/>
          <w:b/>
          <w:bCs/>
          <w:sz w:val="24"/>
          <w:highlight w:val="none"/>
          <w:lang w:val="en-US" w:eastAsia="zh-CN"/>
        </w:rPr>
        <w:t>（一）路灯管护的标准和规范</w:t>
      </w:r>
      <w:bookmarkEnd w:id="823"/>
      <w:bookmarkEnd w:id="824"/>
      <w:bookmarkEnd w:id="825"/>
    </w:p>
    <w:p w14:paraId="75D7DCFC">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在本规定中引用的标准和规范，在管护中日常检测、调校与维修等标准应符合国际标准化组织及国际、国内相关行业已实施的标准。这些标准应包括但不限于：</w:t>
      </w:r>
    </w:p>
    <w:p w14:paraId="0E37DADF">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《北京市夜景照明管理办法》（京政办发（2008）27号）</w:t>
      </w:r>
    </w:p>
    <w:p w14:paraId="0095D7D2">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《城市照明节能管理规程》（DB11/T 1349-2016）</w:t>
      </w:r>
    </w:p>
    <w:p w14:paraId="6B8EA74D">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《城市景观照明技术规范》DB11/T 388-2015</w:t>
      </w:r>
    </w:p>
    <w:p w14:paraId="274016C0">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《城市景观照明设施防雷技术规范》（QX/T 210-2013）</w:t>
      </w:r>
    </w:p>
    <w:p w14:paraId="01DAB5FB">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《低压配电设计规范》（GB 50054）    </w:t>
      </w:r>
    </w:p>
    <w:p w14:paraId="4382F90F">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《建筑物防雷设计规范》（GB 50057）    </w:t>
      </w:r>
    </w:p>
    <w:p w14:paraId="3264299A">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《建筑电气工程施工质量验收规范》（GB 50303）   </w:t>
      </w:r>
    </w:p>
    <w:p w14:paraId="4AE945A6">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《电气装置安装工程电缆线路施工及验收规范》（GB 50168）    </w:t>
      </w:r>
    </w:p>
    <w:p w14:paraId="368B0F81">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《电气装置安装工程接地装置施工及验收规范》（GB 50169）        </w:t>
      </w:r>
    </w:p>
    <w:p w14:paraId="1E1F3035">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《安全标志》（GB2894）   </w:t>
      </w:r>
    </w:p>
    <w:p w14:paraId="41E40D4C">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《安全标志使用导则》（GB16179）   </w:t>
      </w:r>
    </w:p>
    <w:p w14:paraId="5F1A9732">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《电业安全工作规程》（DL 408）      </w:t>
      </w:r>
    </w:p>
    <w:p w14:paraId="45A17C82">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《电气装置安装工程质量检验及评定规程》（DL/T 5161.1~17）  </w:t>
      </w:r>
    </w:p>
    <w:p w14:paraId="629EA0CB">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《电气装置安装工程蓄电池施工及验收规范》（GB 50172）</w:t>
      </w:r>
    </w:p>
    <w:p w14:paraId="227F0CA1">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《半导体交流器基本要求的规定》（GB/T 3859.1）</w:t>
      </w:r>
    </w:p>
    <w:p w14:paraId="374DBFD5">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outlineLvl w:val="5"/>
        <w:rPr>
          <w:rFonts w:hint="eastAsia" w:ascii="Times New Roman" w:hAnsi="Times New Roman" w:eastAsia="宋体" w:cs="Times New Roman"/>
          <w:b/>
          <w:bCs/>
          <w:sz w:val="24"/>
          <w:highlight w:val="none"/>
          <w:lang w:val="en-US" w:eastAsia="zh-CN"/>
        </w:rPr>
      </w:pPr>
      <w:bookmarkStart w:id="826" w:name="_Toc27650"/>
      <w:bookmarkStart w:id="827" w:name="_Toc30203"/>
      <w:r>
        <w:rPr>
          <w:rFonts w:hint="eastAsia" w:ascii="Times New Roman" w:hAnsi="Times New Roman" w:eastAsia="宋体" w:cs="Times New Roman"/>
          <w:b/>
          <w:bCs/>
          <w:sz w:val="24"/>
          <w:highlight w:val="none"/>
          <w:lang w:val="en-US" w:eastAsia="zh-CN"/>
        </w:rPr>
        <w:t>（二）基本要求</w:t>
      </w:r>
      <w:bookmarkEnd w:id="826"/>
      <w:bookmarkEnd w:id="827"/>
    </w:p>
    <w:p w14:paraId="727557DE">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1.制定巡查维护方案，落实照明设施巡查、维护责任，保证</w:t>
      </w:r>
      <w:r>
        <w:rPr>
          <w:rFonts w:hint="eastAsia" w:ascii="宋体" w:hAnsi="宋体" w:eastAsia="宋体" w:cs="宋体"/>
          <w:sz w:val="24"/>
          <w:szCs w:val="24"/>
          <w:highlight w:val="none"/>
          <w:lang w:val="en-US" w:eastAsia="zh-CN"/>
        </w:rPr>
        <w:t>行政村内</w:t>
      </w:r>
      <w:r>
        <w:rPr>
          <w:rFonts w:hint="eastAsia" w:ascii="宋体" w:hAnsi="宋体" w:eastAsia="宋体" w:cs="宋体"/>
          <w:sz w:val="24"/>
          <w:szCs w:val="24"/>
          <w:highlight w:val="none"/>
        </w:rPr>
        <w:t>路灯正常运行。</w:t>
      </w:r>
    </w:p>
    <w:p w14:paraId="01E037D4">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2.承包人应保证所有路灯设施及各台区路灯亮灯率大于99%，对于异型和非标准设备储备量不低于总量10%。设施完好率大于96%。</w:t>
      </w:r>
    </w:p>
    <w:p w14:paraId="4A55669D">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3.做好日常巡查、维护记录，</w:t>
      </w:r>
      <w:r>
        <w:rPr>
          <w:rFonts w:hint="eastAsia" w:ascii="宋体" w:hAnsi="宋体" w:eastAsia="宋体" w:cs="宋体"/>
          <w:sz w:val="24"/>
          <w:szCs w:val="24"/>
          <w:highlight w:val="none"/>
          <w:lang w:val="en-US" w:eastAsia="zh-CN"/>
        </w:rPr>
        <w:t>记录应由村委会进行签字确认，</w:t>
      </w:r>
      <w:r>
        <w:rPr>
          <w:rFonts w:hint="eastAsia" w:ascii="宋体" w:hAnsi="宋体" w:eastAsia="宋体" w:cs="宋体"/>
          <w:sz w:val="24"/>
          <w:szCs w:val="24"/>
          <w:highlight w:val="none"/>
        </w:rPr>
        <w:t>结果于每月底向采购人备案。</w:t>
      </w:r>
    </w:p>
    <w:p w14:paraId="03E8CD56">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4.落实安全管理目标，检查、监督、指导日常安全管理情况，并定期开展安全生产检查。</w:t>
      </w:r>
    </w:p>
    <w:p w14:paraId="59C07B12">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5.路灯灯具应保证灯头完好、无松动，连接点无锈蚀，灯罩整洁无破损、缺失，光源型号及功率与台帐相符。</w:t>
      </w:r>
    </w:p>
    <w:p w14:paraId="4F8E8DB6">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6.路灯灯杆应保证无残缺、歪斜或变形，灯杆无锈蚀、裂缝情况，手孔盖无破损、缺失，灯杆基础完整、螺丝齐全。</w:t>
      </w:r>
    </w:p>
    <w:p w14:paraId="4385437C">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7.路灯管线应保证路径上路面无占压挖掘，电缆无破损、接头、烧蚀情况，电缆参数符合国家相关规范标准。</w:t>
      </w:r>
    </w:p>
    <w:p w14:paraId="5158D152">
      <w:pPr>
        <w:spacing w:line="440" w:lineRule="exact"/>
        <w:ind w:firstLine="480" w:firstLineChars="200"/>
        <w:rPr>
          <w:rFonts w:hint="eastAsia" w:ascii="宋体" w:hAnsi="宋体" w:eastAsia="宋体" w:cs="宋体"/>
          <w:sz w:val="28"/>
          <w:szCs w:val="28"/>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.在节日及重大活动前开展景观照明设施集中检修工作，确保亮灯率。</w:t>
      </w:r>
    </w:p>
    <w:p w14:paraId="263C2ECE">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outlineLvl w:val="5"/>
        <w:rPr>
          <w:rFonts w:hint="eastAsia" w:ascii="宋体" w:hAnsi="宋体" w:eastAsia="宋体" w:cs="宋体"/>
          <w:b/>
          <w:bCs/>
          <w:sz w:val="24"/>
          <w:highlight w:val="none"/>
          <w:lang w:val="en-US" w:eastAsia="zh-CN"/>
        </w:rPr>
      </w:pPr>
      <w:bookmarkStart w:id="828" w:name="_Toc13540"/>
      <w:bookmarkStart w:id="829" w:name="_Toc9116"/>
      <w:r>
        <w:rPr>
          <w:rFonts w:hint="eastAsia" w:ascii="宋体" w:hAnsi="宋体" w:eastAsia="宋体" w:cs="宋体"/>
          <w:b/>
          <w:bCs/>
          <w:sz w:val="24"/>
          <w:highlight w:val="none"/>
          <w:lang w:val="en-US" w:eastAsia="zh-CN"/>
        </w:rPr>
        <w:t>（三）资源配套要求</w:t>
      </w:r>
      <w:bookmarkEnd w:id="828"/>
      <w:bookmarkEnd w:id="829"/>
    </w:p>
    <w:p w14:paraId="11F32D02">
      <w:pPr>
        <w:pStyle w:val="102"/>
        <w:numPr>
          <w:ilvl w:val="0"/>
          <w:numId w:val="0"/>
        </w:numPr>
        <w:spacing w:after="0" w:line="360" w:lineRule="auto"/>
        <w:ind w:firstLine="480" w:firstLineChars="200"/>
        <w:jc w:val="left"/>
        <w:outlineLvl w:val="0"/>
        <w:rPr>
          <w:rFonts w:hint="eastAsia" w:ascii="宋体" w:hAnsi="宋体" w:eastAsia="宋体" w:cs="宋体"/>
          <w:sz w:val="24"/>
          <w:szCs w:val="24"/>
          <w:highlight w:val="none"/>
        </w:rPr>
      </w:pPr>
      <w:bookmarkStart w:id="830" w:name="_Toc27356"/>
      <w:bookmarkStart w:id="831" w:name="_Toc27722"/>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正常工作情况下，自然损坏配件的购买及更换，以及日常维修、维护、巡检及报障处理，每月巡检一次。</w:t>
      </w:r>
    </w:p>
    <w:p w14:paraId="43093223">
      <w:pPr>
        <w:pStyle w:val="102"/>
        <w:numPr>
          <w:ilvl w:val="0"/>
          <w:numId w:val="0"/>
        </w:numPr>
        <w:spacing w:after="0" w:line="360" w:lineRule="auto"/>
        <w:ind w:firstLine="480" w:firstLineChars="200"/>
        <w:jc w:val="left"/>
        <w:outlineLvl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针对各渠道反映的路灯设施问题，接到报修后应2小时内到达现场确定问题情况，24小时之内维修完毕（涉及工程量大或特殊原因完不成的，须上报招标人）。保证镇域内路灯亮灯率100%（不包含路灯位移安装，以及自然灾害和不可抗力因素造成的损坏、人为或事故造成的损坏等情况下的更换和维修）。</w:t>
      </w:r>
    </w:p>
    <w:p w14:paraId="6BEF3D09">
      <w:pPr>
        <w:pStyle w:val="102"/>
        <w:numPr>
          <w:ilvl w:val="0"/>
          <w:numId w:val="0"/>
        </w:numPr>
        <w:spacing w:after="0" w:line="360" w:lineRule="auto"/>
        <w:ind w:firstLine="480" w:firstLineChars="200"/>
        <w:jc w:val="left"/>
        <w:outlineLvl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做好日常巡查、维护记录，至少保证每月巡检一次，重要节日（5.1、10.1、元旦、春节）之前全部巡检一次，保证亮灯率100%；</w:t>
      </w:r>
      <w:r>
        <w:rPr>
          <w:rFonts w:hint="eastAsia" w:ascii="宋体" w:hAnsi="宋体" w:eastAsia="宋体" w:cs="宋体"/>
          <w:sz w:val="24"/>
          <w:szCs w:val="24"/>
          <w:highlight w:val="none"/>
          <w:lang w:val="en-US" w:eastAsia="zh-CN"/>
        </w:rPr>
        <w:t>巡查维护记录由村委会签字确认后</w:t>
      </w:r>
      <w:r>
        <w:rPr>
          <w:rFonts w:hint="eastAsia" w:ascii="宋体" w:hAnsi="宋体" w:eastAsia="宋体" w:cs="宋体"/>
          <w:sz w:val="24"/>
          <w:szCs w:val="24"/>
          <w:highlight w:val="none"/>
        </w:rPr>
        <w:t>于每月底向招标人备案。保证“12345市民服务热线”及舆情处理满意度为100%。</w:t>
      </w:r>
    </w:p>
    <w:p w14:paraId="60FA2DD6">
      <w:pPr>
        <w:pStyle w:val="102"/>
        <w:numPr>
          <w:ilvl w:val="0"/>
          <w:numId w:val="0"/>
        </w:numPr>
        <w:spacing w:after="0" w:line="360" w:lineRule="auto"/>
        <w:ind w:firstLine="480" w:firstLineChars="200"/>
        <w:jc w:val="left"/>
        <w:outlineLvl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落实安全管理目标责任，检查、监督、指导日常安全管理维护安全情况，并定期开展安全生产检查。</w:t>
      </w:r>
    </w:p>
    <w:p w14:paraId="0DE3717C">
      <w:pPr>
        <w:pStyle w:val="102"/>
        <w:numPr>
          <w:ilvl w:val="0"/>
          <w:numId w:val="0"/>
        </w:numPr>
        <w:spacing w:after="0" w:line="360" w:lineRule="auto"/>
        <w:ind w:firstLine="480" w:firstLineChars="200"/>
        <w:jc w:val="left"/>
        <w:outlineLvl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路灯灯具应保证灯头完好、无松动，连接点无锈蚀，灯罩整洁无破损、缺失。</w:t>
      </w:r>
    </w:p>
    <w:p w14:paraId="677FA82B">
      <w:pPr>
        <w:pStyle w:val="102"/>
        <w:numPr>
          <w:ilvl w:val="0"/>
          <w:numId w:val="0"/>
        </w:numPr>
        <w:spacing w:after="0" w:line="360" w:lineRule="auto"/>
        <w:ind w:firstLine="480" w:firstLineChars="200"/>
        <w:jc w:val="left"/>
        <w:outlineLvl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应在节日及重大活动前展开路灯设施集中检修工作，确保亮灯率。</w:t>
      </w:r>
    </w:p>
    <w:p w14:paraId="2C6466D1">
      <w:pPr>
        <w:pStyle w:val="102"/>
        <w:numPr>
          <w:ilvl w:val="0"/>
          <w:numId w:val="0"/>
        </w:numPr>
        <w:spacing w:after="0" w:line="360" w:lineRule="auto"/>
        <w:ind w:firstLine="480" w:firstLineChars="200"/>
        <w:jc w:val="left"/>
        <w:outlineLvl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如遇电缆和灯具设施盗抢、损坏问题，投标人应第一时间向公安部门报案，并将被盗、破损情况上报招标人，并将计划抢修方案报招标人，带招标人同意后可进行施工。</w:t>
      </w:r>
    </w:p>
    <w:p w14:paraId="615EC682">
      <w:pPr>
        <w:pStyle w:val="102"/>
        <w:numPr>
          <w:ilvl w:val="0"/>
          <w:numId w:val="0"/>
        </w:numPr>
        <w:spacing w:after="0" w:line="360" w:lineRule="auto"/>
        <w:ind w:firstLine="480" w:firstLineChars="200"/>
        <w:jc w:val="left"/>
        <w:outlineLvl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根据路灯现状情况，应定期开展路灯清洗擦拭工作。</w:t>
      </w:r>
    </w:p>
    <w:p w14:paraId="6FB7DEC8">
      <w:pPr>
        <w:pStyle w:val="102"/>
        <w:numPr>
          <w:ilvl w:val="0"/>
          <w:numId w:val="0"/>
        </w:numPr>
        <w:spacing w:after="0" w:line="360" w:lineRule="auto"/>
        <w:ind w:firstLine="480" w:firstLineChars="200"/>
        <w:jc w:val="left"/>
        <w:outlineLvl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日常巡查过程中发现灯杆塔挂广告牌、道旗等情况应留存影像记录并第一时间与招标人确认是否属于正常工作，如遇重大节日、活动需要进行搭挂，有招标人批准后实施。</w:t>
      </w:r>
    </w:p>
    <w:p w14:paraId="5BB08CEE">
      <w:pPr>
        <w:pStyle w:val="102"/>
        <w:numPr>
          <w:ilvl w:val="0"/>
          <w:numId w:val="0"/>
        </w:numPr>
        <w:spacing w:after="0" w:line="360" w:lineRule="auto"/>
        <w:ind w:firstLine="480" w:firstLineChars="200"/>
        <w:jc w:val="left"/>
        <w:outlineLvl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与路灯相关的临时突发性事件的应急处理。</w:t>
      </w:r>
    </w:p>
    <w:p w14:paraId="6388AA40">
      <w:pPr>
        <w:pStyle w:val="102"/>
        <w:numPr>
          <w:ilvl w:val="0"/>
          <w:numId w:val="0"/>
        </w:numPr>
        <w:spacing w:after="0" w:line="360" w:lineRule="auto"/>
        <w:ind w:firstLine="480" w:firstLineChars="200"/>
        <w:jc w:val="left"/>
        <w:outlineLvl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rPr>
        <w:t>投标人应为配置统一工作服和反光套袖</w:t>
      </w:r>
      <w:r>
        <w:rPr>
          <w:rFonts w:hint="eastAsia" w:ascii="宋体" w:hAnsi="宋体" w:eastAsia="宋体" w:cs="宋体"/>
          <w:highlight w:val="none"/>
        </w:rPr>
        <w:t>。</w:t>
      </w:r>
    </w:p>
    <w:p w14:paraId="0D27C02D">
      <w:pPr>
        <w:pStyle w:val="102"/>
        <w:numPr>
          <w:ilvl w:val="0"/>
          <w:numId w:val="0"/>
        </w:numPr>
        <w:spacing w:after="0" w:line="360" w:lineRule="auto"/>
        <w:ind w:firstLine="482" w:firstLineChars="200"/>
        <w:jc w:val="left"/>
        <w:outlineLvl w:val="0"/>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★12.</w:t>
      </w:r>
      <w:r>
        <w:rPr>
          <w:rFonts w:hint="eastAsia" w:ascii="宋体" w:hAnsi="宋体" w:cs="宋体"/>
          <w:b/>
          <w:bCs/>
          <w:sz w:val="24"/>
          <w:szCs w:val="24"/>
          <w:highlight w:val="none"/>
          <w:lang w:val="en-US" w:eastAsia="zh-CN"/>
        </w:rPr>
        <w:t>运维检修人员</w:t>
      </w:r>
      <w:r>
        <w:rPr>
          <w:rFonts w:hint="eastAsia" w:ascii="宋体" w:hAnsi="宋体" w:eastAsia="宋体" w:cs="宋体"/>
          <w:b/>
          <w:bCs/>
          <w:sz w:val="24"/>
          <w:szCs w:val="24"/>
          <w:highlight w:val="none"/>
        </w:rPr>
        <w:t>应持</w:t>
      </w:r>
      <w:r>
        <w:rPr>
          <w:rFonts w:hint="eastAsia" w:ascii="宋体" w:hAnsi="宋体" w:cs="宋体"/>
          <w:b/>
          <w:bCs/>
          <w:sz w:val="24"/>
          <w:szCs w:val="24"/>
          <w:highlight w:val="none"/>
          <w:lang w:val="en-US" w:eastAsia="zh-CN"/>
        </w:rPr>
        <w:t>电工</w:t>
      </w:r>
      <w:r>
        <w:rPr>
          <w:rFonts w:hint="eastAsia" w:ascii="宋体" w:hAnsi="宋体" w:eastAsia="宋体" w:cs="宋体"/>
          <w:b/>
          <w:bCs/>
          <w:sz w:val="24"/>
          <w:szCs w:val="24"/>
          <w:highlight w:val="none"/>
        </w:rPr>
        <w:t>证上岗</w:t>
      </w:r>
      <w:r>
        <w:rPr>
          <w:rFonts w:hint="eastAsia" w:ascii="宋体" w:hAnsi="宋体" w:eastAsia="宋体" w:cs="宋体"/>
          <w:b/>
          <w:bCs/>
          <w:highlight w:val="none"/>
        </w:rPr>
        <w:t>。</w:t>
      </w:r>
      <w:bookmarkEnd w:id="830"/>
      <w:bookmarkEnd w:id="831"/>
    </w:p>
    <w:p w14:paraId="6CB0A0E7">
      <w:pPr>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br w:type="page"/>
      </w:r>
    </w:p>
    <w:p w14:paraId="51045422">
      <w:pPr>
        <w:keepNext w:val="0"/>
        <w:keepLines w:val="0"/>
        <w:pageBreakBefore w:val="0"/>
        <w:widowControl w:val="0"/>
        <w:kinsoku/>
        <w:wordWrap w:val="0"/>
        <w:overflowPunct/>
        <w:topLinePunct/>
        <w:autoSpaceDE/>
        <w:autoSpaceDN/>
        <w:bidi w:val="0"/>
        <w:spacing w:line="360" w:lineRule="auto"/>
        <w:jc w:val="center"/>
        <w:textAlignment w:val="auto"/>
        <w:outlineLvl w:val="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第六章   拟签订的合同文本</w:t>
      </w:r>
      <w:bookmarkEnd w:id="818"/>
    </w:p>
    <w:p w14:paraId="4BC51A5C">
      <w:pPr>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最终以实际签订版本为准</w:t>
      </w:r>
      <w:r>
        <w:rPr>
          <w:rFonts w:hint="eastAsia" w:ascii="宋体" w:hAnsi="宋体" w:eastAsia="宋体" w:cs="宋体"/>
          <w:b w:val="0"/>
          <w:bCs w:val="0"/>
          <w:sz w:val="24"/>
          <w:szCs w:val="24"/>
          <w:highlight w:val="none"/>
          <w:lang w:eastAsia="zh-CN"/>
        </w:rPr>
        <w:t>）</w:t>
      </w:r>
    </w:p>
    <w:p w14:paraId="439431A8">
      <w:pPr>
        <w:keepNext w:val="0"/>
        <w:keepLines w:val="0"/>
        <w:pageBreakBefore w:val="0"/>
        <w:widowControl w:val="0"/>
        <w:kinsoku/>
        <w:wordWrap w:val="0"/>
        <w:overflowPunct/>
        <w:topLinePunct/>
        <w:autoSpaceDE/>
        <w:autoSpaceDN/>
        <w:bidi w:val="0"/>
        <w:spacing w:line="360" w:lineRule="auto"/>
        <w:jc w:val="center"/>
        <w:textAlignment w:val="auto"/>
        <w:outlineLvl w:val="0"/>
        <w:rPr>
          <w:rFonts w:hint="eastAsia" w:ascii="宋体" w:hAnsi="宋体" w:eastAsia="宋体" w:cs="宋体"/>
          <w:b w:val="0"/>
          <w:bCs w:val="0"/>
          <w:sz w:val="24"/>
          <w:szCs w:val="24"/>
          <w:highlight w:val="none"/>
        </w:rPr>
        <w:sectPr>
          <w:footerReference r:id="rId14" w:type="default"/>
          <w:pgSz w:w="11907" w:h="16840"/>
          <w:pgMar w:top="1440" w:right="1800" w:bottom="1440" w:left="1800" w:header="851" w:footer="851" w:gutter="0"/>
          <w:cols w:space="720" w:num="1"/>
          <w:docGrid w:linePitch="462" w:charSpace="0"/>
        </w:sectPr>
      </w:pPr>
    </w:p>
    <w:p w14:paraId="6D87A77E">
      <w:pPr>
        <w:snapToGrid w:val="0"/>
        <w:spacing w:before="119" w:line="272" w:lineRule="atLeast"/>
        <w:jc w:val="center"/>
        <w:rPr>
          <w:rFonts w:hint="eastAsia" w:ascii="宋体" w:hAnsi="宋体"/>
          <w:b/>
          <w:sz w:val="36"/>
          <w:szCs w:val="36"/>
          <w:highlight w:val="none"/>
        </w:rPr>
      </w:pPr>
    </w:p>
    <w:p w14:paraId="1A64AC11">
      <w:pPr>
        <w:snapToGrid w:val="0"/>
        <w:spacing w:before="119" w:line="272" w:lineRule="atLeast"/>
        <w:jc w:val="center"/>
        <w:rPr>
          <w:rFonts w:hint="eastAsia" w:ascii="宋体" w:hAnsi="宋体"/>
          <w:b/>
          <w:sz w:val="36"/>
          <w:szCs w:val="36"/>
          <w:highlight w:val="none"/>
        </w:rPr>
      </w:pPr>
      <w:r>
        <w:rPr>
          <w:rFonts w:hint="eastAsia" w:ascii="宋体" w:hAnsi="宋体"/>
          <w:b/>
          <w:sz w:val="36"/>
          <w:szCs w:val="36"/>
          <w:highlight w:val="none"/>
        </w:rPr>
        <w:t>2024年高丽营镇行政村内节能路灯维护服务工作</w:t>
      </w:r>
    </w:p>
    <w:p w14:paraId="50A6491C">
      <w:pPr>
        <w:snapToGrid w:val="0"/>
        <w:spacing w:before="119" w:line="272" w:lineRule="atLeast"/>
        <w:jc w:val="center"/>
        <w:rPr>
          <w:rFonts w:hint="eastAsia" w:ascii="宋体" w:hAnsi="宋体"/>
          <w:b/>
          <w:sz w:val="36"/>
          <w:szCs w:val="36"/>
          <w:highlight w:val="none"/>
        </w:rPr>
      </w:pPr>
    </w:p>
    <w:p w14:paraId="5D14D918">
      <w:pPr>
        <w:snapToGrid w:val="0"/>
        <w:spacing w:before="119" w:line="272" w:lineRule="atLeast"/>
        <w:jc w:val="center"/>
        <w:rPr>
          <w:rFonts w:hint="eastAsia" w:ascii="宋体" w:hAnsi="宋体"/>
          <w:b/>
          <w:sz w:val="60"/>
          <w:szCs w:val="60"/>
          <w:highlight w:val="none"/>
        </w:rPr>
      </w:pPr>
      <w:r>
        <w:rPr>
          <w:rFonts w:hint="eastAsia" w:ascii="宋体" w:hAnsi="宋体"/>
          <w:b/>
          <w:sz w:val="60"/>
          <w:szCs w:val="60"/>
          <w:highlight w:val="none"/>
        </w:rPr>
        <w:t>维保合同</w:t>
      </w:r>
    </w:p>
    <w:p w14:paraId="43E2F93B">
      <w:pPr>
        <w:snapToGrid w:val="0"/>
        <w:spacing w:before="119" w:line="272" w:lineRule="atLeast"/>
        <w:ind w:left="958" w:leftChars="456" w:firstLine="4935" w:firstLineChars="2350"/>
        <w:rPr>
          <w:rFonts w:ascii="宋体" w:hAnsi="宋体"/>
          <w:szCs w:val="21"/>
          <w:highlight w:val="none"/>
        </w:rPr>
      </w:pPr>
    </w:p>
    <w:p w14:paraId="2B19E691">
      <w:pPr>
        <w:snapToGrid w:val="0"/>
        <w:spacing w:before="119" w:line="272" w:lineRule="atLeast"/>
        <w:ind w:left="958" w:leftChars="456" w:firstLine="4935" w:firstLineChars="2350"/>
        <w:rPr>
          <w:rFonts w:ascii="宋体" w:hAnsi="宋体"/>
          <w:b/>
          <w:sz w:val="28"/>
          <w:szCs w:val="28"/>
          <w:highlight w:val="none"/>
        </w:rPr>
      </w:pPr>
      <w:r>
        <w:rPr>
          <w:rFonts w:ascii="宋体" w:hAnsi="宋体"/>
          <w:szCs w:val="21"/>
          <w:highlight w:val="none"/>
        </w:rPr>
        <w:t>合同编号：</w:t>
      </w:r>
    </w:p>
    <w:p w14:paraId="42DFBDD4">
      <w:pPr>
        <w:snapToGrid w:val="0"/>
        <w:spacing w:before="119" w:line="289" w:lineRule="atLeast"/>
        <w:ind w:firstLine="958"/>
        <w:jc w:val="center"/>
        <w:rPr>
          <w:rFonts w:ascii="宋体" w:hAnsi="宋体"/>
          <w:b/>
          <w:sz w:val="28"/>
          <w:szCs w:val="28"/>
          <w:highlight w:val="none"/>
        </w:rPr>
      </w:pPr>
    </w:p>
    <w:p w14:paraId="500F415E">
      <w:pPr>
        <w:snapToGrid w:val="0"/>
        <w:spacing w:before="119" w:line="289" w:lineRule="atLeast"/>
        <w:ind w:firstLine="958"/>
        <w:jc w:val="center"/>
        <w:rPr>
          <w:rFonts w:ascii="宋体" w:hAnsi="宋体"/>
          <w:b/>
          <w:sz w:val="28"/>
          <w:szCs w:val="28"/>
          <w:highlight w:val="none"/>
        </w:rPr>
      </w:pPr>
    </w:p>
    <w:p w14:paraId="267BAACD">
      <w:pPr>
        <w:snapToGrid w:val="0"/>
        <w:spacing w:before="119" w:line="272" w:lineRule="atLeast"/>
        <w:ind w:left="958"/>
        <w:rPr>
          <w:rFonts w:ascii="宋体" w:hAnsi="宋体"/>
          <w:szCs w:val="21"/>
          <w:highlight w:val="none"/>
        </w:rPr>
      </w:pPr>
      <w:r>
        <w:rPr>
          <w:rFonts w:ascii="宋体" w:hAnsi="宋体"/>
          <w:szCs w:val="21"/>
          <w:highlight w:val="none"/>
        </w:rPr>
        <w:t>项目名称：</w:t>
      </w:r>
      <w:r>
        <w:rPr>
          <w:rFonts w:ascii="宋体" w:hAnsi="宋体"/>
          <w:szCs w:val="21"/>
          <w:highlight w:val="none"/>
          <w:u w:val="single"/>
        </w:rPr>
        <w:t xml:space="preserve">                                         </w:t>
      </w:r>
    </w:p>
    <w:p w14:paraId="356C9D18">
      <w:pPr>
        <w:snapToGrid w:val="0"/>
        <w:spacing w:before="119" w:line="272" w:lineRule="atLeast"/>
        <w:ind w:left="958"/>
        <w:rPr>
          <w:rFonts w:ascii="宋体" w:hAnsi="宋体"/>
          <w:szCs w:val="21"/>
          <w:highlight w:val="none"/>
        </w:rPr>
      </w:pPr>
      <w:r>
        <w:rPr>
          <w:rFonts w:hint="eastAsia" w:ascii="宋体" w:hAnsi="宋体"/>
          <w:szCs w:val="21"/>
          <w:highlight w:val="none"/>
        </w:rPr>
        <w:t xml:space="preserve"> </w:t>
      </w:r>
    </w:p>
    <w:p w14:paraId="043F344F">
      <w:pPr>
        <w:snapToGrid w:val="0"/>
        <w:spacing w:before="119" w:line="272" w:lineRule="atLeast"/>
        <w:ind w:left="958"/>
        <w:rPr>
          <w:rFonts w:ascii="宋体" w:hAnsi="宋体"/>
          <w:szCs w:val="21"/>
          <w:highlight w:val="none"/>
        </w:rPr>
      </w:pPr>
    </w:p>
    <w:p w14:paraId="45459848">
      <w:pPr>
        <w:snapToGrid w:val="0"/>
        <w:spacing w:before="119" w:line="272" w:lineRule="atLeast"/>
        <w:ind w:left="958"/>
        <w:rPr>
          <w:rFonts w:ascii="宋体" w:hAnsi="宋体"/>
          <w:szCs w:val="21"/>
          <w:highlight w:val="none"/>
        </w:rPr>
      </w:pPr>
    </w:p>
    <w:p w14:paraId="378C74E0">
      <w:pPr>
        <w:snapToGrid w:val="0"/>
        <w:spacing w:before="119" w:line="272" w:lineRule="atLeast"/>
        <w:rPr>
          <w:rFonts w:ascii="宋体" w:hAnsi="宋体"/>
          <w:szCs w:val="21"/>
          <w:highlight w:val="none"/>
        </w:rPr>
      </w:pPr>
    </w:p>
    <w:p w14:paraId="1E170FF3">
      <w:pPr>
        <w:snapToGrid w:val="0"/>
        <w:spacing w:before="119" w:line="272" w:lineRule="atLeast"/>
        <w:rPr>
          <w:rFonts w:ascii="宋体" w:hAnsi="宋体"/>
          <w:szCs w:val="21"/>
          <w:highlight w:val="none"/>
        </w:rPr>
      </w:pPr>
    </w:p>
    <w:p w14:paraId="4B54A7E0">
      <w:pPr>
        <w:snapToGrid w:val="0"/>
        <w:spacing w:before="119" w:line="272" w:lineRule="atLeast"/>
        <w:ind w:left="958"/>
        <w:rPr>
          <w:rFonts w:ascii="宋体" w:hAnsi="宋体"/>
          <w:szCs w:val="21"/>
          <w:highlight w:val="none"/>
        </w:rPr>
      </w:pPr>
      <w:r>
        <w:rPr>
          <w:rFonts w:hint="eastAsia" w:ascii="宋体" w:hAnsi="宋体"/>
          <w:szCs w:val="21"/>
          <w:highlight w:val="none"/>
          <w:lang w:val="en-US" w:eastAsia="zh-CN"/>
        </w:rPr>
        <w:t>甲</w:t>
      </w:r>
      <w:r>
        <w:rPr>
          <w:rFonts w:ascii="宋体" w:hAnsi="宋体"/>
          <w:szCs w:val="21"/>
          <w:highlight w:val="none"/>
        </w:rPr>
        <w:t>　　方：</w:t>
      </w:r>
      <w:r>
        <w:rPr>
          <w:rFonts w:ascii="宋体" w:hAnsi="宋体"/>
          <w:szCs w:val="21"/>
          <w:highlight w:val="none"/>
          <w:u w:val="single"/>
        </w:rPr>
        <w:t xml:space="preserve">                                         </w:t>
      </w:r>
    </w:p>
    <w:p w14:paraId="2E6CE80F">
      <w:pPr>
        <w:snapToGrid w:val="0"/>
        <w:spacing w:before="119" w:line="272" w:lineRule="atLeast"/>
        <w:ind w:left="958"/>
        <w:rPr>
          <w:rFonts w:ascii="宋体" w:hAnsi="宋体"/>
          <w:szCs w:val="21"/>
          <w:highlight w:val="none"/>
        </w:rPr>
      </w:pPr>
      <w:r>
        <w:rPr>
          <w:rFonts w:ascii="宋体" w:hAnsi="宋体"/>
          <w:szCs w:val="21"/>
          <w:highlight w:val="none"/>
        </w:rPr>
        <w:t xml:space="preserve">  </w:t>
      </w:r>
    </w:p>
    <w:p w14:paraId="4430F8EA">
      <w:pPr>
        <w:snapToGrid w:val="0"/>
        <w:spacing w:before="119" w:line="272" w:lineRule="atLeast"/>
        <w:ind w:left="958"/>
        <w:rPr>
          <w:rFonts w:ascii="宋体" w:hAnsi="宋体"/>
          <w:szCs w:val="21"/>
          <w:highlight w:val="none"/>
        </w:rPr>
      </w:pPr>
      <w:r>
        <w:rPr>
          <w:rFonts w:hint="eastAsia" w:ascii="宋体" w:hAnsi="宋体"/>
          <w:szCs w:val="21"/>
          <w:highlight w:val="none"/>
          <w:lang w:val="en-US" w:eastAsia="zh-CN"/>
        </w:rPr>
        <w:t>乙</w:t>
      </w:r>
      <w:r>
        <w:rPr>
          <w:rFonts w:ascii="宋体" w:hAnsi="宋体"/>
          <w:szCs w:val="21"/>
          <w:highlight w:val="none"/>
        </w:rPr>
        <w:t>　　方：</w:t>
      </w:r>
      <w:r>
        <w:rPr>
          <w:rFonts w:ascii="宋体" w:hAnsi="宋体"/>
          <w:szCs w:val="21"/>
          <w:highlight w:val="none"/>
          <w:u w:val="single"/>
        </w:rPr>
        <w:t xml:space="preserve">                                         </w:t>
      </w:r>
    </w:p>
    <w:p w14:paraId="43C824C5">
      <w:pPr>
        <w:snapToGrid w:val="0"/>
        <w:spacing w:before="119" w:line="272" w:lineRule="atLeast"/>
        <w:rPr>
          <w:rFonts w:ascii="宋体" w:hAnsi="宋体"/>
          <w:szCs w:val="21"/>
          <w:highlight w:val="none"/>
        </w:rPr>
      </w:pPr>
      <w:r>
        <w:rPr>
          <w:rFonts w:ascii="宋体" w:hAnsi="宋体"/>
          <w:szCs w:val="21"/>
          <w:highlight w:val="none"/>
        </w:rPr>
        <w:t xml:space="preserve"> </w:t>
      </w:r>
    </w:p>
    <w:p w14:paraId="46059B46">
      <w:pPr>
        <w:snapToGrid w:val="0"/>
        <w:spacing w:before="119" w:line="272" w:lineRule="atLeast"/>
        <w:ind w:left="958"/>
        <w:jc w:val="center"/>
        <w:rPr>
          <w:rFonts w:ascii="宋体" w:hAnsi="宋体"/>
          <w:szCs w:val="21"/>
          <w:highlight w:val="none"/>
        </w:rPr>
      </w:pPr>
    </w:p>
    <w:p w14:paraId="0323CD5D">
      <w:pPr>
        <w:snapToGrid w:val="0"/>
        <w:spacing w:before="119" w:line="272" w:lineRule="atLeast"/>
        <w:ind w:left="958"/>
        <w:jc w:val="center"/>
        <w:rPr>
          <w:rFonts w:ascii="宋体" w:hAnsi="宋体"/>
          <w:szCs w:val="21"/>
          <w:highlight w:val="none"/>
        </w:rPr>
      </w:pPr>
    </w:p>
    <w:p w14:paraId="191BA9D1">
      <w:pPr>
        <w:snapToGrid w:val="0"/>
        <w:spacing w:before="119" w:line="272" w:lineRule="atLeast"/>
        <w:ind w:left="958"/>
        <w:rPr>
          <w:rFonts w:ascii="宋体" w:hAnsi="宋体"/>
          <w:szCs w:val="21"/>
          <w:highlight w:val="none"/>
        </w:rPr>
      </w:pPr>
      <w:r>
        <w:rPr>
          <w:rFonts w:ascii="宋体" w:hAnsi="宋体"/>
          <w:szCs w:val="21"/>
          <w:highlight w:val="none"/>
        </w:rPr>
        <w:t>签署日期：</w:t>
      </w:r>
      <w:r>
        <w:rPr>
          <w:rFonts w:ascii="宋体" w:hAnsi="宋体"/>
          <w:szCs w:val="21"/>
          <w:highlight w:val="none"/>
          <w:u w:val="single"/>
        </w:rPr>
        <w:t xml:space="preserve">                                         </w:t>
      </w:r>
    </w:p>
    <w:p w14:paraId="01B56412">
      <w:pPr>
        <w:snapToGrid w:val="0"/>
        <w:spacing w:before="119" w:line="272" w:lineRule="atLeast"/>
        <w:ind w:left="958"/>
        <w:rPr>
          <w:rFonts w:ascii="宋体" w:hAnsi="宋体"/>
          <w:szCs w:val="21"/>
          <w:highlight w:val="none"/>
        </w:rPr>
      </w:pPr>
      <w:r>
        <w:rPr>
          <w:rFonts w:ascii="宋体" w:hAnsi="宋体"/>
          <w:szCs w:val="21"/>
          <w:highlight w:val="none"/>
        </w:rPr>
        <w:t xml:space="preserve">                                           </w:t>
      </w:r>
    </w:p>
    <w:p w14:paraId="407604F3">
      <w:pPr>
        <w:snapToGrid w:val="0"/>
        <w:spacing w:before="119" w:line="232" w:lineRule="atLeast"/>
        <w:ind w:left="958"/>
        <w:rPr>
          <w:rFonts w:ascii="宋体" w:hAnsi="宋体"/>
          <w:szCs w:val="21"/>
          <w:highlight w:val="none"/>
        </w:rPr>
      </w:pPr>
    </w:p>
    <w:p w14:paraId="27382965">
      <w:pPr>
        <w:snapToGrid w:val="0"/>
        <w:spacing w:before="119" w:line="289" w:lineRule="atLeast"/>
        <w:rPr>
          <w:rFonts w:ascii="宋体" w:hAnsi="宋体"/>
          <w:b/>
          <w:sz w:val="24"/>
          <w:highlight w:val="none"/>
        </w:rPr>
      </w:pPr>
      <w:r>
        <w:rPr>
          <w:rFonts w:ascii="宋体" w:hAnsi="宋体"/>
          <w:szCs w:val="21"/>
          <w:highlight w:val="none"/>
        </w:rPr>
        <w:br w:type="page"/>
      </w:r>
    </w:p>
    <w:p w14:paraId="08483E9D">
      <w:pPr>
        <w:snapToGrid w:val="0"/>
        <w:spacing w:before="119" w:line="360" w:lineRule="auto"/>
        <w:jc w:val="left"/>
        <w:rPr>
          <w:rFonts w:ascii="宋体" w:hAnsi="宋体"/>
          <w:b/>
          <w:sz w:val="24"/>
          <w:highlight w:val="none"/>
        </w:rPr>
      </w:pPr>
      <w:r>
        <w:rPr>
          <w:rFonts w:hint="eastAsia" w:ascii="宋体" w:hAnsi="宋体"/>
          <w:b/>
          <w:sz w:val="24"/>
          <w:highlight w:val="none"/>
        </w:rPr>
        <w:t>甲方：北京市顺义区高丽营镇人民政府</w:t>
      </w:r>
    </w:p>
    <w:p w14:paraId="70321CC6">
      <w:pPr>
        <w:snapToGrid w:val="0"/>
        <w:spacing w:before="119" w:line="360" w:lineRule="auto"/>
        <w:jc w:val="left"/>
        <w:rPr>
          <w:rFonts w:ascii="宋体" w:hAnsi="宋体"/>
          <w:b/>
          <w:sz w:val="24"/>
          <w:highlight w:val="none"/>
        </w:rPr>
      </w:pPr>
      <w:r>
        <w:rPr>
          <w:rFonts w:hint="eastAsia" w:ascii="宋体" w:hAnsi="宋体"/>
          <w:b/>
          <w:sz w:val="24"/>
          <w:highlight w:val="none"/>
        </w:rPr>
        <w:t xml:space="preserve">乙方： </w:t>
      </w:r>
    </w:p>
    <w:p w14:paraId="51FA4CEE">
      <w:pPr>
        <w:snapToGrid w:val="0"/>
        <w:spacing w:before="119" w:line="360" w:lineRule="auto"/>
        <w:ind w:firstLine="480" w:firstLineChars="200"/>
        <w:jc w:val="left"/>
        <w:rPr>
          <w:rFonts w:ascii="宋体" w:hAnsi="宋体"/>
          <w:sz w:val="24"/>
          <w:highlight w:val="none"/>
        </w:rPr>
      </w:pPr>
      <w:r>
        <w:rPr>
          <w:rFonts w:hint="eastAsia" w:ascii="宋体" w:hAnsi="宋体"/>
          <w:sz w:val="24"/>
          <w:highlight w:val="none"/>
        </w:rPr>
        <w:t>为做好高丽营镇村级节能路灯设施维修、维护工程，甲方现确定乙方为本合同承包人，按照《中华人民共和国民法典》以及相关法律规定，甲乙双方在平等自愿的基础上经协商一致订立此合同。</w:t>
      </w:r>
    </w:p>
    <w:p w14:paraId="3A5B33CA">
      <w:pPr>
        <w:snapToGrid w:val="0"/>
        <w:spacing w:before="119" w:line="360" w:lineRule="auto"/>
        <w:jc w:val="left"/>
        <w:rPr>
          <w:rFonts w:ascii="宋体" w:hAnsi="宋体"/>
          <w:b/>
          <w:sz w:val="24"/>
          <w:highlight w:val="none"/>
        </w:rPr>
      </w:pPr>
      <w:r>
        <w:rPr>
          <w:rFonts w:hint="eastAsia" w:ascii="宋体" w:hAnsi="宋体"/>
          <w:b/>
          <w:sz w:val="24"/>
          <w:highlight w:val="none"/>
        </w:rPr>
        <w:t>第一条：路灯设施维修范围及内容：</w:t>
      </w:r>
    </w:p>
    <w:p w14:paraId="56A64EC1">
      <w:pPr>
        <w:snapToGrid w:val="0"/>
        <w:spacing w:before="119" w:line="360" w:lineRule="auto"/>
        <w:ind w:firstLine="480" w:firstLineChars="200"/>
        <w:jc w:val="left"/>
        <w:rPr>
          <w:rFonts w:ascii="宋体" w:hAnsi="宋体"/>
          <w:sz w:val="24"/>
          <w:highlight w:val="none"/>
        </w:rPr>
      </w:pPr>
      <w:r>
        <w:rPr>
          <w:rFonts w:hint="eastAsia" w:ascii="宋体" w:hAnsi="宋体"/>
          <w:sz w:val="24"/>
          <w:highlight w:val="none"/>
        </w:rPr>
        <w:t>1、维护范围：高丽营镇</w:t>
      </w:r>
      <w:r>
        <w:rPr>
          <w:rFonts w:hint="eastAsia" w:ascii="宋体" w:hAnsi="宋体"/>
          <w:sz w:val="24"/>
          <w:highlight w:val="none"/>
          <w:lang w:val="en-US" w:eastAsia="zh-CN"/>
        </w:rPr>
        <w:t>23</w:t>
      </w:r>
      <w:r>
        <w:rPr>
          <w:rFonts w:hint="eastAsia" w:ascii="宋体" w:hAnsi="宋体"/>
          <w:sz w:val="24"/>
          <w:highlight w:val="none"/>
        </w:rPr>
        <w:t>个行政村的4302盏路灯。每年具体管护数量以甲方确定的管护数量为准。</w:t>
      </w:r>
    </w:p>
    <w:p w14:paraId="6433AE69">
      <w:pPr>
        <w:snapToGrid w:val="0"/>
        <w:spacing w:before="119" w:line="360" w:lineRule="auto"/>
        <w:ind w:firstLine="480" w:firstLineChars="200"/>
        <w:jc w:val="left"/>
        <w:rPr>
          <w:rFonts w:ascii="宋体" w:hAnsi="宋体"/>
          <w:sz w:val="24"/>
          <w:highlight w:val="none"/>
        </w:rPr>
      </w:pPr>
      <w:r>
        <w:rPr>
          <w:rFonts w:hint="eastAsia" w:ascii="宋体" w:hAnsi="宋体"/>
          <w:sz w:val="24"/>
          <w:highlight w:val="none"/>
        </w:rPr>
        <w:t>2、维护内容：</w:t>
      </w:r>
    </w:p>
    <w:p w14:paraId="76D28D92">
      <w:pPr>
        <w:snapToGrid w:val="0"/>
        <w:spacing w:before="119" w:line="360" w:lineRule="auto"/>
        <w:jc w:val="left"/>
        <w:rPr>
          <w:rFonts w:ascii="宋体" w:hAnsi="宋体"/>
          <w:sz w:val="24"/>
          <w:highlight w:val="none"/>
        </w:rPr>
      </w:pPr>
      <w:r>
        <w:rPr>
          <w:rFonts w:hint="eastAsia" w:ascii="宋体" w:hAnsi="宋体"/>
          <w:sz w:val="24"/>
          <w:highlight w:val="none"/>
        </w:rPr>
        <w:t>(1）正常工作情况下，自然损坏配件的购买及更换，以及日常维修、维护，巡检及报障处理，每个月巡检一次。</w:t>
      </w:r>
    </w:p>
    <w:p w14:paraId="140789CE">
      <w:pPr>
        <w:snapToGrid w:val="0"/>
        <w:spacing w:before="119" w:line="360" w:lineRule="auto"/>
        <w:jc w:val="left"/>
        <w:rPr>
          <w:rFonts w:ascii="宋体" w:hAnsi="宋体"/>
          <w:sz w:val="24"/>
          <w:highlight w:val="none"/>
        </w:rPr>
      </w:pPr>
      <w:r>
        <w:rPr>
          <w:rFonts w:hint="eastAsia" w:ascii="宋体" w:hAnsi="宋体"/>
          <w:sz w:val="24"/>
          <w:highlight w:val="none"/>
        </w:rPr>
        <w:t>(2)针对各渠道反映的路灯设施问题，接到报修后承包人应在2小时内到达现场确定问题情况，24小时之内维修完毕（涉及工程量大或特殊原因完不成的，须上报甲方保证镇域内路灯亮灯率100%（不包含路灯移位安装，以及自然灾害和不可抗力因素造成的损坏、人为或事故造成的损坏等情况下的更换和维修）。保证“12345市民服务热线”及舆情处理满意度为100%。</w:t>
      </w:r>
    </w:p>
    <w:p w14:paraId="14E6F3A0">
      <w:pPr>
        <w:snapToGrid w:val="0"/>
        <w:spacing w:before="119" w:line="360" w:lineRule="auto"/>
        <w:jc w:val="left"/>
        <w:rPr>
          <w:rFonts w:hint="eastAsia" w:ascii="宋体" w:hAnsi="宋体"/>
          <w:sz w:val="24"/>
          <w:highlight w:val="none"/>
          <w:lang w:eastAsia="zh-CN"/>
        </w:rPr>
      </w:pPr>
      <w:r>
        <w:rPr>
          <w:rFonts w:hint="eastAsia" w:ascii="宋体" w:hAnsi="宋体"/>
          <w:sz w:val="24"/>
          <w:highlight w:val="none"/>
        </w:rPr>
        <w:t>(3)做好日常巡查、维护记录，</w:t>
      </w:r>
      <w:r>
        <w:rPr>
          <w:rFonts w:hint="eastAsia" w:ascii="宋体" w:hAnsi="宋体"/>
          <w:sz w:val="24"/>
          <w:highlight w:val="none"/>
          <w:lang w:val="en-US" w:eastAsia="zh-CN"/>
        </w:rPr>
        <w:t>巡查维护记录由村委会签字确认后</w:t>
      </w:r>
      <w:r>
        <w:rPr>
          <w:rFonts w:hint="eastAsia" w:ascii="宋体" w:hAnsi="宋体"/>
          <w:sz w:val="24"/>
          <w:highlight w:val="none"/>
        </w:rPr>
        <w:t>于每月底向招标人备案</w:t>
      </w:r>
      <w:r>
        <w:rPr>
          <w:rFonts w:hint="eastAsia" w:ascii="宋体" w:hAnsi="宋体"/>
          <w:sz w:val="24"/>
          <w:highlight w:val="none"/>
          <w:lang w:eastAsia="zh-CN"/>
        </w:rPr>
        <w:t>。</w:t>
      </w:r>
    </w:p>
    <w:p w14:paraId="00799952">
      <w:pPr>
        <w:snapToGrid w:val="0"/>
        <w:spacing w:before="119" w:line="360" w:lineRule="auto"/>
        <w:jc w:val="left"/>
        <w:rPr>
          <w:rFonts w:ascii="宋体" w:hAnsi="宋体"/>
          <w:sz w:val="24"/>
          <w:highlight w:val="none"/>
        </w:rPr>
      </w:pPr>
      <w:r>
        <w:rPr>
          <w:rFonts w:hint="eastAsia" w:ascii="宋体" w:hAnsi="宋体"/>
          <w:sz w:val="24"/>
          <w:highlight w:val="none"/>
        </w:rPr>
        <w:t>(4)落实安全管理目标责任，检查、监督、指导日常安全管理维修安全情况，并定期开展安全生产检查。</w:t>
      </w:r>
    </w:p>
    <w:p w14:paraId="16FFE9AD">
      <w:pPr>
        <w:snapToGrid w:val="0"/>
        <w:spacing w:before="119" w:line="360" w:lineRule="auto"/>
        <w:jc w:val="left"/>
        <w:rPr>
          <w:rFonts w:ascii="宋体" w:hAnsi="宋体"/>
          <w:sz w:val="24"/>
          <w:highlight w:val="none"/>
        </w:rPr>
      </w:pPr>
      <w:r>
        <w:rPr>
          <w:rFonts w:hint="eastAsia" w:ascii="宋体" w:hAnsi="宋体"/>
          <w:sz w:val="24"/>
          <w:highlight w:val="none"/>
        </w:rPr>
        <w:t>(5)路灯灯具应保证灯头完好、无松动，连接点无锈蚀，灯罩整洁无破损、缺失。</w:t>
      </w:r>
    </w:p>
    <w:p w14:paraId="7572D7EE">
      <w:pPr>
        <w:snapToGrid w:val="0"/>
        <w:spacing w:before="119" w:line="360" w:lineRule="auto"/>
        <w:jc w:val="left"/>
        <w:rPr>
          <w:rFonts w:ascii="宋体" w:hAnsi="宋体"/>
          <w:sz w:val="24"/>
          <w:highlight w:val="none"/>
        </w:rPr>
      </w:pPr>
      <w:r>
        <w:rPr>
          <w:rFonts w:hint="eastAsia" w:ascii="宋体" w:hAnsi="宋体"/>
          <w:sz w:val="24"/>
          <w:highlight w:val="none"/>
        </w:rPr>
        <w:t>(6)应在节日及重大活动前开展路灯设施集中检修工作，确保亮灯率。</w:t>
      </w:r>
    </w:p>
    <w:p w14:paraId="20A37261">
      <w:pPr>
        <w:snapToGrid w:val="0"/>
        <w:spacing w:before="119" w:line="360" w:lineRule="auto"/>
        <w:jc w:val="left"/>
        <w:rPr>
          <w:rFonts w:ascii="宋体" w:hAnsi="宋体"/>
          <w:sz w:val="24"/>
          <w:highlight w:val="none"/>
        </w:rPr>
      </w:pPr>
      <w:r>
        <w:rPr>
          <w:rFonts w:hint="eastAsia" w:ascii="宋体" w:hAnsi="宋体"/>
          <w:sz w:val="24"/>
          <w:highlight w:val="none"/>
        </w:rPr>
        <w:t>(7)如遇电缆和灯具设施盗抢、损坏问题，承包人应第一时间向公安部门报案，并将被盗、破损情况上报发包人，并将计划抢修方案报发包人，待发包人同意后可进行施工。</w:t>
      </w:r>
    </w:p>
    <w:p w14:paraId="115FCAC4">
      <w:pPr>
        <w:snapToGrid w:val="0"/>
        <w:spacing w:before="119" w:line="360" w:lineRule="auto"/>
        <w:jc w:val="left"/>
        <w:rPr>
          <w:rFonts w:ascii="宋体" w:hAnsi="宋体"/>
          <w:sz w:val="24"/>
          <w:highlight w:val="none"/>
        </w:rPr>
      </w:pPr>
      <w:r>
        <w:rPr>
          <w:rFonts w:hint="eastAsia" w:ascii="宋体" w:hAnsi="宋体"/>
          <w:sz w:val="24"/>
          <w:highlight w:val="none"/>
        </w:rPr>
        <w:t>(8）承包人根据路灯现状情况，应定期开展路灯清洗擦拭工作。</w:t>
      </w:r>
    </w:p>
    <w:p w14:paraId="7CBC1164">
      <w:pPr>
        <w:snapToGrid w:val="0"/>
        <w:spacing w:before="119" w:line="360" w:lineRule="auto"/>
        <w:jc w:val="left"/>
        <w:rPr>
          <w:rFonts w:ascii="宋体" w:hAnsi="宋体"/>
          <w:sz w:val="24"/>
          <w:highlight w:val="none"/>
        </w:rPr>
      </w:pPr>
      <w:r>
        <w:rPr>
          <w:rFonts w:hint="eastAsia" w:ascii="宋体" w:hAnsi="宋体"/>
          <w:sz w:val="24"/>
          <w:highlight w:val="none"/>
        </w:rPr>
        <w:t>(9）承包人在日常巡查过程中发现的灯杆搭挂广告牌、道旗等情况应留存影像记录并第一时间与甲方确认是否属于正常工作，如遇重大节日、活动需进行搭挂情况，由发包人批准后实施。</w:t>
      </w:r>
    </w:p>
    <w:p w14:paraId="73231671">
      <w:pPr>
        <w:snapToGrid w:val="0"/>
        <w:spacing w:before="119" w:line="360" w:lineRule="auto"/>
        <w:jc w:val="left"/>
        <w:rPr>
          <w:rFonts w:ascii="宋体" w:hAnsi="宋体"/>
          <w:sz w:val="24"/>
          <w:highlight w:val="none"/>
        </w:rPr>
      </w:pPr>
      <w:r>
        <w:rPr>
          <w:rFonts w:hint="eastAsia" w:ascii="宋体" w:hAnsi="宋体"/>
          <w:sz w:val="24"/>
          <w:highlight w:val="none"/>
        </w:rPr>
        <w:t>(10)与路灯相关的临时突发性事件的应急处理。</w:t>
      </w:r>
    </w:p>
    <w:p w14:paraId="37C00867">
      <w:pPr>
        <w:snapToGrid w:val="0"/>
        <w:spacing w:before="119" w:line="360" w:lineRule="auto"/>
        <w:jc w:val="left"/>
        <w:rPr>
          <w:rFonts w:ascii="宋体" w:hAnsi="宋体"/>
          <w:b/>
          <w:sz w:val="24"/>
          <w:highlight w:val="none"/>
        </w:rPr>
      </w:pPr>
      <w:r>
        <w:rPr>
          <w:rFonts w:hint="eastAsia" w:ascii="宋体" w:hAnsi="宋体"/>
          <w:b/>
          <w:sz w:val="24"/>
          <w:highlight w:val="none"/>
        </w:rPr>
        <w:t>第二条维护费用:</w:t>
      </w:r>
    </w:p>
    <w:p w14:paraId="5BB93F11">
      <w:pPr>
        <w:snapToGrid w:val="0"/>
        <w:spacing w:before="119" w:line="360" w:lineRule="auto"/>
        <w:jc w:val="left"/>
        <w:rPr>
          <w:rFonts w:ascii="宋体" w:hAnsi="宋体"/>
          <w:sz w:val="24"/>
          <w:highlight w:val="none"/>
        </w:rPr>
      </w:pPr>
      <w:r>
        <w:rPr>
          <w:rFonts w:hint="eastAsia" w:ascii="宋体" w:hAnsi="宋体"/>
          <w:sz w:val="24"/>
          <w:highlight w:val="none"/>
        </w:rPr>
        <w:t xml:space="preserve">1、管护费用为每盏 </w:t>
      </w:r>
      <w:r>
        <w:rPr>
          <w:rFonts w:hint="eastAsia" w:ascii="宋体" w:hAnsi="宋体"/>
          <w:sz w:val="24"/>
          <w:highlight w:val="none"/>
          <w:u w:val="single"/>
        </w:rPr>
        <w:t xml:space="preserve">    </w:t>
      </w:r>
      <w:r>
        <w:rPr>
          <w:rFonts w:hint="eastAsia" w:ascii="宋体" w:hAnsi="宋体"/>
          <w:sz w:val="24"/>
          <w:highlight w:val="none"/>
        </w:rPr>
        <w:t>元/年，两年维护费用预计共计</w:t>
      </w:r>
      <w:r>
        <w:rPr>
          <w:rFonts w:hint="eastAsia" w:ascii="宋体" w:hAnsi="宋体"/>
          <w:sz w:val="24"/>
          <w:highlight w:val="none"/>
          <w:u w:val="single"/>
        </w:rPr>
        <w:t xml:space="preserve">       </w:t>
      </w:r>
      <w:r>
        <w:rPr>
          <w:rFonts w:hint="eastAsia" w:ascii="宋体" w:hAnsi="宋体"/>
          <w:sz w:val="24"/>
          <w:highlight w:val="none"/>
        </w:rPr>
        <w:t>元;最终维护费用以实际管护数量进行结算。</w:t>
      </w:r>
    </w:p>
    <w:p w14:paraId="0DD8B6BC">
      <w:pPr>
        <w:snapToGrid w:val="0"/>
        <w:spacing w:before="119" w:line="360" w:lineRule="auto"/>
        <w:jc w:val="left"/>
        <w:rPr>
          <w:rFonts w:ascii="宋体" w:hAnsi="宋体"/>
          <w:sz w:val="24"/>
          <w:highlight w:val="none"/>
        </w:rPr>
      </w:pPr>
      <w:r>
        <w:rPr>
          <w:rFonts w:hint="eastAsia" w:ascii="宋体" w:hAnsi="宋体"/>
          <w:sz w:val="24"/>
          <w:highlight w:val="none"/>
        </w:rPr>
        <w:t>费用说明:费用中包括路灯日常维护的人工、材料、机械等各项费用。</w:t>
      </w:r>
    </w:p>
    <w:p w14:paraId="214FDA9D">
      <w:pPr>
        <w:snapToGrid w:val="0"/>
        <w:spacing w:before="119" w:line="360" w:lineRule="auto"/>
        <w:jc w:val="left"/>
        <w:rPr>
          <w:rFonts w:ascii="宋体" w:hAnsi="宋体"/>
          <w:sz w:val="24"/>
          <w:highlight w:val="none"/>
        </w:rPr>
      </w:pPr>
      <w:r>
        <w:rPr>
          <w:rFonts w:hint="eastAsia" w:ascii="宋体" w:hAnsi="宋体"/>
          <w:sz w:val="24"/>
          <w:highlight w:val="none"/>
        </w:rPr>
        <w:t>甲方付款前，乙方应按甲方要求开具等额合法发票，否则，甲方有权拒绝付款，乙方不得以此为由要求甲方承担延迟付款责任。</w:t>
      </w:r>
    </w:p>
    <w:p w14:paraId="2B4606AF">
      <w:pPr>
        <w:snapToGrid w:val="0"/>
        <w:spacing w:before="119" w:line="360" w:lineRule="auto"/>
        <w:jc w:val="left"/>
        <w:rPr>
          <w:rFonts w:ascii="宋体" w:hAnsi="宋体"/>
          <w:sz w:val="24"/>
          <w:highlight w:val="none"/>
        </w:rPr>
      </w:pPr>
      <w:r>
        <w:rPr>
          <w:rFonts w:hint="eastAsia" w:ascii="宋体" w:hAnsi="宋体"/>
          <w:b/>
          <w:sz w:val="24"/>
          <w:highlight w:val="none"/>
        </w:rPr>
        <w:t>第三条维修管护期</w:t>
      </w:r>
      <w:r>
        <w:rPr>
          <w:rFonts w:hint="eastAsia" w:ascii="宋体" w:hAnsi="宋体"/>
          <w:sz w:val="24"/>
          <w:highlight w:val="none"/>
        </w:rPr>
        <w:t>:两年。自   年   月    日开始    年   月   日止。</w:t>
      </w:r>
    </w:p>
    <w:p w14:paraId="08A29835">
      <w:pPr>
        <w:snapToGrid w:val="0"/>
        <w:spacing w:before="119" w:line="360" w:lineRule="auto"/>
        <w:jc w:val="left"/>
        <w:rPr>
          <w:rFonts w:ascii="宋体" w:hAnsi="宋体"/>
          <w:b/>
          <w:sz w:val="24"/>
          <w:highlight w:val="none"/>
        </w:rPr>
      </w:pPr>
      <w:r>
        <w:rPr>
          <w:rFonts w:hint="eastAsia" w:ascii="宋体" w:hAnsi="宋体"/>
          <w:b/>
          <w:sz w:val="24"/>
          <w:highlight w:val="none"/>
        </w:rPr>
        <w:t>第四条双方责任:</w:t>
      </w:r>
    </w:p>
    <w:p w14:paraId="77129064">
      <w:pPr>
        <w:snapToGrid w:val="0"/>
        <w:spacing w:before="119" w:line="360" w:lineRule="auto"/>
        <w:jc w:val="left"/>
        <w:rPr>
          <w:rFonts w:ascii="宋体" w:hAnsi="宋体"/>
          <w:sz w:val="24"/>
          <w:highlight w:val="none"/>
        </w:rPr>
      </w:pPr>
      <w:r>
        <w:rPr>
          <w:rFonts w:hint="eastAsia" w:ascii="宋体" w:hAnsi="宋体"/>
          <w:sz w:val="24"/>
          <w:highlight w:val="none"/>
        </w:rPr>
        <w:t>1、甲方负责协调相关村做好配合工作，确保乙方顺利进场施工。</w:t>
      </w:r>
    </w:p>
    <w:p w14:paraId="58E14B88">
      <w:pPr>
        <w:snapToGrid w:val="0"/>
        <w:spacing w:before="119" w:line="360" w:lineRule="auto"/>
        <w:jc w:val="left"/>
        <w:rPr>
          <w:rFonts w:ascii="宋体" w:hAnsi="宋体"/>
          <w:sz w:val="24"/>
          <w:highlight w:val="none"/>
        </w:rPr>
      </w:pPr>
      <w:r>
        <w:rPr>
          <w:rFonts w:hint="eastAsia" w:ascii="宋体" w:hAnsi="宋体"/>
          <w:sz w:val="24"/>
          <w:highlight w:val="none"/>
        </w:rPr>
        <w:t>2、乙方应持有国家或相关部门审批有效营业执照。</w:t>
      </w:r>
    </w:p>
    <w:p w14:paraId="2F49BE78">
      <w:pPr>
        <w:snapToGrid w:val="0"/>
        <w:spacing w:before="119" w:line="360" w:lineRule="auto"/>
        <w:jc w:val="left"/>
        <w:rPr>
          <w:rFonts w:ascii="宋体" w:hAnsi="宋体"/>
          <w:sz w:val="24"/>
          <w:highlight w:val="none"/>
        </w:rPr>
      </w:pPr>
      <w:r>
        <w:rPr>
          <w:rFonts w:hint="eastAsia" w:ascii="宋体" w:hAnsi="宋体"/>
          <w:sz w:val="24"/>
          <w:highlight w:val="none"/>
        </w:rPr>
        <w:t>3、乙方必须依相关法律法规进行维修并接受甲方监督，甲方有权对乙方进行抽检。本合同范围内，乙方不得私自对此工程进行转包，如甲方发现乙方对此工程进行转包，甲方有权终止合同并对已维修、维护的节能路灯费用不予支付。</w:t>
      </w:r>
    </w:p>
    <w:p w14:paraId="6BEDD860">
      <w:pPr>
        <w:snapToGrid w:val="0"/>
        <w:spacing w:before="119" w:line="360" w:lineRule="auto"/>
        <w:jc w:val="left"/>
        <w:rPr>
          <w:rFonts w:ascii="宋体" w:hAnsi="宋体"/>
          <w:sz w:val="24"/>
          <w:highlight w:val="none"/>
        </w:rPr>
      </w:pPr>
      <w:r>
        <w:rPr>
          <w:rFonts w:hint="eastAsia" w:ascii="宋体" w:hAnsi="宋体"/>
          <w:sz w:val="24"/>
          <w:highlight w:val="none"/>
        </w:rPr>
        <w:t>4、管养期内,乙方应确保照明设施完好，达到设计要求。每月按季节变化及时开、关路灯，晚上照明时间根据各行政村村委会决定，保证正常运行，亮灯率100%(不包含路灯移位安装，以及自然灾害和不可抗力因素造成的损坏、人为或事故造成的损坏等情况下的更换和维修)。保证“12345市民服务热线”及舆情处理满意度为100%。</w:t>
      </w:r>
    </w:p>
    <w:p w14:paraId="3C0F6B3F">
      <w:pPr>
        <w:snapToGrid w:val="0"/>
        <w:spacing w:before="119" w:line="360" w:lineRule="auto"/>
        <w:jc w:val="left"/>
        <w:rPr>
          <w:rFonts w:ascii="宋体" w:hAnsi="宋体"/>
          <w:sz w:val="24"/>
          <w:highlight w:val="none"/>
        </w:rPr>
      </w:pPr>
      <w:r>
        <w:rPr>
          <w:rFonts w:hint="eastAsia" w:ascii="宋体" w:hAnsi="宋体"/>
          <w:sz w:val="24"/>
          <w:highlight w:val="none"/>
        </w:rPr>
        <w:t>5、乙方须落实安全生产措施,为上岗工人配置统一的工作服和反光套袖，自行解决安全作业问题，在进行养护作业时必须认真负责、注意安全操作，如发生任何意外，事故处理及一切费用由乙方承担。</w:t>
      </w:r>
    </w:p>
    <w:p w14:paraId="42C8723E">
      <w:pPr>
        <w:snapToGrid w:val="0"/>
        <w:spacing w:before="119" w:line="360" w:lineRule="auto"/>
        <w:jc w:val="left"/>
        <w:rPr>
          <w:rFonts w:ascii="宋体" w:hAnsi="宋体"/>
          <w:sz w:val="24"/>
          <w:highlight w:val="none"/>
        </w:rPr>
      </w:pPr>
      <w:r>
        <w:rPr>
          <w:rFonts w:hint="eastAsia" w:ascii="宋体" w:hAnsi="宋体"/>
          <w:sz w:val="24"/>
          <w:highlight w:val="none"/>
        </w:rPr>
        <w:t>6、维护人员须自觉学习安全法规,强化技术训练，不断提高安全防范意识和技术水平。在维护抢修过程中，应持证上岗，如驾驶员必须持有大型车辆驾驶证和驾驶特种车辆资格证，路灯维护人员必须持有电工证等。</w:t>
      </w:r>
    </w:p>
    <w:p w14:paraId="1B84F6DD">
      <w:pPr>
        <w:snapToGrid w:val="0"/>
        <w:spacing w:before="119" w:line="360" w:lineRule="auto"/>
        <w:jc w:val="left"/>
        <w:rPr>
          <w:rFonts w:ascii="宋体" w:hAnsi="宋体"/>
          <w:sz w:val="24"/>
          <w:highlight w:val="none"/>
        </w:rPr>
      </w:pPr>
      <w:r>
        <w:rPr>
          <w:rFonts w:hint="eastAsia" w:ascii="宋体" w:hAnsi="宋体"/>
          <w:sz w:val="24"/>
          <w:highlight w:val="none"/>
        </w:rPr>
        <w:t>7、乙方应保证每个月巡检一次，做好日常巡查、维护记录，重要节日(51、10.1元旦、春节)之前全部巡检一次，保证亮灯率100%;及时巡查灯具设施紧固情况，防止灯具脱落，防止灯具线路短、断路或漏电现象。如遇突发事件，由于第三方原因造成损坏事项，如车辆碰撞、第三方施工破坏、人为破坏等因素，乙方另行收取费用。</w:t>
      </w:r>
    </w:p>
    <w:p w14:paraId="5D85F7A5">
      <w:pPr>
        <w:snapToGrid w:val="0"/>
        <w:spacing w:before="119" w:line="360" w:lineRule="auto"/>
        <w:jc w:val="left"/>
        <w:rPr>
          <w:rFonts w:ascii="宋体" w:hAnsi="宋体"/>
          <w:sz w:val="24"/>
          <w:highlight w:val="none"/>
        </w:rPr>
      </w:pPr>
      <w:r>
        <w:rPr>
          <w:rFonts w:hint="eastAsia" w:ascii="宋体" w:hAnsi="宋体"/>
          <w:sz w:val="24"/>
          <w:highlight w:val="none"/>
        </w:rPr>
        <w:t>8、施工时应保持路灯现场卫生环境不影响交通，同时上杆操作应注意杆下及作业场地安全，不乱扔安装器材与配件，施工维护现场应有明显的警示标志，夜间应有警示灯或照明灯。</w:t>
      </w:r>
    </w:p>
    <w:p w14:paraId="7C6CAE87">
      <w:pPr>
        <w:snapToGrid w:val="0"/>
        <w:spacing w:before="119" w:line="360" w:lineRule="auto"/>
        <w:jc w:val="left"/>
        <w:rPr>
          <w:rFonts w:ascii="宋体" w:hAnsi="宋体"/>
          <w:sz w:val="24"/>
          <w:highlight w:val="none"/>
        </w:rPr>
      </w:pPr>
      <w:r>
        <w:rPr>
          <w:rFonts w:hint="eastAsia" w:ascii="宋体" w:hAnsi="宋体"/>
          <w:sz w:val="24"/>
          <w:highlight w:val="none"/>
        </w:rPr>
        <w:t>9、乙方承包期间应遵守《劳动法》和《北京市安全生产管理条例》及相关法律、法规，所聘用的工作人员所发生的社保、医保及工伤等一切费用及责任均由乙方承担。</w:t>
      </w:r>
    </w:p>
    <w:p w14:paraId="0909FBFF">
      <w:pPr>
        <w:snapToGrid w:val="0"/>
        <w:spacing w:before="119" w:line="360" w:lineRule="auto"/>
        <w:jc w:val="left"/>
        <w:rPr>
          <w:rFonts w:ascii="宋体" w:hAnsi="宋体"/>
          <w:sz w:val="24"/>
          <w:highlight w:val="none"/>
        </w:rPr>
      </w:pPr>
      <w:r>
        <w:rPr>
          <w:rFonts w:hint="eastAsia" w:ascii="宋体" w:hAnsi="宋体"/>
          <w:sz w:val="24"/>
          <w:highlight w:val="none"/>
        </w:rPr>
        <w:t>10、在施工期间夜间巡查人员要到位，做好设施安全运行和防盗事项，否则，由此产生的丢失及安全事故一切责任和费用由乙方全部负责。</w:t>
      </w:r>
    </w:p>
    <w:p w14:paraId="10C8A34B">
      <w:pPr>
        <w:snapToGrid w:val="0"/>
        <w:spacing w:before="119" w:line="360" w:lineRule="auto"/>
        <w:jc w:val="left"/>
        <w:rPr>
          <w:rFonts w:ascii="宋体" w:hAnsi="宋体"/>
          <w:sz w:val="24"/>
          <w:highlight w:val="none"/>
        </w:rPr>
      </w:pPr>
      <w:r>
        <w:rPr>
          <w:rFonts w:hint="eastAsia" w:ascii="宋体" w:hAnsi="宋体"/>
          <w:sz w:val="24"/>
          <w:highlight w:val="none"/>
        </w:rPr>
        <w:t>11、更换器材、线材要求:所使用的各种材料严禁使用假冒伪劣产品，若违反本规定，一经发现，甲方有权终止合同并不予支付乙方任何费用，如因乙方使用假冒伪劣产品所造成的任何损失全部由乙方承担。</w:t>
      </w:r>
    </w:p>
    <w:p w14:paraId="19D91369">
      <w:pPr>
        <w:snapToGrid w:val="0"/>
        <w:spacing w:before="119" w:line="360" w:lineRule="auto"/>
        <w:jc w:val="left"/>
        <w:rPr>
          <w:rFonts w:ascii="宋体" w:hAnsi="宋体"/>
          <w:sz w:val="24"/>
          <w:highlight w:val="none"/>
        </w:rPr>
      </w:pPr>
      <w:r>
        <w:rPr>
          <w:rFonts w:hint="eastAsia" w:ascii="宋体" w:hAnsi="宋体"/>
          <w:sz w:val="24"/>
          <w:highlight w:val="none"/>
        </w:rPr>
        <w:t>12、乙方施工完毕后需将施工现场恢复原状。</w:t>
      </w:r>
    </w:p>
    <w:p w14:paraId="5828563B">
      <w:pPr>
        <w:snapToGrid w:val="0"/>
        <w:spacing w:before="119" w:line="360" w:lineRule="auto"/>
        <w:jc w:val="left"/>
        <w:rPr>
          <w:rFonts w:hint="eastAsia" w:ascii="宋体" w:hAnsi="宋体"/>
          <w:sz w:val="24"/>
          <w:highlight w:val="none"/>
        </w:rPr>
      </w:pPr>
      <w:r>
        <w:rPr>
          <w:rFonts w:hint="eastAsia" w:ascii="宋体" w:hAnsi="宋体"/>
          <w:sz w:val="24"/>
          <w:highlight w:val="none"/>
        </w:rPr>
        <w:t>13、乙方施工期间需按照国家相关规定进行安全文明施工，做到不扰民。</w:t>
      </w:r>
    </w:p>
    <w:p w14:paraId="55309EED">
      <w:pPr>
        <w:snapToGrid w:val="0"/>
        <w:spacing w:before="119" w:line="360" w:lineRule="auto"/>
        <w:jc w:val="left"/>
        <w:rPr>
          <w:rFonts w:hint="eastAsia" w:ascii="宋体" w:hAnsi="宋体"/>
          <w:sz w:val="24"/>
          <w:highlight w:val="none"/>
        </w:rPr>
      </w:pPr>
      <w:r>
        <w:rPr>
          <w:rFonts w:hint="eastAsia" w:ascii="宋体" w:hAnsi="宋体"/>
          <w:sz w:val="24"/>
          <w:highlight w:val="none"/>
        </w:rPr>
        <w:t>14、本合同终止或解除后，乙方应移交管理权，从甲方委托范围内撤离其所属的全部人员，协助甲方作好本项目的交接和善后工作。乙方必须完整移交甲方在合同期内提供给乙方的所有的器具、资料等，如有损坏照价赔偿。</w:t>
      </w:r>
    </w:p>
    <w:p w14:paraId="32A91853">
      <w:pPr>
        <w:snapToGrid w:val="0"/>
        <w:spacing w:before="119" w:line="360" w:lineRule="auto"/>
        <w:jc w:val="left"/>
        <w:rPr>
          <w:rFonts w:hint="eastAsia" w:ascii="宋体" w:hAnsi="宋体"/>
          <w:sz w:val="24"/>
          <w:highlight w:val="none"/>
          <w:lang w:val="en-US" w:eastAsia="zh-CN"/>
        </w:rPr>
      </w:pPr>
      <w:r>
        <w:rPr>
          <w:rFonts w:hint="eastAsia" w:ascii="宋体" w:hAnsi="宋体"/>
          <w:sz w:val="24"/>
          <w:highlight w:val="none"/>
          <w:lang w:val="en-US" w:eastAsia="zh-CN"/>
        </w:rPr>
        <w:t>15、甲方</w:t>
      </w:r>
      <w:r>
        <w:rPr>
          <w:rFonts w:hint="eastAsia" w:ascii="宋体" w:hAnsi="宋体"/>
          <w:sz w:val="24"/>
          <w:highlight w:val="none"/>
        </w:rPr>
        <w:t>定期</w:t>
      </w:r>
      <w:r>
        <w:rPr>
          <w:rFonts w:hint="eastAsia" w:ascii="宋体" w:hAnsi="宋体"/>
          <w:sz w:val="24"/>
          <w:highlight w:val="none"/>
          <w:lang w:val="en-US" w:eastAsia="zh-CN"/>
        </w:rPr>
        <w:t>对项目实施情况进行</w:t>
      </w:r>
      <w:r>
        <w:rPr>
          <w:rFonts w:hint="eastAsia" w:ascii="宋体" w:hAnsi="宋体"/>
          <w:sz w:val="24"/>
          <w:highlight w:val="none"/>
        </w:rPr>
        <w:t>抽查，督促项目实施单位做好路灯维护管理工作</w:t>
      </w:r>
      <w:r>
        <w:rPr>
          <w:rFonts w:hint="eastAsia" w:ascii="宋体" w:hAnsi="宋体"/>
          <w:sz w:val="24"/>
          <w:highlight w:val="none"/>
          <w:lang w:eastAsia="zh-CN"/>
        </w:rPr>
        <w:t>。</w:t>
      </w:r>
    </w:p>
    <w:p w14:paraId="7A0DBD73">
      <w:pPr>
        <w:snapToGrid w:val="0"/>
        <w:spacing w:before="119" w:line="360" w:lineRule="auto"/>
        <w:jc w:val="left"/>
        <w:rPr>
          <w:rFonts w:ascii="宋体" w:hAnsi="宋体"/>
          <w:b/>
          <w:sz w:val="24"/>
          <w:highlight w:val="none"/>
        </w:rPr>
      </w:pPr>
      <w:r>
        <w:rPr>
          <w:rFonts w:hint="eastAsia" w:ascii="宋体" w:hAnsi="宋体"/>
          <w:b/>
          <w:sz w:val="24"/>
          <w:highlight w:val="none"/>
        </w:rPr>
        <w:t>第五条违约责任:</w:t>
      </w:r>
    </w:p>
    <w:p w14:paraId="699CB877">
      <w:pPr>
        <w:snapToGrid w:val="0"/>
        <w:spacing w:before="119" w:line="360" w:lineRule="auto"/>
        <w:jc w:val="left"/>
        <w:rPr>
          <w:rFonts w:ascii="宋体" w:hAnsi="宋体"/>
          <w:sz w:val="24"/>
          <w:highlight w:val="none"/>
        </w:rPr>
      </w:pPr>
      <w:r>
        <w:rPr>
          <w:rFonts w:hint="eastAsia" w:ascii="宋体" w:hAnsi="宋体"/>
          <w:sz w:val="24"/>
          <w:highlight w:val="none"/>
        </w:rPr>
        <w:t>1、乙方因技术问题造成返工、停工，所造成的损失、人工费用及给甲方带来的损失，一切都由乙方承担。工程一经开始严格按甲方要求进行施工，如施工中途停工，甲方将不支付一切费用。</w:t>
      </w:r>
    </w:p>
    <w:p w14:paraId="2810A04A">
      <w:pPr>
        <w:snapToGrid w:val="0"/>
        <w:spacing w:before="119" w:line="360" w:lineRule="auto"/>
        <w:jc w:val="left"/>
        <w:rPr>
          <w:rFonts w:ascii="宋体" w:hAnsi="宋体"/>
          <w:sz w:val="24"/>
          <w:highlight w:val="none"/>
        </w:rPr>
      </w:pPr>
      <w:r>
        <w:rPr>
          <w:rFonts w:hint="eastAsia" w:ascii="宋体" w:hAnsi="宋体"/>
          <w:sz w:val="24"/>
          <w:highlight w:val="none"/>
        </w:rPr>
        <w:t>2、乙方每月对节能灯检修至少一次，保证路灯亮灯率 100%，每次拨款前经各村委会确认维修维护是否及时、亮灯率是否达到100%，如经村委会确认检修次数不符合要求，扣除当月该村管护费。凡报修后维修不及时的，一盏扣 200 元。</w:t>
      </w:r>
    </w:p>
    <w:p w14:paraId="4E2EA15E">
      <w:pPr>
        <w:snapToGrid w:val="0"/>
        <w:spacing w:before="119" w:line="360" w:lineRule="auto"/>
        <w:jc w:val="left"/>
        <w:rPr>
          <w:rFonts w:hint="eastAsia" w:ascii="宋体" w:hAnsi="宋体"/>
          <w:sz w:val="24"/>
          <w:highlight w:val="none"/>
        </w:rPr>
      </w:pPr>
      <w:r>
        <w:rPr>
          <w:rFonts w:hint="eastAsia" w:ascii="宋体" w:hAnsi="宋体"/>
          <w:sz w:val="24"/>
          <w:highlight w:val="none"/>
        </w:rPr>
        <w:t>3、本协议签订后,乙方未及时履行合同、拒绝履行合同、或单方解除合同任一情形之一的，需向甲方支付管护总费用20%的违约金，造成甲方维护维修费用增加或其他实际损失的，乙方应负责赔偿。</w:t>
      </w:r>
    </w:p>
    <w:p w14:paraId="5382DE3C">
      <w:pPr>
        <w:snapToGrid w:val="0"/>
        <w:spacing w:before="119" w:line="360" w:lineRule="auto"/>
        <w:jc w:val="left"/>
        <w:rPr>
          <w:rFonts w:hint="eastAsia" w:ascii="宋体" w:hAnsi="宋体"/>
          <w:sz w:val="24"/>
          <w:highlight w:val="none"/>
        </w:rPr>
      </w:pPr>
      <w:r>
        <w:rPr>
          <w:rFonts w:hint="eastAsia" w:ascii="宋体" w:hAnsi="宋体"/>
          <w:sz w:val="24"/>
          <w:highlight w:val="none"/>
        </w:rPr>
        <w:t>4、协议期内，甲方有权随时提前30天通知乙方后解除本合同，且不承担违约、赔偿责任。双方按照乙方已经完成的工作量核算维护服务费用。</w:t>
      </w:r>
    </w:p>
    <w:p w14:paraId="401CFA5E">
      <w:pPr>
        <w:snapToGrid w:val="0"/>
        <w:spacing w:before="119" w:line="360" w:lineRule="auto"/>
        <w:jc w:val="left"/>
        <w:rPr>
          <w:rFonts w:ascii="宋体" w:hAnsi="宋体"/>
          <w:sz w:val="24"/>
          <w:highlight w:val="none"/>
        </w:rPr>
      </w:pPr>
      <w:r>
        <w:rPr>
          <w:rFonts w:hint="eastAsia" w:ascii="宋体" w:hAnsi="宋体"/>
          <w:sz w:val="24"/>
          <w:highlight w:val="none"/>
        </w:rPr>
        <w:t>5、乙方违反本协议任一约定或服务不达标，或导致甲方损失的，乙方全额赔偿甲方损失，并按合同总价款的百分之二十支付违约金，甲方有权随时单方解除本协议。</w:t>
      </w:r>
    </w:p>
    <w:p w14:paraId="0D23B5B5">
      <w:pPr>
        <w:snapToGrid w:val="0"/>
        <w:spacing w:before="119" w:line="360" w:lineRule="auto"/>
        <w:jc w:val="left"/>
        <w:rPr>
          <w:rFonts w:ascii="宋体" w:hAnsi="宋体"/>
          <w:b/>
          <w:sz w:val="24"/>
          <w:highlight w:val="none"/>
        </w:rPr>
      </w:pPr>
      <w:r>
        <w:rPr>
          <w:rFonts w:hint="eastAsia" w:ascii="宋体" w:hAnsi="宋体"/>
          <w:b/>
          <w:sz w:val="24"/>
          <w:highlight w:val="none"/>
        </w:rPr>
        <w:t>第六条付款方式:</w:t>
      </w:r>
    </w:p>
    <w:p w14:paraId="6124CC04">
      <w:pPr>
        <w:snapToGrid w:val="0"/>
        <w:spacing w:before="119" w:line="360" w:lineRule="auto"/>
        <w:jc w:val="left"/>
        <w:rPr>
          <w:rFonts w:ascii="宋体" w:hAnsi="宋体"/>
          <w:sz w:val="24"/>
          <w:highlight w:val="none"/>
        </w:rPr>
      </w:pPr>
      <w:r>
        <w:rPr>
          <w:rFonts w:hint="eastAsia" w:ascii="宋体" w:hAnsi="宋体"/>
          <w:sz w:val="24"/>
          <w:highlight w:val="none"/>
        </w:rPr>
        <w:t>甲乙双方接到中标通知书后，签订正式协议。具体支付比例如下：</w:t>
      </w:r>
    </w:p>
    <w:p w14:paraId="7711C241">
      <w:pPr>
        <w:snapToGrid w:val="0"/>
        <w:spacing w:before="119" w:line="360" w:lineRule="auto"/>
        <w:jc w:val="left"/>
        <w:rPr>
          <w:rFonts w:ascii="宋体" w:hAnsi="宋体"/>
          <w:sz w:val="24"/>
          <w:highlight w:val="none"/>
        </w:rPr>
      </w:pPr>
      <w:r>
        <w:rPr>
          <w:rFonts w:hint="eastAsia" w:ascii="宋体" w:hAnsi="宋体"/>
          <w:sz w:val="24"/>
          <w:highlight w:val="none"/>
        </w:rPr>
        <w:t>合同签订生效后15个工作日内</w:t>
      </w:r>
      <w:r>
        <w:rPr>
          <w:rFonts w:hint="eastAsia" w:ascii="宋体" w:hAnsi="宋体"/>
          <w:sz w:val="24"/>
          <w:highlight w:val="none"/>
          <w:lang w:eastAsia="zh-CN"/>
        </w:rPr>
        <w:t>，</w:t>
      </w:r>
      <w:r>
        <w:rPr>
          <w:rFonts w:hint="eastAsia" w:ascii="宋体" w:hAnsi="宋体"/>
          <w:sz w:val="24"/>
          <w:highlight w:val="none"/>
        </w:rPr>
        <w:t>甲方向乙方支付合同总价款的30%作为预付款；一年服务期届满后15个工作日内，甲方向乙方支付至合同总价款的50%</w:t>
      </w:r>
      <w:r>
        <w:rPr>
          <w:rFonts w:hint="eastAsia" w:ascii="宋体" w:hAnsi="宋体"/>
          <w:sz w:val="24"/>
          <w:highlight w:val="none"/>
          <w:lang w:eastAsia="zh-CN"/>
        </w:rPr>
        <w:t>；</w:t>
      </w:r>
      <w:r>
        <w:rPr>
          <w:rFonts w:hint="eastAsia" w:ascii="宋体" w:hAnsi="宋体"/>
          <w:sz w:val="24"/>
          <w:highlight w:val="none"/>
          <w:lang w:val="en-US" w:eastAsia="zh-CN"/>
        </w:rPr>
        <w:t>服务期第19个月</w:t>
      </w:r>
      <w:r>
        <w:rPr>
          <w:rFonts w:hint="eastAsia" w:ascii="宋体" w:hAnsi="宋体"/>
          <w:sz w:val="24"/>
          <w:highlight w:val="none"/>
        </w:rPr>
        <w:t>完成届满后15个工作日内，甲方向乙方支付至合同总价款的70%</w:t>
      </w:r>
      <w:r>
        <w:rPr>
          <w:rFonts w:hint="eastAsia" w:ascii="宋体" w:hAnsi="宋体"/>
          <w:sz w:val="24"/>
          <w:highlight w:val="none"/>
          <w:lang w:eastAsia="zh-CN"/>
        </w:rPr>
        <w:t>；</w:t>
      </w:r>
      <w:r>
        <w:rPr>
          <w:rFonts w:hint="eastAsia" w:ascii="宋体" w:hAnsi="宋体"/>
          <w:sz w:val="24"/>
          <w:highlight w:val="none"/>
        </w:rPr>
        <w:t>完成结算</w:t>
      </w:r>
      <w:r>
        <w:rPr>
          <w:rFonts w:hint="eastAsia" w:ascii="宋体" w:hAnsi="宋体"/>
          <w:sz w:val="24"/>
          <w:highlight w:val="none"/>
          <w:lang w:val="en-US" w:eastAsia="zh-CN"/>
        </w:rPr>
        <w:t>评审后根据审定金额</w:t>
      </w:r>
      <w:r>
        <w:rPr>
          <w:rFonts w:hint="eastAsia" w:ascii="宋体" w:hAnsi="宋体"/>
          <w:sz w:val="24"/>
          <w:highlight w:val="none"/>
        </w:rPr>
        <w:t>支付剩余价款。</w:t>
      </w:r>
    </w:p>
    <w:p w14:paraId="33E007E1">
      <w:pPr>
        <w:snapToGrid w:val="0"/>
        <w:spacing w:before="119" w:line="360" w:lineRule="auto"/>
        <w:jc w:val="left"/>
        <w:rPr>
          <w:rFonts w:hint="eastAsia" w:ascii="宋体" w:hAnsi="宋体"/>
          <w:sz w:val="24"/>
          <w:highlight w:val="none"/>
        </w:rPr>
      </w:pPr>
      <w:r>
        <w:rPr>
          <w:rFonts w:hint="eastAsia" w:ascii="宋体" w:hAnsi="宋体"/>
          <w:sz w:val="24"/>
          <w:highlight w:val="none"/>
        </w:rPr>
        <w:t>注：每次实际付款前，乙方还需满足以下条件，否则甲方有权不予付款，且不承担任何责任：（1）乙方向甲方提供工作量确认单，甲方对乙方的工作量进行审核，双方共同签字确认；（2）如需财政资金拨付的，待财政资金到位且甲方履行完毕资金拨付审批程序后，乙方方可向甲方开具发票，由甲方向乙方拨付资金。如因财政审批进度导致甲方迟延付款的，乙方无任何异议，甲方无需就迟延付款承担任何责任。</w:t>
      </w:r>
    </w:p>
    <w:p w14:paraId="05EE46C9">
      <w:pPr>
        <w:snapToGrid w:val="0"/>
        <w:spacing w:before="119" w:line="360" w:lineRule="auto"/>
        <w:jc w:val="left"/>
        <w:rPr>
          <w:rFonts w:ascii="宋体" w:hAnsi="宋体"/>
          <w:sz w:val="24"/>
          <w:highlight w:val="none"/>
        </w:rPr>
      </w:pPr>
      <w:r>
        <w:rPr>
          <w:rFonts w:hint="eastAsia" w:ascii="宋体" w:hAnsi="宋体"/>
          <w:b/>
          <w:sz w:val="24"/>
          <w:highlight w:val="none"/>
        </w:rPr>
        <w:t>第七条:</w:t>
      </w:r>
      <w:r>
        <w:rPr>
          <w:rFonts w:hint="eastAsia" w:ascii="宋体" w:hAnsi="宋体"/>
          <w:sz w:val="24"/>
          <w:highlight w:val="none"/>
        </w:rPr>
        <w:t>本合同一式五份，甲方执三份，乙方执两份，经双方签字盖章后生效。</w:t>
      </w:r>
    </w:p>
    <w:p w14:paraId="7F9A4FC7">
      <w:pPr>
        <w:snapToGrid w:val="0"/>
        <w:spacing w:before="119" w:line="360" w:lineRule="auto"/>
        <w:jc w:val="left"/>
        <w:rPr>
          <w:rFonts w:ascii="宋体" w:hAnsi="宋体"/>
          <w:sz w:val="24"/>
          <w:highlight w:val="none"/>
        </w:rPr>
      </w:pPr>
      <w:r>
        <w:rPr>
          <w:rFonts w:hint="eastAsia" w:ascii="宋体" w:hAnsi="宋体"/>
          <w:b/>
          <w:sz w:val="24"/>
          <w:highlight w:val="none"/>
        </w:rPr>
        <w:t>第八条:</w:t>
      </w:r>
      <w:r>
        <w:rPr>
          <w:rFonts w:hint="eastAsia" w:ascii="宋体" w:hAnsi="宋体"/>
          <w:sz w:val="24"/>
          <w:highlight w:val="none"/>
        </w:rPr>
        <w:t>本合同如有争议，双方应友好协商解决，协商不成，任何一方可向顺义区人民法院提起诉讼。</w:t>
      </w:r>
    </w:p>
    <w:p w14:paraId="4F8618D8">
      <w:pPr>
        <w:snapToGrid w:val="0"/>
        <w:spacing w:before="119" w:line="360" w:lineRule="auto"/>
        <w:jc w:val="left"/>
        <w:rPr>
          <w:rFonts w:ascii="宋体" w:hAnsi="宋体"/>
          <w:sz w:val="24"/>
          <w:highlight w:val="none"/>
        </w:rPr>
      </w:pPr>
      <w:r>
        <w:rPr>
          <w:rFonts w:hint="eastAsia" w:ascii="宋体" w:hAnsi="宋体"/>
          <w:sz w:val="24"/>
          <w:highlight w:val="none"/>
        </w:rPr>
        <w:t>本合同未尽事宜或者与国家及北京市今后颁布的法律、法规、规定不符的，按有关规定执行。</w:t>
      </w:r>
    </w:p>
    <w:p w14:paraId="19A76A5F">
      <w:pPr>
        <w:snapToGrid w:val="0"/>
        <w:spacing w:before="119" w:line="360" w:lineRule="auto"/>
        <w:jc w:val="left"/>
        <w:rPr>
          <w:rFonts w:ascii="宋体" w:hAnsi="宋体"/>
          <w:sz w:val="24"/>
          <w:highlight w:val="none"/>
        </w:rPr>
      </w:pPr>
    </w:p>
    <w:p w14:paraId="3A772310">
      <w:pPr>
        <w:snapToGrid w:val="0"/>
        <w:spacing w:before="119" w:line="360" w:lineRule="auto"/>
        <w:jc w:val="left"/>
        <w:rPr>
          <w:rFonts w:ascii="宋体" w:hAnsi="宋体"/>
          <w:sz w:val="24"/>
          <w:highlight w:val="none"/>
        </w:rPr>
      </w:pPr>
    </w:p>
    <w:p w14:paraId="4244BB8E">
      <w:pPr>
        <w:snapToGrid w:val="0"/>
        <w:spacing w:before="119" w:line="360" w:lineRule="auto"/>
        <w:jc w:val="left"/>
        <w:rPr>
          <w:rFonts w:ascii="宋体" w:hAnsi="宋体"/>
          <w:sz w:val="24"/>
          <w:highlight w:val="none"/>
        </w:rPr>
      </w:pPr>
    </w:p>
    <w:p w14:paraId="3A9E4049">
      <w:pPr>
        <w:spacing w:line="360" w:lineRule="auto"/>
        <w:rPr>
          <w:rFonts w:ascii="宋体" w:hAnsi="宋体"/>
          <w:sz w:val="24"/>
          <w:highlight w:val="none"/>
        </w:rPr>
      </w:pPr>
      <w:r>
        <w:rPr>
          <w:rFonts w:hint="eastAsia" w:ascii="宋体" w:hAnsi="宋体"/>
          <w:sz w:val="24"/>
          <w:highlight w:val="none"/>
        </w:rPr>
        <w:t xml:space="preserve">甲方:北京市顺义区高丽营镇人民政府    </w:t>
      </w:r>
      <w:r>
        <w:rPr>
          <w:rFonts w:ascii="宋体" w:hAnsi="宋体"/>
          <w:sz w:val="24"/>
          <w:highlight w:val="none"/>
        </w:rPr>
        <w:t xml:space="preserve"> 乙方</w:t>
      </w:r>
      <w:r>
        <w:rPr>
          <w:rFonts w:hint="eastAsia" w:ascii="宋体" w:hAnsi="宋体"/>
          <w:sz w:val="24"/>
          <w:highlight w:val="none"/>
        </w:rPr>
        <w:t xml:space="preserve">: </w:t>
      </w:r>
    </w:p>
    <w:p w14:paraId="1B566685">
      <w:pPr>
        <w:spacing w:line="360" w:lineRule="auto"/>
        <w:rPr>
          <w:rFonts w:ascii="宋体" w:hAnsi="宋体"/>
          <w:sz w:val="24"/>
          <w:highlight w:val="none"/>
        </w:rPr>
      </w:pPr>
    </w:p>
    <w:p w14:paraId="33E50E71">
      <w:pPr>
        <w:spacing w:line="360" w:lineRule="auto"/>
        <w:rPr>
          <w:rFonts w:ascii="宋体" w:hAnsi="宋体"/>
          <w:sz w:val="24"/>
          <w:highlight w:val="none"/>
        </w:rPr>
      </w:pPr>
      <w:r>
        <w:rPr>
          <w:rFonts w:hint="eastAsia" w:ascii="宋体" w:hAnsi="宋体"/>
          <w:sz w:val="24"/>
          <w:highlight w:val="none"/>
        </w:rPr>
        <w:t xml:space="preserve">法定代表人或 </w:t>
      </w:r>
      <w:r>
        <w:rPr>
          <w:rFonts w:ascii="宋体" w:hAnsi="宋体"/>
          <w:sz w:val="24"/>
          <w:highlight w:val="none"/>
        </w:rPr>
        <w:t xml:space="preserve">                </w:t>
      </w:r>
      <w:r>
        <w:rPr>
          <w:rFonts w:hint="eastAsia" w:ascii="宋体" w:hAnsi="宋体"/>
          <w:sz w:val="24"/>
          <w:highlight w:val="none"/>
        </w:rPr>
        <w:t xml:space="preserve">         法定代表人或 </w:t>
      </w:r>
      <w:r>
        <w:rPr>
          <w:rFonts w:ascii="宋体" w:hAnsi="宋体"/>
          <w:sz w:val="24"/>
          <w:highlight w:val="none"/>
        </w:rPr>
        <w:t xml:space="preserve">       </w:t>
      </w:r>
    </w:p>
    <w:p w14:paraId="28F068FC">
      <w:pPr>
        <w:spacing w:line="360" w:lineRule="auto"/>
        <w:rPr>
          <w:rFonts w:ascii="宋体" w:hAnsi="宋体"/>
          <w:sz w:val="24"/>
          <w:highlight w:val="none"/>
        </w:rPr>
      </w:pPr>
      <w:r>
        <w:rPr>
          <w:rFonts w:hint="eastAsia" w:ascii="宋体" w:hAnsi="宋体"/>
          <w:sz w:val="24"/>
          <w:highlight w:val="none"/>
        </w:rPr>
        <w:t>委托代理人:</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委托代理人:</w:t>
      </w:r>
    </w:p>
    <w:p w14:paraId="05649C21">
      <w:pPr>
        <w:spacing w:line="360" w:lineRule="auto"/>
        <w:rPr>
          <w:rFonts w:ascii="宋体" w:hAnsi="宋体"/>
          <w:sz w:val="24"/>
          <w:highlight w:val="none"/>
        </w:rPr>
      </w:pPr>
    </w:p>
    <w:p w14:paraId="264BA130">
      <w:pPr>
        <w:spacing w:line="360" w:lineRule="auto"/>
        <w:rPr>
          <w:rFonts w:ascii="宋体" w:hAnsi="宋体"/>
          <w:sz w:val="24"/>
          <w:highlight w:val="none"/>
        </w:rPr>
      </w:pPr>
      <w:r>
        <w:rPr>
          <w:rFonts w:hint="eastAsia" w:ascii="宋体" w:hAnsi="宋体"/>
          <w:sz w:val="24"/>
          <w:highlight w:val="none"/>
        </w:rPr>
        <w:t>日期:</w:t>
      </w:r>
      <w:r>
        <w:rPr>
          <w:rFonts w:ascii="宋体" w:hAnsi="宋体"/>
          <w:sz w:val="24"/>
          <w:highlight w:val="none"/>
          <w:u w:val="single"/>
        </w:rPr>
        <w:t xml:space="preserve">     </w:t>
      </w:r>
      <w:r>
        <w:rPr>
          <w:rFonts w:hint="eastAsia" w:ascii="宋体" w:hAnsi="宋体"/>
          <w:sz w:val="24"/>
          <w:highlight w:val="none"/>
        </w:rPr>
        <w:t>年</w:t>
      </w:r>
      <w:r>
        <w:rPr>
          <w:rFonts w:ascii="宋体" w:hAnsi="宋体"/>
          <w:sz w:val="24"/>
          <w:highlight w:val="none"/>
          <w:u w:val="single"/>
        </w:rPr>
        <w:t xml:space="preserve">   </w:t>
      </w:r>
      <w:r>
        <w:rPr>
          <w:rFonts w:hint="eastAsia" w:ascii="宋体" w:hAnsi="宋体"/>
          <w:sz w:val="24"/>
          <w:highlight w:val="none"/>
        </w:rPr>
        <w:t>月</w:t>
      </w:r>
      <w:r>
        <w:rPr>
          <w:rFonts w:ascii="宋体" w:hAnsi="宋体"/>
          <w:sz w:val="24"/>
          <w:highlight w:val="none"/>
          <w:u w:val="single"/>
        </w:rPr>
        <w:t xml:space="preserve">   </w:t>
      </w:r>
      <w:r>
        <w:rPr>
          <w:rFonts w:hint="eastAsia" w:ascii="宋体" w:hAnsi="宋体"/>
          <w:sz w:val="24"/>
          <w:highlight w:val="none"/>
        </w:rPr>
        <w:t xml:space="preserve">日 </w:t>
      </w:r>
      <w:r>
        <w:rPr>
          <w:rFonts w:ascii="宋体" w:hAnsi="宋体"/>
          <w:sz w:val="24"/>
          <w:highlight w:val="none"/>
        </w:rPr>
        <w:t xml:space="preserve">     </w:t>
      </w:r>
      <w:r>
        <w:rPr>
          <w:rFonts w:hint="eastAsia" w:ascii="宋体" w:hAnsi="宋体"/>
          <w:sz w:val="24"/>
          <w:highlight w:val="none"/>
        </w:rPr>
        <w:t xml:space="preserve">          日期:</w:t>
      </w:r>
      <w:r>
        <w:rPr>
          <w:rFonts w:ascii="宋体" w:hAnsi="宋体"/>
          <w:sz w:val="24"/>
          <w:highlight w:val="none"/>
          <w:u w:val="single"/>
        </w:rPr>
        <w:t xml:space="preserve">     </w:t>
      </w:r>
      <w:r>
        <w:rPr>
          <w:rFonts w:hint="eastAsia" w:ascii="宋体" w:hAnsi="宋体"/>
          <w:sz w:val="24"/>
          <w:highlight w:val="none"/>
        </w:rPr>
        <w:t>年</w:t>
      </w:r>
      <w:r>
        <w:rPr>
          <w:rFonts w:ascii="宋体" w:hAnsi="宋体"/>
          <w:sz w:val="24"/>
          <w:highlight w:val="none"/>
          <w:u w:val="single"/>
        </w:rPr>
        <w:t xml:space="preserve">   </w:t>
      </w:r>
      <w:r>
        <w:rPr>
          <w:rFonts w:hint="eastAsia" w:ascii="宋体" w:hAnsi="宋体"/>
          <w:sz w:val="24"/>
          <w:highlight w:val="none"/>
        </w:rPr>
        <w:t>月</w:t>
      </w:r>
      <w:r>
        <w:rPr>
          <w:rFonts w:ascii="宋体" w:hAnsi="宋体"/>
          <w:sz w:val="24"/>
          <w:highlight w:val="none"/>
          <w:u w:val="single"/>
        </w:rPr>
        <w:t xml:space="preserve">   </w:t>
      </w:r>
      <w:r>
        <w:rPr>
          <w:rFonts w:hint="eastAsia" w:ascii="宋体" w:hAnsi="宋体"/>
          <w:sz w:val="24"/>
          <w:highlight w:val="none"/>
        </w:rPr>
        <w:t>日</w:t>
      </w:r>
    </w:p>
    <w:p w14:paraId="0849F357">
      <w:pPr>
        <w:spacing w:line="360" w:lineRule="auto"/>
        <w:jc w:val="center"/>
        <w:rPr>
          <w:rFonts w:ascii="仿宋" w:hAnsi="仿宋" w:eastAsia="仿宋"/>
          <w:sz w:val="24"/>
          <w:highlight w:val="none"/>
        </w:rPr>
      </w:pPr>
      <w:r>
        <w:rPr>
          <w:rFonts w:hint="eastAsia" w:ascii="仿宋" w:hAnsi="仿宋" w:eastAsia="仿宋"/>
          <w:sz w:val="24"/>
          <w:highlight w:val="none"/>
        </w:rPr>
        <w:t xml:space="preserve"> </w:t>
      </w:r>
    </w:p>
    <w:p w14:paraId="1918C6C0">
      <w:pPr>
        <w:rPr>
          <w:highlight w:val="none"/>
        </w:rPr>
      </w:pPr>
    </w:p>
    <w:p w14:paraId="27E1A1B0">
      <w:pPr>
        <w:keepNext w:val="0"/>
        <w:keepLines w:val="0"/>
        <w:pageBreakBefore w:val="0"/>
        <w:widowControl w:val="0"/>
        <w:kinsoku/>
        <w:wordWrap w:val="0"/>
        <w:overflowPunct/>
        <w:topLinePunct/>
        <w:autoSpaceDE/>
        <w:autoSpaceDN/>
        <w:bidi w:val="0"/>
        <w:spacing w:line="360" w:lineRule="auto"/>
        <w:jc w:val="center"/>
        <w:textAlignment w:val="auto"/>
        <w:outlineLvl w:val="0"/>
        <w:rPr>
          <w:rFonts w:hint="eastAsia" w:ascii="宋体" w:hAnsi="宋体" w:eastAsia="宋体" w:cs="宋体"/>
          <w:b w:val="0"/>
          <w:bCs w:val="0"/>
          <w:sz w:val="24"/>
          <w:szCs w:val="24"/>
          <w:highlight w:val="none"/>
        </w:rPr>
        <w:sectPr>
          <w:pgSz w:w="11907" w:h="16840"/>
          <w:pgMar w:top="1440" w:right="1800" w:bottom="1440" w:left="1800" w:header="851" w:footer="851" w:gutter="0"/>
          <w:cols w:space="720" w:num="1"/>
          <w:docGrid w:linePitch="462" w:charSpace="0"/>
        </w:sectPr>
      </w:pPr>
    </w:p>
    <w:p w14:paraId="1FF2742D">
      <w:pPr>
        <w:pStyle w:val="4"/>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bookmarkStart w:id="832" w:name="_Toc499"/>
      <w:r>
        <w:rPr>
          <w:rFonts w:hint="eastAsia" w:ascii="宋体" w:hAnsi="宋体" w:eastAsia="宋体" w:cs="宋体"/>
          <w:b w:val="0"/>
          <w:bCs w:val="0"/>
          <w:sz w:val="24"/>
          <w:szCs w:val="24"/>
          <w:highlight w:val="none"/>
        </w:rPr>
        <w:t>第七章   投标文件格式</w:t>
      </w:r>
      <w:bookmarkEnd w:id="832"/>
    </w:p>
    <w:p w14:paraId="41DF31FE">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ind w:left="142"/>
        <w:textAlignment w:val="auto"/>
        <w:rPr>
          <w:rFonts w:hint="eastAsia" w:ascii="宋体" w:hAnsi="宋体" w:eastAsia="宋体" w:cs="宋体"/>
          <w:b w:val="0"/>
          <w:bCs w:val="0"/>
          <w:sz w:val="24"/>
          <w:szCs w:val="24"/>
          <w:highlight w:val="none"/>
        </w:rPr>
      </w:pPr>
    </w:p>
    <w:p w14:paraId="04C10001">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ind w:left="142"/>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投标人编制文件须知</w:t>
      </w:r>
    </w:p>
    <w:p w14:paraId="3F6CD79E">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ind w:left="142"/>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1、投标人按照本部分的顺序编制投标文件（资格证明文件）、投标文件（商务技术文件），编制中涉及格式资料的，应按照本部分提供的内容和格式（所有表格的格式可扩展）填写提交。</w:t>
      </w:r>
    </w:p>
    <w:p w14:paraId="228792CB">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ind w:left="142"/>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sz w:val="24"/>
          <w:szCs w:val="24"/>
          <w:highlight w:val="none"/>
        </w:rPr>
        <w:t>2、</w:t>
      </w:r>
      <w:r>
        <w:rPr>
          <w:rFonts w:hint="eastAsia" w:ascii="宋体" w:hAnsi="宋体" w:eastAsia="宋体" w:cs="宋体"/>
          <w:b w:val="0"/>
          <w:bCs w:val="0"/>
          <w:kern w:val="0"/>
          <w:sz w:val="24"/>
          <w:szCs w:val="24"/>
          <w:highlight w:val="none"/>
        </w:rPr>
        <w:t>对于招标文件中标记了“实质性格式”文件的，</w:t>
      </w:r>
      <w:r>
        <w:rPr>
          <w:rFonts w:hint="eastAsia" w:ascii="宋体" w:hAnsi="宋体" w:eastAsia="宋体" w:cs="宋体"/>
          <w:b w:val="0"/>
          <w:bCs w:val="0"/>
          <w:sz w:val="24"/>
          <w:szCs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val="0"/>
          <w:bCs w:val="0"/>
          <w:kern w:val="0"/>
          <w:sz w:val="24"/>
          <w:szCs w:val="24"/>
          <w:highlight w:val="none"/>
        </w:rPr>
        <w:t>否则投标无效。未标记“实质性格式”的文件和招标文件未提供格式的内容，可由投标人自行编写。</w:t>
      </w:r>
    </w:p>
    <w:p w14:paraId="7EBEA334">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ind w:left="142"/>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3、全部声明和问题的回答及所附材料必须是真实的、准确的和完整的。</w:t>
      </w:r>
    </w:p>
    <w:p w14:paraId="13D5F33E">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br w:type="page"/>
      </w:r>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14:paraId="03E39F67">
      <w:pPr>
        <w:keepNext w:val="0"/>
        <w:keepLines w:val="0"/>
        <w:pageBreakBefore w:val="0"/>
        <w:widowControl w:val="0"/>
        <w:kinsoku/>
        <w:wordWrap w:val="0"/>
        <w:overflowPunct/>
        <w:topLinePunct/>
        <w:autoSpaceDE/>
        <w:autoSpaceDN/>
        <w:bidi w:val="0"/>
        <w:adjustRightInd w:val="0"/>
        <w:spacing w:before="120" w:line="360" w:lineRule="auto"/>
        <w:jc w:val="left"/>
        <w:textAlignment w:val="auto"/>
        <w:outlineLvl w:val="1"/>
        <w:rPr>
          <w:rFonts w:hint="eastAsia" w:ascii="宋体" w:hAnsi="宋体" w:eastAsia="宋体" w:cs="宋体"/>
          <w:b w:val="0"/>
          <w:bCs w:val="0"/>
          <w:kern w:val="0"/>
          <w:sz w:val="32"/>
          <w:szCs w:val="32"/>
          <w:highlight w:val="none"/>
        </w:rPr>
      </w:pPr>
      <w:r>
        <w:rPr>
          <w:rFonts w:hint="eastAsia" w:ascii="宋体" w:hAnsi="宋体" w:eastAsia="宋体" w:cs="宋体"/>
          <w:b w:val="0"/>
          <w:bCs w:val="0"/>
          <w:spacing w:val="20"/>
          <w:sz w:val="32"/>
          <w:szCs w:val="32"/>
          <w:highlight w:val="none"/>
        </w:rPr>
        <w:t>一、资格证明文件格式</w:t>
      </w:r>
    </w:p>
    <w:p w14:paraId="375B99D6">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pacing w:val="20"/>
          <w:sz w:val="32"/>
          <w:szCs w:val="32"/>
          <w:highlight w:val="none"/>
        </w:rPr>
      </w:pPr>
    </w:p>
    <w:p w14:paraId="27B2AB7F">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32"/>
          <w:szCs w:val="32"/>
          <w:highlight w:val="none"/>
        </w:rPr>
      </w:pPr>
      <w:r>
        <w:rPr>
          <w:rFonts w:hint="eastAsia" w:ascii="宋体" w:hAnsi="宋体" w:eastAsia="宋体" w:cs="宋体"/>
          <w:b w:val="0"/>
          <w:bCs w:val="0"/>
          <w:spacing w:val="20"/>
          <w:sz w:val="32"/>
          <w:szCs w:val="32"/>
          <w:highlight w:val="none"/>
        </w:rPr>
        <w:t>投标文件（资格证明文件）</w:t>
      </w:r>
      <w:r>
        <w:rPr>
          <w:rFonts w:hint="eastAsia" w:ascii="宋体" w:hAnsi="宋体" w:eastAsia="宋体" w:cs="宋体"/>
          <w:b w:val="0"/>
          <w:bCs w:val="0"/>
          <w:sz w:val="32"/>
          <w:szCs w:val="32"/>
          <w:highlight w:val="none"/>
        </w:rPr>
        <w:t>封面（非实质性格式）</w:t>
      </w:r>
    </w:p>
    <w:p w14:paraId="30489B6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pacing w:val="60"/>
          <w:sz w:val="32"/>
          <w:szCs w:val="32"/>
          <w:highlight w:val="none"/>
        </w:rPr>
      </w:pPr>
    </w:p>
    <w:p w14:paraId="6FD1483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pacing w:val="60"/>
          <w:sz w:val="32"/>
          <w:szCs w:val="32"/>
          <w:highlight w:val="none"/>
        </w:rPr>
      </w:pPr>
    </w:p>
    <w:p w14:paraId="4B7E2B00">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pacing w:val="60"/>
          <w:sz w:val="32"/>
          <w:szCs w:val="32"/>
          <w:highlight w:val="none"/>
        </w:rPr>
      </w:pPr>
    </w:p>
    <w:p w14:paraId="5CB880A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pacing w:val="60"/>
          <w:sz w:val="32"/>
          <w:szCs w:val="32"/>
          <w:highlight w:val="none"/>
        </w:rPr>
      </w:pPr>
    </w:p>
    <w:p w14:paraId="62B983F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pacing w:val="60"/>
          <w:sz w:val="32"/>
          <w:szCs w:val="32"/>
          <w:highlight w:val="none"/>
        </w:rPr>
      </w:pPr>
      <w:r>
        <w:rPr>
          <w:rFonts w:hint="eastAsia" w:ascii="宋体" w:hAnsi="宋体" w:eastAsia="宋体" w:cs="宋体"/>
          <w:b w:val="0"/>
          <w:bCs w:val="0"/>
          <w:spacing w:val="60"/>
          <w:sz w:val="32"/>
          <w:szCs w:val="32"/>
          <w:highlight w:val="none"/>
        </w:rPr>
        <w:t>投 标 文 件</w:t>
      </w:r>
    </w:p>
    <w:p w14:paraId="1B3F50B0">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pacing w:val="60"/>
          <w:sz w:val="32"/>
          <w:szCs w:val="32"/>
          <w:highlight w:val="none"/>
        </w:rPr>
      </w:pPr>
      <w:r>
        <w:rPr>
          <w:rFonts w:hint="eastAsia" w:ascii="宋体" w:hAnsi="宋体" w:eastAsia="宋体" w:cs="宋体"/>
          <w:b w:val="0"/>
          <w:bCs w:val="0"/>
          <w:spacing w:val="60"/>
          <w:sz w:val="32"/>
          <w:szCs w:val="32"/>
          <w:highlight w:val="none"/>
        </w:rPr>
        <w:t>（资格证明文件）</w:t>
      </w:r>
    </w:p>
    <w:p w14:paraId="3355A487">
      <w:pPr>
        <w:keepNext w:val="0"/>
        <w:keepLines w:val="0"/>
        <w:pageBreakBefore w:val="0"/>
        <w:widowControl w:val="0"/>
        <w:kinsoku/>
        <w:wordWrap w:val="0"/>
        <w:overflowPunct/>
        <w:topLinePunct/>
        <w:autoSpaceDE/>
        <w:autoSpaceDN/>
        <w:bidi w:val="0"/>
        <w:spacing w:line="360" w:lineRule="auto"/>
        <w:ind w:firstLine="540" w:firstLineChars="150"/>
        <w:textAlignment w:val="auto"/>
        <w:rPr>
          <w:rFonts w:hint="eastAsia" w:ascii="宋体" w:hAnsi="宋体" w:eastAsia="宋体" w:cs="宋体"/>
          <w:b w:val="0"/>
          <w:bCs w:val="0"/>
          <w:spacing w:val="20"/>
          <w:sz w:val="32"/>
          <w:szCs w:val="32"/>
          <w:highlight w:val="none"/>
        </w:rPr>
      </w:pPr>
    </w:p>
    <w:p w14:paraId="3A7C30CF">
      <w:pPr>
        <w:pStyle w:val="44"/>
        <w:keepNext w:val="0"/>
        <w:keepLines w:val="0"/>
        <w:pageBreakBefore w:val="0"/>
        <w:widowControl w:val="0"/>
        <w:kinsoku/>
        <w:wordWrap w:val="0"/>
        <w:overflowPunct/>
        <w:topLinePunct/>
        <w:autoSpaceDE/>
        <w:autoSpaceDN/>
        <w:bidi w:val="0"/>
        <w:spacing w:line="360" w:lineRule="auto"/>
        <w:ind w:firstLine="361"/>
        <w:textAlignment w:val="auto"/>
        <w:rPr>
          <w:rFonts w:hint="eastAsia" w:ascii="宋体" w:hAnsi="宋体" w:eastAsia="宋体" w:cs="宋体"/>
          <w:b w:val="0"/>
          <w:bCs w:val="0"/>
          <w:spacing w:val="20"/>
          <w:sz w:val="32"/>
          <w:szCs w:val="32"/>
          <w:highlight w:val="none"/>
        </w:rPr>
      </w:pPr>
    </w:p>
    <w:p w14:paraId="70E03F82">
      <w:pPr>
        <w:pStyle w:val="44"/>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val="0"/>
          <w:spacing w:val="20"/>
          <w:sz w:val="32"/>
          <w:szCs w:val="32"/>
          <w:highlight w:val="none"/>
        </w:rPr>
      </w:pPr>
    </w:p>
    <w:p w14:paraId="634C8995">
      <w:pPr>
        <w:keepNext w:val="0"/>
        <w:keepLines w:val="0"/>
        <w:pageBreakBefore w:val="0"/>
        <w:widowControl w:val="0"/>
        <w:kinsoku/>
        <w:wordWrap w:val="0"/>
        <w:overflowPunct/>
        <w:topLinePunct/>
        <w:autoSpaceDE/>
        <w:autoSpaceDN/>
        <w:bidi w:val="0"/>
        <w:spacing w:line="360" w:lineRule="auto"/>
        <w:ind w:firstLine="540" w:firstLineChars="150"/>
        <w:textAlignment w:val="auto"/>
        <w:rPr>
          <w:rFonts w:hint="eastAsia" w:ascii="宋体" w:hAnsi="宋体" w:eastAsia="宋体" w:cs="宋体"/>
          <w:b w:val="0"/>
          <w:bCs w:val="0"/>
          <w:spacing w:val="20"/>
          <w:sz w:val="32"/>
          <w:szCs w:val="32"/>
          <w:highlight w:val="none"/>
        </w:rPr>
      </w:pPr>
    </w:p>
    <w:p w14:paraId="46DBA3AC">
      <w:pPr>
        <w:keepNext w:val="0"/>
        <w:keepLines w:val="0"/>
        <w:pageBreakBefore w:val="0"/>
        <w:widowControl w:val="0"/>
        <w:kinsoku/>
        <w:wordWrap w:val="0"/>
        <w:overflowPunct/>
        <w:topLinePunct/>
        <w:autoSpaceDE/>
        <w:autoSpaceDN/>
        <w:bidi w:val="0"/>
        <w:spacing w:line="360" w:lineRule="auto"/>
        <w:ind w:firstLine="540" w:firstLineChars="150"/>
        <w:textAlignment w:val="auto"/>
        <w:rPr>
          <w:rFonts w:hint="eastAsia" w:ascii="宋体" w:hAnsi="宋体" w:eastAsia="宋体" w:cs="宋体"/>
          <w:b w:val="0"/>
          <w:bCs w:val="0"/>
          <w:spacing w:val="20"/>
          <w:sz w:val="32"/>
          <w:szCs w:val="32"/>
          <w:highlight w:val="none"/>
        </w:rPr>
      </w:pPr>
      <w:r>
        <w:rPr>
          <w:rFonts w:hint="eastAsia" w:ascii="宋体" w:hAnsi="宋体" w:eastAsia="宋体" w:cs="宋体"/>
          <w:b w:val="0"/>
          <w:bCs w:val="0"/>
          <w:spacing w:val="20"/>
          <w:sz w:val="32"/>
          <w:szCs w:val="32"/>
          <w:highlight w:val="none"/>
        </w:rPr>
        <w:t>项目名称:</w:t>
      </w:r>
    </w:p>
    <w:p w14:paraId="6F6319B4">
      <w:pPr>
        <w:keepNext w:val="0"/>
        <w:keepLines w:val="0"/>
        <w:pageBreakBefore w:val="0"/>
        <w:widowControl w:val="0"/>
        <w:kinsoku/>
        <w:wordWrap w:val="0"/>
        <w:overflowPunct/>
        <w:topLinePunct/>
        <w:autoSpaceDE/>
        <w:autoSpaceDN/>
        <w:bidi w:val="0"/>
        <w:spacing w:line="360" w:lineRule="auto"/>
        <w:ind w:firstLine="540" w:firstLineChars="150"/>
        <w:textAlignment w:val="auto"/>
        <w:rPr>
          <w:rFonts w:hint="eastAsia" w:ascii="宋体" w:hAnsi="宋体" w:eastAsia="宋体" w:cs="宋体"/>
          <w:b w:val="0"/>
          <w:bCs w:val="0"/>
          <w:spacing w:val="20"/>
          <w:sz w:val="32"/>
          <w:szCs w:val="32"/>
          <w:highlight w:val="none"/>
        </w:rPr>
      </w:pPr>
      <w:r>
        <w:rPr>
          <w:rFonts w:hint="eastAsia" w:ascii="宋体" w:hAnsi="宋体" w:eastAsia="宋体" w:cs="宋体"/>
          <w:b w:val="0"/>
          <w:bCs w:val="0"/>
          <w:spacing w:val="20"/>
          <w:sz w:val="32"/>
          <w:szCs w:val="32"/>
          <w:highlight w:val="none"/>
        </w:rPr>
        <w:t>项目编号：</w:t>
      </w:r>
    </w:p>
    <w:p w14:paraId="55E12EDF">
      <w:pPr>
        <w:keepNext w:val="0"/>
        <w:keepLines w:val="0"/>
        <w:pageBreakBefore w:val="0"/>
        <w:widowControl w:val="0"/>
        <w:kinsoku/>
        <w:wordWrap w:val="0"/>
        <w:overflowPunct/>
        <w:topLinePunct/>
        <w:autoSpaceDE/>
        <w:autoSpaceDN/>
        <w:bidi w:val="0"/>
        <w:spacing w:line="360" w:lineRule="auto"/>
        <w:ind w:firstLine="540" w:firstLineChars="150"/>
        <w:textAlignment w:val="auto"/>
        <w:rPr>
          <w:rFonts w:hint="eastAsia" w:ascii="宋体" w:hAnsi="宋体" w:eastAsia="宋体" w:cs="宋体"/>
          <w:b w:val="0"/>
          <w:bCs w:val="0"/>
          <w:spacing w:val="20"/>
          <w:sz w:val="32"/>
          <w:szCs w:val="32"/>
          <w:highlight w:val="none"/>
        </w:rPr>
      </w:pPr>
      <w:r>
        <w:rPr>
          <w:rFonts w:hint="eastAsia" w:ascii="宋体" w:hAnsi="宋体" w:eastAsia="宋体" w:cs="宋体"/>
          <w:b w:val="0"/>
          <w:bCs w:val="0"/>
          <w:spacing w:val="20"/>
          <w:sz w:val="32"/>
          <w:szCs w:val="32"/>
          <w:highlight w:val="none"/>
        </w:rPr>
        <w:t>投标人名称：</w:t>
      </w:r>
    </w:p>
    <w:p w14:paraId="317F095B">
      <w:pPr>
        <w:keepNext w:val="0"/>
        <w:keepLines w:val="0"/>
        <w:pageBreakBefore w:val="0"/>
        <w:widowControl w:val="0"/>
        <w:kinsoku/>
        <w:wordWrap w:val="0"/>
        <w:overflowPunct/>
        <w:topLinePunct/>
        <w:autoSpaceDE/>
        <w:autoSpaceDN/>
        <w:bidi w:val="0"/>
        <w:spacing w:line="360" w:lineRule="auto"/>
        <w:ind w:firstLine="540" w:firstLineChars="150"/>
        <w:textAlignment w:val="auto"/>
        <w:rPr>
          <w:rFonts w:hint="eastAsia" w:ascii="宋体" w:hAnsi="宋体" w:eastAsia="宋体" w:cs="宋体"/>
          <w:b w:val="0"/>
          <w:bCs w:val="0"/>
          <w:spacing w:val="20"/>
          <w:sz w:val="32"/>
          <w:szCs w:val="32"/>
          <w:highlight w:val="none"/>
        </w:rPr>
        <w:sectPr>
          <w:headerReference r:id="rId15" w:type="default"/>
          <w:footerReference r:id="rId16" w:type="default"/>
          <w:pgSz w:w="11907" w:h="16840"/>
          <w:pgMar w:top="1440" w:right="1800" w:bottom="1440" w:left="1800" w:header="851" w:footer="851" w:gutter="0"/>
          <w:cols w:space="720" w:num="1"/>
          <w:docGrid w:linePitch="462" w:charSpace="0"/>
        </w:sectPr>
      </w:pPr>
    </w:p>
    <w:p w14:paraId="31AB9E64">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w:t>
      </w:r>
      <w:r>
        <w:rPr>
          <w:rFonts w:hint="eastAsia" w:ascii="宋体" w:hAnsi="宋体" w:eastAsia="宋体" w:cs="宋体"/>
          <w:b w:val="0"/>
          <w:bCs w:val="0"/>
          <w:sz w:val="24"/>
          <w:szCs w:val="24"/>
          <w:highlight w:val="none"/>
        </w:rPr>
        <w:t>满足《中华人民共和国政府采购法》第二十二条规定及法律法规的其他规定</w:t>
      </w:r>
    </w:p>
    <w:p w14:paraId="6D7482CF">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1-1营业执照等证明文件</w:t>
      </w:r>
    </w:p>
    <w:p w14:paraId="7EAE70A7">
      <w:pPr>
        <w:keepNext w:val="0"/>
        <w:keepLines w:val="0"/>
        <w:pageBreakBefore w:val="0"/>
        <w:widowControl w:val="0"/>
        <w:tabs>
          <w:tab w:val="left" w:pos="1080"/>
        </w:tabs>
        <w:kinsoku/>
        <w:wordWrap w:val="0"/>
        <w:overflowPunct/>
        <w:topLinePunct/>
        <w:autoSpaceDE/>
        <w:autoSpaceDN/>
        <w:bidi w:val="0"/>
        <w:snapToGrid w:val="0"/>
        <w:spacing w:line="360" w:lineRule="auto"/>
        <w:textAlignment w:val="auto"/>
        <w:rPr>
          <w:rFonts w:hint="eastAsia" w:ascii="宋体" w:hAnsi="宋体" w:eastAsia="宋体" w:cs="宋体"/>
          <w:b w:val="0"/>
          <w:bCs w:val="0"/>
          <w:sz w:val="24"/>
          <w:szCs w:val="24"/>
          <w:highlight w:val="none"/>
        </w:rPr>
      </w:pPr>
    </w:p>
    <w:p w14:paraId="4C44B907">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r>
    </w:p>
    <w:p w14:paraId="71EA6953">
      <w:pPr>
        <w:pStyle w:val="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u w:val="none"/>
        </w:rPr>
        <w:t>1-2 投标人资格声明书（实质性格式）</w:t>
      </w:r>
    </w:p>
    <w:p w14:paraId="32D2394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投标人资格声明书</w:t>
      </w:r>
    </w:p>
    <w:p w14:paraId="38CE1432">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致：</w:t>
      </w:r>
      <w:r>
        <w:rPr>
          <w:rFonts w:hint="eastAsia" w:ascii="宋体" w:hAnsi="宋体" w:eastAsia="宋体" w:cs="宋体"/>
          <w:b w:val="0"/>
          <w:bCs w:val="0"/>
          <w:sz w:val="24"/>
          <w:szCs w:val="24"/>
          <w:highlight w:val="none"/>
          <w:u w:val="single"/>
        </w:rPr>
        <w:t>采购人</w:t>
      </w:r>
    </w:p>
    <w:p w14:paraId="0D444D91">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在参与本次项目投标中，我单位承诺：</w:t>
      </w:r>
    </w:p>
    <w:p w14:paraId="082D97E0">
      <w:pPr>
        <w:keepNext w:val="0"/>
        <w:keepLines w:val="0"/>
        <w:pageBreakBefore w:val="0"/>
        <w:widowControl w:val="0"/>
        <w:numPr>
          <w:ilvl w:val="0"/>
          <w:numId w:val="15"/>
        </w:numPr>
        <w:kinsoku/>
        <w:wordWrap w:val="0"/>
        <w:overflowPunct/>
        <w:topLinePunct/>
        <w:autoSpaceDE/>
        <w:autoSpaceDN/>
        <w:bidi w:val="0"/>
        <w:spacing w:line="360" w:lineRule="auto"/>
        <w:ind w:left="1134"/>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具有良好的商业信誉和健全的财务会计制度；</w:t>
      </w:r>
    </w:p>
    <w:p w14:paraId="541F05ED">
      <w:pPr>
        <w:keepNext w:val="0"/>
        <w:keepLines w:val="0"/>
        <w:pageBreakBefore w:val="0"/>
        <w:widowControl w:val="0"/>
        <w:numPr>
          <w:ilvl w:val="0"/>
          <w:numId w:val="15"/>
        </w:numPr>
        <w:kinsoku/>
        <w:wordWrap w:val="0"/>
        <w:overflowPunct/>
        <w:topLinePunct/>
        <w:autoSpaceDE/>
        <w:autoSpaceDN/>
        <w:bidi w:val="0"/>
        <w:spacing w:line="360" w:lineRule="auto"/>
        <w:ind w:left="1134"/>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具有履行合同所必需的设备和专业技术能力；</w:t>
      </w:r>
    </w:p>
    <w:p w14:paraId="5C2DE3FA">
      <w:pPr>
        <w:keepNext w:val="0"/>
        <w:keepLines w:val="0"/>
        <w:pageBreakBefore w:val="0"/>
        <w:widowControl w:val="0"/>
        <w:numPr>
          <w:ilvl w:val="0"/>
          <w:numId w:val="15"/>
        </w:numPr>
        <w:kinsoku/>
        <w:wordWrap w:val="0"/>
        <w:overflowPunct/>
        <w:topLinePunct/>
        <w:autoSpaceDE/>
        <w:autoSpaceDN/>
        <w:bidi w:val="0"/>
        <w:spacing w:line="360" w:lineRule="auto"/>
        <w:ind w:left="1134"/>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有依法缴纳税收和社会保障资金的良好记录；</w:t>
      </w:r>
    </w:p>
    <w:p w14:paraId="7D5B0E73">
      <w:pPr>
        <w:keepNext w:val="0"/>
        <w:keepLines w:val="0"/>
        <w:pageBreakBefore w:val="0"/>
        <w:widowControl w:val="0"/>
        <w:numPr>
          <w:ilvl w:val="0"/>
          <w:numId w:val="15"/>
        </w:numPr>
        <w:kinsoku/>
        <w:wordWrap w:val="0"/>
        <w:overflowPunct/>
        <w:topLinePunct/>
        <w:autoSpaceDE/>
        <w:autoSpaceDN/>
        <w:bidi w:val="0"/>
        <w:spacing w:line="360" w:lineRule="auto"/>
        <w:ind w:left="1134"/>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5930A75">
      <w:pPr>
        <w:keepNext w:val="0"/>
        <w:keepLines w:val="0"/>
        <w:pageBreakBefore w:val="0"/>
        <w:widowControl w:val="0"/>
        <w:numPr>
          <w:ilvl w:val="0"/>
          <w:numId w:val="15"/>
        </w:numPr>
        <w:kinsoku/>
        <w:wordWrap w:val="0"/>
        <w:overflowPunct/>
        <w:topLinePunct/>
        <w:autoSpaceDE/>
        <w:autoSpaceDN/>
        <w:bidi w:val="0"/>
        <w:spacing w:line="360" w:lineRule="auto"/>
        <w:ind w:left="1134"/>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我单位不属于政府采购法律、行政法规规定的公益一类事业单位、或使用事业编制且由财政拨款保障的群团组织（仅适用于政府购买服务项目）；</w:t>
      </w:r>
    </w:p>
    <w:p w14:paraId="12E8443D">
      <w:pPr>
        <w:keepNext w:val="0"/>
        <w:keepLines w:val="0"/>
        <w:pageBreakBefore w:val="0"/>
        <w:widowControl w:val="0"/>
        <w:numPr>
          <w:ilvl w:val="0"/>
          <w:numId w:val="15"/>
        </w:numPr>
        <w:kinsoku/>
        <w:wordWrap w:val="0"/>
        <w:overflowPunct/>
        <w:topLinePunct/>
        <w:autoSpaceDE/>
        <w:autoSpaceDN/>
        <w:bidi w:val="0"/>
        <w:spacing w:line="360" w:lineRule="auto"/>
        <w:ind w:left="1134"/>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我单位不存在为采购项目提供整体设计、规范编制或者项目管理、监理、检测等服务后，再参加该采购项目的其他采购活动的情形（单一来源采购项目除外）；</w:t>
      </w:r>
    </w:p>
    <w:p w14:paraId="4EDBA95E">
      <w:pPr>
        <w:keepNext w:val="0"/>
        <w:keepLines w:val="0"/>
        <w:pageBreakBefore w:val="0"/>
        <w:widowControl w:val="0"/>
        <w:numPr>
          <w:ilvl w:val="0"/>
          <w:numId w:val="15"/>
        </w:numPr>
        <w:kinsoku/>
        <w:wordWrap w:val="0"/>
        <w:overflowPunct/>
        <w:topLinePunct/>
        <w:autoSpaceDE/>
        <w:autoSpaceDN/>
        <w:bidi w:val="0"/>
        <w:spacing w:line="360" w:lineRule="auto"/>
        <w:ind w:left="1134"/>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497C0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71F3099">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序号</w:t>
            </w:r>
          </w:p>
        </w:tc>
        <w:tc>
          <w:tcPr>
            <w:tcW w:w="4574" w:type="dxa"/>
            <w:vAlign w:val="center"/>
          </w:tcPr>
          <w:p w14:paraId="2BB4815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单位名称</w:t>
            </w:r>
          </w:p>
        </w:tc>
        <w:tc>
          <w:tcPr>
            <w:tcW w:w="2976" w:type="dxa"/>
            <w:vAlign w:val="center"/>
          </w:tcPr>
          <w:p w14:paraId="7E78210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相互关系</w:t>
            </w:r>
          </w:p>
        </w:tc>
      </w:tr>
      <w:tr w14:paraId="59F04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127698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w:t>
            </w:r>
          </w:p>
        </w:tc>
        <w:tc>
          <w:tcPr>
            <w:tcW w:w="4574" w:type="dxa"/>
            <w:vAlign w:val="center"/>
          </w:tcPr>
          <w:p w14:paraId="1BC6C6D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c>
          <w:tcPr>
            <w:tcW w:w="2976" w:type="dxa"/>
            <w:vAlign w:val="center"/>
          </w:tcPr>
          <w:p w14:paraId="212E4DD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r>
      <w:tr w14:paraId="6A219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9C63CC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w:t>
            </w:r>
          </w:p>
        </w:tc>
        <w:tc>
          <w:tcPr>
            <w:tcW w:w="4574" w:type="dxa"/>
            <w:vAlign w:val="center"/>
          </w:tcPr>
          <w:p w14:paraId="5D1685C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c>
          <w:tcPr>
            <w:tcW w:w="2976" w:type="dxa"/>
            <w:vAlign w:val="center"/>
          </w:tcPr>
          <w:p w14:paraId="58B9598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r>
      <w:tr w14:paraId="46F30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A46546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w:t>
            </w:r>
          </w:p>
        </w:tc>
        <w:tc>
          <w:tcPr>
            <w:tcW w:w="4574" w:type="dxa"/>
            <w:vAlign w:val="center"/>
          </w:tcPr>
          <w:p w14:paraId="443F5D2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c>
          <w:tcPr>
            <w:tcW w:w="2976" w:type="dxa"/>
            <w:vAlign w:val="center"/>
          </w:tcPr>
          <w:p w14:paraId="7AE4800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r>
    </w:tbl>
    <w:p w14:paraId="08ABE1B1">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71BCFA5F">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上述声明真实有效，否则我方负全部责任。</w:t>
      </w:r>
    </w:p>
    <w:p w14:paraId="56585660">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52E5E317">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textAlignment w:val="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投标人名称（加盖公章）</w:t>
      </w:r>
      <w:r>
        <w:rPr>
          <w:rFonts w:hint="eastAsia" w:ascii="宋体" w:hAnsi="宋体" w:eastAsia="宋体" w:cs="宋体"/>
          <w:b w:val="0"/>
          <w:bCs w:val="0"/>
          <w:color w:val="000000"/>
          <w:sz w:val="24"/>
          <w:szCs w:val="24"/>
          <w:highlight w:val="none"/>
          <w:lang w:val="zh-CN"/>
        </w:rPr>
        <w:t>：____________</w:t>
      </w:r>
    </w:p>
    <w:p w14:paraId="3410EF2A">
      <w:pPr>
        <w:keepNext w:val="0"/>
        <w:keepLines w:val="0"/>
        <w:pageBreakBefore w:val="0"/>
        <w:widowControl w:val="0"/>
        <w:kinsoku/>
        <w:wordWrap w:val="0"/>
        <w:overflowPunct/>
        <w:topLinePunct/>
        <w:autoSpaceDE/>
        <w:autoSpaceDN/>
        <w:bidi w:val="0"/>
        <w:spacing w:line="360" w:lineRule="auto"/>
        <w:ind w:right="360" w:firstLine="480"/>
        <w:jc w:val="righ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  日期：_____年______月______日   </w:t>
      </w:r>
    </w:p>
    <w:p w14:paraId="21B3106D">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说明：供应商承诺不实的，依据《政府采购法》第七十七条“提供虚假材料谋取中标、成交的”有关规定予以处理。</w:t>
      </w:r>
    </w:p>
    <w:p w14:paraId="53ADB81D">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sectPr>
          <w:pgSz w:w="11907" w:h="16840"/>
          <w:pgMar w:top="1440" w:right="1800" w:bottom="1440" w:left="1800" w:header="851" w:footer="851" w:gutter="0"/>
          <w:cols w:space="720" w:num="1"/>
          <w:docGrid w:linePitch="462" w:charSpace="0"/>
        </w:sectPr>
      </w:pPr>
    </w:p>
    <w:p w14:paraId="4285EE9E">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2 落实政府采购政策需满足的资格要求</w:t>
      </w:r>
    </w:p>
    <w:p w14:paraId="6B03871C">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2.1中小企业声明函</w:t>
      </w:r>
    </w:p>
    <w:p w14:paraId="67023BE3">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说明：</w:t>
      </w:r>
    </w:p>
    <w:p w14:paraId="2D2B050D">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（1）如本项目（包）不专门面向中小企业预留采购份额，资格证明文件部分无需提供《中小企业声明函》。</w:t>
      </w:r>
    </w:p>
    <w:p w14:paraId="0CC1DDA1">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（2）如本项目（包）专门面向中小/小微企业采购，须提供《中小企业声明函》</w:t>
      </w:r>
      <w:r>
        <w:rPr>
          <w:rFonts w:hint="eastAsia" w:ascii="宋体" w:hAnsi="宋体" w:eastAsia="宋体" w:cs="宋体"/>
          <w:b w:val="0"/>
          <w:bCs w:val="0"/>
          <w:color w:val="000000"/>
          <w:sz w:val="24"/>
          <w:szCs w:val="24"/>
          <w:highlight w:val="none"/>
        </w:rPr>
        <w:t>（实质性格式）</w:t>
      </w:r>
      <w:r>
        <w:rPr>
          <w:rFonts w:hint="eastAsia" w:ascii="宋体" w:hAnsi="宋体" w:eastAsia="宋体" w:cs="宋体"/>
          <w:b w:val="0"/>
          <w:bCs w:val="0"/>
          <w:sz w:val="24"/>
          <w:szCs w:val="24"/>
          <w:highlight w:val="none"/>
        </w:rPr>
        <w:t>。</w:t>
      </w:r>
    </w:p>
    <w:p w14:paraId="7B48475F">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2839251D">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（4）其他</w:t>
      </w:r>
    </w:p>
    <w:p w14:paraId="6F22D983">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1）中小企业参加政府采购活动，应当出具此格式文件。《中小企业声明函》由参加政府采购活动的投标人出具。联合体投标的，《中小企业声明函》由牵头人出具。</w:t>
      </w:r>
    </w:p>
    <w:p w14:paraId="40B3B513">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D0BFD0C">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3）对于多标的的采购项目，投标人应充分、准确地了解所投产品制造企业信息。对相关情况了解不清楚的，不建议填报本声明函。</w:t>
      </w:r>
    </w:p>
    <w:p w14:paraId="6F8CBA5B">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7049BD8A">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sectPr>
          <w:headerReference r:id="rId18" w:type="first"/>
          <w:footerReference r:id="rId20" w:type="first"/>
          <w:headerReference r:id="rId17" w:type="even"/>
          <w:footerReference r:id="rId19" w:type="even"/>
          <w:pgSz w:w="11907" w:h="16840"/>
          <w:pgMar w:top="1440" w:right="1800" w:bottom="1440" w:left="1800" w:header="851" w:footer="851" w:gutter="0"/>
          <w:cols w:space="720" w:num="1"/>
          <w:docGrid w:linePitch="462" w:charSpace="0"/>
        </w:sectPr>
      </w:pPr>
    </w:p>
    <w:p w14:paraId="6F02337C">
      <w:pPr>
        <w:keepNext w:val="0"/>
        <w:keepLines w:val="0"/>
        <w:pageBreakBefore w:val="0"/>
        <w:widowControl w:val="0"/>
        <w:kinsoku/>
        <w:wordWrap w:val="0"/>
        <w:overflowPunct/>
        <w:topLinePunct/>
        <w:autoSpaceDE/>
        <w:autoSpaceDN/>
        <w:bidi w:val="0"/>
        <w:spacing w:before="240" w:beforeLines="100" w:after="240" w:afterLines="100"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中小企业声明函（工程、服务）格式</w:t>
      </w:r>
    </w:p>
    <w:p w14:paraId="24C1CEED">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E92321B">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1.</w:t>
      </w:r>
      <w:r>
        <w:rPr>
          <w:rFonts w:hint="eastAsia" w:ascii="宋体" w:hAnsi="宋体" w:eastAsia="宋体" w:cs="宋体"/>
          <w:b w:val="0"/>
          <w:bCs w:val="0"/>
          <w:spacing w:val="6"/>
          <w:sz w:val="24"/>
          <w:szCs w:val="24"/>
          <w:highlight w:val="none"/>
          <w:u w:val="single"/>
        </w:rPr>
        <w:t>（标的名称）</w:t>
      </w:r>
      <w:r>
        <w:rPr>
          <w:rFonts w:hint="eastAsia" w:ascii="宋体" w:hAnsi="宋体" w:eastAsia="宋体" w:cs="宋体"/>
          <w:b w:val="0"/>
          <w:bCs w:val="0"/>
          <w:spacing w:val="6"/>
          <w:sz w:val="24"/>
          <w:szCs w:val="24"/>
          <w:highlight w:val="none"/>
        </w:rPr>
        <w:t>，属于</w:t>
      </w:r>
      <w:r>
        <w:rPr>
          <w:rFonts w:hint="eastAsia" w:ascii="宋体" w:hAnsi="宋体" w:eastAsia="宋体" w:cs="宋体"/>
          <w:b w:val="0"/>
          <w:bCs w:val="0"/>
          <w:spacing w:val="6"/>
          <w:sz w:val="24"/>
          <w:szCs w:val="24"/>
          <w:highlight w:val="none"/>
          <w:u w:val="single"/>
        </w:rPr>
        <w:t>（采购文件中明确的所属行业）</w:t>
      </w:r>
      <w:r>
        <w:rPr>
          <w:rFonts w:hint="eastAsia" w:ascii="宋体" w:hAnsi="宋体" w:eastAsia="宋体" w:cs="宋体"/>
          <w:b w:val="0"/>
          <w:bCs w:val="0"/>
          <w:spacing w:val="6"/>
          <w:sz w:val="24"/>
          <w:szCs w:val="24"/>
          <w:highlight w:val="none"/>
        </w:rPr>
        <w:t>行业；承建（承接）企业为</w:t>
      </w:r>
      <w:r>
        <w:rPr>
          <w:rFonts w:hint="eastAsia" w:ascii="宋体" w:hAnsi="宋体" w:eastAsia="宋体" w:cs="宋体"/>
          <w:b w:val="0"/>
          <w:bCs w:val="0"/>
          <w:spacing w:val="6"/>
          <w:sz w:val="24"/>
          <w:szCs w:val="24"/>
          <w:highlight w:val="none"/>
          <w:u w:val="single"/>
        </w:rPr>
        <w:t>（企业名称）</w:t>
      </w:r>
      <w:r>
        <w:rPr>
          <w:rFonts w:hint="eastAsia" w:ascii="宋体" w:hAnsi="宋体" w:eastAsia="宋体" w:cs="宋体"/>
          <w:b w:val="0"/>
          <w:bCs w:val="0"/>
          <w:spacing w:val="6"/>
          <w:sz w:val="24"/>
          <w:szCs w:val="24"/>
          <w:highlight w:val="none"/>
        </w:rPr>
        <w:t>，从业人员______人，营业收入为______万元，资产总额为______万元</w:t>
      </w:r>
      <w:r>
        <w:rPr>
          <w:rFonts w:hint="eastAsia" w:ascii="宋体" w:hAnsi="宋体" w:eastAsia="宋体" w:cs="宋体"/>
          <w:b w:val="0"/>
          <w:bCs w:val="0"/>
          <w:spacing w:val="6"/>
          <w:sz w:val="24"/>
          <w:szCs w:val="24"/>
          <w:highlight w:val="none"/>
          <w:vertAlign w:val="superscript"/>
        </w:rPr>
        <w:t>1</w:t>
      </w:r>
      <w:r>
        <w:rPr>
          <w:rFonts w:hint="eastAsia" w:ascii="宋体" w:hAnsi="宋体" w:eastAsia="宋体" w:cs="宋体"/>
          <w:b w:val="0"/>
          <w:bCs w:val="0"/>
          <w:spacing w:val="6"/>
          <w:sz w:val="24"/>
          <w:szCs w:val="24"/>
          <w:highlight w:val="none"/>
        </w:rPr>
        <w:t>，属于（中型企业、小型企业、微型企业）；</w:t>
      </w:r>
    </w:p>
    <w:p w14:paraId="054EAD00">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2.</w:t>
      </w:r>
      <w:r>
        <w:rPr>
          <w:rFonts w:hint="eastAsia" w:ascii="宋体" w:hAnsi="宋体" w:eastAsia="宋体" w:cs="宋体"/>
          <w:b w:val="0"/>
          <w:bCs w:val="0"/>
          <w:spacing w:val="6"/>
          <w:sz w:val="24"/>
          <w:szCs w:val="24"/>
          <w:highlight w:val="none"/>
          <w:u w:val="single"/>
        </w:rPr>
        <w:t>（标的名称）</w:t>
      </w:r>
      <w:r>
        <w:rPr>
          <w:rFonts w:hint="eastAsia" w:ascii="宋体" w:hAnsi="宋体" w:eastAsia="宋体" w:cs="宋体"/>
          <w:b w:val="0"/>
          <w:bCs w:val="0"/>
          <w:spacing w:val="6"/>
          <w:sz w:val="24"/>
          <w:szCs w:val="24"/>
          <w:highlight w:val="none"/>
        </w:rPr>
        <w:t>，属于</w:t>
      </w:r>
      <w:r>
        <w:rPr>
          <w:rFonts w:hint="eastAsia" w:ascii="宋体" w:hAnsi="宋体" w:eastAsia="宋体" w:cs="宋体"/>
          <w:b w:val="0"/>
          <w:bCs w:val="0"/>
          <w:spacing w:val="6"/>
          <w:sz w:val="24"/>
          <w:szCs w:val="24"/>
          <w:highlight w:val="none"/>
          <w:u w:val="single"/>
        </w:rPr>
        <w:t>（采购文件中明确的所属行业）</w:t>
      </w:r>
      <w:r>
        <w:rPr>
          <w:rFonts w:hint="eastAsia" w:ascii="宋体" w:hAnsi="宋体" w:eastAsia="宋体" w:cs="宋体"/>
          <w:b w:val="0"/>
          <w:bCs w:val="0"/>
          <w:spacing w:val="6"/>
          <w:sz w:val="24"/>
          <w:szCs w:val="24"/>
          <w:highlight w:val="none"/>
        </w:rPr>
        <w:t>行业；承建（承接）企业为</w:t>
      </w:r>
      <w:r>
        <w:rPr>
          <w:rFonts w:hint="eastAsia" w:ascii="宋体" w:hAnsi="宋体" w:eastAsia="宋体" w:cs="宋体"/>
          <w:b w:val="0"/>
          <w:bCs w:val="0"/>
          <w:spacing w:val="6"/>
          <w:sz w:val="24"/>
          <w:szCs w:val="24"/>
          <w:highlight w:val="none"/>
          <w:u w:val="single"/>
        </w:rPr>
        <w:t>（企业名称）</w:t>
      </w:r>
      <w:r>
        <w:rPr>
          <w:rFonts w:hint="eastAsia" w:ascii="宋体" w:hAnsi="宋体" w:eastAsia="宋体" w:cs="宋体"/>
          <w:b w:val="0"/>
          <w:bCs w:val="0"/>
          <w:spacing w:val="6"/>
          <w:sz w:val="24"/>
          <w:szCs w:val="24"/>
          <w:highlight w:val="none"/>
        </w:rPr>
        <w:t>，从业人员______人，营业收入为______万元，资产总额为______万元，属于</w:t>
      </w:r>
      <w:r>
        <w:rPr>
          <w:rFonts w:hint="eastAsia" w:ascii="宋体" w:hAnsi="宋体" w:eastAsia="宋体" w:cs="宋体"/>
          <w:b w:val="0"/>
          <w:bCs w:val="0"/>
          <w:spacing w:val="6"/>
          <w:sz w:val="24"/>
          <w:szCs w:val="24"/>
          <w:highlight w:val="none"/>
          <w:u w:val="single"/>
        </w:rPr>
        <w:t>（中型企业、小型企业、微型企业）</w:t>
      </w:r>
      <w:r>
        <w:rPr>
          <w:rFonts w:hint="eastAsia" w:ascii="宋体" w:hAnsi="宋体" w:eastAsia="宋体" w:cs="宋体"/>
          <w:b w:val="0"/>
          <w:bCs w:val="0"/>
          <w:spacing w:val="6"/>
          <w:sz w:val="24"/>
          <w:szCs w:val="24"/>
          <w:highlight w:val="none"/>
        </w:rPr>
        <w:t>；</w:t>
      </w:r>
    </w:p>
    <w:p w14:paraId="33ED070E">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val="0"/>
          <w:spacing w:val="6"/>
          <w:sz w:val="24"/>
          <w:szCs w:val="24"/>
          <w:highlight w:val="none"/>
        </w:rPr>
      </w:pPr>
    </w:p>
    <w:p w14:paraId="40EB55D8">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w:t>
      </w:r>
    </w:p>
    <w:p w14:paraId="1BC55C31">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以上企业，不属于大企业的分支机构，不存在控股股东为大企业的情形，也不存在与大企业的负责人为同一人的情形。</w:t>
      </w:r>
    </w:p>
    <w:p w14:paraId="129915B9">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本企业对上述声明内容的真实性负责。如有虚假，将依法承担相应责任。</w:t>
      </w:r>
    </w:p>
    <w:p w14:paraId="4182A4C3">
      <w:pPr>
        <w:keepNext w:val="0"/>
        <w:keepLines w:val="0"/>
        <w:pageBreakBefore w:val="0"/>
        <w:widowControl w:val="0"/>
        <w:kinsoku/>
        <w:wordWrap w:val="0"/>
        <w:overflowPunct/>
        <w:topLinePunct/>
        <w:autoSpaceDE/>
        <w:autoSpaceDN/>
        <w:bidi w:val="0"/>
        <w:spacing w:line="360" w:lineRule="auto"/>
        <w:ind w:right="360" w:firstLine="480"/>
        <w:jc w:val="right"/>
        <w:textAlignment w:val="auto"/>
        <w:rPr>
          <w:rFonts w:hint="eastAsia" w:ascii="宋体" w:hAnsi="宋体" w:eastAsia="宋体" w:cs="宋体"/>
          <w:b w:val="0"/>
          <w:bCs w:val="0"/>
          <w:color w:val="000000"/>
          <w:sz w:val="24"/>
          <w:szCs w:val="24"/>
          <w:highlight w:val="none"/>
        </w:rPr>
      </w:pPr>
    </w:p>
    <w:p w14:paraId="1348856A">
      <w:pPr>
        <w:keepNext w:val="0"/>
        <w:keepLines w:val="0"/>
        <w:pageBreakBefore w:val="0"/>
        <w:widowControl w:val="0"/>
        <w:kinsoku/>
        <w:wordWrap w:val="0"/>
        <w:overflowPunct/>
        <w:topLinePunct/>
        <w:autoSpaceDE/>
        <w:autoSpaceDN/>
        <w:bidi w:val="0"/>
        <w:spacing w:line="360" w:lineRule="auto"/>
        <w:ind w:right="360" w:firstLine="480"/>
        <w:jc w:val="righ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企业名称（盖章）：________</w:t>
      </w:r>
    </w:p>
    <w:p w14:paraId="547C7F1A">
      <w:pPr>
        <w:keepNext w:val="0"/>
        <w:keepLines w:val="0"/>
        <w:pageBreakBefore w:val="0"/>
        <w:widowControl w:val="0"/>
        <w:kinsoku/>
        <w:wordWrap w:val="0"/>
        <w:overflowPunct/>
        <w:topLinePunct/>
        <w:autoSpaceDE/>
        <w:autoSpaceDN/>
        <w:bidi w:val="0"/>
        <w:spacing w:line="360" w:lineRule="auto"/>
        <w:ind w:right="360" w:firstLine="480"/>
        <w:jc w:val="righ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日 期：________</w:t>
      </w:r>
    </w:p>
    <w:p w14:paraId="09BB0B36">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val="0"/>
          <w:color w:val="000000"/>
          <w:sz w:val="24"/>
          <w:szCs w:val="24"/>
          <w:highlight w:val="none"/>
        </w:rPr>
      </w:pPr>
    </w:p>
    <w:p w14:paraId="59212C9A">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val="0"/>
          <w:color w:val="000000"/>
          <w:sz w:val="24"/>
          <w:szCs w:val="24"/>
          <w:highlight w:val="none"/>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670DA92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8E57FFF">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vertAlign w:val="superscript"/>
              </w:rPr>
              <w:t>1</w:t>
            </w:r>
            <w:r>
              <w:rPr>
                <w:rFonts w:hint="eastAsia" w:ascii="宋体" w:hAnsi="宋体" w:eastAsia="宋体" w:cs="宋体"/>
                <w:b w:val="0"/>
                <w:bCs w:val="0"/>
                <w:color w:val="000000"/>
                <w:sz w:val="24"/>
                <w:szCs w:val="24"/>
                <w:highlight w:val="none"/>
              </w:rPr>
              <w:t>从业人员、营业收入、资产总额填报上一年度数据，无上一年度数据的新成立企业可不填报。</w:t>
            </w:r>
          </w:p>
        </w:tc>
      </w:tr>
    </w:tbl>
    <w:p w14:paraId="45CDB5CF">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val="0"/>
          <w:color w:val="000000"/>
          <w:sz w:val="24"/>
          <w:szCs w:val="24"/>
          <w:highlight w:val="none"/>
          <w:vertAlign w:val="superscript"/>
        </w:rPr>
      </w:pPr>
    </w:p>
    <w:p w14:paraId="509C4E09">
      <w:pPr>
        <w:keepNext w:val="0"/>
        <w:keepLines w:val="0"/>
        <w:pageBreakBefore w:val="0"/>
        <w:widowControl w:val="0"/>
        <w:kinsoku/>
        <w:wordWrap w:val="0"/>
        <w:overflowPunct/>
        <w:topLinePunct/>
        <w:autoSpaceDE/>
        <w:autoSpaceDN/>
        <w:bidi w:val="0"/>
        <w:spacing w:line="360" w:lineRule="auto"/>
        <w:ind w:right="360" w:firstLine="480"/>
        <w:jc w:val="right"/>
        <w:textAlignment w:val="auto"/>
        <w:rPr>
          <w:rFonts w:hint="eastAsia" w:ascii="宋体" w:hAnsi="宋体" w:eastAsia="宋体" w:cs="宋体"/>
          <w:b w:val="0"/>
          <w:bCs w:val="0"/>
          <w:color w:val="000000"/>
          <w:sz w:val="24"/>
          <w:szCs w:val="24"/>
          <w:highlight w:val="none"/>
        </w:rPr>
      </w:pPr>
    </w:p>
    <w:p w14:paraId="07470AEA">
      <w:pPr>
        <w:keepNext w:val="0"/>
        <w:keepLines w:val="0"/>
        <w:pageBreakBefore w:val="0"/>
        <w:widowControl w:val="0"/>
        <w:kinsoku/>
        <w:wordWrap w:val="0"/>
        <w:overflowPunct/>
        <w:topLinePunct/>
        <w:autoSpaceDE/>
        <w:autoSpaceDN/>
        <w:bidi w:val="0"/>
        <w:spacing w:line="360" w:lineRule="auto"/>
        <w:ind w:right="360" w:firstLine="480"/>
        <w:jc w:val="right"/>
        <w:textAlignment w:val="auto"/>
        <w:rPr>
          <w:rFonts w:hint="eastAsia" w:ascii="宋体" w:hAnsi="宋体" w:eastAsia="宋体" w:cs="宋体"/>
          <w:b w:val="0"/>
          <w:bCs w:val="0"/>
          <w:color w:val="000000"/>
          <w:sz w:val="24"/>
          <w:szCs w:val="24"/>
          <w:highlight w:val="none"/>
        </w:rPr>
      </w:pPr>
    </w:p>
    <w:p w14:paraId="4C4085B6">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r>
    </w:p>
    <w:p w14:paraId="0C52F153">
      <w:pPr>
        <w:keepNext w:val="0"/>
        <w:keepLines w:val="0"/>
        <w:pageBreakBefore w:val="0"/>
        <w:widowControl w:val="0"/>
        <w:kinsoku/>
        <w:wordWrap w:val="0"/>
        <w:overflowPunct/>
        <w:topLinePunct/>
        <w:autoSpaceDE/>
        <w:autoSpaceDN/>
        <w:bidi w:val="0"/>
        <w:spacing w:before="240" w:beforeLines="100" w:after="240" w:afterLines="100"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残疾人福利性单位声明函格式       </w:t>
      </w:r>
    </w:p>
    <w:p w14:paraId="77DB1E36">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b w:val="0"/>
          <w:bCs w:val="0"/>
          <w:sz w:val="24"/>
          <w:szCs w:val="24"/>
          <w:highlight w:val="none"/>
        </w:rPr>
        <w:t>〔2017〕 141</w:t>
      </w:r>
      <w:r>
        <w:rPr>
          <w:rFonts w:hint="eastAsia" w:ascii="宋体" w:hAnsi="宋体" w:eastAsia="宋体" w:cs="宋体"/>
          <w:b w:val="0"/>
          <w:bCs w:val="0"/>
          <w:spacing w:val="6"/>
          <w:sz w:val="24"/>
          <w:szCs w:val="24"/>
          <w:highlight w:val="none"/>
        </w:rPr>
        <w:t>号）的规定，本单位</w:t>
      </w:r>
      <w:r>
        <w:rPr>
          <w:rFonts w:hint="eastAsia" w:ascii="宋体" w:hAnsi="宋体" w:eastAsia="宋体" w:cs="宋体"/>
          <w:b w:val="0"/>
          <w:bCs w:val="0"/>
          <w:sz w:val="24"/>
          <w:szCs w:val="24"/>
          <w:highlight w:val="none"/>
        </w:rPr>
        <w:t>（请进行勾选）</w:t>
      </w:r>
      <w:r>
        <w:rPr>
          <w:rFonts w:hint="eastAsia" w:ascii="宋体" w:hAnsi="宋体" w:eastAsia="宋体" w:cs="宋体"/>
          <w:b w:val="0"/>
          <w:bCs w:val="0"/>
          <w:spacing w:val="6"/>
          <w:sz w:val="24"/>
          <w:szCs w:val="24"/>
          <w:highlight w:val="none"/>
        </w:rPr>
        <w:t>：</w:t>
      </w:r>
    </w:p>
    <w:p w14:paraId="487A0CF2">
      <w:pPr>
        <w:keepNext w:val="0"/>
        <w:keepLines w:val="0"/>
        <w:pageBreakBefore w:val="0"/>
        <w:widowControl w:val="0"/>
        <w:kinsoku/>
        <w:wordWrap w:val="0"/>
        <w:overflowPunct/>
        <w:topLinePunct/>
        <w:autoSpaceDE/>
        <w:autoSpaceDN/>
        <w:bidi w:val="0"/>
        <w:spacing w:line="360" w:lineRule="auto"/>
        <w:ind w:firstLine="482"/>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z w:val="24"/>
          <w:szCs w:val="24"/>
          <w:highlight w:val="none"/>
        </w:rPr>
        <w:t>□</w:t>
      </w:r>
      <w:r>
        <w:rPr>
          <w:rFonts w:hint="eastAsia" w:ascii="宋体" w:hAnsi="宋体" w:eastAsia="宋体" w:cs="宋体"/>
          <w:b w:val="0"/>
          <w:bCs w:val="0"/>
          <w:spacing w:val="6"/>
          <w:sz w:val="24"/>
          <w:szCs w:val="24"/>
          <w:highlight w:val="none"/>
        </w:rPr>
        <w:t>不属于符合条件的残疾人福利性单位。</w:t>
      </w:r>
    </w:p>
    <w:p w14:paraId="65286A2E">
      <w:pPr>
        <w:keepNext w:val="0"/>
        <w:keepLines w:val="0"/>
        <w:pageBreakBefore w:val="0"/>
        <w:widowControl w:val="0"/>
        <w:kinsoku/>
        <w:wordWrap w:val="0"/>
        <w:overflowPunct/>
        <w:topLinePunct/>
        <w:autoSpaceDE/>
        <w:autoSpaceDN/>
        <w:bidi w:val="0"/>
        <w:spacing w:line="360" w:lineRule="auto"/>
        <w:ind w:firstLine="482"/>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z w:val="24"/>
          <w:szCs w:val="24"/>
          <w:highlight w:val="none"/>
        </w:rPr>
        <w:t>□</w:t>
      </w:r>
      <w:r>
        <w:rPr>
          <w:rFonts w:hint="eastAsia" w:ascii="宋体" w:hAnsi="宋体" w:eastAsia="宋体" w:cs="宋体"/>
          <w:b w:val="0"/>
          <w:bCs w:val="0"/>
          <w:spacing w:val="6"/>
          <w:sz w:val="24"/>
          <w:szCs w:val="24"/>
          <w:highlight w:val="none"/>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90D9223">
      <w:pPr>
        <w:keepNext w:val="0"/>
        <w:keepLines w:val="0"/>
        <w:pageBreakBefore w:val="0"/>
        <w:widowControl w:val="0"/>
        <w:kinsoku/>
        <w:wordWrap w:val="0"/>
        <w:overflowPunct/>
        <w:topLinePunct/>
        <w:autoSpaceDE/>
        <w:autoSpaceDN/>
        <w:bidi w:val="0"/>
        <w:spacing w:line="360" w:lineRule="auto"/>
        <w:ind w:firstLine="504" w:firstLineChars="200"/>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本单位对上述声明的真实性负责。如有虚假，将依法承担相应责任。</w:t>
      </w:r>
    </w:p>
    <w:p w14:paraId="105CC4B6">
      <w:pPr>
        <w:keepNext w:val="0"/>
        <w:keepLines w:val="0"/>
        <w:pageBreakBefore w:val="0"/>
        <w:widowControl w:val="0"/>
        <w:kinsoku/>
        <w:wordWrap w:val="0"/>
        <w:overflowPunct/>
        <w:topLinePunct/>
        <w:autoSpaceDE/>
        <w:autoSpaceDN/>
        <w:bidi w:val="0"/>
        <w:spacing w:line="360" w:lineRule="auto"/>
        <w:ind w:firstLine="504" w:firstLineChars="200"/>
        <w:textAlignment w:val="auto"/>
        <w:rPr>
          <w:rFonts w:hint="eastAsia" w:ascii="宋体" w:hAnsi="宋体" w:eastAsia="宋体" w:cs="宋体"/>
          <w:b w:val="0"/>
          <w:bCs w:val="0"/>
          <w:spacing w:val="6"/>
          <w:sz w:val="24"/>
          <w:szCs w:val="24"/>
          <w:highlight w:val="none"/>
        </w:rPr>
      </w:pPr>
    </w:p>
    <w:p w14:paraId="68208C2F">
      <w:pPr>
        <w:keepNext w:val="0"/>
        <w:keepLines w:val="0"/>
        <w:pageBreakBefore w:val="0"/>
        <w:widowControl w:val="0"/>
        <w:kinsoku/>
        <w:wordWrap w:val="0"/>
        <w:overflowPunct/>
        <w:topLinePunct/>
        <w:autoSpaceDE/>
        <w:autoSpaceDN/>
        <w:bidi w:val="0"/>
        <w:spacing w:line="360" w:lineRule="auto"/>
        <w:ind w:firstLine="504" w:firstLineChars="200"/>
        <w:textAlignment w:val="auto"/>
        <w:rPr>
          <w:rFonts w:hint="eastAsia" w:ascii="宋体" w:hAnsi="宋体" w:eastAsia="宋体" w:cs="宋体"/>
          <w:b w:val="0"/>
          <w:bCs w:val="0"/>
          <w:spacing w:val="6"/>
          <w:sz w:val="24"/>
          <w:szCs w:val="24"/>
          <w:highlight w:val="none"/>
        </w:rPr>
      </w:pPr>
    </w:p>
    <w:p w14:paraId="10B65EBE">
      <w:pPr>
        <w:keepNext w:val="0"/>
        <w:keepLines w:val="0"/>
        <w:pageBreakBefore w:val="0"/>
        <w:widowControl w:val="0"/>
        <w:tabs>
          <w:tab w:val="left" w:pos="4860"/>
        </w:tabs>
        <w:kinsoku/>
        <w:wordWrap w:val="0"/>
        <w:overflowPunct/>
        <w:topLinePunct/>
        <w:autoSpaceDE/>
        <w:autoSpaceDN/>
        <w:bidi w:val="0"/>
        <w:spacing w:line="360" w:lineRule="auto"/>
        <w:ind w:right="1560" w:firstLine="504" w:firstLineChars="200"/>
        <w:jc w:val="center"/>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 xml:space="preserve">               单位名称（盖章）：</w:t>
      </w:r>
    </w:p>
    <w:p w14:paraId="3BA9B5F5">
      <w:pPr>
        <w:keepNext w:val="0"/>
        <w:keepLines w:val="0"/>
        <w:pageBreakBefore w:val="0"/>
        <w:widowControl w:val="0"/>
        <w:tabs>
          <w:tab w:val="left" w:pos="4860"/>
        </w:tabs>
        <w:kinsoku/>
        <w:wordWrap w:val="0"/>
        <w:overflowPunct/>
        <w:topLinePunct/>
        <w:autoSpaceDE/>
        <w:autoSpaceDN/>
        <w:bidi w:val="0"/>
        <w:spacing w:line="360" w:lineRule="auto"/>
        <w:ind w:right="1560" w:firstLine="504" w:firstLineChars="200"/>
        <w:jc w:val="center"/>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 xml:space="preserve">       日  期：</w:t>
      </w:r>
    </w:p>
    <w:p w14:paraId="5C17A07C">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r>
    </w:p>
    <w:p w14:paraId="199C2F0C">
      <w:pPr>
        <w:pStyle w:val="58"/>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sectPr>
          <w:pgSz w:w="11907" w:h="16840"/>
          <w:pgMar w:top="1440" w:right="1800" w:bottom="1440" w:left="1800" w:header="851" w:footer="851" w:gutter="0"/>
          <w:cols w:space="720" w:num="1"/>
          <w:docGrid w:linePitch="462" w:charSpace="0"/>
        </w:sectPr>
      </w:pPr>
    </w:p>
    <w:p w14:paraId="24207091">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3 </w:t>
      </w:r>
      <w:r>
        <w:rPr>
          <w:rFonts w:hint="eastAsia" w:ascii="宋体" w:hAnsi="宋体" w:eastAsia="宋体" w:cs="宋体"/>
          <w:b w:val="0"/>
          <w:bCs w:val="0"/>
          <w:sz w:val="24"/>
          <w:szCs w:val="24"/>
          <w:highlight w:val="none"/>
        </w:rPr>
        <w:t>本项目的特定资格要求</w:t>
      </w:r>
    </w:p>
    <w:p w14:paraId="2A79F546">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3.</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其他特定资格要求</w:t>
      </w:r>
    </w:p>
    <w:p w14:paraId="54BEB8AD">
      <w:pPr>
        <w:pStyle w:val="56"/>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sz w:val="24"/>
          <w:szCs w:val="24"/>
          <w:highlight w:val="none"/>
        </w:rPr>
        <w:t>3.2.1投标人应具备城市及道路照明工程专业承包叁级（含）</w:t>
      </w:r>
      <w:r>
        <w:rPr>
          <w:rFonts w:hint="eastAsia" w:ascii="宋体" w:cs="宋体"/>
          <w:b w:val="0"/>
          <w:bCs w:val="0"/>
          <w:sz w:val="24"/>
          <w:szCs w:val="24"/>
          <w:highlight w:val="none"/>
          <w:lang w:val="en-US" w:eastAsia="zh-CN"/>
        </w:rPr>
        <w:t>以上</w:t>
      </w:r>
      <w:r>
        <w:rPr>
          <w:rFonts w:hint="eastAsia" w:ascii="宋体" w:hAnsi="宋体" w:eastAsia="宋体" w:cs="宋体"/>
          <w:b w:val="0"/>
          <w:bCs w:val="0"/>
          <w:sz w:val="24"/>
          <w:szCs w:val="24"/>
          <w:highlight w:val="none"/>
        </w:rPr>
        <w:t>资质；</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提供证明文件的电子件或电子证照</w:t>
      </w:r>
      <w:r>
        <w:rPr>
          <w:rFonts w:hint="eastAsia" w:ascii="宋体" w:hAnsi="宋体" w:eastAsia="宋体" w:cs="宋体"/>
          <w:b w:val="0"/>
          <w:bCs w:val="0"/>
          <w:color w:val="auto"/>
          <w:sz w:val="24"/>
          <w:szCs w:val="24"/>
          <w:highlight w:val="none"/>
          <w:lang w:val="en-US" w:eastAsia="zh-CN"/>
        </w:rPr>
        <w:t>）</w:t>
      </w:r>
    </w:p>
    <w:p w14:paraId="31E3FDCB">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3.2.</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rPr>
        <w:t>投标人应具备有效的安全生产许可证；</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提供证明文件的电子件或电子证照</w:t>
      </w:r>
      <w:r>
        <w:rPr>
          <w:rFonts w:hint="eastAsia" w:ascii="宋体" w:hAnsi="宋体" w:eastAsia="宋体" w:cs="宋体"/>
          <w:b w:val="0"/>
          <w:bCs w:val="0"/>
          <w:color w:val="auto"/>
          <w:sz w:val="24"/>
          <w:szCs w:val="24"/>
          <w:highlight w:val="none"/>
          <w:lang w:val="en-US" w:eastAsia="zh-CN"/>
        </w:rPr>
        <w:t>）</w:t>
      </w:r>
    </w:p>
    <w:p w14:paraId="2C2EDFB2">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sz w:val="24"/>
          <w:szCs w:val="24"/>
          <w:highlight w:val="none"/>
          <w:lang w:val="en-US" w:eastAsia="zh-CN"/>
        </w:rPr>
        <w:t>3.2.3</w:t>
      </w:r>
      <w:r>
        <w:rPr>
          <w:rFonts w:hint="eastAsia" w:ascii="宋体" w:hAnsi="宋体" w:eastAsia="宋体" w:cs="宋体"/>
          <w:b w:val="0"/>
          <w:bCs w:val="0"/>
          <w:sz w:val="24"/>
          <w:szCs w:val="24"/>
          <w:highlight w:val="none"/>
        </w:rPr>
        <w:t>拟派项目负责人须具有机电工程专业二级（含）以上注册建造师执业</w:t>
      </w:r>
      <w:r>
        <w:rPr>
          <w:rFonts w:hint="eastAsia" w:ascii="宋体" w:hAnsi="宋体" w:eastAsia="宋体" w:cs="宋体"/>
          <w:b w:val="0"/>
          <w:bCs w:val="0"/>
          <w:sz w:val="24"/>
          <w:szCs w:val="24"/>
          <w:highlight w:val="none"/>
          <w:lang w:val="en-US" w:eastAsia="zh-CN"/>
        </w:rPr>
        <w:t>资格</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提供证明文件的电子件或电子证照</w:t>
      </w:r>
      <w:r>
        <w:rPr>
          <w:rFonts w:hint="eastAsia" w:ascii="宋体" w:hAnsi="宋体" w:eastAsia="宋体" w:cs="宋体"/>
          <w:b w:val="0"/>
          <w:bCs w:val="0"/>
          <w:color w:val="auto"/>
          <w:sz w:val="24"/>
          <w:szCs w:val="24"/>
          <w:highlight w:val="none"/>
          <w:lang w:val="en-US" w:eastAsia="zh-CN"/>
        </w:rPr>
        <w:t>）</w:t>
      </w:r>
    </w:p>
    <w:p w14:paraId="24C4A5E2">
      <w:pPr>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3.2.4运维检修人员须具有电工证；</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提供证明文件的电子件或电子证照</w:t>
      </w:r>
      <w:r>
        <w:rPr>
          <w:rFonts w:hint="eastAsia" w:ascii="宋体" w:hAnsi="宋体" w:eastAsia="宋体" w:cs="宋体"/>
          <w:b w:val="0"/>
          <w:bCs w:val="0"/>
          <w:color w:val="auto"/>
          <w:sz w:val="24"/>
          <w:szCs w:val="24"/>
          <w:highlight w:val="none"/>
          <w:lang w:val="en-US" w:eastAsia="zh-CN"/>
        </w:rPr>
        <w:t>）</w:t>
      </w:r>
    </w:p>
    <w:p w14:paraId="0CFAA028">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r>
      <w:bookmarkStart w:id="934" w:name="_GoBack"/>
      <w:bookmarkEnd w:id="934"/>
    </w:p>
    <w:p w14:paraId="2D8BDE85">
      <w:pPr>
        <w:pStyle w:val="58"/>
        <w:keepNext w:val="0"/>
        <w:keepLines w:val="0"/>
        <w:pageBreakBefore w:val="0"/>
        <w:widowControl w:val="0"/>
        <w:kinsoku/>
        <w:wordWrap w:val="0"/>
        <w:overflowPunct/>
        <w:topLinePunct/>
        <w:autoSpaceDE/>
        <w:autoSpaceDN/>
        <w:bidi w:val="0"/>
        <w:spacing w:line="360" w:lineRule="auto"/>
        <w:ind w:right="451" w:rightChars="215"/>
        <w:textAlignment w:val="auto"/>
        <w:rPr>
          <w:rFonts w:hint="eastAsia" w:ascii="宋体" w:hAnsi="宋体" w:eastAsia="宋体" w:cs="宋体"/>
          <w:b w:val="0"/>
          <w:bCs w:val="0"/>
          <w:spacing w:val="20"/>
          <w:sz w:val="32"/>
          <w:szCs w:val="32"/>
          <w:highlight w:val="none"/>
        </w:rPr>
      </w:pPr>
      <w:r>
        <w:rPr>
          <w:rFonts w:hint="eastAsia" w:ascii="宋体" w:hAnsi="宋体" w:eastAsia="宋体" w:cs="宋体"/>
          <w:b w:val="0"/>
          <w:bCs w:val="0"/>
          <w:spacing w:val="20"/>
          <w:sz w:val="32"/>
          <w:szCs w:val="32"/>
          <w:highlight w:val="none"/>
        </w:rPr>
        <w:t>二、商务技术文件格式</w:t>
      </w:r>
    </w:p>
    <w:p w14:paraId="02426CF7">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pacing w:val="20"/>
          <w:sz w:val="32"/>
          <w:szCs w:val="32"/>
          <w:highlight w:val="none"/>
        </w:rPr>
      </w:pPr>
    </w:p>
    <w:p w14:paraId="4F267DBB">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32"/>
          <w:szCs w:val="32"/>
          <w:highlight w:val="none"/>
        </w:rPr>
      </w:pPr>
      <w:r>
        <w:rPr>
          <w:rFonts w:hint="eastAsia" w:ascii="宋体" w:hAnsi="宋体" w:eastAsia="宋体" w:cs="宋体"/>
          <w:b w:val="0"/>
          <w:bCs w:val="0"/>
          <w:spacing w:val="20"/>
          <w:sz w:val="32"/>
          <w:szCs w:val="32"/>
          <w:highlight w:val="none"/>
        </w:rPr>
        <w:t>投标文件（商务技术文件）</w:t>
      </w:r>
      <w:r>
        <w:rPr>
          <w:rFonts w:hint="eastAsia" w:ascii="宋体" w:hAnsi="宋体" w:eastAsia="宋体" w:cs="宋体"/>
          <w:b w:val="0"/>
          <w:bCs w:val="0"/>
          <w:sz w:val="32"/>
          <w:szCs w:val="32"/>
          <w:highlight w:val="none"/>
        </w:rPr>
        <w:t>封面（非实质性格式）</w:t>
      </w:r>
    </w:p>
    <w:p w14:paraId="0548325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32"/>
          <w:szCs w:val="32"/>
          <w:highlight w:val="none"/>
        </w:rPr>
      </w:pPr>
    </w:p>
    <w:p w14:paraId="1B5C6E4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pacing w:val="60"/>
          <w:sz w:val="32"/>
          <w:szCs w:val="32"/>
          <w:highlight w:val="none"/>
        </w:rPr>
      </w:pPr>
    </w:p>
    <w:p w14:paraId="6B088CA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pacing w:val="60"/>
          <w:sz w:val="32"/>
          <w:szCs w:val="32"/>
          <w:highlight w:val="none"/>
        </w:rPr>
      </w:pPr>
    </w:p>
    <w:p w14:paraId="54089D09">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pacing w:val="60"/>
          <w:sz w:val="32"/>
          <w:szCs w:val="32"/>
          <w:highlight w:val="none"/>
        </w:rPr>
      </w:pPr>
    </w:p>
    <w:p w14:paraId="22BC001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pacing w:val="60"/>
          <w:sz w:val="32"/>
          <w:szCs w:val="32"/>
          <w:highlight w:val="none"/>
        </w:rPr>
      </w:pPr>
      <w:r>
        <w:rPr>
          <w:rFonts w:hint="eastAsia" w:ascii="宋体" w:hAnsi="宋体" w:eastAsia="宋体" w:cs="宋体"/>
          <w:b w:val="0"/>
          <w:bCs w:val="0"/>
          <w:spacing w:val="60"/>
          <w:sz w:val="32"/>
          <w:szCs w:val="32"/>
          <w:highlight w:val="none"/>
        </w:rPr>
        <w:t>投 标 文 件</w:t>
      </w:r>
    </w:p>
    <w:p w14:paraId="0AF6A89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pacing w:val="60"/>
          <w:sz w:val="32"/>
          <w:szCs w:val="32"/>
          <w:highlight w:val="none"/>
        </w:rPr>
      </w:pPr>
      <w:r>
        <w:rPr>
          <w:rFonts w:hint="eastAsia" w:ascii="宋体" w:hAnsi="宋体" w:eastAsia="宋体" w:cs="宋体"/>
          <w:b w:val="0"/>
          <w:bCs w:val="0"/>
          <w:spacing w:val="60"/>
          <w:sz w:val="32"/>
          <w:szCs w:val="32"/>
          <w:highlight w:val="none"/>
        </w:rPr>
        <w:t>（商务技术文件）</w:t>
      </w:r>
    </w:p>
    <w:p w14:paraId="53369645">
      <w:pPr>
        <w:keepNext w:val="0"/>
        <w:keepLines w:val="0"/>
        <w:pageBreakBefore w:val="0"/>
        <w:widowControl w:val="0"/>
        <w:kinsoku/>
        <w:wordWrap w:val="0"/>
        <w:overflowPunct/>
        <w:topLinePunct/>
        <w:autoSpaceDE/>
        <w:autoSpaceDN/>
        <w:bidi w:val="0"/>
        <w:spacing w:line="360" w:lineRule="auto"/>
        <w:ind w:firstLine="540" w:firstLineChars="150"/>
        <w:textAlignment w:val="auto"/>
        <w:rPr>
          <w:rFonts w:hint="eastAsia" w:ascii="宋体" w:hAnsi="宋体" w:eastAsia="宋体" w:cs="宋体"/>
          <w:b w:val="0"/>
          <w:bCs w:val="0"/>
          <w:spacing w:val="20"/>
          <w:sz w:val="32"/>
          <w:szCs w:val="32"/>
          <w:highlight w:val="none"/>
        </w:rPr>
      </w:pPr>
    </w:p>
    <w:p w14:paraId="68B064C2">
      <w:pPr>
        <w:keepNext w:val="0"/>
        <w:keepLines w:val="0"/>
        <w:pageBreakBefore w:val="0"/>
        <w:widowControl w:val="0"/>
        <w:kinsoku/>
        <w:wordWrap w:val="0"/>
        <w:overflowPunct/>
        <w:topLinePunct/>
        <w:autoSpaceDE/>
        <w:autoSpaceDN/>
        <w:bidi w:val="0"/>
        <w:spacing w:line="360" w:lineRule="auto"/>
        <w:ind w:firstLine="540" w:firstLineChars="150"/>
        <w:textAlignment w:val="auto"/>
        <w:rPr>
          <w:rFonts w:hint="eastAsia" w:ascii="宋体" w:hAnsi="宋体" w:eastAsia="宋体" w:cs="宋体"/>
          <w:b w:val="0"/>
          <w:bCs w:val="0"/>
          <w:spacing w:val="20"/>
          <w:sz w:val="32"/>
          <w:szCs w:val="32"/>
          <w:highlight w:val="none"/>
        </w:rPr>
      </w:pPr>
    </w:p>
    <w:p w14:paraId="24617CE0">
      <w:pPr>
        <w:pStyle w:val="44"/>
        <w:keepNext w:val="0"/>
        <w:keepLines w:val="0"/>
        <w:pageBreakBefore w:val="0"/>
        <w:widowControl w:val="0"/>
        <w:kinsoku/>
        <w:wordWrap w:val="0"/>
        <w:overflowPunct/>
        <w:topLinePunct/>
        <w:autoSpaceDE/>
        <w:autoSpaceDN/>
        <w:bidi w:val="0"/>
        <w:spacing w:line="360" w:lineRule="auto"/>
        <w:ind w:firstLine="361"/>
        <w:textAlignment w:val="auto"/>
        <w:rPr>
          <w:rFonts w:hint="eastAsia" w:ascii="宋体" w:hAnsi="宋体" w:eastAsia="宋体" w:cs="宋体"/>
          <w:b w:val="0"/>
          <w:bCs w:val="0"/>
          <w:spacing w:val="20"/>
          <w:sz w:val="32"/>
          <w:szCs w:val="32"/>
          <w:highlight w:val="none"/>
        </w:rPr>
      </w:pPr>
    </w:p>
    <w:p w14:paraId="106658C5">
      <w:pPr>
        <w:pStyle w:val="44"/>
        <w:keepNext w:val="0"/>
        <w:keepLines w:val="0"/>
        <w:pageBreakBefore w:val="0"/>
        <w:widowControl w:val="0"/>
        <w:kinsoku/>
        <w:wordWrap w:val="0"/>
        <w:overflowPunct/>
        <w:topLinePunct/>
        <w:autoSpaceDE/>
        <w:autoSpaceDN/>
        <w:bidi w:val="0"/>
        <w:spacing w:line="360" w:lineRule="auto"/>
        <w:ind w:firstLine="361"/>
        <w:textAlignment w:val="auto"/>
        <w:rPr>
          <w:rFonts w:hint="eastAsia" w:ascii="宋体" w:hAnsi="宋体" w:eastAsia="宋体" w:cs="宋体"/>
          <w:b w:val="0"/>
          <w:bCs w:val="0"/>
          <w:spacing w:val="20"/>
          <w:sz w:val="32"/>
          <w:szCs w:val="32"/>
          <w:highlight w:val="none"/>
        </w:rPr>
      </w:pPr>
    </w:p>
    <w:p w14:paraId="06E4B7D1">
      <w:pPr>
        <w:pStyle w:val="44"/>
        <w:keepNext w:val="0"/>
        <w:keepLines w:val="0"/>
        <w:pageBreakBefore w:val="0"/>
        <w:widowControl w:val="0"/>
        <w:kinsoku/>
        <w:wordWrap w:val="0"/>
        <w:overflowPunct/>
        <w:topLinePunct/>
        <w:autoSpaceDE/>
        <w:autoSpaceDN/>
        <w:bidi w:val="0"/>
        <w:spacing w:line="360" w:lineRule="auto"/>
        <w:ind w:firstLine="361"/>
        <w:textAlignment w:val="auto"/>
        <w:rPr>
          <w:rFonts w:hint="eastAsia" w:ascii="宋体" w:hAnsi="宋体" w:eastAsia="宋体" w:cs="宋体"/>
          <w:b w:val="0"/>
          <w:bCs w:val="0"/>
          <w:spacing w:val="20"/>
          <w:sz w:val="32"/>
          <w:szCs w:val="32"/>
          <w:highlight w:val="none"/>
        </w:rPr>
      </w:pPr>
    </w:p>
    <w:p w14:paraId="66D8ADC9">
      <w:pPr>
        <w:keepNext w:val="0"/>
        <w:keepLines w:val="0"/>
        <w:pageBreakBefore w:val="0"/>
        <w:widowControl w:val="0"/>
        <w:kinsoku/>
        <w:wordWrap w:val="0"/>
        <w:overflowPunct/>
        <w:topLinePunct/>
        <w:autoSpaceDE/>
        <w:autoSpaceDN/>
        <w:bidi w:val="0"/>
        <w:spacing w:line="360" w:lineRule="auto"/>
        <w:ind w:firstLine="540" w:firstLineChars="150"/>
        <w:textAlignment w:val="auto"/>
        <w:rPr>
          <w:rFonts w:hint="eastAsia" w:ascii="宋体" w:hAnsi="宋体" w:eastAsia="宋体" w:cs="宋体"/>
          <w:b w:val="0"/>
          <w:bCs w:val="0"/>
          <w:spacing w:val="20"/>
          <w:sz w:val="32"/>
          <w:szCs w:val="32"/>
          <w:highlight w:val="none"/>
        </w:rPr>
      </w:pPr>
      <w:r>
        <w:rPr>
          <w:rFonts w:hint="eastAsia" w:ascii="宋体" w:hAnsi="宋体" w:eastAsia="宋体" w:cs="宋体"/>
          <w:b w:val="0"/>
          <w:bCs w:val="0"/>
          <w:spacing w:val="20"/>
          <w:sz w:val="32"/>
          <w:szCs w:val="32"/>
          <w:highlight w:val="none"/>
        </w:rPr>
        <w:t>项目名称:</w:t>
      </w:r>
    </w:p>
    <w:p w14:paraId="6C26CC0A">
      <w:pPr>
        <w:keepNext w:val="0"/>
        <w:keepLines w:val="0"/>
        <w:pageBreakBefore w:val="0"/>
        <w:widowControl w:val="0"/>
        <w:kinsoku/>
        <w:wordWrap w:val="0"/>
        <w:overflowPunct/>
        <w:topLinePunct/>
        <w:autoSpaceDE/>
        <w:autoSpaceDN/>
        <w:bidi w:val="0"/>
        <w:spacing w:line="360" w:lineRule="auto"/>
        <w:ind w:firstLine="540" w:firstLineChars="150"/>
        <w:textAlignment w:val="auto"/>
        <w:rPr>
          <w:rFonts w:hint="eastAsia" w:ascii="宋体" w:hAnsi="宋体" w:eastAsia="宋体" w:cs="宋体"/>
          <w:b w:val="0"/>
          <w:bCs w:val="0"/>
          <w:spacing w:val="20"/>
          <w:sz w:val="32"/>
          <w:szCs w:val="32"/>
          <w:highlight w:val="none"/>
        </w:rPr>
      </w:pPr>
      <w:r>
        <w:rPr>
          <w:rFonts w:hint="eastAsia" w:ascii="宋体" w:hAnsi="宋体" w:eastAsia="宋体" w:cs="宋体"/>
          <w:b w:val="0"/>
          <w:bCs w:val="0"/>
          <w:spacing w:val="20"/>
          <w:sz w:val="32"/>
          <w:szCs w:val="32"/>
          <w:highlight w:val="none"/>
        </w:rPr>
        <w:t>项目编号：</w:t>
      </w:r>
    </w:p>
    <w:p w14:paraId="1298571E">
      <w:pPr>
        <w:keepNext w:val="0"/>
        <w:keepLines w:val="0"/>
        <w:pageBreakBefore w:val="0"/>
        <w:widowControl w:val="0"/>
        <w:kinsoku/>
        <w:wordWrap w:val="0"/>
        <w:overflowPunct/>
        <w:topLinePunct/>
        <w:autoSpaceDE/>
        <w:autoSpaceDN/>
        <w:bidi w:val="0"/>
        <w:spacing w:line="360" w:lineRule="auto"/>
        <w:ind w:firstLine="540" w:firstLineChars="150"/>
        <w:textAlignment w:val="auto"/>
        <w:rPr>
          <w:rFonts w:hint="eastAsia" w:ascii="宋体" w:hAnsi="宋体" w:eastAsia="宋体" w:cs="宋体"/>
          <w:b w:val="0"/>
          <w:bCs w:val="0"/>
          <w:spacing w:val="20"/>
          <w:sz w:val="32"/>
          <w:szCs w:val="32"/>
          <w:highlight w:val="none"/>
        </w:rPr>
      </w:pPr>
      <w:r>
        <w:rPr>
          <w:rFonts w:hint="eastAsia" w:ascii="宋体" w:hAnsi="宋体" w:eastAsia="宋体" w:cs="宋体"/>
          <w:b w:val="0"/>
          <w:bCs w:val="0"/>
          <w:spacing w:val="20"/>
          <w:sz w:val="32"/>
          <w:szCs w:val="32"/>
          <w:highlight w:val="none"/>
        </w:rPr>
        <w:t>投标人名称：</w:t>
      </w:r>
    </w:p>
    <w:p w14:paraId="0621143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sz w:val="32"/>
          <w:szCs w:val="32"/>
          <w:highlight w:val="none"/>
        </w:rPr>
      </w:pPr>
    </w:p>
    <w:p w14:paraId="720A046F">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br w:type="page"/>
      </w:r>
    </w:p>
    <w:p w14:paraId="795AB859">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val="0"/>
          <w:color w:val="000000"/>
          <w:sz w:val="24"/>
          <w:szCs w:val="24"/>
          <w:highlight w:val="none"/>
        </w:rPr>
      </w:pPr>
      <w:bookmarkStart w:id="833" w:name="_Hlt520273711"/>
      <w:bookmarkEnd w:id="833"/>
      <w:bookmarkStart w:id="834" w:name="_Hlt520274121"/>
      <w:bookmarkEnd w:id="834"/>
      <w:bookmarkStart w:id="835" w:name="_Hlt520274393"/>
      <w:bookmarkEnd w:id="835"/>
      <w:bookmarkStart w:id="836" w:name="_Hlt520274407"/>
      <w:bookmarkEnd w:id="836"/>
      <w:bookmarkStart w:id="837" w:name="_Hlt520343392"/>
      <w:bookmarkEnd w:id="837"/>
      <w:bookmarkStart w:id="838" w:name="_Hlt520350918"/>
      <w:bookmarkEnd w:id="838"/>
      <w:bookmarkStart w:id="839" w:name="_Hlt520274065"/>
      <w:bookmarkEnd w:id="839"/>
      <w:bookmarkStart w:id="840" w:name="_Hlt520271212"/>
      <w:bookmarkEnd w:id="840"/>
      <w:bookmarkStart w:id="841" w:name="_Hlt520355504"/>
      <w:bookmarkEnd w:id="841"/>
      <w:bookmarkStart w:id="842" w:name="_Hlt520343000"/>
      <w:bookmarkEnd w:id="842"/>
      <w:bookmarkStart w:id="843" w:name="_Ref467988698"/>
      <w:bookmarkStart w:id="844" w:name="_Toc480942349"/>
      <w:bookmarkStart w:id="845" w:name="_Toc195842921"/>
      <w:bookmarkStart w:id="846" w:name="_Toc142311058"/>
      <w:bookmarkStart w:id="847" w:name="_Toc150480794"/>
      <w:bookmarkStart w:id="848" w:name="_Toc520356217"/>
      <w:bookmarkStart w:id="849" w:name="_Toc226965746"/>
      <w:bookmarkStart w:id="850" w:name="_Toc226309800"/>
      <w:bookmarkStart w:id="851" w:name="_Toc226965829"/>
      <w:bookmarkStart w:id="852" w:name="_Toc127151556"/>
      <w:bookmarkStart w:id="853" w:name="_Toc226337252"/>
      <w:bookmarkStart w:id="854" w:name="_Toc150774761"/>
      <w:r>
        <w:rPr>
          <w:rFonts w:hint="eastAsia" w:ascii="宋体" w:hAnsi="宋体" w:eastAsia="宋体" w:cs="宋体"/>
          <w:b w:val="0"/>
          <w:bCs w:val="0"/>
          <w:color w:val="000000"/>
          <w:sz w:val="24"/>
          <w:szCs w:val="24"/>
          <w:highlight w:val="none"/>
        </w:rPr>
        <w:t>1  投标</w:t>
      </w:r>
      <w:bookmarkEnd w:id="843"/>
      <w:bookmarkEnd w:id="844"/>
      <w:r>
        <w:rPr>
          <w:rFonts w:hint="eastAsia" w:ascii="宋体" w:hAnsi="宋体" w:eastAsia="宋体" w:cs="宋体"/>
          <w:b w:val="0"/>
          <w:bCs w:val="0"/>
          <w:color w:val="000000"/>
          <w:sz w:val="24"/>
          <w:szCs w:val="24"/>
          <w:highlight w:val="none"/>
        </w:rPr>
        <w:t>书</w:t>
      </w:r>
      <w:bookmarkEnd w:id="845"/>
      <w:bookmarkEnd w:id="846"/>
      <w:bookmarkEnd w:id="847"/>
      <w:bookmarkEnd w:id="848"/>
      <w:bookmarkEnd w:id="849"/>
      <w:bookmarkEnd w:id="850"/>
      <w:bookmarkEnd w:id="851"/>
      <w:bookmarkEnd w:id="852"/>
      <w:bookmarkEnd w:id="853"/>
      <w:bookmarkEnd w:id="854"/>
      <w:r>
        <w:rPr>
          <w:rFonts w:hint="eastAsia" w:ascii="宋体" w:hAnsi="宋体" w:eastAsia="宋体" w:cs="宋体"/>
          <w:b w:val="0"/>
          <w:bCs w:val="0"/>
          <w:color w:val="000000"/>
          <w:sz w:val="24"/>
          <w:szCs w:val="24"/>
          <w:highlight w:val="none"/>
        </w:rPr>
        <w:t>（实质性格式）</w:t>
      </w:r>
    </w:p>
    <w:p w14:paraId="12486C24">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color w:val="000000"/>
          <w:sz w:val="24"/>
          <w:szCs w:val="24"/>
          <w:highlight w:val="none"/>
        </w:rPr>
      </w:pPr>
    </w:p>
    <w:p w14:paraId="5039F4F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投标书</w:t>
      </w:r>
    </w:p>
    <w:p w14:paraId="0ADC140B">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致：</w:t>
      </w:r>
      <w:r>
        <w:rPr>
          <w:rFonts w:hint="eastAsia" w:ascii="宋体" w:hAnsi="宋体" w:eastAsia="宋体" w:cs="宋体"/>
          <w:b w:val="0"/>
          <w:bCs w:val="0"/>
          <w:color w:val="000000"/>
          <w:sz w:val="24"/>
          <w:szCs w:val="24"/>
          <w:highlight w:val="none"/>
          <w:u w:val="single"/>
        </w:rPr>
        <w:t>（采购人）</w:t>
      </w:r>
    </w:p>
    <w:p w14:paraId="6E0F575F">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color w:val="000000"/>
          <w:sz w:val="24"/>
          <w:szCs w:val="24"/>
          <w:highlight w:val="none"/>
        </w:rPr>
      </w:pPr>
    </w:p>
    <w:p w14:paraId="15EC63B0">
      <w:pPr>
        <w:keepNext w:val="0"/>
        <w:keepLines w:val="0"/>
        <w:pageBreakBefore w:val="0"/>
        <w:widowControl w:val="0"/>
        <w:tabs>
          <w:tab w:val="left" w:pos="5580"/>
        </w:tabs>
        <w:kinsoku/>
        <w:wordWrap w:val="0"/>
        <w:overflowPunct/>
        <w:topLinePunct/>
        <w:autoSpaceDE/>
        <w:autoSpaceDN/>
        <w:bidi w:val="0"/>
        <w:spacing w:line="360" w:lineRule="auto"/>
        <w:ind w:firstLine="408"/>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我方参加你方就___________（项目名称，项目编号）组织的招标活动，并对此项目进行投标。</w:t>
      </w:r>
    </w:p>
    <w:p w14:paraId="7DF72F6D">
      <w:pPr>
        <w:keepNext w:val="0"/>
        <w:keepLines w:val="0"/>
        <w:pageBreakBefore w:val="0"/>
        <w:widowControl w:val="0"/>
        <w:tabs>
          <w:tab w:val="left" w:pos="5580"/>
        </w:tabs>
        <w:kinsoku/>
        <w:wordWrap w:val="0"/>
        <w:overflowPunct/>
        <w:topLinePunct/>
        <w:autoSpaceDE/>
        <w:autoSpaceDN/>
        <w:bidi w:val="0"/>
        <w:spacing w:line="360" w:lineRule="auto"/>
        <w:ind w:firstLine="408"/>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1. 我方已详细审查全部招标文件，自愿参与投标并承诺如下：</w:t>
      </w:r>
    </w:p>
    <w:p w14:paraId="21977956">
      <w:pPr>
        <w:keepNext w:val="0"/>
        <w:keepLines w:val="0"/>
        <w:pageBreakBefore w:val="0"/>
        <w:widowControl w:val="0"/>
        <w:tabs>
          <w:tab w:val="left" w:pos="720"/>
          <w:tab w:val="left" w:pos="900"/>
        </w:tabs>
        <w:kinsoku/>
        <w:wordWrap w:val="0"/>
        <w:overflowPunct/>
        <w:topLinePunct/>
        <w:autoSpaceDE/>
        <w:autoSpaceDN/>
        <w:bidi w:val="0"/>
        <w:spacing w:line="360" w:lineRule="auto"/>
        <w:ind w:left="360" w:firstLine="72" w:firstLineChars="3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（1）本投标有效期为自提交投标文件的截止之日起</w:t>
      </w:r>
      <w:r>
        <w:rPr>
          <w:rFonts w:hint="eastAsia" w:ascii="宋体" w:hAnsi="宋体" w:eastAsia="宋体" w:cs="宋体"/>
          <w:b w:val="0"/>
          <w:bCs w:val="0"/>
          <w:sz w:val="24"/>
          <w:szCs w:val="24"/>
          <w:highlight w:val="none"/>
        </w:rPr>
        <w:t>_____</w:t>
      </w:r>
      <w:r>
        <w:rPr>
          <w:rFonts w:hint="eastAsia" w:ascii="宋体" w:hAnsi="宋体" w:eastAsia="宋体" w:cs="宋体"/>
          <w:b w:val="0"/>
          <w:bCs w:val="0"/>
          <w:color w:val="000000"/>
          <w:sz w:val="24"/>
          <w:szCs w:val="24"/>
          <w:highlight w:val="none"/>
        </w:rPr>
        <w:t>个日历日。</w:t>
      </w:r>
    </w:p>
    <w:p w14:paraId="6BDFDC2B">
      <w:pPr>
        <w:keepNext w:val="0"/>
        <w:keepLines w:val="0"/>
        <w:pageBreakBefore w:val="0"/>
        <w:widowControl w:val="0"/>
        <w:tabs>
          <w:tab w:val="left" w:pos="720"/>
          <w:tab w:val="left" w:pos="900"/>
        </w:tabs>
        <w:kinsoku/>
        <w:wordWrap w:val="0"/>
        <w:overflowPunct/>
        <w:topLinePunct/>
        <w:autoSpaceDE/>
        <w:autoSpaceDN/>
        <w:bidi w:val="0"/>
        <w:spacing w:line="360" w:lineRule="auto"/>
        <w:ind w:left="360" w:firstLine="72" w:firstLineChars="3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（2）除合同条款及采购需求偏离表列出的偏离外，我方响应招标文件的全部要求。</w:t>
      </w:r>
    </w:p>
    <w:p w14:paraId="698026F9">
      <w:pPr>
        <w:keepNext w:val="0"/>
        <w:keepLines w:val="0"/>
        <w:pageBreakBefore w:val="0"/>
        <w:widowControl w:val="0"/>
        <w:tabs>
          <w:tab w:val="left" w:pos="5580"/>
        </w:tabs>
        <w:kinsoku/>
        <w:wordWrap w:val="0"/>
        <w:overflowPunct/>
        <w:topLinePunct/>
        <w:autoSpaceDE/>
        <w:autoSpaceDN/>
        <w:bidi w:val="0"/>
        <w:spacing w:line="360" w:lineRule="auto"/>
        <w:ind w:firstLine="420" w:firstLineChars="175"/>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（3）我方已提供的全部文件资料是真实、准确的，并对此承担一切法律后果。</w:t>
      </w:r>
    </w:p>
    <w:p w14:paraId="281BA5D5">
      <w:pPr>
        <w:keepNext w:val="0"/>
        <w:keepLines w:val="0"/>
        <w:pageBreakBefore w:val="0"/>
        <w:widowControl w:val="0"/>
        <w:tabs>
          <w:tab w:val="left" w:pos="5580"/>
        </w:tabs>
        <w:kinsoku/>
        <w:wordWrap w:val="0"/>
        <w:overflowPunct/>
        <w:topLinePunct/>
        <w:autoSpaceDE/>
        <w:autoSpaceDN/>
        <w:bidi w:val="0"/>
        <w:spacing w:line="360" w:lineRule="auto"/>
        <w:ind w:firstLine="420" w:firstLineChars="175"/>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（4）如我方中标，我方将在法律规定的期限内与你方签订合同，按照招标文件要求提交履约保证金，并在合同约定的期限内完成合同规定的全部义务。</w:t>
      </w:r>
    </w:p>
    <w:p w14:paraId="7E44CCDE">
      <w:pPr>
        <w:keepNext w:val="0"/>
        <w:keepLines w:val="0"/>
        <w:pageBreakBefore w:val="0"/>
        <w:widowControl w:val="0"/>
        <w:kinsoku/>
        <w:wordWrap w:val="0"/>
        <w:overflowPunct/>
        <w:topLinePunct/>
        <w:autoSpaceDE/>
        <w:autoSpaceDN/>
        <w:bidi w:val="0"/>
        <w:spacing w:line="360" w:lineRule="auto"/>
        <w:ind w:left="42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2. 其他补充条款（如有）：___________。</w:t>
      </w:r>
    </w:p>
    <w:p w14:paraId="44DAF28F">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与本投标有关的一切正式往来信函请寄：</w:t>
      </w:r>
    </w:p>
    <w:p w14:paraId="76543B5D">
      <w:pPr>
        <w:keepNext w:val="0"/>
        <w:keepLines w:val="0"/>
        <w:pageBreakBefore w:val="0"/>
        <w:widowControl w:val="0"/>
        <w:tabs>
          <w:tab w:val="left" w:pos="5580"/>
        </w:tabs>
        <w:kinsoku/>
        <w:wordWrap w:val="0"/>
        <w:overflowPunct/>
        <w:topLinePunct/>
        <w:autoSpaceDE/>
        <w:autoSpaceDN/>
        <w:bidi w:val="0"/>
        <w:spacing w:line="360" w:lineRule="auto"/>
        <w:ind w:left="420"/>
        <w:textAlignment w:val="auto"/>
        <w:rPr>
          <w:rFonts w:hint="eastAsia" w:ascii="宋体" w:hAnsi="宋体" w:eastAsia="宋体" w:cs="宋体"/>
          <w:b w:val="0"/>
          <w:bCs w:val="0"/>
          <w:color w:val="000000"/>
          <w:sz w:val="24"/>
          <w:szCs w:val="24"/>
          <w:highlight w:val="none"/>
        </w:rPr>
      </w:pPr>
    </w:p>
    <w:p w14:paraId="229C5561">
      <w:pPr>
        <w:keepNext w:val="0"/>
        <w:keepLines w:val="0"/>
        <w:pageBreakBefore w:val="0"/>
        <w:widowControl w:val="0"/>
        <w:tabs>
          <w:tab w:val="left" w:pos="5580"/>
        </w:tabs>
        <w:kinsoku/>
        <w:wordWrap w:val="0"/>
        <w:overflowPunct/>
        <w:topLinePunct/>
        <w:autoSpaceDE/>
        <w:autoSpaceDN/>
        <w:bidi w:val="0"/>
        <w:spacing w:line="360" w:lineRule="auto"/>
        <w:ind w:left="42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地址_________________________     传真____________________________</w:t>
      </w:r>
    </w:p>
    <w:p w14:paraId="426C3A01">
      <w:pPr>
        <w:keepNext w:val="0"/>
        <w:keepLines w:val="0"/>
        <w:pageBreakBefore w:val="0"/>
        <w:widowControl w:val="0"/>
        <w:tabs>
          <w:tab w:val="left" w:pos="5580"/>
        </w:tabs>
        <w:kinsoku/>
        <w:wordWrap w:val="0"/>
        <w:overflowPunct/>
        <w:topLinePunct/>
        <w:autoSpaceDE/>
        <w:autoSpaceDN/>
        <w:bidi w:val="0"/>
        <w:spacing w:line="360" w:lineRule="auto"/>
        <w:ind w:left="42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电话_________________________     电子函件________________________</w:t>
      </w:r>
    </w:p>
    <w:p w14:paraId="1634ED69">
      <w:pPr>
        <w:keepNext w:val="0"/>
        <w:keepLines w:val="0"/>
        <w:pageBreakBefore w:val="0"/>
        <w:widowControl w:val="0"/>
        <w:tabs>
          <w:tab w:val="left" w:pos="5580"/>
        </w:tabs>
        <w:kinsoku/>
        <w:wordWrap w:val="0"/>
        <w:overflowPunct/>
        <w:topLinePunct/>
        <w:autoSpaceDE/>
        <w:autoSpaceDN/>
        <w:bidi w:val="0"/>
        <w:spacing w:line="360" w:lineRule="auto"/>
        <w:ind w:left="420"/>
        <w:textAlignment w:val="auto"/>
        <w:rPr>
          <w:rFonts w:hint="eastAsia" w:ascii="宋体" w:hAnsi="宋体" w:eastAsia="宋体" w:cs="宋体"/>
          <w:b w:val="0"/>
          <w:bCs w:val="0"/>
          <w:color w:val="000000"/>
          <w:sz w:val="24"/>
          <w:szCs w:val="24"/>
          <w:highlight w:val="none"/>
        </w:rPr>
      </w:pPr>
    </w:p>
    <w:p w14:paraId="1165D24E">
      <w:pPr>
        <w:keepNext w:val="0"/>
        <w:keepLines w:val="0"/>
        <w:pageBreakBefore w:val="0"/>
        <w:widowControl w:val="0"/>
        <w:tabs>
          <w:tab w:val="left" w:pos="5580"/>
        </w:tabs>
        <w:kinsoku/>
        <w:wordWrap w:val="0"/>
        <w:overflowPunct/>
        <w:topLinePunct/>
        <w:autoSpaceDE/>
        <w:autoSpaceDN/>
        <w:bidi w:val="0"/>
        <w:spacing w:line="360" w:lineRule="auto"/>
        <w:ind w:left="42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投标人名称（加盖公章）：___________</w:t>
      </w:r>
    </w:p>
    <w:p w14:paraId="4F02303F">
      <w:pPr>
        <w:keepNext w:val="0"/>
        <w:keepLines w:val="0"/>
        <w:pageBreakBefore w:val="0"/>
        <w:widowControl w:val="0"/>
        <w:tabs>
          <w:tab w:val="left" w:pos="5580"/>
        </w:tabs>
        <w:kinsoku/>
        <w:wordWrap w:val="0"/>
        <w:overflowPunct/>
        <w:topLinePunct/>
        <w:autoSpaceDE/>
        <w:autoSpaceDN/>
        <w:bidi w:val="0"/>
        <w:spacing w:line="360" w:lineRule="auto"/>
        <w:ind w:left="42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日期：_____年______月______日    </w:t>
      </w:r>
    </w:p>
    <w:p w14:paraId="2DFECD35">
      <w:pPr>
        <w:keepNext w:val="0"/>
        <w:keepLines w:val="0"/>
        <w:pageBreakBefore w:val="0"/>
        <w:widowControl w:val="0"/>
        <w:tabs>
          <w:tab w:val="left" w:pos="5580"/>
        </w:tabs>
        <w:kinsoku/>
        <w:wordWrap w:val="0"/>
        <w:overflowPunct/>
        <w:topLinePunct/>
        <w:autoSpaceDE/>
        <w:autoSpaceDN/>
        <w:bidi w:val="0"/>
        <w:spacing w:line="360" w:lineRule="auto"/>
        <w:ind w:left="420"/>
        <w:textAlignment w:val="auto"/>
        <w:rPr>
          <w:rFonts w:hint="eastAsia" w:ascii="宋体" w:hAnsi="宋体" w:eastAsia="宋体" w:cs="宋体"/>
          <w:b w:val="0"/>
          <w:bCs w:val="0"/>
          <w:color w:val="000000"/>
          <w:sz w:val="24"/>
          <w:szCs w:val="24"/>
          <w:highlight w:val="none"/>
          <w:u w:val="single"/>
        </w:rPr>
      </w:pPr>
    </w:p>
    <w:p w14:paraId="1A93C022">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bookmarkStart w:id="855" w:name="_Hlt520355938"/>
      <w:bookmarkEnd w:id="855"/>
      <w:bookmarkStart w:id="856" w:name="_Hlt520356243"/>
      <w:bookmarkEnd w:id="856"/>
      <w:bookmarkStart w:id="857" w:name="_Toc305158825"/>
      <w:bookmarkStart w:id="858" w:name="_Toc226965747"/>
      <w:bookmarkStart w:id="859" w:name="_Toc150774762"/>
      <w:bookmarkStart w:id="860" w:name="_Toc264969247"/>
      <w:bookmarkStart w:id="861" w:name="_Toc195842922"/>
      <w:bookmarkStart w:id="862" w:name="_Ref467988705"/>
      <w:bookmarkStart w:id="863" w:name="_Toc520356218"/>
      <w:bookmarkStart w:id="864" w:name="_Toc150480795"/>
      <w:bookmarkStart w:id="865" w:name="_Toc226309801"/>
      <w:bookmarkStart w:id="866" w:name="_Toc226337253"/>
      <w:bookmarkStart w:id="867" w:name="_Toc305158899"/>
      <w:bookmarkStart w:id="868" w:name="_Toc265228395"/>
      <w:bookmarkStart w:id="869" w:name="_Toc142311059"/>
      <w:bookmarkStart w:id="870" w:name="_Toc480942350"/>
      <w:bookmarkStart w:id="871" w:name="_Toc226965830"/>
      <w:bookmarkStart w:id="872" w:name="_Toc127151557"/>
      <w:r>
        <w:rPr>
          <w:rFonts w:hint="eastAsia" w:ascii="宋体" w:hAnsi="宋体" w:eastAsia="宋体" w:cs="宋体"/>
          <w:b w:val="0"/>
          <w:bCs w:val="0"/>
          <w:color w:val="000000"/>
          <w:sz w:val="24"/>
          <w:szCs w:val="24"/>
          <w:highlight w:val="none"/>
        </w:rPr>
        <w:br w:type="page"/>
      </w:r>
    </w:p>
    <w:p w14:paraId="3F6DA742">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2  授权委托书（实质性格式）</w:t>
      </w:r>
    </w:p>
    <w:p w14:paraId="0944497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授权委托书</w:t>
      </w:r>
    </w:p>
    <w:p w14:paraId="3AD257F5">
      <w:pPr>
        <w:keepNext w:val="0"/>
        <w:keepLines w:val="0"/>
        <w:pageBreakBefore w:val="0"/>
        <w:widowControl w:val="0"/>
        <w:kinsoku/>
        <w:wordWrap w:val="0"/>
        <w:overflowPunct/>
        <w:topLinePunct/>
        <w:autoSpaceDE/>
        <w:autoSpaceDN/>
        <w:bidi w:val="0"/>
        <w:spacing w:line="360" w:lineRule="auto"/>
        <w:ind w:firstLine="420"/>
        <w:textAlignment w:val="auto"/>
        <w:rPr>
          <w:rFonts w:hint="eastAsia" w:ascii="宋体" w:hAnsi="宋体" w:eastAsia="宋体" w:cs="宋体"/>
          <w:b w:val="0"/>
          <w:bCs w:val="0"/>
          <w:color w:val="000000"/>
          <w:sz w:val="24"/>
          <w:szCs w:val="24"/>
          <w:highlight w:val="none"/>
        </w:rPr>
      </w:pPr>
    </w:p>
    <w:p w14:paraId="300A205F">
      <w:pPr>
        <w:keepNext w:val="0"/>
        <w:keepLines w:val="0"/>
        <w:pageBreakBefore w:val="0"/>
        <w:widowControl w:val="0"/>
        <w:kinsoku/>
        <w:wordWrap w:val="0"/>
        <w:overflowPunct/>
        <w:topLinePunct/>
        <w:autoSpaceDE/>
        <w:autoSpaceDN/>
        <w:bidi w:val="0"/>
        <w:spacing w:line="360" w:lineRule="auto"/>
        <w:ind w:firstLine="42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本人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（姓名）系</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（投标人名称）的法定代表人（单位负责人），现委托</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（姓名）为我方代理人。代理人根据授权，以我方名义签署、澄清确认、递交、撤回、修改</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（项目名称）投标文件和处理有关事宜，其法律后果由我方承担。</w:t>
      </w:r>
    </w:p>
    <w:p w14:paraId="26A31494">
      <w:pPr>
        <w:keepNext w:val="0"/>
        <w:keepLines w:val="0"/>
        <w:pageBreakBefore w:val="0"/>
        <w:widowControl w:val="0"/>
        <w:kinsoku/>
        <w:wordWrap w:val="0"/>
        <w:overflowPunct/>
        <w:topLinePunct/>
        <w:autoSpaceDE/>
        <w:autoSpaceDN/>
        <w:bidi w:val="0"/>
        <w:spacing w:line="360" w:lineRule="auto"/>
        <w:ind w:firstLine="42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委托期限：自本授权委托书签署之日起至投标有效期届满之日止。</w:t>
      </w:r>
    </w:p>
    <w:p w14:paraId="6BB03DB3">
      <w:pPr>
        <w:keepNext w:val="0"/>
        <w:keepLines w:val="0"/>
        <w:pageBreakBefore w:val="0"/>
        <w:widowControl w:val="0"/>
        <w:kinsoku/>
        <w:wordWrap w:val="0"/>
        <w:overflowPunct/>
        <w:topLinePunct/>
        <w:autoSpaceDE/>
        <w:autoSpaceDN/>
        <w:bidi w:val="0"/>
        <w:spacing w:line="360" w:lineRule="auto"/>
        <w:ind w:firstLine="42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代理人无转委托权。</w:t>
      </w:r>
      <w:r>
        <w:rPr>
          <w:rFonts w:hint="eastAsia" w:ascii="宋体" w:hAnsi="宋体" w:eastAsia="宋体" w:cs="宋体"/>
          <w:b w:val="0"/>
          <w:bCs w:val="0"/>
          <w:color w:val="000000"/>
          <w:sz w:val="24"/>
          <w:szCs w:val="24"/>
          <w:highlight w:val="none"/>
        </w:rPr>
        <w:cr/>
      </w:r>
    </w:p>
    <w:p w14:paraId="760CA213">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投标人名称（加盖公章）</w:t>
      </w:r>
      <w:r>
        <w:rPr>
          <w:rFonts w:hint="eastAsia" w:ascii="宋体" w:hAnsi="宋体" w:eastAsia="宋体" w:cs="宋体"/>
          <w:b w:val="0"/>
          <w:bCs w:val="0"/>
          <w:color w:val="000000"/>
          <w:sz w:val="24"/>
          <w:szCs w:val="24"/>
          <w:highlight w:val="none"/>
          <w:lang w:val="zh-CN"/>
        </w:rPr>
        <w:t>：</w:t>
      </w:r>
      <w:r>
        <w:rPr>
          <w:rFonts w:hint="eastAsia" w:ascii="宋体" w:hAnsi="宋体" w:eastAsia="宋体" w:cs="宋体"/>
          <w:b w:val="0"/>
          <w:bCs w:val="0"/>
          <w:color w:val="000000"/>
          <w:sz w:val="24"/>
          <w:szCs w:val="24"/>
          <w:highlight w:val="none"/>
          <w:u w:val="single"/>
        </w:rPr>
        <w:t xml:space="preserve">                </w:t>
      </w:r>
    </w:p>
    <w:p w14:paraId="4DC22FBD">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法定代表人（单位负责人）（签字或签章）：</w:t>
      </w:r>
      <w:r>
        <w:rPr>
          <w:rFonts w:hint="eastAsia" w:ascii="宋体" w:hAnsi="宋体" w:eastAsia="宋体" w:cs="宋体"/>
          <w:b w:val="0"/>
          <w:bCs w:val="0"/>
          <w:color w:val="000000"/>
          <w:sz w:val="24"/>
          <w:szCs w:val="24"/>
          <w:highlight w:val="none"/>
          <w:u w:val="single"/>
        </w:rPr>
        <w:t xml:space="preserve">        </w:t>
      </w:r>
    </w:p>
    <w:p w14:paraId="78C6A27C">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委托代理人（签字或签章）：</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val="zh-CN"/>
        </w:rPr>
        <w:t xml:space="preserve">                      </w:t>
      </w:r>
    </w:p>
    <w:p w14:paraId="61442565">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日期：_____年______月______日</w:t>
      </w:r>
    </w:p>
    <w:p w14:paraId="6768254C">
      <w:pPr>
        <w:keepNext w:val="0"/>
        <w:keepLines w:val="0"/>
        <w:pageBreakBefore w:val="0"/>
        <w:widowControl w:val="0"/>
        <w:tabs>
          <w:tab w:val="left" w:pos="5580"/>
        </w:tabs>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color w:val="000000"/>
          <w:sz w:val="24"/>
          <w:szCs w:val="24"/>
          <w:highlight w:val="none"/>
        </w:rPr>
      </w:pPr>
    </w:p>
    <w:p w14:paraId="3F51A0EA">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法定代表人（单位负责人）有效期内的身份证正反面电子件：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1524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51CFC37">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49B18932">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58F16AE6">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tc>
        <w:tc>
          <w:tcPr>
            <w:tcW w:w="4536" w:type="dxa"/>
          </w:tcPr>
          <w:p w14:paraId="4A92CE8E">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0C90FE17">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4BD0BC40">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tc>
      </w:tr>
    </w:tbl>
    <w:p w14:paraId="55F8038C">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委托代理人有效期内的身份证正反面电子件：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40D8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56A35D34">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7A7B7BF2">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2D8B1D4C">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tc>
        <w:tc>
          <w:tcPr>
            <w:tcW w:w="4536" w:type="dxa"/>
          </w:tcPr>
          <w:p w14:paraId="7CE4D286">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14A8CC23">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5FF05297">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tc>
      </w:tr>
    </w:tbl>
    <w:p w14:paraId="25E7EF94">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说明：</w:t>
      </w:r>
    </w:p>
    <w:p w14:paraId="0B5A5A3C">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1.若供应商为事业单位或其他组织或分支机构（仅当招标文件注明允许分支机构投标的），则法定代表人（单位负责人）处的签署人可为单位负责人。</w:t>
      </w:r>
    </w:p>
    <w:p w14:paraId="470DACB8">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2.若投标文件中签字之处均为法定代表人（单位负责人）本人签署，则可不提供本《授权委托书》，但须提供《法定代表人（单位负责人）身份证明》（实质性格式）。</w:t>
      </w:r>
    </w:p>
    <w:p w14:paraId="50AFEBEE">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3.供应商为自然人的情形，可不提供本《授权委托书》。</w:t>
      </w:r>
    </w:p>
    <w:p w14:paraId="5FD21E9E">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4.供应商应随本《授权委托书》同时提供法定代表人（单位负责人）及委托代理人的有效的身份证等身份证明文件电子件。提供身份证的，应同时提供身份证双面电子件。</w:t>
      </w:r>
      <w:r>
        <w:rPr>
          <w:rFonts w:hint="eastAsia" w:ascii="宋体" w:hAnsi="宋体" w:eastAsia="宋体" w:cs="宋体"/>
          <w:b w:val="0"/>
          <w:bCs w:val="0"/>
          <w:color w:val="000000"/>
          <w:sz w:val="24"/>
          <w:szCs w:val="24"/>
          <w:highlight w:val="none"/>
        </w:rPr>
        <w:br w:type="page"/>
      </w:r>
    </w:p>
    <w:p w14:paraId="6949DEE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附：法定代表人（单位负责人）身份证明</w:t>
      </w:r>
    </w:p>
    <w:p w14:paraId="4CEB602F">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3EC8E8E3">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致：</w:t>
      </w:r>
      <w:r>
        <w:rPr>
          <w:rFonts w:hint="eastAsia" w:ascii="宋体" w:hAnsi="宋体" w:eastAsia="宋体" w:cs="宋体"/>
          <w:b w:val="0"/>
          <w:bCs w:val="0"/>
          <w:color w:val="000000"/>
          <w:sz w:val="24"/>
          <w:szCs w:val="24"/>
          <w:highlight w:val="none"/>
          <w:u w:val="single"/>
        </w:rPr>
        <w:t>（采购人）</w:t>
      </w:r>
    </w:p>
    <w:p w14:paraId="7B25E1C5">
      <w:pPr>
        <w:pStyle w:val="19"/>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兹证明，</w:t>
      </w:r>
    </w:p>
    <w:p w14:paraId="136575FA">
      <w:pPr>
        <w:pStyle w:val="19"/>
        <w:keepNext w:val="0"/>
        <w:keepLines w:val="0"/>
        <w:pageBreakBefore w:val="0"/>
        <w:widowControl w:val="0"/>
        <w:tabs>
          <w:tab w:val="left" w:pos="1690"/>
          <w:tab w:val="left" w:pos="3400"/>
          <w:tab w:val="left" w:pos="5110"/>
          <w:tab w:val="left" w:pos="6821"/>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姓名：____性别：____年龄：____职务：____</w:t>
      </w:r>
    </w:p>
    <w:p w14:paraId="799E7FCA">
      <w:pPr>
        <w:pStyle w:val="19"/>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1D87EBCE">
      <w:pPr>
        <w:pStyle w:val="19"/>
        <w:keepNext w:val="0"/>
        <w:keepLines w:val="0"/>
        <w:pageBreakBefore w:val="0"/>
        <w:widowControl w:val="0"/>
        <w:tabs>
          <w:tab w:val="left" w:pos="2250"/>
          <w:tab w:val="left" w:pos="2412"/>
          <w:tab w:val="left" w:pos="3883"/>
          <w:tab w:val="left" w:pos="5352"/>
          <w:tab w:val="left" w:pos="6821"/>
          <w:tab w:val="clear" w:pos="567"/>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系</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i/>
          <w:iCs/>
          <w:sz w:val="24"/>
          <w:szCs w:val="24"/>
          <w:highlight w:val="none"/>
          <w:u w:val="single"/>
        </w:rPr>
        <w:t xml:space="preserve">                 </w:t>
      </w:r>
      <w:r>
        <w:rPr>
          <w:rFonts w:hint="eastAsia" w:ascii="宋体" w:hAnsi="宋体" w:eastAsia="宋体" w:cs="宋体"/>
          <w:b w:val="0"/>
          <w:bCs w:val="0"/>
          <w:sz w:val="24"/>
          <w:szCs w:val="24"/>
          <w:highlight w:val="none"/>
        </w:rPr>
        <w:t>（投标人名称）的法定代表人（单位负责人）。</w:t>
      </w:r>
    </w:p>
    <w:p w14:paraId="3D5960DC">
      <w:pPr>
        <w:pStyle w:val="19"/>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1163673A">
      <w:pPr>
        <w:pStyle w:val="19"/>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41A6DD68">
      <w:pPr>
        <w:pStyle w:val="19"/>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71DFC20B">
      <w:pPr>
        <w:pStyle w:val="19"/>
        <w:keepNext w:val="0"/>
        <w:keepLines w:val="0"/>
        <w:pageBreakBefore w:val="0"/>
        <w:widowControl w:val="0"/>
        <w:kinsoku/>
        <w:wordWrap w:val="0"/>
        <w:overflowPunct/>
        <w:topLinePunct/>
        <w:autoSpaceDE/>
        <w:autoSpaceDN/>
        <w:bidi w:val="0"/>
        <w:spacing w:line="360" w:lineRule="auto"/>
        <w:ind w:right="-46"/>
        <w:textAlignment w:val="auto"/>
        <w:rPr>
          <w:rFonts w:hint="eastAsia" w:ascii="宋体" w:hAnsi="宋体" w:eastAsia="宋体" w:cs="宋体"/>
          <w:b w:val="0"/>
          <w:bCs w:val="0"/>
          <w:spacing w:val="-3"/>
          <w:sz w:val="24"/>
          <w:szCs w:val="24"/>
          <w:highlight w:val="none"/>
        </w:rPr>
      </w:pPr>
      <w:r>
        <w:rPr>
          <w:rFonts w:hint="eastAsia" w:ascii="宋体" w:hAnsi="宋体" w:eastAsia="宋体" w:cs="宋体"/>
          <w:b w:val="0"/>
          <w:bCs w:val="0"/>
          <w:sz w:val="24"/>
          <w:szCs w:val="24"/>
          <w:highlight w:val="none"/>
        </w:rPr>
        <w:t>附：</w:t>
      </w:r>
      <w:r>
        <w:rPr>
          <w:rFonts w:hint="eastAsia" w:ascii="宋体" w:hAnsi="宋体" w:eastAsia="宋体" w:cs="宋体"/>
          <w:b w:val="0"/>
          <w:bCs w:val="0"/>
          <w:spacing w:val="-3"/>
          <w:sz w:val="24"/>
          <w:szCs w:val="24"/>
          <w:highlight w:val="none"/>
        </w:rPr>
        <w:t>法</w:t>
      </w:r>
      <w:r>
        <w:rPr>
          <w:rFonts w:hint="eastAsia" w:ascii="宋体" w:hAnsi="宋体" w:eastAsia="宋体" w:cs="宋体"/>
          <w:b w:val="0"/>
          <w:bCs w:val="0"/>
          <w:sz w:val="24"/>
          <w:szCs w:val="24"/>
          <w:highlight w:val="none"/>
        </w:rPr>
        <w:t>定</w:t>
      </w:r>
      <w:r>
        <w:rPr>
          <w:rFonts w:hint="eastAsia" w:ascii="宋体" w:hAnsi="宋体" w:eastAsia="宋体" w:cs="宋体"/>
          <w:b w:val="0"/>
          <w:bCs w:val="0"/>
          <w:spacing w:val="-3"/>
          <w:sz w:val="24"/>
          <w:szCs w:val="24"/>
          <w:highlight w:val="none"/>
        </w:rPr>
        <w:t>代</w:t>
      </w:r>
      <w:r>
        <w:rPr>
          <w:rFonts w:hint="eastAsia" w:ascii="宋体" w:hAnsi="宋体" w:eastAsia="宋体" w:cs="宋体"/>
          <w:b w:val="0"/>
          <w:bCs w:val="0"/>
          <w:sz w:val="24"/>
          <w:szCs w:val="24"/>
          <w:highlight w:val="none"/>
        </w:rPr>
        <w:t>表</w:t>
      </w:r>
      <w:r>
        <w:rPr>
          <w:rFonts w:hint="eastAsia" w:ascii="宋体" w:hAnsi="宋体" w:eastAsia="宋体" w:cs="宋体"/>
          <w:b w:val="0"/>
          <w:bCs w:val="0"/>
          <w:spacing w:val="-3"/>
          <w:sz w:val="24"/>
          <w:szCs w:val="24"/>
          <w:highlight w:val="none"/>
        </w:rPr>
        <w:t>人</w:t>
      </w:r>
      <w:r>
        <w:rPr>
          <w:rFonts w:hint="eastAsia" w:ascii="宋体" w:hAnsi="宋体" w:eastAsia="宋体" w:cs="宋体"/>
          <w:b w:val="0"/>
          <w:bCs w:val="0"/>
          <w:sz w:val="24"/>
          <w:szCs w:val="24"/>
          <w:highlight w:val="none"/>
        </w:rPr>
        <w:t>（</w:t>
      </w:r>
      <w:r>
        <w:rPr>
          <w:rFonts w:hint="eastAsia" w:ascii="宋体" w:hAnsi="宋体" w:eastAsia="宋体" w:cs="宋体"/>
          <w:b w:val="0"/>
          <w:bCs w:val="0"/>
          <w:spacing w:val="-3"/>
          <w:sz w:val="24"/>
          <w:szCs w:val="24"/>
          <w:highlight w:val="none"/>
        </w:rPr>
        <w:t>单</w:t>
      </w:r>
      <w:r>
        <w:rPr>
          <w:rFonts w:hint="eastAsia" w:ascii="宋体" w:hAnsi="宋体" w:eastAsia="宋体" w:cs="宋体"/>
          <w:b w:val="0"/>
          <w:bCs w:val="0"/>
          <w:sz w:val="24"/>
          <w:szCs w:val="24"/>
          <w:highlight w:val="none"/>
        </w:rPr>
        <w:t>位</w:t>
      </w:r>
      <w:r>
        <w:rPr>
          <w:rFonts w:hint="eastAsia" w:ascii="宋体" w:hAnsi="宋体" w:eastAsia="宋体" w:cs="宋体"/>
          <w:b w:val="0"/>
          <w:bCs w:val="0"/>
          <w:spacing w:val="-3"/>
          <w:sz w:val="24"/>
          <w:szCs w:val="24"/>
          <w:highlight w:val="none"/>
        </w:rPr>
        <w:t>负</w:t>
      </w:r>
      <w:r>
        <w:rPr>
          <w:rFonts w:hint="eastAsia" w:ascii="宋体" w:hAnsi="宋体" w:eastAsia="宋体" w:cs="宋体"/>
          <w:b w:val="0"/>
          <w:bCs w:val="0"/>
          <w:sz w:val="24"/>
          <w:szCs w:val="24"/>
          <w:highlight w:val="none"/>
        </w:rPr>
        <w:t>责人</w:t>
      </w:r>
      <w:r>
        <w:rPr>
          <w:rFonts w:hint="eastAsia" w:ascii="宋体" w:hAnsi="宋体" w:eastAsia="宋体" w:cs="宋体"/>
          <w:b w:val="0"/>
          <w:bCs w:val="0"/>
          <w:spacing w:val="-3"/>
          <w:sz w:val="24"/>
          <w:szCs w:val="24"/>
          <w:highlight w:val="none"/>
        </w:rPr>
        <w:t>）有效期内的身份证正反面电子件。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0569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5AA7A30">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7152C720">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706E6D2F">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tc>
        <w:tc>
          <w:tcPr>
            <w:tcW w:w="4536" w:type="dxa"/>
          </w:tcPr>
          <w:p w14:paraId="7DF074F3">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1E800ECC">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2CDEBA8B">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tc>
      </w:tr>
    </w:tbl>
    <w:p w14:paraId="09A1E91C">
      <w:pPr>
        <w:pStyle w:val="19"/>
        <w:keepNext w:val="0"/>
        <w:keepLines w:val="0"/>
        <w:pageBreakBefore w:val="0"/>
        <w:widowControl w:val="0"/>
        <w:kinsoku/>
        <w:wordWrap w:val="0"/>
        <w:overflowPunct/>
        <w:topLinePunct/>
        <w:autoSpaceDE/>
        <w:autoSpaceDN/>
        <w:bidi w:val="0"/>
        <w:spacing w:line="360" w:lineRule="auto"/>
        <w:ind w:right="4305"/>
        <w:textAlignment w:val="auto"/>
        <w:rPr>
          <w:rFonts w:hint="eastAsia" w:ascii="宋体" w:hAnsi="宋体" w:eastAsia="宋体" w:cs="宋体"/>
          <w:b w:val="0"/>
          <w:bCs w:val="0"/>
          <w:spacing w:val="-3"/>
          <w:sz w:val="24"/>
          <w:szCs w:val="24"/>
          <w:highlight w:val="none"/>
        </w:rPr>
      </w:pPr>
    </w:p>
    <w:p w14:paraId="460F0EDD">
      <w:pPr>
        <w:pStyle w:val="19"/>
        <w:keepNext w:val="0"/>
        <w:keepLines w:val="0"/>
        <w:pageBreakBefore w:val="0"/>
        <w:widowControl w:val="0"/>
        <w:kinsoku/>
        <w:wordWrap w:val="0"/>
        <w:overflowPunct/>
        <w:topLinePunct/>
        <w:autoSpaceDE/>
        <w:autoSpaceDN/>
        <w:bidi w:val="0"/>
        <w:spacing w:line="360" w:lineRule="auto"/>
        <w:ind w:right="4305"/>
        <w:textAlignment w:val="auto"/>
        <w:rPr>
          <w:rFonts w:hint="eastAsia" w:ascii="宋体" w:hAnsi="宋体" w:eastAsia="宋体" w:cs="宋体"/>
          <w:b w:val="0"/>
          <w:bCs w:val="0"/>
          <w:spacing w:val="-3"/>
          <w:sz w:val="24"/>
          <w:szCs w:val="24"/>
          <w:highlight w:val="none"/>
        </w:rPr>
      </w:pPr>
    </w:p>
    <w:p w14:paraId="21F45194">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投标人名称（加盖公章）</w:t>
      </w:r>
      <w:r>
        <w:rPr>
          <w:rFonts w:hint="eastAsia" w:ascii="宋体" w:hAnsi="宋体" w:eastAsia="宋体" w:cs="宋体"/>
          <w:b w:val="0"/>
          <w:bCs w:val="0"/>
          <w:color w:val="000000"/>
          <w:sz w:val="24"/>
          <w:szCs w:val="24"/>
          <w:highlight w:val="none"/>
          <w:lang w:val="zh-CN"/>
        </w:rPr>
        <w:t>：</w:t>
      </w:r>
      <w:r>
        <w:rPr>
          <w:rFonts w:hint="eastAsia" w:ascii="宋体" w:hAnsi="宋体" w:eastAsia="宋体" w:cs="宋体"/>
          <w:b w:val="0"/>
          <w:bCs w:val="0"/>
          <w:color w:val="000000"/>
          <w:sz w:val="24"/>
          <w:szCs w:val="24"/>
          <w:highlight w:val="none"/>
          <w:u w:val="single"/>
        </w:rPr>
        <w:t xml:space="preserve">                </w:t>
      </w:r>
    </w:p>
    <w:p w14:paraId="76526B38">
      <w:pPr>
        <w:pStyle w:val="19"/>
        <w:keepNext w:val="0"/>
        <w:keepLines w:val="0"/>
        <w:pageBreakBefore w:val="0"/>
        <w:widowControl w:val="0"/>
        <w:kinsoku/>
        <w:wordWrap w:val="0"/>
        <w:overflowPunct/>
        <w:topLinePunct/>
        <w:autoSpaceDE/>
        <w:autoSpaceDN/>
        <w:bidi w:val="0"/>
        <w:spacing w:line="360" w:lineRule="auto"/>
        <w:ind w:right="95"/>
        <w:textAlignment w:val="auto"/>
        <w:rPr>
          <w:rFonts w:hint="eastAsia" w:ascii="宋体" w:hAnsi="宋体" w:eastAsia="宋体" w:cs="宋体"/>
          <w:b w:val="0"/>
          <w:bCs w:val="0"/>
          <w:spacing w:val="-3"/>
          <w:sz w:val="24"/>
          <w:szCs w:val="24"/>
          <w:highlight w:val="none"/>
        </w:rPr>
      </w:pPr>
      <w:r>
        <w:rPr>
          <w:rFonts w:hint="eastAsia" w:ascii="宋体" w:hAnsi="宋体" w:eastAsia="宋体" w:cs="宋体"/>
          <w:b w:val="0"/>
          <w:bCs w:val="0"/>
          <w:spacing w:val="-3"/>
          <w:sz w:val="24"/>
          <w:szCs w:val="24"/>
          <w:highlight w:val="none"/>
        </w:rPr>
        <w:t>法定代表人（</w:t>
      </w:r>
      <w:r>
        <w:rPr>
          <w:rFonts w:hint="eastAsia" w:ascii="宋体" w:hAnsi="宋体" w:eastAsia="宋体" w:cs="宋体"/>
          <w:b w:val="0"/>
          <w:bCs w:val="0"/>
          <w:sz w:val="24"/>
          <w:szCs w:val="24"/>
          <w:highlight w:val="none"/>
        </w:rPr>
        <w:t>单位负责人</w:t>
      </w:r>
      <w:r>
        <w:rPr>
          <w:rFonts w:hint="eastAsia" w:ascii="宋体" w:hAnsi="宋体" w:eastAsia="宋体" w:cs="宋体"/>
          <w:b w:val="0"/>
          <w:bCs w:val="0"/>
          <w:spacing w:val="-3"/>
          <w:sz w:val="24"/>
          <w:szCs w:val="24"/>
          <w:highlight w:val="none"/>
        </w:rPr>
        <w:t>）（签字或签章）：_______</w:t>
      </w:r>
    </w:p>
    <w:p w14:paraId="450406CE">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日期：_____年______月______日</w:t>
      </w:r>
    </w:p>
    <w:p w14:paraId="6722371C">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i/>
          <w:color w:val="000000"/>
          <w:sz w:val="24"/>
          <w:szCs w:val="24"/>
          <w:highlight w:val="none"/>
          <w:u w:val="single"/>
        </w:rPr>
      </w:pPr>
    </w:p>
    <w:p w14:paraId="08FD47BF">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r>
    </w:p>
    <w:p w14:paraId="555D87ED">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3  开标一览表</w:t>
      </w:r>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rFonts w:hint="eastAsia" w:ascii="宋体" w:hAnsi="宋体" w:eastAsia="宋体" w:cs="宋体"/>
          <w:b w:val="0"/>
          <w:bCs w:val="0"/>
          <w:color w:val="000000"/>
          <w:sz w:val="24"/>
          <w:szCs w:val="24"/>
          <w:highlight w:val="none"/>
        </w:rPr>
        <w:t>（实质性格式）</w:t>
      </w:r>
    </w:p>
    <w:p w14:paraId="6FA3EA5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bookmarkStart w:id="873" w:name="_Toc195842923"/>
      <w:bookmarkStart w:id="874" w:name="_Toc164608827"/>
      <w:bookmarkStart w:id="875" w:name="_Toc164608672"/>
      <w:bookmarkStart w:id="876" w:name="_Toc226337254"/>
      <w:bookmarkStart w:id="877" w:name="_Toc226965831"/>
      <w:bookmarkStart w:id="878" w:name="_Toc264969248"/>
      <w:bookmarkStart w:id="879" w:name="_Toc226309802"/>
      <w:bookmarkStart w:id="880" w:name="_Toc305158900"/>
      <w:bookmarkStart w:id="881" w:name="_Toc305158826"/>
      <w:bookmarkStart w:id="882" w:name="_Toc265228396"/>
      <w:bookmarkStart w:id="883" w:name="_Toc226965748"/>
      <w:r>
        <w:rPr>
          <w:rFonts w:hint="eastAsia" w:ascii="宋体" w:hAnsi="宋体" w:eastAsia="宋体" w:cs="宋体"/>
          <w:b w:val="0"/>
          <w:bCs w:val="0"/>
          <w:color w:val="000000"/>
          <w:sz w:val="24"/>
          <w:szCs w:val="24"/>
          <w:highlight w:val="none"/>
        </w:rPr>
        <w:t>开标一览表</w:t>
      </w:r>
      <w:bookmarkEnd w:id="873"/>
      <w:bookmarkEnd w:id="874"/>
      <w:bookmarkEnd w:id="875"/>
      <w:bookmarkEnd w:id="876"/>
      <w:bookmarkEnd w:id="877"/>
      <w:bookmarkEnd w:id="878"/>
      <w:bookmarkEnd w:id="879"/>
      <w:bookmarkEnd w:id="880"/>
      <w:bookmarkEnd w:id="881"/>
      <w:bookmarkEnd w:id="882"/>
      <w:bookmarkEnd w:id="883"/>
    </w:p>
    <w:p w14:paraId="4D680BCB">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i/>
          <w:color w:val="FF0000"/>
          <w:sz w:val="24"/>
          <w:szCs w:val="24"/>
          <w:highlight w:val="none"/>
        </w:rPr>
      </w:pPr>
    </w:p>
    <w:p w14:paraId="5854AAF8">
      <w:pPr>
        <w:keepNext w:val="0"/>
        <w:keepLines w:val="0"/>
        <w:pageBreakBefore w:val="0"/>
        <w:widowControl w:val="0"/>
        <w:tabs>
          <w:tab w:val="left" w:pos="1800"/>
          <w:tab w:val="left" w:pos="5580"/>
        </w:tabs>
        <w:kinsoku/>
        <w:wordWrap w:val="0"/>
        <w:overflowPunct/>
        <w:topLinePunct/>
        <w:autoSpaceDE/>
        <w:autoSpaceDN/>
        <w:bidi w:val="0"/>
        <w:spacing w:line="360" w:lineRule="auto"/>
        <w:ind w:firstLine="240" w:firstLineChars="100"/>
        <w:jc w:val="left"/>
        <w:textAlignment w:val="auto"/>
        <w:rPr>
          <w:rFonts w:hint="eastAsia" w:ascii="宋体" w:hAnsi="宋体" w:eastAsia="宋体" w:cs="宋体"/>
          <w:b w:val="0"/>
          <w:bCs w:val="0"/>
          <w:color w:val="000000"/>
          <w:sz w:val="24"/>
          <w:szCs w:val="24"/>
          <w:highlight w:val="none"/>
          <w:u w:val="single"/>
        </w:rPr>
      </w:pPr>
      <w:r>
        <w:rPr>
          <w:rFonts w:hint="eastAsia" w:ascii="宋体" w:hAnsi="宋体" w:cs="宋体"/>
          <w:b w:val="0"/>
          <w:bCs w:val="0"/>
          <w:color w:val="000000"/>
          <w:sz w:val="24"/>
          <w:szCs w:val="24"/>
          <w:highlight w:val="none"/>
          <w:lang w:val="en-US" w:eastAsia="zh-CN"/>
        </w:rPr>
        <w:t>项目</w:t>
      </w:r>
      <w:r>
        <w:rPr>
          <w:rFonts w:hint="eastAsia" w:ascii="宋体" w:hAnsi="宋体" w:eastAsia="宋体" w:cs="宋体"/>
          <w:b w:val="0"/>
          <w:bCs w:val="0"/>
          <w:color w:val="000000"/>
          <w:sz w:val="24"/>
          <w:szCs w:val="24"/>
          <w:highlight w:val="none"/>
        </w:rPr>
        <w:t xml:space="preserve">编号：_____________________     </w:t>
      </w:r>
      <w:r>
        <w:rPr>
          <w:rFonts w:hint="eastAsia" w:ascii="宋体" w:hAnsi="宋体" w:cs="宋体"/>
          <w:b w:val="0"/>
          <w:bCs w:val="0"/>
          <w:color w:val="000000"/>
          <w:sz w:val="24"/>
          <w:szCs w:val="24"/>
          <w:highlight w:val="none"/>
          <w:lang w:val="en-US" w:eastAsia="zh-CN"/>
        </w:rPr>
        <w:t>项目</w:t>
      </w:r>
      <w:r>
        <w:rPr>
          <w:rFonts w:hint="eastAsia" w:ascii="宋体" w:hAnsi="宋体" w:eastAsia="宋体" w:cs="宋体"/>
          <w:b w:val="0"/>
          <w:bCs w:val="0"/>
          <w:color w:val="000000"/>
          <w:sz w:val="24"/>
          <w:szCs w:val="24"/>
          <w:highlight w:val="none"/>
        </w:rPr>
        <w:t>名称：____________</w:t>
      </w:r>
    </w:p>
    <w:tbl>
      <w:tblPr>
        <w:tblStyle w:val="45"/>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7"/>
        <w:gridCol w:w="2331"/>
        <w:gridCol w:w="1256"/>
        <w:gridCol w:w="1180"/>
        <w:gridCol w:w="1935"/>
        <w:gridCol w:w="1660"/>
      </w:tblGrid>
      <w:tr w14:paraId="47987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847" w:type="dxa"/>
            <w:vMerge w:val="restart"/>
            <w:vAlign w:val="center"/>
          </w:tcPr>
          <w:p w14:paraId="041B888C">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序号</w:t>
            </w:r>
          </w:p>
        </w:tc>
        <w:tc>
          <w:tcPr>
            <w:tcW w:w="2331" w:type="dxa"/>
            <w:vMerge w:val="restart"/>
            <w:vAlign w:val="center"/>
          </w:tcPr>
          <w:p w14:paraId="040F245E">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投标人名称</w:t>
            </w:r>
          </w:p>
        </w:tc>
        <w:tc>
          <w:tcPr>
            <w:tcW w:w="2436" w:type="dxa"/>
            <w:gridSpan w:val="2"/>
            <w:vAlign w:val="center"/>
          </w:tcPr>
          <w:p w14:paraId="664277AA">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投标报价</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元</w:t>
            </w:r>
            <w:r>
              <w:rPr>
                <w:rFonts w:hint="eastAsia" w:ascii="宋体" w:hAnsi="宋体" w:cs="宋体"/>
                <w:b w:val="0"/>
                <w:bCs w:val="0"/>
                <w:sz w:val="24"/>
                <w:szCs w:val="24"/>
                <w:highlight w:val="none"/>
                <w:lang w:eastAsia="zh-CN"/>
              </w:rPr>
              <w:t>）</w:t>
            </w:r>
          </w:p>
        </w:tc>
        <w:tc>
          <w:tcPr>
            <w:tcW w:w="1935" w:type="dxa"/>
            <w:vMerge w:val="restart"/>
            <w:vAlign w:val="center"/>
          </w:tcPr>
          <w:p w14:paraId="57299795">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合同履行期限</w:t>
            </w:r>
          </w:p>
        </w:tc>
        <w:tc>
          <w:tcPr>
            <w:tcW w:w="1660" w:type="dxa"/>
            <w:vMerge w:val="restart"/>
            <w:vAlign w:val="center"/>
          </w:tcPr>
          <w:p w14:paraId="4EC1DC88">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服务地点</w:t>
            </w:r>
          </w:p>
        </w:tc>
      </w:tr>
      <w:tr w14:paraId="23E96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3" w:hRule="atLeast"/>
          <w:jc w:val="center"/>
        </w:trPr>
        <w:tc>
          <w:tcPr>
            <w:tcW w:w="847" w:type="dxa"/>
            <w:vMerge w:val="continue"/>
            <w:vAlign w:val="center"/>
          </w:tcPr>
          <w:p w14:paraId="47A1F46B">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c>
          <w:tcPr>
            <w:tcW w:w="2331" w:type="dxa"/>
            <w:vMerge w:val="continue"/>
            <w:vAlign w:val="center"/>
          </w:tcPr>
          <w:p w14:paraId="3FDA3FC0">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c>
          <w:tcPr>
            <w:tcW w:w="1256" w:type="dxa"/>
            <w:vAlign w:val="center"/>
          </w:tcPr>
          <w:p w14:paraId="5654CAAF">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大写</w:t>
            </w:r>
          </w:p>
        </w:tc>
        <w:tc>
          <w:tcPr>
            <w:tcW w:w="1180" w:type="dxa"/>
            <w:vAlign w:val="center"/>
          </w:tcPr>
          <w:p w14:paraId="1DCDC6FD">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小写</w:t>
            </w:r>
          </w:p>
        </w:tc>
        <w:tc>
          <w:tcPr>
            <w:tcW w:w="1935" w:type="dxa"/>
            <w:vMerge w:val="continue"/>
            <w:vAlign w:val="center"/>
          </w:tcPr>
          <w:p w14:paraId="75B591A9">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c>
          <w:tcPr>
            <w:tcW w:w="1660" w:type="dxa"/>
            <w:vMerge w:val="continue"/>
            <w:vAlign w:val="center"/>
          </w:tcPr>
          <w:p w14:paraId="41FA7A79">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r>
      <w:tr w14:paraId="7685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jc w:val="center"/>
        </w:trPr>
        <w:tc>
          <w:tcPr>
            <w:tcW w:w="847" w:type="dxa"/>
            <w:vAlign w:val="center"/>
          </w:tcPr>
          <w:p w14:paraId="4BA5487B">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c>
          <w:tcPr>
            <w:tcW w:w="2331" w:type="dxa"/>
            <w:vAlign w:val="center"/>
          </w:tcPr>
          <w:p w14:paraId="71ECB15F">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c>
          <w:tcPr>
            <w:tcW w:w="1256" w:type="dxa"/>
            <w:vAlign w:val="center"/>
          </w:tcPr>
          <w:p w14:paraId="1E67383C">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lang w:val="en-US" w:eastAsia="zh-CN"/>
              </w:rPr>
            </w:pPr>
          </w:p>
        </w:tc>
        <w:tc>
          <w:tcPr>
            <w:tcW w:w="1180" w:type="dxa"/>
            <w:vAlign w:val="center"/>
          </w:tcPr>
          <w:p w14:paraId="693EF86C">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lang w:val="en-US" w:eastAsia="zh-CN"/>
              </w:rPr>
            </w:pPr>
          </w:p>
        </w:tc>
        <w:tc>
          <w:tcPr>
            <w:tcW w:w="1935" w:type="dxa"/>
            <w:vAlign w:val="center"/>
          </w:tcPr>
          <w:p w14:paraId="08F9D231">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c>
          <w:tcPr>
            <w:tcW w:w="1660" w:type="dxa"/>
            <w:vAlign w:val="center"/>
          </w:tcPr>
          <w:p w14:paraId="3A3DBA2A">
            <w:pPr>
              <w:keepNext w:val="0"/>
              <w:keepLines w:val="0"/>
              <w:pageBreakBefore w:val="0"/>
              <w:widowControl w:val="0"/>
              <w:tabs>
                <w:tab w:val="left" w:pos="5580"/>
              </w:tabs>
              <w:kinsoku/>
              <w:wordWrap w:val="0"/>
              <w:overflowPunct/>
              <w:topLinePunct/>
              <w:autoSpaceDE/>
              <w:autoSpaceDN/>
              <w:bidi w:val="0"/>
              <w:spacing w:line="360" w:lineRule="auto"/>
              <w:jc w:val="center"/>
              <w:textAlignment w:val="auto"/>
              <w:rPr>
                <w:rFonts w:hint="eastAsia" w:ascii="宋体" w:hAnsi="宋体" w:eastAsia="宋体" w:cs="宋体"/>
                <w:b w:val="0"/>
                <w:bCs w:val="0"/>
                <w:sz w:val="24"/>
                <w:szCs w:val="24"/>
                <w:highlight w:val="none"/>
              </w:rPr>
            </w:pPr>
          </w:p>
        </w:tc>
      </w:tr>
    </w:tbl>
    <w:p w14:paraId="16DEA300">
      <w:pPr>
        <w:keepNext w:val="0"/>
        <w:keepLines w:val="0"/>
        <w:pageBreakBefore w:val="0"/>
        <w:widowControl w:val="0"/>
        <w:kinsoku/>
        <w:wordWrap w:val="0"/>
        <w:overflowPunct/>
        <w:topLinePunct/>
        <w:autoSpaceDE/>
        <w:autoSpaceDN/>
        <w:bidi w:val="0"/>
        <w:adjustRightInd w:val="0"/>
        <w:spacing w:line="360" w:lineRule="auto"/>
        <w:jc w:val="left"/>
        <w:textAlignment w:val="auto"/>
        <w:rPr>
          <w:rFonts w:hint="eastAsia" w:ascii="宋体" w:hAnsi="宋体" w:eastAsia="宋体" w:cs="宋体"/>
          <w:b w:val="0"/>
          <w:bCs w:val="0"/>
          <w:color w:val="000000"/>
          <w:kern w:val="0"/>
          <w:sz w:val="24"/>
          <w:szCs w:val="24"/>
          <w:highlight w:val="none"/>
        </w:rPr>
      </w:pPr>
    </w:p>
    <w:p w14:paraId="1465EB95">
      <w:pPr>
        <w:tabs>
          <w:tab w:val="left" w:pos="1800"/>
          <w:tab w:val="left" w:pos="5580"/>
        </w:tabs>
        <w:jc w:val="left"/>
        <w:rPr>
          <w:rFonts w:hint="eastAsia" w:eastAsiaTheme="minorEastAsia"/>
          <w:b/>
          <w:color w:val="auto"/>
          <w:sz w:val="24"/>
          <w:highlight w:val="none"/>
          <w:lang w:val="zh-CN"/>
        </w:rPr>
      </w:pPr>
      <w:r>
        <w:rPr>
          <w:rFonts w:hint="eastAsia" w:eastAsiaTheme="minorEastAsia"/>
          <w:b/>
          <w:color w:val="auto"/>
          <w:sz w:val="24"/>
          <w:highlight w:val="none"/>
        </w:rPr>
        <w:t>1</w:t>
      </w:r>
      <w:r>
        <w:rPr>
          <w:rFonts w:hint="eastAsia" w:eastAsiaTheme="minorEastAsia"/>
          <w:b/>
          <w:color w:val="auto"/>
          <w:sz w:val="24"/>
          <w:highlight w:val="none"/>
          <w:lang w:val="en-US" w:eastAsia="zh-CN"/>
        </w:rPr>
        <w:t>.</w:t>
      </w:r>
      <w:r>
        <w:rPr>
          <w:rFonts w:hint="eastAsia" w:eastAsiaTheme="minorEastAsia"/>
          <w:b/>
          <w:color w:val="auto"/>
          <w:sz w:val="24"/>
          <w:highlight w:val="none"/>
        </w:rPr>
        <w:t>报价</w:t>
      </w:r>
      <w:r>
        <w:rPr>
          <w:rFonts w:hint="eastAsia" w:eastAsiaTheme="minorEastAsia"/>
          <w:b/>
          <w:color w:val="auto"/>
          <w:sz w:val="24"/>
          <w:highlight w:val="none"/>
          <w:lang w:val="en-US" w:eastAsia="zh-CN"/>
        </w:rPr>
        <w:t>为</w:t>
      </w:r>
      <w:r>
        <w:rPr>
          <w:rFonts w:hint="eastAsia" w:eastAsiaTheme="minorEastAsia"/>
          <w:b/>
          <w:color w:val="auto"/>
          <w:sz w:val="24"/>
          <w:highlight w:val="none"/>
          <w:lang w:val="zh-CN"/>
        </w:rPr>
        <w:t>完成本项目的全部费用，</w:t>
      </w:r>
      <w:r>
        <w:rPr>
          <w:rFonts w:hint="eastAsia" w:eastAsiaTheme="minorEastAsia"/>
          <w:b/>
          <w:color w:val="auto"/>
          <w:sz w:val="24"/>
          <w:highlight w:val="none"/>
        </w:rPr>
        <w:t>包括但不限于</w:t>
      </w:r>
      <w:r>
        <w:rPr>
          <w:rFonts w:hint="eastAsia" w:eastAsiaTheme="minorEastAsia"/>
          <w:b/>
          <w:color w:val="auto"/>
          <w:sz w:val="24"/>
          <w:highlight w:val="none"/>
          <w:lang w:val="zh-CN"/>
        </w:rPr>
        <w:t>人工、材料、机械等各项费用</w:t>
      </w:r>
      <w:r>
        <w:rPr>
          <w:rFonts w:hint="eastAsia" w:eastAsiaTheme="minorEastAsia"/>
          <w:b/>
          <w:color w:val="auto"/>
          <w:sz w:val="24"/>
          <w:highlight w:val="none"/>
          <w:lang w:val="en-US" w:eastAsia="zh-CN"/>
        </w:rPr>
        <w:t>，招标</w:t>
      </w:r>
      <w:r>
        <w:rPr>
          <w:rFonts w:hint="eastAsia" w:eastAsiaTheme="minorEastAsia"/>
          <w:b/>
          <w:color w:val="auto"/>
          <w:sz w:val="24"/>
          <w:highlight w:val="none"/>
          <w:lang w:val="zh-CN"/>
        </w:rPr>
        <w:t>人不再另行支付其他任何费用。</w:t>
      </w:r>
    </w:p>
    <w:p w14:paraId="4265E6F8">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color w:val="000000"/>
          <w:sz w:val="24"/>
          <w:szCs w:val="24"/>
          <w:highlight w:val="none"/>
        </w:rPr>
      </w:pPr>
    </w:p>
    <w:p w14:paraId="7D938DEA">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投标人名称（加盖公章）</w:t>
      </w:r>
      <w:r>
        <w:rPr>
          <w:rFonts w:hint="eastAsia" w:ascii="宋体" w:hAnsi="宋体" w:eastAsia="宋体" w:cs="宋体"/>
          <w:b w:val="0"/>
          <w:bCs w:val="0"/>
          <w:color w:val="000000"/>
          <w:sz w:val="24"/>
          <w:szCs w:val="24"/>
          <w:highlight w:val="none"/>
          <w:lang w:val="zh-CN"/>
        </w:rPr>
        <w:t>：____________</w:t>
      </w:r>
    </w:p>
    <w:p w14:paraId="3EE8E289">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 xml:space="preserve">日期：_____年______月______日   </w:t>
      </w:r>
    </w:p>
    <w:p w14:paraId="68CE29C6">
      <w:pPr>
        <w:tabs>
          <w:tab w:val="left" w:pos="360"/>
        </w:tabs>
        <w:snapToGrid w:val="0"/>
        <w:spacing w:line="360" w:lineRule="auto"/>
        <w:outlineLvl w:val="1"/>
        <w:rPr>
          <w:rFonts w:hint="eastAsia" w:ascii="宋体" w:hAnsi="宋体" w:eastAsia="宋体" w:cs="宋体"/>
          <w:b w:val="0"/>
          <w:bCs w:val="0"/>
          <w:color w:val="000000"/>
          <w:sz w:val="24"/>
          <w:szCs w:val="24"/>
          <w:highlight w:val="none"/>
          <w:lang w:val="en-US" w:eastAsia="zh-CN"/>
        </w:rPr>
      </w:pPr>
      <w:bookmarkStart w:id="884" w:name="_Toc305158827"/>
      <w:bookmarkStart w:id="885" w:name="_Toc226965749"/>
      <w:bookmarkStart w:id="886" w:name="_Toc150480796"/>
      <w:bookmarkStart w:id="887" w:name="_Toc226965832"/>
      <w:bookmarkStart w:id="888" w:name="_Toc265228397"/>
      <w:bookmarkStart w:id="889" w:name="_Toc305158901"/>
      <w:bookmarkStart w:id="890" w:name="_Toc226309803"/>
      <w:bookmarkStart w:id="891" w:name="_Toc264969249"/>
      <w:bookmarkStart w:id="892" w:name="_Toc226337255"/>
      <w:bookmarkStart w:id="893" w:name="_Toc150774763"/>
      <w:bookmarkStart w:id="894" w:name="_Toc195842924"/>
      <w:bookmarkStart w:id="895" w:name="_Toc142311060"/>
      <w:bookmarkStart w:id="896" w:name="_Toc127151558"/>
      <w:r>
        <w:rPr>
          <w:rFonts w:hint="eastAsia" w:ascii="宋体" w:hAnsi="宋体" w:eastAsia="宋体" w:cs="宋体"/>
          <w:b w:val="0"/>
          <w:bCs w:val="0"/>
          <w:color w:val="000000"/>
          <w:sz w:val="24"/>
          <w:szCs w:val="24"/>
          <w:highlight w:val="none"/>
        </w:rPr>
        <w:br w:type="page"/>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t>分项报价表</w:t>
      </w:r>
    </w:p>
    <w:p w14:paraId="3103F668">
      <w:pPr>
        <w:tabs>
          <w:tab w:val="left" w:pos="1800"/>
          <w:tab w:val="left" w:pos="5580"/>
        </w:tabs>
        <w:spacing w:line="360" w:lineRule="auto"/>
        <w:jc w:val="center"/>
        <w:rPr>
          <w:rFonts w:hint="eastAsia" w:eastAsiaTheme="minorEastAsia"/>
          <w:color w:val="auto"/>
          <w:sz w:val="24"/>
          <w:highlight w:val="none"/>
          <w:lang w:eastAsia="zh-CN"/>
        </w:rPr>
      </w:pPr>
      <w:r>
        <w:rPr>
          <w:rFonts w:hint="eastAsia" w:eastAsiaTheme="minorEastAsia"/>
          <w:b/>
          <w:color w:val="auto"/>
          <w:sz w:val="32"/>
          <w:szCs w:val="32"/>
          <w:highlight w:val="none"/>
          <w:lang w:val="en-US" w:eastAsia="zh-CN"/>
        </w:rPr>
        <w:t>分项报价表</w:t>
      </w:r>
    </w:p>
    <w:p w14:paraId="12039E29">
      <w:pPr>
        <w:tabs>
          <w:tab w:val="left" w:pos="1800"/>
          <w:tab w:val="left" w:pos="5580"/>
        </w:tabs>
        <w:spacing w:line="360" w:lineRule="auto"/>
        <w:ind w:firstLine="240" w:firstLineChars="100"/>
        <w:jc w:val="left"/>
        <w:rPr>
          <w:rFonts w:eastAsiaTheme="minorEastAsia"/>
          <w:color w:val="auto"/>
          <w:sz w:val="24"/>
          <w:highlight w:val="none"/>
          <w:u w:val="single"/>
        </w:rPr>
      </w:pPr>
      <w:r>
        <w:rPr>
          <w:rFonts w:hint="eastAsia" w:eastAsiaTheme="minorEastAsia"/>
          <w:color w:val="auto"/>
          <w:sz w:val="24"/>
          <w:highlight w:val="none"/>
        </w:rPr>
        <w:t>项目编号</w:t>
      </w:r>
      <w:r>
        <w:rPr>
          <w:rFonts w:eastAsiaTheme="minorEastAsia"/>
          <w:color w:val="auto"/>
          <w:sz w:val="24"/>
          <w:highlight w:val="none"/>
        </w:rPr>
        <w:t xml:space="preserve">：___________     </w:t>
      </w:r>
      <w:r>
        <w:rPr>
          <w:rFonts w:hint="eastAsia" w:eastAsiaTheme="minorEastAsia"/>
          <w:color w:val="auto"/>
          <w:sz w:val="24"/>
          <w:highlight w:val="none"/>
          <w:lang w:val="en-US" w:eastAsia="zh-CN"/>
        </w:rPr>
        <w:t xml:space="preserve">                  </w:t>
      </w:r>
      <w:r>
        <w:rPr>
          <w:rFonts w:eastAsiaTheme="minorEastAsia"/>
          <w:color w:val="auto"/>
          <w:sz w:val="24"/>
          <w:highlight w:val="none"/>
        </w:rPr>
        <w:t>项目名称：___________</w:t>
      </w:r>
    </w:p>
    <w:tbl>
      <w:tblPr>
        <w:tblStyle w:val="45"/>
        <w:tblW w:w="95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4"/>
        <w:gridCol w:w="2586"/>
        <w:gridCol w:w="1861"/>
        <w:gridCol w:w="1218"/>
        <w:gridCol w:w="1534"/>
        <w:gridCol w:w="1562"/>
      </w:tblGrid>
      <w:tr w14:paraId="1B914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7" w:hRule="atLeast"/>
          <w:jc w:val="center"/>
        </w:trPr>
        <w:tc>
          <w:tcPr>
            <w:tcW w:w="784" w:type="dxa"/>
            <w:tcBorders>
              <w:left w:val="single" w:color="auto" w:sz="4" w:space="0"/>
              <w:bottom w:val="single" w:color="auto" w:sz="4" w:space="0"/>
              <w:right w:val="single" w:color="auto" w:sz="4" w:space="0"/>
            </w:tcBorders>
            <w:vAlign w:val="center"/>
          </w:tcPr>
          <w:p w14:paraId="554CE2AC">
            <w:pPr>
              <w:tabs>
                <w:tab w:val="left" w:pos="5580"/>
              </w:tabs>
              <w:jc w:val="center"/>
              <w:rPr>
                <w:rFonts w:hint="eastAsia" w:eastAsiaTheme="minorEastAsia"/>
                <w:b/>
                <w:color w:val="auto"/>
                <w:sz w:val="24"/>
                <w:highlight w:val="none"/>
                <w:lang w:val="en-US" w:eastAsia="zh-CN"/>
              </w:rPr>
            </w:pPr>
            <w:r>
              <w:rPr>
                <w:rFonts w:hint="eastAsia" w:eastAsiaTheme="minorEastAsia"/>
                <w:b/>
                <w:color w:val="auto"/>
                <w:sz w:val="24"/>
                <w:highlight w:val="none"/>
                <w:lang w:val="en-US" w:eastAsia="zh-CN"/>
              </w:rPr>
              <w:t>序号</w:t>
            </w:r>
          </w:p>
        </w:tc>
        <w:tc>
          <w:tcPr>
            <w:tcW w:w="2586" w:type="dxa"/>
            <w:tcBorders>
              <w:left w:val="single" w:color="auto" w:sz="4" w:space="0"/>
              <w:bottom w:val="single" w:color="auto" w:sz="4" w:space="0"/>
              <w:right w:val="single" w:color="auto" w:sz="4" w:space="0"/>
            </w:tcBorders>
            <w:vAlign w:val="center"/>
          </w:tcPr>
          <w:p w14:paraId="4234CB18">
            <w:pPr>
              <w:tabs>
                <w:tab w:val="left" w:pos="5580"/>
              </w:tabs>
              <w:jc w:val="center"/>
              <w:rPr>
                <w:rFonts w:hint="eastAsia" w:eastAsiaTheme="minorEastAsia"/>
                <w:b/>
                <w:color w:val="auto"/>
                <w:sz w:val="24"/>
                <w:highlight w:val="none"/>
                <w:lang w:val="en-US" w:eastAsia="zh-CN"/>
              </w:rPr>
            </w:pPr>
            <w:r>
              <w:rPr>
                <w:rFonts w:hint="eastAsia" w:eastAsiaTheme="minorEastAsia"/>
                <w:b/>
                <w:color w:val="auto"/>
                <w:sz w:val="24"/>
                <w:highlight w:val="none"/>
                <w:lang w:val="en-US" w:eastAsia="zh-CN"/>
              </w:rPr>
              <w:t>分项名称</w:t>
            </w:r>
          </w:p>
        </w:tc>
        <w:tc>
          <w:tcPr>
            <w:tcW w:w="1861" w:type="dxa"/>
            <w:tcBorders>
              <w:top w:val="single" w:color="auto" w:sz="4" w:space="0"/>
              <w:left w:val="single" w:color="auto" w:sz="4" w:space="0"/>
              <w:bottom w:val="single" w:color="auto" w:sz="4" w:space="0"/>
              <w:right w:val="single" w:color="auto" w:sz="4" w:space="0"/>
            </w:tcBorders>
            <w:vAlign w:val="center"/>
          </w:tcPr>
          <w:p w14:paraId="496BD322">
            <w:pPr>
              <w:tabs>
                <w:tab w:val="left" w:pos="5580"/>
              </w:tabs>
              <w:jc w:val="center"/>
              <w:rPr>
                <w:rFonts w:hint="default" w:eastAsiaTheme="minorEastAsia"/>
                <w:b/>
                <w:color w:val="auto"/>
                <w:sz w:val="24"/>
                <w:highlight w:val="none"/>
                <w:lang w:val="en-US" w:eastAsia="zh-CN"/>
              </w:rPr>
            </w:pPr>
            <w:r>
              <w:rPr>
                <w:rFonts w:hint="eastAsia" w:eastAsiaTheme="minorEastAsia"/>
                <w:b/>
                <w:color w:val="auto"/>
                <w:sz w:val="24"/>
                <w:highlight w:val="none"/>
                <w:lang w:val="en-US" w:eastAsia="zh-CN"/>
              </w:rPr>
              <w:t>单价（元/盏/年）</w:t>
            </w:r>
          </w:p>
        </w:tc>
        <w:tc>
          <w:tcPr>
            <w:tcW w:w="1218" w:type="dxa"/>
            <w:tcBorders>
              <w:top w:val="single" w:color="auto" w:sz="4" w:space="0"/>
              <w:left w:val="single" w:color="auto" w:sz="4" w:space="0"/>
              <w:bottom w:val="single" w:color="auto" w:sz="4" w:space="0"/>
              <w:right w:val="single" w:color="auto" w:sz="4" w:space="0"/>
            </w:tcBorders>
            <w:vAlign w:val="center"/>
          </w:tcPr>
          <w:p w14:paraId="30FEB84D">
            <w:pPr>
              <w:tabs>
                <w:tab w:val="left" w:pos="5580"/>
              </w:tabs>
              <w:jc w:val="center"/>
              <w:rPr>
                <w:rFonts w:hint="default" w:eastAsiaTheme="minorEastAsia"/>
                <w:b/>
                <w:color w:val="auto"/>
                <w:sz w:val="24"/>
                <w:highlight w:val="none"/>
                <w:lang w:val="en-US" w:eastAsia="zh-CN"/>
              </w:rPr>
            </w:pPr>
            <w:r>
              <w:rPr>
                <w:rFonts w:hint="eastAsia" w:eastAsiaTheme="minorEastAsia"/>
                <w:b/>
                <w:color w:val="auto"/>
                <w:sz w:val="24"/>
                <w:highlight w:val="none"/>
                <w:lang w:val="en-US" w:eastAsia="zh-CN"/>
              </w:rPr>
              <w:t>数量</w:t>
            </w:r>
          </w:p>
        </w:tc>
        <w:tc>
          <w:tcPr>
            <w:tcW w:w="1534" w:type="dxa"/>
            <w:tcBorders>
              <w:left w:val="single" w:color="auto" w:sz="4" w:space="0"/>
              <w:right w:val="single" w:color="auto" w:sz="4" w:space="0"/>
            </w:tcBorders>
            <w:vAlign w:val="center"/>
          </w:tcPr>
          <w:p w14:paraId="0223B82B">
            <w:pPr>
              <w:tabs>
                <w:tab w:val="left" w:pos="5580"/>
              </w:tabs>
              <w:jc w:val="center"/>
              <w:rPr>
                <w:rFonts w:hint="eastAsia" w:eastAsiaTheme="minorEastAsia"/>
                <w:b/>
                <w:color w:val="auto"/>
                <w:sz w:val="24"/>
                <w:highlight w:val="none"/>
                <w:lang w:val="en-US" w:eastAsia="zh-CN"/>
              </w:rPr>
            </w:pPr>
            <w:r>
              <w:rPr>
                <w:rFonts w:hint="eastAsia" w:eastAsiaTheme="minorEastAsia"/>
                <w:b/>
                <w:color w:val="auto"/>
                <w:sz w:val="24"/>
                <w:highlight w:val="none"/>
                <w:lang w:val="en-US" w:eastAsia="zh-CN"/>
              </w:rPr>
              <w:t>合价（元/年）</w:t>
            </w:r>
          </w:p>
        </w:tc>
        <w:tc>
          <w:tcPr>
            <w:tcW w:w="1562" w:type="dxa"/>
            <w:tcBorders>
              <w:left w:val="single" w:color="auto" w:sz="4" w:space="0"/>
              <w:right w:val="single" w:color="auto" w:sz="4" w:space="0"/>
            </w:tcBorders>
            <w:vAlign w:val="center"/>
          </w:tcPr>
          <w:p w14:paraId="3CC7BD51">
            <w:pPr>
              <w:tabs>
                <w:tab w:val="left" w:pos="5580"/>
              </w:tabs>
              <w:jc w:val="center"/>
              <w:rPr>
                <w:rFonts w:hint="default" w:eastAsiaTheme="minorEastAsia"/>
                <w:b/>
                <w:color w:val="auto"/>
                <w:sz w:val="24"/>
                <w:highlight w:val="none"/>
                <w:lang w:val="en-US" w:eastAsia="zh-CN"/>
              </w:rPr>
            </w:pPr>
            <w:r>
              <w:rPr>
                <w:rFonts w:hint="eastAsia" w:eastAsiaTheme="minorEastAsia"/>
                <w:b/>
                <w:color w:val="auto"/>
                <w:sz w:val="24"/>
                <w:highlight w:val="none"/>
                <w:lang w:val="en-US" w:eastAsia="zh-CN"/>
              </w:rPr>
              <w:t>备注/说明</w:t>
            </w:r>
          </w:p>
        </w:tc>
      </w:tr>
      <w:tr w14:paraId="0400C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6" w:hRule="atLeast"/>
          <w:jc w:val="center"/>
        </w:trPr>
        <w:tc>
          <w:tcPr>
            <w:tcW w:w="784" w:type="dxa"/>
            <w:tcBorders>
              <w:top w:val="single" w:color="auto" w:sz="4" w:space="0"/>
              <w:left w:val="single" w:color="auto" w:sz="4" w:space="0"/>
              <w:bottom w:val="single" w:color="auto" w:sz="4" w:space="0"/>
              <w:right w:val="single" w:color="auto" w:sz="4" w:space="0"/>
            </w:tcBorders>
            <w:vAlign w:val="center"/>
          </w:tcPr>
          <w:p w14:paraId="40DE9B41">
            <w:pPr>
              <w:tabs>
                <w:tab w:val="left" w:pos="5580"/>
              </w:tabs>
              <w:jc w:val="center"/>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1</w:t>
            </w:r>
          </w:p>
        </w:tc>
        <w:tc>
          <w:tcPr>
            <w:tcW w:w="2586" w:type="dxa"/>
            <w:tcBorders>
              <w:top w:val="single" w:color="auto" w:sz="4" w:space="0"/>
              <w:left w:val="single" w:color="auto" w:sz="4" w:space="0"/>
              <w:bottom w:val="single" w:color="auto" w:sz="4" w:space="0"/>
              <w:right w:val="single" w:color="auto" w:sz="4" w:space="0"/>
            </w:tcBorders>
            <w:vAlign w:val="center"/>
          </w:tcPr>
          <w:p w14:paraId="6C2E424E">
            <w:pPr>
              <w:tabs>
                <w:tab w:val="left" w:pos="5580"/>
              </w:tabs>
              <w:jc w:val="center"/>
              <w:rPr>
                <w:rFonts w:eastAsiaTheme="minorEastAsia"/>
                <w:color w:val="auto"/>
                <w:sz w:val="24"/>
                <w:highlight w:val="none"/>
              </w:rPr>
            </w:pPr>
            <w:r>
              <w:rPr>
                <w:rFonts w:hint="eastAsia" w:ascii="宋体" w:hAnsi="宋体" w:eastAsia="宋体" w:cs="宋体"/>
                <w:sz w:val="24"/>
                <w:szCs w:val="24"/>
                <w:highlight w:val="none"/>
                <w:lang w:eastAsia="zh-CN"/>
              </w:rPr>
              <w:t>节能路灯维护服务</w:t>
            </w:r>
          </w:p>
        </w:tc>
        <w:tc>
          <w:tcPr>
            <w:tcW w:w="1861" w:type="dxa"/>
            <w:tcBorders>
              <w:top w:val="single" w:color="auto" w:sz="4" w:space="0"/>
              <w:left w:val="single" w:color="auto" w:sz="4" w:space="0"/>
              <w:bottom w:val="single" w:color="auto" w:sz="4" w:space="0"/>
              <w:right w:val="single" w:color="auto" w:sz="4" w:space="0"/>
            </w:tcBorders>
            <w:vAlign w:val="center"/>
          </w:tcPr>
          <w:p w14:paraId="6B84BAD7">
            <w:pPr>
              <w:tabs>
                <w:tab w:val="left" w:pos="5580"/>
              </w:tabs>
              <w:jc w:val="center"/>
              <w:rPr>
                <w:rFonts w:hint="eastAsia" w:eastAsiaTheme="minorEastAsia"/>
                <w:color w:val="auto"/>
                <w:sz w:val="24"/>
                <w:highlight w:val="none"/>
                <w:lang w:val="en-US" w:eastAsia="zh-CN"/>
              </w:rPr>
            </w:pPr>
          </w:p>
        </w:tc>
        <w:tc>
          <w:tcPr>
            <w:tcW w:w="1218" w:type="dxa"/>
            <w:tcBorders>
              <w:top w:val="single" w:color="auto" w:sz="4" w:space="0"/>
              <w:left w:val="single" w:color="auto" w:sz="4" w:space="0"/>
              <w:bottom w:val="single" w:color="auto" w:sz="4" w:space="0"/>
              <w:right w:val="single" w:color="auto" w:sz="4" w:space="0"/>
            </w:tcBorders>
            <w:vAlign w:val="center"/>
          </w:tcPr>
          <w:p w14:paraId="2AAE88E7">
            <w:pPr>
              <w:tabs>
                <w:tab w:val="left" w:pos="5580"/>
              </w:tabs>
              <w:jc w:val="center"/>
              <w:rPr>
                <w:rFonts w:hint="default" w:eastAsiaTheme="minorEastAsia"/>
                <w:color w:val="auto"/>
                <w:sz w:val="24"/>
                <w:highlight w:val="none"/>
                <w:lang w:val="en-US" w:eastAsia="zh-CN"/>
              </w:rPr>
            </w:pPr>
            <w:r>
              <w:rPr>
                <w:rFonts w:hint="eastAsia" w:eastAsiaTheme="minorEastAsia"/>
                <w:color w:val="auto"/>
                <w:sz w:val="24"/>
                <w:highlight w:val="none"/>
                <w:lang w:val="en-US" w:eastAsia="zh-CN"/>
              </w:rPr>
              <w:t>4302</w:t>
            </w:r>
          </w:p>
        </w:tc>
        <w:tc>
          <w:tcPr>
            <w:tcW w:w="1534" w:type="dxa"/>
            <w:tcBorders>
              <w:top w:val="single" w:color="auto" w:sz="4" w:space="0"/>
              <w:left w:val="single" w:color="auto" w:sz="4" w:space="0"/>
              <w:bottom w:val="single" w:color="auto" w:sz="4" w:space="0"/>
              <w:right w:val="single" w:color="auto" w:sz="4" w:space="0"/>
            </w:tcBorders>
            <w:vAlign w:val="center"/>
          </w:tcPr>
          <w:p w14:paraId="69D13C75">
            <w:pPr>
              <w:tabs>
                <w:tab w:val="left" w:pos="5580"/>
              </w:tabs>
              <w:jc w:val="center"/>
              <w:rPr>
                <w:rFonts w:eastAsiaTheme="minorEastAsia"/>
                <w:color w:val="auto"/>
                <w:sz w:val="24"/>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14:paraId="6249645A">
            <w:pPr>
              <w:tabs>
                <w:tab w:val="left" w:pos="5580"/>
              </w:tabs>
              <w:jc w:val="center"/>
              <w:rPr>
                <w:rFonts w:eastAsiaTheme="minorEastAsia"/>
                <w:color w:val="auto"/>
                <w:sz w:val="24"/>
                <w:highlight w:val="none"/>
              </w:rPr>
            </w:pPr>
          </w:p>
        </w:tc>
      </w:tr>
      <w:tr w14:paraId="128AF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6" w:hRule="atLeast"/>
          <w:jc w:val="center"/>
        </w:trPr>
        <w:tc>
          <w:tcPr>
            <w:tcW w:w="6449" w:type="dxa"/>
            <w:gridSpan w:val="4"/>
            <w:tcBorders>
              <w:top w:val="single" w:color="auto" w:sz="4" w:space="0"/>
              <w:left w:val="single" w:color="auto" w:sz="4" w:space="0"/>
              <w:bottom w:val="single" w:color="auto" w:sz="4" w:space="0"/>
              <w:right w:val="single" w:color="auto" w:sz="4" w:space="0"/>
            </w:tcBorders>
            <w:vAlign w:val="center"/>
          </w:tcPr>
          <w:p w14:paraId="385980CD">
            <w:pPr>
              <w:tabs>
                <w:tab w:val="left" w:pos="5580"/>
              </w:tabs>
              <w:jc w:val="right"/>
              <w:rPr>
                <w:rFonts w:hint="default" w:eastAsiaTheme="minorEastAsia"/>
                <w:color w:val="auto"/>
                <w:sz w:val="24"/>
                <w:highlight w:val="none"/>
                <w:lang w:val="en-US" w:eastAsia="zh-CN"/>
              </w:rPr>
            </w:pPr>
            <w:r>
              <w:rPr>
                <w:rFonts w:hint="eastAsia" w:eastAsiaTheme="minorEastAsia"/>
                <w:color w:val="auto"/>
                <w:sz w:val="24"/>
                <w:highlight w:val="none"/>
                <w:lang w:val="en-US" w:eastAsia="zh-CN"/>
              </w:rPr>
              <w:t>投标报价（元/2年）=合价×2</w:t>
            </w:r>
          </w:p>
        </w:tc>
        <w:tc>
          <w:tcPr>
            <w:tcW w:w="1534" w:type="dxa"/>
            <w:tcBorders>
              <w:top w:val="single" w:color="auto" w:sz="4" w:space="0"/>
              <w:left w:val="single" w:color="auto" w:sz="4" w:space="0"/>
              <w:bottom w:val="single" w:color="auto" w:sz="4" w:space="0"/>
              <w:right w:val="single" w:color="auto" w:sz="4" w:space="0"/>
            </w:tcBorders>
            <w:vAlign w:val="center"/>
          </w:tcPr>
          <w:p w14:paraId="519AC6B7">
            <w:pPr>
              <w:tabs>
                <w:tab w:val="left" w:pos="5580"/>
              </w:tabs>
              <w:jc w:val="center"/>
              <w:rPr>
                <w:rFonts w:eastAsiaTheme="minorEastAsia"/>
                <w:color w:val="auto"/>
                <w:sz w:val="24"/>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14:paraId="477E43E4">
            <w:pPr>
              <w:tabs>
                <w:tab w:val="left" w:pos="5580"/>
              </w:tabs>
              <w:jc w:val="center"/>
              <w:rPr>
                <w:rFonts w:eastAsiaTheme="minorEastAsia"/>
                <w:color w:val="auto"/>
                <w:sz w:val="24"/>
                <w:highlight w:val="none"/>
              </w:rPr>
            </w:pPr>
          </w:p>
        </w:tc>
      </w:tr>
    </w:tbl>
    <w:p w14:paraId="1EF519EC">
      <w:pPr>
        <w:autoSpaceDE w:val="0"/>
        <w:autoSpaceDN w:val="0"/>
        <w:adjustRightInd w:val="0"/>
        <w:snapToGrid w:val="0"/>
        <w:spacing w:before="25" w:after="25" w:line="360" w:lineRule="auto"/>
        <w:rPr>
          <w:rFonts w:eastAsiaTheme="minorEastAsia"/>
          <w:color w:val="auto"/>
          <w:sz w:val="24"/>
          <w:highlight w:val="none"/>
          <w:lang w:val="zh-CN"/>
        </w:rPr>
      </w:pPr>
    </w:p>
    <w:p w14:paraId="1C25EAD9">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r>
        <w:rPr>
          <w:rFonts w:hint="eastAsia" w:eastAsiaTheme="minorEastAsia"/>
          <w:color w:val="auto"/>
          <w:sz w:val="24"/>
          <w:highlight w:val="none"/>
          <w:lang w:val="en-US" w:eastAsia="zh-CN"/>
        </w:rPr>
        <w:t>注：1.</w:t>
      </w:r>
      <w:r>
        <w:rPr>
          <w:rFonts w:ascii="宋体" w:hAnsi="宋体" w:eastAsia="宋体" w:cs="宋体"/>
          <w:color w:val="000000"/>
          <w:kern w:val="0"/>
          <w:sz w:val="24"/>
          <w:szCs w:val="24"/>
          <w:highlight w:val="none"/>
          <w:lang w:val="en-US" w:eastAsia="zh-CN" w:bidi="ar"/>
        </w:rPr>
        <w:t>上述各项的详细规格（如有），可另页</w:t>
      </w:r>
      <w:r>
        <w:rPr>
          <w:rFonts w:hint="eastAsia" w:ascii="宋体" w:hAnsi="宋体" w:eastAsia="宋体" w:cs="宋体"/>
          <w:color w:val="000000"/>
          <w:kern w:val="0"/>
          <w:sz w:val="24"/>
          <w:szCs w:val="24"/>
          <w:highlight w:val="none"/>
          <w:lang w:val="en-US" w:eastAsia="zh-CN" w:bidi="ar"/>
        </w:rPr>
        <w:t>描述。</w:t>
      </w:r>
    </w:p>
    <w:p w14:paraId="220FAF38">
      <w:pPr>
        <w:keepNext w:val="0"/>
        <w:keepLines w:val="0"/>
        <w:widowControl/>
        <w:suppressLineNumbers w:val="0"/>
        <w:jc w:val="left"/>
        <w:rPr>
          <w:rFonts w:hint="default" w:ascii="宋体" w:hAnsi="宋体" w:eastAsia="宋体" w:cs="宋体"/>
          <w:color w:val="000000"/>
          <w:kern w:val="0"/>
          <w:sz w:val="24"/>
          <w:szCs w:val="24"/>
          <w:highlight w:val="none"/>
          <w:lang w:val="en-US" w:eastAsia="zh-CN" w:bidi="ar"/>
        </w:rPr>
      </w:pPr>
      <w:r>
        <w:rPr>
          <w:rFonts w:hint="eastAsia"/>
          <w:color w:val="auto"/>
          <w:kern w:val="0"/>
          <w:sz w:val="24"/>
          <w:highlight w:val="none"/>
          <w:lang w:val="en-US" w:eastAsia="zh-CN"/>
        </w:rPr>
        <w:t>2</w:t>
      </w:r>
      <w:r>
        <w:rPr>
          <w:color w:val="auto"/>
          <w:sz w:val="24"/>
          <w:szCs w:val="20"/>
          <w:highlight w:val="none"/>
        </w:rPr>
        <w:t>.此表中，投标报价应和《</w:t>
      </w:r>
      <w:r>
        <w:rPr>
          <w:rFonts w:hint="eastAsia"/>
          <w:color w:val="auto"/>
          <w:sz w:val="24"/>
          <w:szCs w:val="20"/>
          <w:highlight w:val="none"/>
          <w:lang w:val="en-US" w:eastAsia="zh-CN"/>
        </w:rPr>
        <w:t>开标一览表</w:t>
      </w:r>
      <w:r>
        <w:rPr>
          <w:color w:val="auto"/>
          <w:sz w:val="24"/>
          <w:szCs w:val="20"/>
          <w:highlight w:val="none"/>
        </w:rPr>
        <w:t>》中的</w:t>
      </w:r>
      <w:r>
        <w:rPr>
          <w:rFonts w:hint="eastAsia"/>
          <w:color w:val="auto"/>
          <w:sz w:val="24"/>
          <w:szCs w:val="20"/>
          <w:highlight w:val="none"/>
          <w:lang w:val="en-US" w:eastAsia="zh-CN"/>
        </w:rPr>
        <w:t>投标报价</w:t>
      </w:r>
      <w:r>
        <w:rPr>
          <w:color w:val="auto"/>
          <w:sz w:val="24"/>
          <w:szCs w:val="20"/>
          <w:highlight w:val="none"/>
        </w:rPr>
        <w:t>相一致。</w:t>
      </w:r>
    </w:p>
    <w:p w14:paraId="6D90508A">
      <w:pPr>
        <w:autoSpaceDE w:val="0"/>
        <w:autoSpaceDN w:val="0"/>
        <w:adjustRightInd w:val="0"/>
        <w:snapToGrid w:val="0"/>
        <w:spacing w:before="25" w:after="25" w:line="360" w:lineRule="auto"/>
        <w:rPr>
          <w:rFonts w:hint="eastAsia" w:eastAsiaTheme="minorEastAsia"/>
          <w:color w:val="auto"/>
          <w:sz w:val="24"/>
          <w:highlight w:val="none"/>
          <w:lang w:val="en-US" w:eastAsia="zh-CN"/>
        </w:rPr>
      </w:pPr>
    </w:p>
    <w:p w14:paraId="4D6107E5">
      <w:pPr>
        <w:spacing w:line="480" w:lineRule="auto"/>
        <w:rPr>
          <w:rFonts w:ascii="宋体" w:hAnsi="宋体" w:cs="宋体"/>
          <w:color w:val="auto"/>
          <w:sz w:val="24"/>
          <w:highlight w:val="none"/>
        </w:rPr>
      </w:pPr>
    </w:p>
    <w:p w14:paraId="7E6E1BA0">
      <w:pPr>
        <w:spacing w:line="480" w:lineRule="auto"/>
        <w:rPr>
          <w:rFonts w:ascii="宋体" w:hAnsi="宋体" w:cs="宋体"/>
          <w:color w:val="auto"/>
          <w:sz w:val="24"/>
          <w:highlight w:val="none"/>
        </w:rPr>
      </w:pPr>
      <w:r>
        <w:rPr>
          <w:rFonts w:hint="eastAsia" w:ascii="宋体" w:hAnsi="宋体" w:cs="宋体"/>
          <w:color w:val="auto"/>
          <w:sz w:val="24"/>
          <w:highlight w:val="none"/>
        </w:rPr>
        <w:t>供应商（公章）：</w:t>
      </w:r>
    </w:p>
    <w:p w14:paraId="28D14A32">
      <w:pPr>
        <w:spacing w:line="480" w:lineRule="auto"/>
        <w:rPr>
          <w:rFonts w:ascii="宋体" w:hAnsi="宋体" w:cs="宋体"/>
          <w:color w:val="auto"/>
          <w:sz w:val="24"/>
          <w:highlight w:val="none"/>
        </w:rPr>
      </w:pPr>
      <w:r>
        <w:rPr>
          <w:rFonts w:hint="eastAsia" w:ascii="宋体" w:hAnsi="宋体" w:cs="宋体"/>
          <w:color w:val="auto"/>
          <w:sz w:val="24"/>
          <w:highlight w:val="none"/>
        </w:rPr>
        <w:t>法定代表人或其授权代表(签字或盖章)：</w:t>
      </w:r>
    </w:p>
    <w:p w14:paraId="7A291A19">
      <w:pPr>
        <w:autoSpaceDE w:val="0"/>
        <w:autoSpaceDN w:val="0"/>
        <w:adjustRightInd w:val="0"/>
        <w:snapToGrid w:val="0"/>
        <w:spacing w:before="25" w:after="25" w:line="360" w:lineRule="auto"/>
        <w:rPr>
          <w:rFonts w:eastAsiaTheme="minorEastAsia"/>
          <w:color w:val="auto"/>
          <w:sz w:val="24"/>
          <w:highlight w:val="none"/>
          <w:lang w:val="zh-CN"/>
        </w:rPr>
      </w:pPr>
      <w:r>
        <w:rPr>
          <w:rFonts w:hint="eastAsia" w:ascii="宋体" w:hAnsi="宋体" w:cs="宋体"/>
          <w:color w:val="auto"/>
          <w:sz w:val="24"/>
          <w:highlight w:val="none"/>
        </w:rPr>
        <w:t>日期：</w:t>
      </w:r>
      <w:r>
        <w:rPr>
          <w:rFonts w:eastAsiaTheme="minorEastAsia"/>
          <w:color w:val="auto"/>
          <w:sz w:val="24"/>
          <w:szCs w:val="20"/>
          <w:highlight w:val="none"/>
        </w:rPr>
        <w:t xml:space="preserve">  </w:t>
      </w:r>
    </w:p>
    <w:p w14:paraId="3EAA2934">
      <w:pPr>
        <w:rPr>
          <w:sz w:val="24"/>
          <w:highlight w:val="none"/>
        </w:rPr>
      </w:pPr>
      <w:r>
        <w:rPr>
          <w:sz w:val="24"/>
          <w:highlight w:val="none"/>
        </w:rPr>
        <w:br w:type="page"/>
      </w:r>
    </w:p>
    <w:p w14:paraId="2E098E89">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4E1B16FC">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5</w:t>
      </w:r>
      <w:r>
        <w:rPr>
          <w:rFonts w:hint="eastAsia" w:ascii="宋体" w:hAnsi="宋体" w:eastAsia="宋体" w:cs="宋体"/>
          <w:b w:val="0"/>
          <w:bCs w:val="0"/>
          <w:color w:val="000000"/>
          <w:sz w:val="24"/>
          <w:szCs w:val="24"/>
          <w:highlight w:val="none"/>
        </w:rPr>
        <w:t xml:space="preserve">  </w:t>
      </w:r>
      <w:bookmarkEnd w:id="884"/>
      <w:bookmarkEnd w:id="885"/>
      <w:bookmarkEnd w:id="886"/>
      <w:bookmarkEnd w:id="887"/>
      <w:bookmarkEnd w:id="888"/>
      <w:bookmarkEnd w:id="889"/>
      <w:bookmarkEnd w:id="890"/>
      <w:bookmarkEnd w:id="891"/>
      <w:bookmarkEnd w:id="892"/>
      <w:bookmarkEnd w:id="893"/>
      <w:bookmarkEnd w:id="894"/>
      <w:bookmarkEnd w:id="895"/>
      <w:bookmarkEnd w:id="896"/>
      <w:bookmarkStart w:id="897" w:name="_Toc150480798"/>
      <w:bookmarkStart w:id="898" w:name="_Toc142311062"/>
      <w:bookmarkStart w:id="899" w:name="_Toc127151562"/>
      <w:bookmarkStart w:id="900" w:name="_Toc226965835"/>
      <w:bookmarkStart w:id="901" w:name="_Toc195842927"/>
      <w:bookmarkStart w:id="902" w:name="_Toc226337258"/>
      <w:bookmarkStart w:id="903" w:name="_Toc305158904"/>
      <w:bookmarkStart w:id="904" w:name="_Toc305158830"/>
      <w:bookmarkStart w:id="905" w:name="_Toc265228400"/>
      <w:bookmarkStart w:id="906" w:name="_Toc226965752"/>
      <w:bookmarkStart w:id="907" w:name="_Toc150774765"/>
      <w:bookmarkStart w:id="908" w:name="_Toc264969252"/>
      <w:bookmarkStart w:id="909" w:name="_Toc226309806"/>
      <w:bookmarkStart w:id="910" w:name="_Toc305158829"/>
      <w:bookmarkStart w:id="911" w:name="_Toc226337257"/>
      <w:bookmarkStart w:id="912" w:name="_Toc264969251"/>
      <w:bookmarkStart w:id="913" w:name="_Toc150774764"/>
      <w:bookmarkStart w:id="914" w:name="_Toc226965751"/>
      <w:bookmarkStart w:id="915" w:name="_Toc226965834"/>
      <w:bookmarkStart w:id="916" w:name="_Toc305158903"/>
      <w:bookmarkStart w:id="917" w:name="_Toc226309805"/>
      <w:bookmarkStart w:id="918" w:name="_Toc127151561"/>
      <w:bookmarkStart w:id="919" w:name="_Toc142311061"/>
      <w:bookmarkStart w:id="920" w:name="_Toc265228399"/>
      <w:bookmarkStart w:id="921" w:name="_Toc150480797"/>
      <w:bookmarkStart w:id="922" w:name="_Toc195842926"/>
      <w:r>
        <w:rPr>
          <w:rFonts w:hint="eastAsia" w:ascii="宋体" w:hAnsi="宋体" w:eastAsia="宋体" w:cs="宋体"/>
          <w:b w:val="0"/>
          <w:bCs w:val="0"/>
          <w:color w:val="000000"/>
          <w:sz w:val="24"/>
          <w:szCs w:val="24"/>
          <w:highlight w:val="none"/>
        </w:rPr>
        <w:t xml:space="preserve"> 合同条款偏离表</w:t>
      </w:r>
      <w:bookmarkEnd w:id="897"/>
      <w:bookmarkEnd w:id="898"/>
      <w:bookmarkEnd w:id="899"/>
      <w:bookmarkEnd w:id="900"/>
      <w:bookmarkEnd w:id="901"/>
      <w:bookmarkEnd w:id="902"/>
      <w:bookmarkEnd w:id="903"/>
      <w:bookmarkEnd w:id="904"/>
      <w:bookmarkEnd w:id="905"/>
      <w:bookmarkEnd w:id="906"/>
      <w:bookmarkEnd w:id="907"/>
      <w:bookmarkEnd w:id="908"/>
      <w:bookmarkEnd w:id="909"/>
      <w:r>
        <w:rPr>
          <w:rFonts w:hint="eastAsia" w:ascii="宋体" w:hAnsi="宋体" w:eastAsia="宋体" w:cs="宋体"/>
          <w:b w:val="0"/>
          <w:bCs w:val="0"/>
          <w:color w:val="000000"/>
          <w:sz w:val="24"/>
          <w:szCs w:val="24"/>
          <w:highlight w:val="none"/>
        </w:rPr>
        <w:t>（实质性格式）</w:t>
      </w:r>
    </w:p>
    <w:p w14:paraId="61FC9AD6">
      <w:pPr>
        <w:keepNext w:val="0"/>
        <w:keepLines w:val="0"/>
        <w:pageBreakBefore w:val="0"/>
        <w:widowControl w:val="0"/>
        <w:tabs>
          <w:tab w:val="left" w:pos="2775"/>
          <w:tab w:val="center" w:pos="4153"/>
        </w:tabs>
        <w:kinsoku/>
        <w:wordWrap w:val="0"/>
        <w:overflowPunct/>
        <w:topLinePunct/>
        <w:autoSpaceDE/>
        <w:autoSpaceDN/>
        <w:bidi w:val="0"/>
        <w:adjustRightIn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合同条款偏离表</w:t>
      </w:r>
    </w:p>
    <w:p w14:paraId="0D269FE0">
      <w:pPr>
        <w:keepNext w:val="0"/>
        <w:keepLines w:val="0"/>
        <w:pageBreakBefore w:val="0"/>
        <w:widowControl w:val="0"/>
        <w:tabs>
          <w:tab w:val="left" w:pos="1800"/>
          <w:tab w:val="left" w:pos="5580"/>
        </w:tabs>
        <w:kinsoku/>
        <w:wordWrap w:val="0"/>
        <w:overflowPunct/>
        <w:topLinePunct/>
        <w:autoSpaceDE/>
        <w:autoSpaceDN/>
        <w:bidi w:val="0"/>
        <w:spacing w:line="360" w:lineRule="auto"/>
        <w:ind w:firstLine="360" w:firstLineChars="15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项目编号：_____________________     项目名称：_____________</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14:paraId="7002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4C8ECA5F">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对本项目合同条款的偏离情况（请进行勾选）：</w:t>
            </w:r>
          </w:p>
          <w:p w14:paraId="68DA357A">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□无偏离（如无偏离，仅勾选无偏离即可）</w:t>
            </w:r>
          </w:p>
          <w:p w14:paraId="21FF8B05">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□有偏离（如有偏离，则应在本表中对偏离项逐一列明）</w:t>
            </w:r>
          </w:p>
        </w:tc>
      </w:tr>
      <w:tr w14:paraId="67EFF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D5EF989">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序号</w:t>
            </w:r>
          </w:p>
        </w:tc>
        <w:tc>
          <w:tcPr>
            <w:tcW w:w="1291" w:type="dxa"/>
            <w:vAlign w:val="center"/>
          </w:tcPr>
          <w:p w14:paraId="4AE67DCB">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招标文件条目号（页码）</w:t>
            </w:r>
          </w:p>
        </w:tc>
        <w:tc>
          <w:tcPr>
            <w:tcW w:w="1981" w:type="dxa"/>
            <w:vAlign w:val="center"/>
          </w:tcPr>
          <w:p w14:paraId="01833A91">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招标文件要求</w:t>
            </w:r>
          </w:p>
        </w:tc>
        <w:tc>
          <w:tcPr>
            <w:tcW w:w="1982" w:type="dxa"/>
            <w:vAlign w:val="center"/>
          </w:tcPr>
          <w:p w14:paraId="5D7F6841">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投标文件内容</w:t>
            </w:r>
          </w:p>
        </w:tc>
        <w:tc>
          <w:tcPr>
            <w:tcW w:w="2424" w:type="dxa"/>
            <w:vAlign w:val="center"/>
          </w:tcPr>
          <w:p w14:paraId="2E62973E">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偏离情况</w:t>
            </w:r>
          </w:p>
        </w:tc>
        <w:tc>
          <w:tcPr>
            <w:tcW w:w="782" w:type="dxa"/>
            <w:vAlign w:val="center"/>
          </w:tcPr>
          <w:p w14:paraId="3745AF03">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说明</w:t>
            </w:r>
          </w:p>
        </w:tc>
      </w:tr>
      <w:tr w14:paraId="49D18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8BA6933">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291" w:type="dxa"/>
            <w:vAlign w:val="center"/>
          </w:tcPr>
          <w:p w14:paraId="7BC5A47A">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981" w:type="dxa"/>
            <w:vAlign w:val="center"/>
          </w:tcPr>
          <w:p w14:paraId="01BA7F2A">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982" w:type="dxa"/>
            <w:vAlign w:val="center"/>
          </w:tcPr>
          <w:p w14:paraId="09B1D780">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424" w:type="dxa"/>
            <w:vAlign w:val="center"/>
          </w:tcPr>
          <w:p w14:paraId="6B8F4372">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782" w:type="dxa"/>
            <w:vAlign w:val="center"/>
          </w:tcPr>
          <w:p w14:paraId="6401936B">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r>
      <w:tr w14:paraId="7A79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91E93FD">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291" w:type="dxa"/>
            <w:vAlign w:val="center"/>
          </w:tcPr>
          <w:p w14:paraId="2265D497">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981" w:type="dxa"/>
            <w:vAlign w:val="center"/>
          </w:tcPr>
          <w:p w14:paraId="4704C0B2">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982" w:type="dxa"/>
            <w:vAlign w:val="center"/>
          </w:tcPr>
          <w:p w14:paraId="1498CD8E">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424" w:type="dxa"/>
            <w:vAlign w:val="center"/>
          </w:tcPr>
          <w:p w14:paraId="2E637B01">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782" w:type="dxa"/>
            <w:vAlign w:val="center"/>
          </w:tcPr>
          <w:p w14:paraId="228225CD">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r>
      <w:tr w14:paraId="634CD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BECBC6C">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291" w:type="dxa"/>
            <w:vAlign w:val="center"/>
          </w:tcPr>
          <w:p w14:paraId="49C4E7F8">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981" w:type="dxa"/>
            <w:vAlign w:val="center"/>
          </w:tcPr>
          <w:p w14:paraId="2A26360A">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982" w:type="dxa"/>
            <w:vAlign w:val="center"/>
          </w:tcPr>
          <w:p w14:paraId="4013CA7C">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424" w:type="dxa"/>
            <w:vAlign w:val="center"/>
          </w:tcPr>
          <w:p w14:paraId="6AEB4636">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782" w:type="dxa"/>
            <w:vAlign w:val="center"/>
          </w:tcPr>
          <w:p w14:paraId="605AA2D0">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r>
      <w:tr w14:paraId="12D90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027E883">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291" w:type="dxa"/>
            <w:vAlign w:val="center"/>
          </w:tcPr>
          <w:p w14:paraId="380902EF">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981" w:type="dxa"/>
            <w:vAlign w:val="center"/>
          </w:tcPr>
          <w:p w14:paraId="70AFD512">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982" w:type="dxa"/>
            <w:vAlign w:val="center"/>
          </w:tcPr>
          <w:p w14:paraId="6FBFAB7C">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424" w:type="dxa"/>
            <w:vAlign w:val="center"/>
          </w:tcPr>
          <w:p w14:paraId="1EF67D69">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782" w:type="dxa"/>
            <w:vAlign w:val="center"/>
          </w:tcPr>
          <w:p w14:paraId="3D0D500C">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r>
    </w:tbl>
    <w:p w14:paraId="3DFE1C2E">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注：</w:t>
      </w:r>
    </w:p>
    <w:p w14:paraId="1FE203B1">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 </w:t>
      </w:r>
      <w:r>
        <w:rPr>
          <w:rFonts w:hint="eastAsia" w:ascii="宋体" w:hAnsi="宋体" w:eastAsia="宋体" w:cs="宋体"/>
          <w:b w:val="0"/>
          <w:bCs w:val="0"/>
          <w:sz w:val="24"/>
          <w:szCs w:val="24"/>
          <w:highlight w:val="none"/>
        </w:rPr>
        <w:t>对合同条款中的所有要求，除本表所列明的所有偏离外，均视作供应商已对之理解和响应。</w:t>
      </w:r>
    </w:p>
    <w:p w14:paraId="10C9DC53">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rPr>
        <w:t>2. “偏离情况”列应</w:t>
      </w:r>
      <w:r>
        <w:rPr>
          <w:rFonts w:hint="eastAsia" w:ascii="宋体" w:hAnsi="宋体" w:eastAsia="宋体" w:cs="宋体"/>
          <w:b w:val="0"/>
          <w:bCs w:val="0"/>
          <w:color w:val="000000"/>
          <w:sz w:val="24"/>
          <w:szCs w:val="24"/>
          <w:highlight w:val="none"/>
        </w:rPr>
        <w:t>据实</w:t>
      </w:r>
      <w:r>
        <w:rPr>
          <w:rFonts w:hint="eastAsia" w:ascii="宋体" w:hAnsi="宋体" w:eastAsia="宋体" w:cs="宋体"/>
          <w:b w:val="0"/>
          <w:bCs w:val="0"/>
          <w:sz w:val="24"/>
          <w:szCs w:val="24"/>
          <w:highlight w:val="none"/>
        </w:rPr>
        <w:t>填写“正偏离”或“负偏离”。</w:t>
      </w:r>
    </w:p>
    <w:p w14:paraId="2F212136">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000000"/>
          <w:sz w:val="24"/>
          <w:szCs w:val="24"/>
          <w:highlight w:val="none"/>
        </w:rPr>
      </w:pPr>
    </w:p>
    <w:p w14:paraId="40D3ED43">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                      </w:t>
      </w:r>
    </w:p>
    <w:p w14:paraId="23B6C58E">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投标人名称（加盖公章）</w:t>
      </w:r>
      <w:r>
        <w:rPr>
          <w:rFonts w:hint="eastAsia" w:ascii="宋体" w:hAnsi="宋体" w:eastAsia="宋体" w:cs="宋体"/>
          <w:b w:val="0"/>
          <w:bCs w:val="0"/>
          <w:color w:val="000000"/>
          <w:sz w:val="24"/>
          <w:szCs w:val="24"/>
          <w:highlight w:val="none"/>
          <w:lang w:val="zh-CN"/>
        </w:rPr>
        <w:t>：</w:t>
      </w:r>
      <w:r>
        <w:rPr>
          <w:rFonts w:hint="eastAsia" w:ascii="宋体" w:hAnsi="宋体" w:eastAsia="宋体" w:cs="宋体"/>
          <w:b w:val="0"/>
          <w:bCs w:val="0"/>
          <w:color w:val="000000"/>
          <w:sz w:val="24"/>
          <w:szCs w:val="24"/>
          <w:highlight w:val="none"/>
          <w:u w:val="single"/>
        </w:rPr>
        <w:t xml:space="preserve">             </w:t>
      </w:r>
    </w:p>
    <w:p w14:paraId="38619F00">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 xml:space="preserve">日期：_____年______月_____日   </w:t>
      </w:r>
    </w:p>
    <w:p w14:paraId="72840C43">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r>
      <w:r>
        <w:rPr>
          <w:rFonts w:hint="eastAsia" w:ascii="宋体" w:hAnsi="宋体" w:cs="宋体"/>
          <w:b w:val="0"/>
          <w:bCs w:val="0"/>
          <w:color w:val="000000"/>
          <w:sz w:val="24"/>
          <w:szCs w:val="24"/>
          <w:highlight w:val="none"/>
          <w:lang w:val="en-US" w:eastAsia="zh-CN"/>
        </w:rPr>
        <w:t>6</w:t>
      </w:r>
      <w:r>
        <w:rPr>
          <w:rFonts w:hint="eastAsia" w:ascii="宋体" w:hAnsi="宋体" w:eastAsia="宋体" w:cs="宋体"/>
          <w:b w:val="0"/>
          <w:bCs w:val="0"/>
          <w:color w:val="000000"/>
          <w:sz w:val="24"/>
          <w:szCs w:val="24"/>
          <w:highlight w:val="none"/>
        </w:rPr>
        <w:t xml:space="preserve">  </w:t>
      </w:r>
      <w:bookmarkEnd w:id="910"/>
      <w:bookmarkEnd w:id="911"/>
      <w:bookmarkEnd w:id="912"/>
      <w:bookmarkEnd w:id="913"/>
      <w:bookmarkEnd w:id="914"/>
      <w:bookmarkEnd w:id="915"/>
      <w:bookmarkEnd w:id="916"/>
      <w:bookmarkEnd w:id="917"/>
      <w:bookmarkEnd w:id="918"/>
      <w:bookmarkEnd w:id="919"/>
      <w:bookmarkEnd w:id="920"/>
      <w:bookmarkEnd w:id="921"/>
      <w:bookmarkEnd w:id="922"/>
      <w:r>
        <w:rPr>
          <w:rFonts w:hint="eastAsia" w:ascii="宋体" w:hAnsi="宋体" w:eastAsia="宋体" w:cs="宋体"/>
          <w:b w:val="0"/>
          <w:bCs w:val="0"/>
          <w:color w:val="000000"/>
          <w:sz w:val="24"/>
          <w:szCs w:val="24"/>
          <w:highlight w:val="none"/>
        </w:rPr>
        <w:t>采购需求偏离表（实质性格式）</w:t>
      </w:r>
    </w:p>
    <w:p w14:paraId="07FA1C1A">
      <w:pPr>
        <w:keepNext w:val="0"/>
        <w:keepLines w:val="0"/>
        <w:pageBreakBefore w:val="0"/>
        <w:widowControl w:val="0"/>
        <w:kinsoku/>
        <w:wordWrap w:val="0"/>
        <w:overflowPunct/>
        <w:topLinePunct/>
        <w:autoSpaceDE/>
        <w:autoSpaceDN/>
        <w:bidi w:val="0"/>
        <w:adjustRightIn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采购需求偏离表</w:t>
      </w:r>
    </w:p>
    <w:p w14:paraId="64FF11B2">
      <w:pPr>
        <w:keepNext w:val="0"/>
        <w:keepLines w:val="0"/>
        <w:pageBreakBefore w:val="0"/>
        <w:widowControl w:val="0"/>
        <w:tabs>
          <w:tab w:val="left" w:pos="1800"/>
          <w:tab w:val="left" w:pos="5580"/>
        </w:tabs>
        <w:kinsoku/>
        <w:wordWrap w:val="0"/>
        <w:overflowPunct/>
        <w:topLinePunct/>
        <w:autoSpaceDE/>
        <w:autoSpaceDN/>
        <w:bidi w:val="0"/>
        <w:spacing w:line="360" w:lineRule="auto"/>
        <w:ind w:firstLine="360" w:firstLineChars="150"/>
        <w:jc w:val="left"/>
        <w:textAlignment w:val="auto"/>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项目编号：_____________________     项目名称：____________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3D5E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EE5FB66">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序号</w:t>
            </w:r>
          </w:p>
        </w:tc>
        <w:tc>
          <w:tcPr>
            <w:tcW w:w="1482" w:type="dxa"/>
            <w:vAlign w:val="center"/>
          </w:tcPr>
          <w:p w14:paraId="2D7D7327">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招标文件条目号(页码)</w:t>
            </w:r>
          </w:p>
        </w:tc>
        <w:tc>
          <w:tcPr>
            <w:tcW w:w="2384" w:type="dxa"/>
            <w:vAlign w:val="center"/>
          </w:tcPr>
          <w:p w14:paraId="5B2A65EB">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招标文件要求</w:t>
            </w:r>
          </w:p>
        </w:tc>
        <w:tc>
          <w:tcPr>
            <w:tcW w:w="2126" w:type="dxa"/>
            <w:vAlign w:val="center"/>
          </w:tcPr>
          <w:p w14:paraId="6582F241">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投标响应内容</w:t>
            </w:r>
          </w:p>
        </w:tc>
        <w:tc>
          <w:tcPr>
            <w:tcW w:w="1875" w:type="dxa"/>
            <w:vAlign w:val="center"/>
          </w:tcPr>
          <w:p w14:paraId="0705EF54">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偏离情况</w:t>
            </w:r>
          </w:p>
        </w:tc>
        <w:tc>
          <w:tcPr>
            <w:tcW w:w="1009" w:type="dxa"/>
            <w:vAlign w:val="center"/>
          </w:tcPr>
          <w:p w14:paraId="2BF93615">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说明</w:t>
            </w:r>
          </w:p>
        </w:tc>
      </w:tr>
      <w:tr w14:paraId="4334E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4E8FDC7">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482" w:type="dxa"/>
            <w:vAlign w:val="center"/>
          </w:tcPr>
          <w:p w14:paraId="0AB8FB37">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384" w:type="dxa"/>
            <w:vAlign w:val="center"/>
          </w:tcPr>
          <w:p w14:paraId="2BB9E645">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126" w:type="dxa"/>
            <w:vAlign w:val="center"/>
          </w:tcPr>
          <w:p w14:paraId="4142479A">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875" w:type="dxa"/>
            <w:vAlign w:val="center"/>
          </w:tcPr>
          <w:p w14:paraId="0B312E72">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009" w:type="dxa"/>
            <w:vAlign w:val="center"/>
          </w:tcPr>
          <w:p w14:paraId="4F8501D7">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r>
      <w:tr w14:paraId="3ED87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74A3D5F">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482" w:type="dxa"/>
            <w:vAlign w:val="center"/>
          </w:tcPr>
          <w:p w14:paraId="6C8E7AD0">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384" w:type="dxa"/>
            <w:vAlign w:val="center"/>
          </w:tcPr>
          <w:p w14:paraId="7A944D0F">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126" w:type="dxa"/>
            <w:vAlign w:val="center"/>
          </w:tcPr>
          <w:p w14:paraId="44AA080D">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875" w:type="dxa"/>
            <w:vAlign w:val="center"/>
          </w:tcPr>
          <w:p w14:paraId="42832567">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009" w:type="dxa"/>
            <w:vAlign w:val="center"/>
          </w:tcPr>
          <w:p w14:paraId="7FDBD483">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r>
      <w:tr w14:paraId="4B0F2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D95491C">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482" w:type="dxa"/>
            <w:vAlign w:val="center"/>
          </w:tcPr>
          <w:p w14:paraId="3505D344">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384" w:type="dxa"/>
            <w:vAlign w:val="center"/>
          </w:tcPr>
          <w:p w14:paraId="32119C06">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126" w:type="dxa"/>
            <w:vAlign w:val="center"/>
          </w:tcPr>
          <w:p w14:paraId="1ED78423">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875" w:type="dxa"/>
            <w:vAlign w:val="center"/>
          </w:tcPr>
          <w:p w14:paraId="3104696B">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009" w:type="dxa"/>
            <w:vAlign w:val="center"/>
          </w:tcPr>
          <w:p w14:paraId="507EEF5E">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r>
      <w:tr w14:paraId="571E0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A5F32CB">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482" w:type="dxa"/>
            <w:vAlign w:val="center"/>
          </w:tcPr>
          <w:p w14:paraId="27E05B07">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384" w:type="dxa"/>
            <w:vAlign w:val="center"/>
          </w:tcPr>
          <w:p w14:paraId="43B8B3A2">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126" w:type="dxa"/>
            <w:vAlign w:val="center"/>
          </w:tcPr>
          <w:p w14:paraId="49941732">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875" w:type="dxa"/>
            <w:vAlign w:val="center"/>
          </w:tcPr>
          <w:p w14:paraId="3ED068F1">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009" w:type="dxa"/>
            <w:vAlign w:val="center"/>
          </w:tcPr>
          <w:p w14:paraId="692ED59F">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r>
      <w:tr w14:paraId="2EF23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7379CA9">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482" w:type="dxa"/>
            <w:vAlign w:val="center"/>
          </w:tcPr>
          <w:p w14:paraId="1B53FA26">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384" w:type="dxa"/>
            <w:vAlign w:val="center"/>
          </w:tcPr>
          <w:p w14:paraId="3D918884">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126" w:type="dxa"/>
            <w:vAlign w:val="center"/>
          </w:tcPr>
          <w:p w14:paraId="70376F12">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875" w:type="dxa"/>
            <w:vAlign w:val="center"/>
          </w:tcPr>
          <w:p w14:paraId="1C4249FC">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009" w:type="dxa"/>
            <w:vAlign w:val="center"/>
          </w:tcPr>
          <w:p w14:paraId="7C3F44FC">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r>
      <w:tr w14:paraId="5FE22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ECF0220">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482" w:type="dxa"/>
            <w:vAlign w:val="center"/>
          </w:tcPr>
          <w:p w14:paraId="1D225AB4">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384" w:type="dxa"/>
            <w:vAlign w:val="center"/>
          </w:tcPr>
          <w:p w14:paraId="3A1FFC55">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2126" w:type="dxa"/>
            <w:vAlign w:val="center"/>
          </w:tcPr>
          <w:p w14:paraId="351F1ACC">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875" w:type="dxa"/>
            <w:vAlign w:val="center"/>
          </w:tcPr>
          <w:p w14:paraId="411E163D">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c>
          <w:tcPr>
            <w:tcW w:w="1009" w:type="dxa"/>
            <w:vAlign w:val="center"/>
          </w:tcPr>
          <w:p w14:paraId="01CE2F96">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000000"/>
                <w:sz w:val="24"/>
                <w:szCs w:val="24"/>
                <w:highlight w:val="none"/>
              </w:rPr>
            </w:pPr>
          </w:p>
        </w:tc>
      </w:tr>
    </w:tbl>
    <w:p w14:paraId="37BF56DE">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注：</w:t>
      </w:r>
    </w:p>
    <w:p w14:paraId="39C605ED">
      <w:pPr>
        <w:keepNext w:val="0"/>
        <w:keepLines w:val="0"/>
        <w:pageBreakBefore w:val="0"/>
        <w:widowControl w:val="0"/>
        <w:numPr>
          <w:ilvl w:val="0"/>
          <w:numId w:val="16"/>
        </w:numPr>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对招标文件中的所有商务、技术要求，如存在偏离情况，请在此表中逐一详细列明，并在“偏离情况”列据实填写“正偏离”或“负偏离”</w:t>
      </w:r>
    </w:p>
    <w:p w14:paraId="590DC30C">
      <w:pPr>
        <w:pStyle w:val="58"/>
        <w:keepNext w:val="0"/>
        <w:keepLines w:val="0"/>
        <w:pageBreakBefore w:val="0"/>
        <w:widowControl w:val="0"/>
        <w:numPr>
          <w:ilvl w:val="0"/>
          <w:numId w:val="16"/>
        </w:numPr>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如对招标文件中的所有商务、技术要求均不存在偏离情况，可不一一列示，在“偏离情况”列填写“全部响应，无偏离”。</w:t>
      </w:r>
    </w:p>
    <w:p w14:paraId="5414911E">
      <w:pPr>
        <w:keepNext w:val="0"/>
        <w:keepLines w:val="0"/>
        <w:pageBreakBefore w:val="0"/>
        <w:widowControl w:val="0"/>
        <w:tabs>
          <w:tab w:val="left" w:pos="1800"/>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p>
    <w:p w14:paraId="14074635">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000000"/>
          <w:sz w:val="24"/>
          <w:szCs w:val="24"/>
          <w:highlight w:val="none"/>
        </w:rPr>
      </w:pPr>
    </w:p>
    <w:p w14:paraId="23BC6BEC">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                  </w:t>
      </w:r>
    </w:p>
    <w:p w14:paraId="7ED6CF36">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投标人名称（加盖公章）</w:t>
      </w:r>
      <w:r>
        <w:rPr>
          <w:rFonts w:hint="eastAsia" w:ascii="宋体" w:hAnsi="宋体" w:eastAsia="宋体" w:cs="宋体"/>
          <w:b w:val="0"/>
          <w:bCs w:val="0"/>
          <w:color w:val="000000"/>
          <w:sz w:val="24"/>
          <w:szCs w:val="24"/>
          <w:highlight w:val="none"/>
          <w:lang w:val="zh-CN"/>
        </w:rPr>
        <w:t>：____________</w:t>
      </w:r>
    </w:p>
    <w:p w14:paraId="0DF6DE71">
      <w:pPr>
        <w:keepNext w:val="0"/>
        <w:keepLines w:val="0"/>
        <w:pageBreakBefore w:val="0"/>
        <w:widowControl w:val="0"/>
        <w:kinsoku/>
        <w:wordWrap w:val="0"/>
        <w:overflowPunct/>
        <w:topLinePunct/>
        <w:autoSpaceDE/>
        <w:autoSpaceDN/>
        <w:bidi w:val="0"/>
        <w:adjustRightInd w:val="0"/>
        <w:snapToGrid w:val="0"/>
        <w:spacing w:before="25" w:after="25" w:line="360" w:lineRule="auto"/>
        <w:textAlignment w:val="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 xml:space="preserve">日期：_____年______月______日   </w:t>
      </w:r>
    </w:p>
    <w:p w14:paraId="08867925">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r>
      <w:r>
        <w:rPr>
          <w:rFonts w:hint="eastAsia" w:ascii="宋体" w:hAnsi="宋体" w:cs="宋体"/>
          <w:b w:val="0"/>
          <w:bCs w:val="0"/>
          <w:color w:val="000000"/>
          <w:sz w:val="24"/>
          <w:szCs w:val="24"/>
          <w:highlight w:val="none"/>
          <w:lang w:val="en-US" w:eastAsia="zh-CN"/>
        </w:rPr>
        <w:t>7</w:t>
      </w:r>
      <w:r>
        <w:rPr>
          <w:rFonts w:hint="eastAsia" w:ascii="宋体" w:hAnsi="宋体" w:eastAsia="宋体" w:cs="宋体"/>
          <w:b w:val="0"/>
          <w:bCs w:val="0"/>
          <w:color w:val="000000"/>
          <w:sz w:val="24"/>
          <w:szCs w:val="24"/>
          <w:highlight w:val="none"/>
        </w:rPr>
        <w:t xml:space="preserve">  中小企业声明函</w:t>
      </w:r>
    </w:p>
    <w:p w14:paraId="4CCE108C">
      <w:pPr>
        <w:pStyle w:val="2"/>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val="0"/>
          <w:sz w:val="24"/>
          <w:szCs w:val="24"/>
          <w:highlight w:val="none"/>
        </w:rPr>
      </w:pPr>
    </w:p>
    <w:p w14:paraId="66B3C196">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说明：</w:t>
      </w:r>
    </w:p>
    <w:p w14:paraId="1B35703C">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1）中小企业参加政府采购活动，应当出具此格式文件。《中小企业声明函》由参加政府采购活动的投标人出具。联合体投标的，《中小企业声明函》由牵头人出具。</w:t>
      </w:r>
    </w:p>
    <w:p w14:paraId="0C8DE470">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6EC18A26">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3）对于多标的的采购项目，投标人应充分、准确地了解所投产品制造企业信息。对相关情况了解不清楚的，不建议填报本声明函。</w:t>
      </w:r>
    </w:p>
    <w:p w14:paraId="03CC7AFB">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5474A36F">
      <w:pPr>
        <w:keepNext w:val="0"/>
        <w:keepLines w:val="0"/>
        <w:pageBreakBefore w:val="0"/>
        <w:widowControl w:val="0"/>
        <w:kinsoku/>
        <w:wordWrap w:val="0"/>
        <w:overflowPunct/>
        <w:topLinePunct/>
        <w:autoSpaceDE/>
        <w:autoSpaceDN/>
        <w:bidi w:val="0"/>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r>
    </w:p>
    <w:p w14:paraId="35A80BBE">
      <w:pPr>
        <w:keepNext w:val="0"/>
        <w:keepLines w:val="0"/>
        <w:pageBreakBefore w:val="0"/>
        <w:widowControl w:val="0"/>
        <w:kinsoku/>
        <w:wordWrap w:val="0"/>
        <w:overflowPunct/>
        <w:topLinePunct/>
        <w:autoSpaceDE/>
        <w:autoSpaceDN/>
        <w:bidi w:val="0"/>
        <w:spacing w:before="240" w:beforeLines="100" w:after="240" w:afterLines="100"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中小企业声明函（工程、服务）格式</w:t>
      </w:r>
    </w:p>
    <w:p w14:paraId="4AE16E3E">
      <w:pPr>
        <w:pStyle w:val="2"/>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6AEE61CE">
      <w:pPr>
        <w:keepNext w:val="0"/>
        <w:keepLines w:val="0"/>
        <w:pageBreakBefore w:val="0"/>
        <w:widowControl w:val="0"/>
        <w:kinsoku/>
        <w:wordWrap w:val="0"/>
        <w:overflowPunct/>
        <w:topLinePunct/>
        <w:autoSpaceDE/>
        <w:autoSpaceDN/>
        <w:bidi w:val="0"/>
        <w:spacing w:before="240" w:beforeLines="100" w:after="240" w:afterLines="100" w:line="360" w:lineRule="auto"/>
        <w:ind w:firstLine="480" w:firstLineChars="200"/>
        <w:jc w:val="both"/>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rPr>
        <w:t>本公司（联合体）郑重声明，根据《政府采购促进中小企业发展管理办法》（财库﹝2020﹞46号）的规定，本公司（联合体）参加</w:t>
      </w:r>
      <w:r>
        <w:rPr>
          <w:rFonts w:hint="eastAsia" w:ascii="宋体" w:hAnsi="宋体" w:eastAsia="宋体" w:cs="宋体"/>
          <w:b w:val="0"/>
          <w:bCs w:val="0"/>
          <w:i/>
          <w:kern w:val="0"/>
          <w:sz w:val="24"/>
          <w:szCs w:val="24"/>
          <w:highlight w:val="none"/>
          <w:u w:val="single"/>
        </w:rPr>
        <w:t>（单位名称）</w:t>
      </w:r>
      <w:r>
        <w:rPr>
          <w:rFonts w:hint="eastAsia" w:ascii="宋体" w:hAnsi="宋体" w:eastAsia="宋体" w:cs="宋体"/>
          <w:b w:val="0"/>
          <w:bCs w:val="0"/>
          <w:kern w:val="0"/>
          <w:sz w:val="24"/>
          <w:szCs w:val="24"/>
          <w:highlight w:val="none"/>
        </w:rPr>
        <w:t>的</w:t>
      </w:r>
      <w:r>
        <w:rPr>
          <w:rFonts w:hint="eastAsia" w:ascii="宋体" w:hAnsi="宋体" w:eastAsia="宋体" w:cs="宋体"/>
          <w:b w:val="0"/>
          <w:bCs w:val="0"/>
          <w:i/>
          <w:kern w:val="0"/>
          <w:sz w:val="24"/>
          <w:szCs w:val="24"/>
          <w:highlight w:val="none"/>
          <w:u w:val="single"/>
        </w:rPr>
        <w:t>（项目名称）</w:t>
      </w:r>
      <w:r>
        <w:rPr>
          <w:rFonts w:hint="eastAsia" w:ascii="宋体" w:hAnsi="宋体" w:eastAsia="宋体" w:cs="宋体"/>
          <w:b w:val="0"/>
          <w:bCs w:val="0"/>
          <w:kern w:val="0"/>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84ECF64">
      <w:pPr>
        <w:keepNext w:val="0"/>
        <w:keepLines w:val="0"/>
        <w:pageBreakBefore w:val="0"/>
        <w:widowControl w:val="0"/>
        <w:numPr>
          <w:ilvl w:val="0"/>
          <w:numId w:val="17"/>
        </w:numPr>
        <w:tabs>
          <w:tab w:val="left" w:pos="1276"/>
          <w:tab w:val="left" w:pos="5005"/>
          <w:tab w:val="left" w:pos="7227"/>
        </w:tabs>
        <w:kinsoku/>
        <w:wordWrap w:val="0"/>
        <w:overflowPunct/>
        <w:topLinePunct/>
        <w:autoSpaceDE/>
        <w:autoSpaceDN/>
        <w:bidi w:val="0"/>
        <w:spacing w:line="360" w:lineRule="auto"/>
        <w:ind w:left="284" w:right="236" w:firstLine="576"/>
        <w:jc w:val="left"/>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i/>
          <w:kern w:val="0"/>
          <w:sz w:val="24"/>
          <w:szCs w:val="24"/>
          <w:highlight w:val="none"/>
          <w:u w:val="single" w:color="000000"/>
        </w:rPr>
        <w:t>（标的名称）</w:t>
      </w:r>
      <w:r>
        <w:rPr>
          <w:rFonts w:hint="eastAsia" w:ascii="宋体" w:hAnsi="宋体" w:eastAsia="宋体" w:cs="宋体"/>
          <w:b w:val="0"/>
          <w:bCs w:val="0"/>
          <w:kern w:val="0"/>
          <w:sz w:val="24"/>
          <w:szCs w:val="24"/>
          <w:highlight w:val="none"/>
          <w:u w:color="000000"/>
        </w:rPr>
        <w:t>，属于</w:t>
      </w:r>
      <w:r>
        <w:rPr>
          <w:rFonts w:hint="eastAsia" w:ascii="宋体" w:hAnsi="宋体" w:eastAsia="宋体" w:cs="宋体"/>
          <w:b w:val="0"/>
          <w:bCs w:val="0"/>
          <w:i/>
          <w:kern w:val="0"/>
          <w:sz w:val="24"/>
          <w:szCs w:val="24"/>
          <w:highlight w:val="none"/>
          <w:u w:color="000000"/>
        </w:rPr>
        <w:t>（</w:t>
      </w:r>
      <w:r>
        <w:rPr>
          <w:rFonts w:hint="eastAsia" w:ascii="宋体" w:hAnsi="宋体" w:eastAsia="宋体" w:cs="宋体"/>
          <w:b w:val="0"/>
          <w:bCs w:val="0"/>
          <w:i/>
          <w:kern w:val="0"/>
          <w:sz w:val="24"/>
          <w:szCs w:val="24"/>
          <w:highlight w:val="none"/>
          <w:u w:val="single" w:color="000000"/>
        </w:rPr>
        <w:t>采购文件中明确的所属行业）</w:t>
      </w:r>
      <w:r>
        <w:rPr>
          <w:rFonts w:hint="eastAsia" w:ascii="宋体" w:hAnsi="宋体" w:eastAsia="宋体" w:cs="宋体"/>
          <w:b w:val="0"/>
          <w:bCs w:val="0"/>
          <w:kern w:val="0"/>
          <w:sz w:val="24"/>
          <w:szCs w:val="24"/>
          <w:highlight w:val="none"/>
          <w:u w:color="000000"/>
        </w:rPr>
        <w:t>；</w:t>
      </w:r>
      <w:r>
        <w:rPr>
          <w:rFonts w:hint="eastAsia" w:ascii="宋体" w:hAnsi="宋体" w:eastAsia="宋体" w:cs="宋体"/>
          <w:b w:val="0"/>
          <w:bCs w:val="0"/>
          <w:kern w:val="0"/>
          <w:sz w:val="24"/>
          <w:szCs w:val="24"/>
          <w:highlight w:val="none"/>
        </w:rPr>
        <w:t>承建（承接）企业为</w:t>
      </w:r>
      <w:r>
        <w:rPr>
          <w:rFonts w:hint="eastAsia" w:ascii="宋体" w:hAnsi="宋体" w:eastAsia="宋体" w:cs="宋体"/>
          <w:b w:val="0"/>
          <w:bCs w:val="0"/>
          <w:i/>
          <w:kern w:val="0"/>
          <w:sz w:val="24"/>
          <w:szCs w:val="24"/>
          <w:highlight w:val="none"/>
          <w:u w:val="single"/>
        </w:rPr>
        <w:t>（企业名称）</w:t>
      </w:r>
      <w:r>
        <w:rPr>
          <w:rFonts w:hint="eastAsia" w:ascii="宋体" w:hAnsi="宋体" w:eastAsia="宋体" w:cs="宋体"/>
          <w:b w:val="0"/>
          <w:bCs w:val="0"/>
          <w:kern w:val="0"/>
          <w:sz w:val="24"/>
          <w:szCs w:val="24"/>
          <w:highlight w:val="none"/>
        </w:rPr>
        <w:t>，从业人员</w:t>
      </w:r>
      <w:r>
        <w:rPr>
          <w:rFonts w:hint="eastAsia" w:ascii="宋体" w:hAnsi="宋体" w:eastAsia="宋体" w:cs="宋体"/>
          <w:b w:val="0"/>
          <w:bCs w:val="0"/>
          <w:kern w:val="0"/>
          <w:sz w:val="24"/>
          <w:szCs w:val="24"/>
          <w:highlight w:val="none"/>
          <w:u w:val="single"/>
        </w:rPr>
        <w:tab/>
      </w:r>
      <w:r>
        <w:rPr>
          <w:rFonts w:hint="eastAsia" w:ascii="宋体" w:hAnsi="宋体" w:eastAsia="宋体" w:cs="宋体"/>
          <w:b w:val="0"/>
          <w:bCs w:val="0"/>
          <w:kern w:val="0"/>
          <w:sz w:val="24"/>
          <w:szCs w:val="24"/>
          <w:highlight w:val="none"/>
        </w:rPr>
        <w:t>人，营业收入为</w:t>
      </w:r>
      <w:r>
        <w:rPr>
          <w:rFonts w:hint="eastAsia" w:ascii="宋体" w:hAnsi="宋体" w:eastAsia="宋体" w:cs="宋体"/>
          <w:b w:val="0"/>
          <w:bCs w:val="0"/>
          <w:kern w:val="0"/>
          <w:sz w:val="24"/>
          <w:szCs w:val="24"/>
          <w:highlight w:val="none"/>
          <w:u w:val="single"/>
        </w:rPr>
        <w:tab/>
      </w:r>
      <w:r>
        <w:rPr>
          <w:rFonts w:hint="eastAsia" w:ascii="宋体" w:hAnsi="宋体" w:eastAsia="宋体" w:cs="宋体"/>
          <w:b w:val="0"/>
          <w:bCs w:val="0"/>
          <w:kern w:val="0"/>
          <w:sz w:val="24"/>
          <w:szCs w:val="24"/>
          <w:highlight w:val="none"/>
        </w:rPr>
        <w:t>万元，资产总额为</w:t>
      </w:r>
      <w:r>
        <w:rPr>
          <w:rFonts w:hint="eastAsia" w:ascii="宋体" w:hAnsi="宋体" w:eastAsia="宋体" w:cs="宋体"/>
          <w:b w:val="0"/>
          <w:bCs w:val="0"/>
          <w:kern w:val="0"/>
          <w:sz w:val="24"/>
          <w:szCs w:val="24"/>
          <w:highlight w:val="none"/>
          <w:u w:val="single"/>
        </w:rPr>
        <w:tab/>
      </w:r>
      <w:r>
        <w:rPr>
          <w:rFonts w:hint="eastAsia" w:ascii="宋体" w:hAnsi="宋体" w:eastAsia="宋体" w:cs="宋体"/>
          <w:b w:val="0"/>
          <w:bCs w:val="0"/>
          <w:kern w:val="0"/>
          <w:sz w:val="24"/>
          <w:szCs w:val="24"/>
          <w:highlight w:val="none"/>
        </w:rPr>
        <w:t>万元，属于</w:t>
      </w:r>
      <w:r>
        <w:rPr>
          <w:rFonts w:hint="eastAsia" w:ascii="宋体" w:hAnsi="宋体" w:eastAsia="宋体" w:cs="宋体"/>
          <w:b w:val="0"/>
          <w:bCs w:val="0"/>
          <w:i/>
          <w:kern w:val="0"/>
          <w:sz w:val="24"/>
          <w:szCs w:val="24"/>
          <w:highlight w:val="none"/>
          <w:u w:val="single"/>
        </w:rPr>
        <w:t>（中型企业、小型企业、微型企业）</w:t>
      </w:r>
      <w:r>
        <w:rPr>
          <w:rFonts w:hint="eastAsia" w:ascii="宋体" w:hAnsi="宋体" w:eastAsia="宋体" w:cs="宋体"/>
          <w:b w:val="0"/>
          <w:bCs w:val="0"/>
          <w:kern w:val="0"/>
          <w:sz w:val="24"/>
          <w:szCs w:val="24"/>
          <w:highlight w:val="none"/>
        </w:rPr>
        <w:t>；</w:t>
      </w:r>
    </w:p>
    <w:p w14:paraId="084ECB38">
      <w:pPr>
        <w:keepNext w:val="0"/>
        <w:keepLines w:val="0"/>
        <w:pageBreakBefore w:val="0"/>
        <w:widowControl w:val="0"/>
        <w:numPr>
          <w:ilvl w:val="0"/>
          <w:numId w:val="17"/>
        </w:numPr>
        <w:tabs>
          <w:tab w:val="left" w:pos="1243"/>
          <w:tab w:val="left" w:pos="1806"/>
          <w:tab w:val="left" w:pos="5005"/>
          <w:tab w:val="left" w:pos="7213"/>
        </w:tabs>
        <w:kinsoku/>
        <w:wordWrap w:val="0"/>
        <w:overflowPunct/>
        <w:topLinePunct/>
        <w:autoSpaceDE/>
        <w:autoSpaceDN/>
        <w:bidi w:val="0"/>
        <w:spacing w:line="360" w:lineRule="auto"/>
        <w:ind w:left="205" w:right="258" w:firstLine="655"/>
        <w:jc w:val="left"/>
        <w:textAlignment w:val="auto"/>
        <w:rPr>
          <w:rFonts w:hint="eastAsia" w:ascii="宋体" w:hAnsi="宋体" w:eastAsia="宋体" w:cs="宋体"/>
          <w:b w:val="0"/>
          <w:bCs w:val="0"/>
          <w:kern w:val="0"/>
          <w:sz w:val="24"/>
          <w:szCs w:val="24"/>
          <w:highlight w:val="none"/>
          <w:u w:color="000000"/>
        </w:rPr>
      </w:pPr>
      <w:r>
        <w:rPr>
          <w:rFonts w:hint="eastAsia" w:ascii="宋体" w:hAnsi="宋体" w:eastAsia="宋体" w:cs="宋体"/>
          <w:b w:val="0"/>
          <w:bCs w:val="0"/>
          <w:i/>
          <w:kern w:val="0"/>
          <w:sz w:val="24"/>
          <w:szCs w:val="24"/>
          <w:highlight w:val="none"/>
          <w:u w:val="single" w:color="000000"/>
        </w:rPr>
        <w:t>（标的名称）</w:t>
      </w:r>
      <w:r>
        <w:rPr>
          <w:rFonts w:hint="eastAsia" w:ascii="宋体" w:hAnsi="宋体" w:eastAsia="宋体" w:cs="宋体"/>
          <w:b w:val="0"/>
          <w:bCs w:val="0"/>
          <w:kern w:val="0"/>
          <w:sz w:val="24"/>
          <w:szCs w:val="24"/>
          <w:highlight w:val="none"/>
          <w:u w:color="000000"/>
        </w:rPr>
        <w:t>，属于</w:t>
      </w:r>
      <w:r>
        <w:rPr>
          <w:rFonts w:hint="eastAsia" w:ascii="宋体" w:hAnsi="宋体" w:eastAsia="宋体" w:cs="宋体"/>
          <w:b w:val="0"/>
          <w:bCs w:val="0"/>
          <w:i/>
          <w:kern w:val="0"/>
          <w:sz w:val="24"/>
          <w:szCs w:val="24"/>
          <w:highlight w:val="none"/>
          <w:u w:color="000000"/>
        </w:rPr>
        <w:t>（</w:t>
      </w:r>
      <w:r>
        <w:rPr>
          <w:rFonts w:hint="eastAsia" w:ascii="宋体" w:hAnsi="宋体" w:eastAsia="宋体" w:cs="宋体"/>
          <w:b w:val="0"/>
          <w:bCs w:val="0"/>
          <w:i/>
          <w:kern w:val="0"/>
          <w:sz w:val="24"/>
          <w:szCs w:val="24"/>
          <w:highlight w:val="none"/>
          <w:u w:val="single" w:color="000000"/>
        </w:rPr>
        <w:t>采购文件中明确的所属行业）</w:t>
      </w:r>
      <w:r>
        <w:rPr>
          <w:rFonts w:hint="eastAsia" w:ascii="宋体" w:hAnsi="宋体" w:eastAsia="宋体" w:cs="宋体"/>
          <w:b w:val="0"/>
          <w:bCs w:val="0"/>
          <w:kern w:val="0"/>
          <w:sz w:val="24"/>
          <w:szCs w:val="24"/>
          <w:highlight w:val="none"/>
          <w:u w:color="000000"/>
        </w:rPr>
        <w:t>；承建（承接）企业为</w:t>
      </w:r>
      <w:r>
        <w:rPr>
          <w:rFonts w:hint="eastAsia" w:ascii="宋体" w:hAnsi="宋体" w:eastAsia="宋体" w:cs="宋体"/>
          <w:b w:val="0"/>
          <w:bCs w:val="0"/>
          <w:i/>
          <w:kern w:val="0"/>
          <w:sz w:val="24"/>
          <w:szCs w:val="24"/>
          <w:highlight w:val="none"/>
          <w:u w:val="single" w:color="000000"/>
        </w:rPr>
        <w:t>（企业名称）</w:t>
      </w:r>
      <w:r>
        <w:rPr>
          <w:rFonts w:hint="eastAsia" w:ascii="宋体" w:hAnsi="宋体" w:eastAsia="宋体" w:cs="宋体"/>
          <w:b w:val="0"/>
          <w:bCs w:val="0"/>
          <w:kern w:val="0"/>
          <w:sz w:val="24"/>
          <w:szCs w:val="24"/>
          <w:highlight w:val="none"/>
          <w:u w:color="000000"/>
        </w:rPr>
        <w:t>，从业人员</w:t>
      </w:r>
      <w:r>
        <w:rPr>
          <w:rFonts w:hint="eastAsia" w:ascii="宋体" w:hAnsi="宋体" w:eastAsia="宋体" w:cs="宋体"/>
          <w:b w:val="0"/>
          <w:bCs w:val="0"/>
          <w:kern w:val="0"/>
          <w:sz w:val="24"/>
          <w:szCs w:val="24"/>
          <w:highlight w:val="none"/>
          <w:u w:val="single" w:color="000000"/>
        </w:rPr>
        <w:tab/>
      </w:r>
      <w:r>
        <w:rPr>
          <w:rFonts w:hint="eastAsia" w:ascii="宋体" w:hAnsi="宋体" w:eastAsia="宋体" w:cs="宋体"/>
          <w:b w:val="0"/>
          <w:bCs w:val="0"/>
          <w:kern w:val="0"/>
          <w:sz w:val="24"/>
          <w:szCs w:val="24"/>
          <w:highlight w:val="none"/>
          <w:u w:color="000000"/>
        </w:rPr>
        <w:t>人，营业收入为</w:t>
      </w:r>
      <w:r>
        <w:rPr>
          <w:rFonts w:hint="eastAsia" w:ascii="宋体" w:hAnsi="宋体" w:eastAsia="宋体" w:cs="宋体"/>
          <w:b w:val="0"/>
          <w:bCs w:val="0"/>
          <w:kern w:val="0"/>
          <w:sz w:val="24"/>
          <w:szCs w:val="24"/>
          <w:highlight w:val="none"/>
          <w:u w:val="single" w:color="000000"/>
        </w:rPr>
        <w:tab/>
      </w:r>
      <w:r>
        <w:rPr>
          <w:rFonts w:hint="eastAsia" w:ascii="宋体" w:hAnsi="宋体" w:eastAsia="宋体" w:cs="宋体"/>
          <w:b w:val="0"/>
          <w:bCs w:val="0"/>
          <w:kern w:val="0"/>
          <w:sz w:val="24"/>
          <w:szCs w:val="24"/>
          <w:highlight w:val="none"/>
          <w:u w:color="000000"/>
        </w:rPr>
        <w:t>万元，资产总额为</w:t>
      </w:r>
      <w:r>
        <w:rPr>
          <w:rFonts w:hint="eastAsia" w:ascii="宋体" w:hAnsi="宋体" w:eastAsia="宋体" w:cs="宋体"/>
          <w:b w:val="0"/>
          <w:bCs w:val="0"/>
          <w:kern w:val="0"/>
          <w:sz w:val="24"/>
          <w:szCs w:val="24"/>
          <w:highlight w:val="none"/>
          <w:u w:val="single" w:color="000000"/>
        </w:rPr>
        <w:tab/>
      </w:r>
      <w:r>
        <w:rPr>
          <w:rFonts w:hint="eastAsia" w:ascii="宋体" w:hAnsi="宋体" w:eastAsia="宋体" w:cs="宋体"/>
          <w:b w:val="0"/>
          <w:bCs w:val="0"/>
          <w:kern w:val="0"/>
          <w:sz w:val="24"/>
          <w:szCs w:val="24"/>
          <w:highlight w:val="none"/>
          <w:u w:color="000000"/>
        </w:rPr>
        <w:t>万元，属于</w:t>
      </w:r>
      <w:r>
        <w:rPr>
          <w:rFonts w:hint="eastAsia" w:ascii="宋体" w:hAnsi="宋体" w:eastAsia="宋体" w:cs="宋体"/>
          <w:b w:val="0"/>
          <w:bCs w:val="0"/>
          <w:i/>
          <w:kern w:val="0"/>
          <w:sz w:val="24"/>
          <w:szCs w:val="24"/>
          <w:highlight w:val="none"/>
          <w:u w:val="single" w:color="000000"/>
        </w:rPr>
        <w:t>（中型企业、小型企业、微型企业）</w:t>
      </w:r>
      <w:r>
        <w:rPr>
          <w:rFonts w:hint="eastAsia" w:ascii="宋体" w:hAnsi="宋体" w:eastAsia="宋体" w:cs="宋体"/>
          <w:b w:val="0"/>
          <w:bCs w:val="0"/>
          <w:kern w:val="0"/>
          <w:sz w:val="24"/>
          <w:szCs w:val="24"/>
          <w:highlight w:val="none"/>
          <w:u w:color="000000"/>
        </w:rPr>
        <w:t>；</w:t>
      </w:r>
    </w:p>
    <w:p w14:paraId="13162B3D">
      <w:pPr>
        <w:keepNext w:val="0"/>
        <w:keepLines w:val="0"/>
        <w:pageBreakBefore w:val="0"/>
        <w:widowControl w:val="0"/>
        <w:kinsoku/>
        <w:wordWrap w:val="0"/>
        <w:overflowPunct/>
        <w:topLinePunct/>
        <w:autoSpaceDE/>
        <w:autoSpaceDN/>
        <w:bidi w:val="0"/>
        <w:spacing w:line="360" w:lineRule="auto"/>
        <w:ind w:left="860"/>
        <w:jc w:val="left"/>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rPr>
        <w:t>……</w:t>
      </w:r>
    </w:p>
    <w:p w14:paraId="0445D95D">
      <w:pPr>
        <w:keepNext w:val="0"/>
        <w:keepLines w:val="0"/>
        <w:pageBreakBefore w:val="0"/>
        <w:widowControl w:val="0"/>
        <w:kinsoku/>
        <w:wordWrap w:val="0"/>
        <w:overflowPunct/>
        <w:topLinePunct/>
        <w:autoSpaceDE/>
        <w:autoSpaceDN/>
        <w:bidi w:val="0"/>
        <w:spacing w:line="360" w:lineRule="auto"/>
        <w:ind w:left="220" w:right="417" w:firstLine="645"/>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rPr>
        <w:t>以上企业，不属于大企业的分支机构，不存在控股股东为大企业的情形，也不存在与大企业的负责人为同一人的情形。</w:t>
      </w:r>
    </w:p>
    <w:p w14:paraId="0DE669F4">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kern w:val="0"/>
          <w:sz w:val="24"/>
          <w:szCs w:val="24"/>
          <w:highlight w:val="none"/>
        </w:rPr>
        <w:t>本企业对上述声明内容的真实性负责。如有虚假，将依法承担相应责任。</w:t>
      </w:r>
    </w:p>
    <w:p w14:paraId="47B57101">
      <w:pPr>
        <w:keepNext w:val="0"/>
        <w:keepLines w:val="0"/>
        <w:pageBreakBefore w:val="0"/>
        <w:widowControl w:val="0"/>
        <w:kinsoku/>
        <w:wordWrap w:val="0"/>
        <w:overflowPunct/>
        <w:topLinePunct/>
        <w:autoSpaceDE/>
        <w:autoSpaceDN/>
        <w:bidi w:val="0"/>
        <w:spacing w:line="360" w:lineRule="auto"/>
        <w:ind w:firstLine="504"/>
        <w:textAlignment w:val="auto"/>
        <w:rPr>
          <w:rFonts w:hint="eastAsia" w:ascii="宋体" w:hAnsi="宋体" w:eastAsia="宋体" w:cs="宋体"/>
          <w:b w:val="0"/>
          <w:bCs w:val="0"/>
          <w:spacing w:val="6"/>
          <w:sz w:val="24"/>
          <w:szCs w:val="24"/>
          <w:highlight w:val="none"/>
        </w:rPr>
      </w:pPr>
    </w:p>
    <w:p w14:paraId="73A3362E">
      <w:pPr>
        <w:keepNext w:val="0"/>
        <w:keepLines w:val="0"/>
        <w:pageBreakBefore w:val="0"/>
        <w:widowControl w:val="0"/>
        <w:kinsoku/>
        <w:wordWrap w:val="0"/>
        <w:overflowPunct/>
        <w:topLinePunct/>
        <w:autoSpaceDE/>
        <w:autoSpaceDN/>
        <w:bidi w:val="0"/>
        <w:spacing w:line="360" w:lineRule="auto"/>
        <w:ind w:right="360" w:firstLine="480"/>
        <w:jc w:val="right"/>
        <w:textAlignment w:val="auto"/>
        <w:rPr>
          <w:rFonts w:hint="eastAsia" w:ascii="宋体" w:hAnsi="宋体" w:eastAsia="宋体" w:cs="宋体"/>
          <w:b w:val="0"/>
          <w:bCs w:val="0"/>
          <w:color w:val="000000"/>
          <w:sz w:val="24"/>
          <w:szCs w:val="24"/>
          <w:highlight w:val="none"/>
        </w:rPr>
      </w:pPr>
    </w:p>
    <w:p w14:paraId="60119BDE">
      <w:pPr>
        <w:keepNext w:val="0"/>
        <w:keepLines w:val="0"/>
        <w:pageBreakBefore w:val="0"/>
        <w:widowControl w:val="0"/>
        <w:kinsoku/>
        <w:wordWrap w:val="0"/>
        <w:overflowPunct/>
        <w:topLinePunct/>
        <w:autoSpaceDE/>
        <w:autoSpaceDN/>
        <w:bidi w:val="0"/>
        <w:spacing w:line="360" w:lineRule="auto"/>
        <w:ind w:right="360" w:firstLine="480"/>
        <w:jc w:val="righ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企业名称（盖章）：_______</w:t>
      </w:r>
    </w:p>
    <w:p w14:paraId="757F7FE0">
      <w:pPr>
        <w:keepNext w:val="0"/>
        <w:keepLines w:val="0"/>
        <w:pageBreakBefore w:val="0"/>
        <w:widowControl w:val="0"/>
        <w:kinsoku/>
        <w:wordWrap w:val="0"/>
        <w:overflowPunct/>
        <w:topLinePunct/>
        <w:autoSpaceDE/>
        <w:autoSpaceDN/>
        <w:bidi w:val="0"/>
        <w:spacing w:line="360" w:lineRule="auto"/>
        <w:ind w:right="360" w:firstLine="480"/>
        <w:jc w:val="righ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日 期：_______</w:t>
      </w:r>
    </w:p>
    <w:p w14:paraId="033D17BB">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50BD2B65">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5F23CDBE">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6A616BB5">
      <w:pPr>
        <w:keepNext w:val="0"/>
        <w:keepLines w:val="0"/>
        <w:pageBreakBefore w:val="0"/>
        <w:widowControl w:val="0"/>
        <w:tabs>
          <w:tab w:val="left" w:pos="5580"/>
        </w:tabs>
        <w:kinsoku/>
        <w:wordWrap w:val="0"/>
        <w:overflowPunct/>
        <w:topLinePunct/>
        <w:autoSpaceDE/>
        <w:autoSpaceDN/>
        <w:bidi w:val="0"/>
        <w:spacing w:line="360" w:lineRule="auto"/>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lang w:val="en-US" w:eastAsia="zh-CN"/>
        </w:rPr>
        <w:t>备注：</w:t>
      </w:r>
      <w:r>
        <w:rPr>
          <w:rFonts w:hint="eastAsia" w:ascii="宋体" w:hAnsi="宋体" w:eastAsia="宋体" w:cs="宋体"/>
          <w:b w:val="0"/>
          <w:bCs w:val="0"/>
          <w:sz w:val="24"/>
          <w:szCs w:val="24"/>
          <w:highlight w:val="none"/>
        </w:rPr>
        <w:t>从业人员、营业收入、资产总额填报上一年度数据，无上一年度数据的新成立企业可不填报。</w:t>
      </w:r>
      <w:r>
        <w:rPr>
          <w:rFonts w:hint="eastAsia" w:ascii="宋体" w:hAnsi="宋体" w:eastAsia="宋体" w:cs="宋体"/>
          <w:b w:val="0"/>
          <w:bCs w:val="0"/>
          <w:color w:val="000000"/>
          <w:sz w:val="24"/>
          <w:szCs w:val="24"/>
          <w:highlight w:val="none"/>
        </w:rPr>
        <w:br w:type="page"/>
      </w:r>
    </w:p>
    <w:p w14:paraId="2C35B730">
      <w:pPr>
        <w:keepNext w:val="0"/>
        <w:keepLines w:val="0"/>
        <w:pageBreakBefore w:val="0"/>
        <w:widowControl w:val="0"/>
        <w:kinsoku/>
        <w:wordWrap w:val="0"/>
        <w:overflowPunct/>
        <w:topLinePunct/>
        <w:autoSpaceDE/>
        <w:autoSpaceDN/>
        <w:bidi w:val="0"/>
        <w:spacing w:before="240" w:beforeLines="100" w:after="240" w:afterLines="100"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残疾人福利性单位声明函格式</w:t>
      </w:r>
    </w:p>
    <w:p w14:paraId="1D7C126E">
      <w:pPr>
        <w:pStyle w:val="2"/>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447DCCDE">
      <w:pPr>
        <w:keepNext w:val="0"/>
        <w:keepLines w:val="0"/>
        <w:pageBreakBefore w:val="0"/>
        <w:widowControl w:val="0"/>
        <w:kinsoku/>
        <w:wordWrap w:val="0"/>
        <w:overflowPunct/>
        <w:topLinePunct/>
        <w:autoSpaceDE/>
        <w:autoSpaceDN/>
        <w:bidi w:val="0"/>
        <w:spacing w:before="240" w:beforeLines="100" w:after="240" w:afterLines="100" w:line="360" w:lineRule="auto"/>
        <w:ind w:firstLine="504" w:firstLineChars="200"/>
        <w:jc w:val="both"/>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b w:val="0"/>
          <w:bCs w:val="0"/>
          <w:sz w:val="24"/>
          <w:szCs w:val="24"/>
          <w:highlight w:val="none"/>
        </w:rPr>
        <w:t>〔2017〕141</w:t>
      </w:r>
      <w:r>
        <w:rPr>
          <w:rFonts w:hint="eastAsia" w:ascii="宋体" w:hAnsi="宋体" w:eastAsia="宋体" w:cs="宋体"/>
          <w:b w:val="0"/>
          <w:bCs w:val="0"/>
          <w:spacing w:val="6"/>
          <w:sz w:val="24"/>
          <w:szCs w:val="24"/>
          <w:highlight w:val="none"/>
        </w:rPr>
        <w:t>号）的规定，本单位</w:t>
      </w:r>
      <w:r>
        <w:rPr>
          <w:rFonts w:hint="eastAsia" w:ascii="宋体" w:hAnsi="宋体" w:eastAsia="宋体" w:cs="宋体"/>
          <w:b w:val="0"/>
          <w:bCs w:val="0"/>
          <w:sz w:val="24"/>
          <w:szCs w:val="24"/>
          <w:highlight w:val="none"/>
        </w:rPr>
        <w:t>（请进行勾选）</w:t>
      </w:r>
      <w:r>
        <w:rPr>
          <w:rFonts w:hint="eastAsia" w:ascii="宋体" w:hAnsi="宋体" w:eastAsia="宋体" w:cs="宋体"/>
          <w:b w:val="0"/>
          <w:bCs w:val="0"/>
          <w:spacing w:val="6"/>
          <w:sz w:val="24"/>
          <w:szCs w:val="24"/>
          <w:highlight w:val="none"/>
        </w:rPr>
        <w:t>：</w:t>
      </w:r>
    </w:p>
    <w:p w14:paraId="39A9F512">
      <w:pPr>
        <w:keepNext w:val="0"/>
        <w:keepLines w:val="0"/>
        <w:pageBreakBefore w:val="0"/>
        <w:widowControl w:val="0"/>
        <w:kinsoku/>
        <w:wordWrap w:val="0"/>
        <w:overflowPunct/>
        <w:topLinePunct/>
        <w:autoSpaceDE/>
        <w:autoSpaceDN/>
        <w:bidi w:val="0"/>
        <w:spacing w:line="360" w:lineRule="auto"/>
        <w:ind w:firstLine="482"/>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z w:val="24"/>
          <w:szCs w:val="24"/>
          <w:highlight w:val="none"/>
        </w:rPr>
        <w:t>□</w:t>
      </w:r>
      <w:r>
        <w:rPr>
          <w:rFonts w:hint="eastAsia" w:ascii="宋体" w:hAnsi="宋体" w:eastAsia="宋体" w:cs="宋体"/>
          <w:b w:val="0"/>
          <w:bCs w:val="0"/>
          <w:spacing w:val="6"/>
          <w:sz w:val="24"/>
          <w:szCs w:val="24"/>
          <w:highlight w:val="none"/>
        </w:rPr>
        <w:t>不属于符合条件的残疾人福利性单位。</w:t>
      </w:r>
    </w:p>
    <w:p w14:paraId="7B9A014D">
      <w:pPr>
        <w:keepNext w:val="0"/>
        <w:keepLines w:val="0"/>
        <w:pageBreakBefore w:val="0"/>
        <w:widowControl w:val="0"/>
        <w:kinsoku/>
        <w:wordWrap w:val="0"/>
        <w:overflowPunct/>
        <w:topLinePunct/>
        <w:autoSpaceDE/>
        <w:autoSpaceDN/>
        <w:bidi w:val="0"/>
        <w:spacing w:line="360" w:lineRule="auto"/>
        <w:ind w:firstLine="482"/>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z w:val="24"/>
          <w:szCs w:val="24"/>
          <w:highlight w:val="none"/>
        </w:rPr>
        <w:t>□</w:t>
      </w:r>
      <w:r>
        <w:rPr>
          <w:rFonts w:hint="eastAsia" w:ascii="宋体" w:hAnsi="宋体" w:eastAsia="宋体" w:cs="宋体"/>
          <w:b w:val="0"/>
          <w:bCs w:val="0"/>
          <w:spacing w:val="6"/>
          <w:sz w:val="24"/>
          <w:szCs w:val="24"/>
          <w:highlight w:val="none"/>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9A76DFD">
      <w:pPr>
        <w:keepNext w:val="0"/>
        <w:keepLines w:val="0"/>
        <w:pageBreakBefore w:val="0"/>
        <w:widowControl w:val="0"/>
        <w:kinsoku/>
        <w:wordWrap w:val="0"/>
        <w:overflowPunct/>
        <w:topLinePunct/>
        <w:autoSpaceDE/>
        <w:autoSpaceDN/>
        <w:bidi w:val="0"/>
        <w:spacing w:line="360" w:lineRule="auto"/>
        <w:ind w:firstLine="504" w:firstLineChars="200"/>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本单位对上述声明的真实性负责。如有虚假，将依法承担相应责任。</w:t>
      </w:r>
    </w:p>
    <w:p w14:paraId="67D5D4EB">
      <w:pPr>
        <w:keepNext w:val="0"/>
        <w:keepLines w:val="0"/>
        <w:pageBreakBefore w:val="0"/>
        <w:widowControl w:val="0"/>
        <w:kinsoku/>
        <w:wordWrap w:val="0"/>
        <w:overflowPunct/>
        <w:topLinePunct/>
        <w:autoSpaceDE/>
        <w:autoSpaceDN/>
        <w:bidi w:val="0"/>
        <w:spacing w:line="360" w:lineRule="auto"/>
        <w:ind w:firstLine="504" w:firstLineChars="200"/>
        <w:textAlignment w:val="auto"/>
        <w:rPr>
          <w:rFonts w:hint="eastAsia" w:ascii="宋体" w:hAnsi="宋体" w:eastAsia="宋体" w:cs="宋体"/>
          <w:b w:val="0"/>
          <w:bCs w:val="0"/>
          <w:spacing w:val="6"/>
          <w:sz w:val="24"/>
          <w:szCs w:val="24"/>
          <w:highlight w:val="none"/>
        </w:rPr>
      </w:pPr>
    </w:p>
    <w:p w14:paraId="619189B5">
      <w:pPr>
        <w:keepNext w:val="0"/>
        <w:keepLines w:val="0"/>
        <w:pageBreakBefore w:val="0"/>
        <w:widowControl w:val="0"/>
        <w:kinsoku/>
        <w:wordWrap w:val="0"/>
        <w:overflowPunct/>
        <w:topLinePunct/>
        <w:autoSpaceDE/>
        <w:autoSpaceDN/>
        <w:bidi w:val="0"/>
        <w:spacing w:line="360" w:lineRule="auto"/>
        <w:ind w:firstLine="504" w:firstLineChars="200"/>
        <w:textAlignment w:val="auto"/>
        <w:rPr>
          <w:rFonts w:hint="eastAsia" w:ascii="宋体" w:hAnsi="宋体" w:eastAsia="宋体" w:cs="宋体"/>
          <w:b w:val="0"/>
          <w:bCs w:val="0"/>
          <w:spacing w:val="6"/>
          <w:sz w:val="24"/>
          <w:szCs w:val="24"/>
          <w:highlight w:val="none"/>
        </w:rPr>
      </w:pPr>
    </w:p>
    <w:p w14:paraId="1FFAC148">
      <w:pPr>
        <w:keepNext w:val="0"/>
        <w:keepLines w:val="0"/>
        <w:pageBreakBefore w:val="0"/>
        <w:widowControl w:val="0"/>
        <w:tabs>
          <w:tab w:val="left" w:pos="4860"/>
        </w:tabs>
        <w:kinsoku/>
        <w:wordWrap w:val="0"/>
        <w:overflowPunct/>
        <w:topLinePunct/>
        <w:autoSpaceDE/>
        <w:autoSpaceDN/>
        <w:bidi w:val="0"/>
        <w:spacing w:line="360" w:lineRule="auto"/>
        <w:ind w:right="1560" w:firstLine="4032" w:firstLineChars="1600"/>
        <w:jc w:val="both"/>
        <w:textAlignment w:val="auto"/>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单位名称（盖章）：</w:t>
      </w:r>
    </w:p>
    <w:p w14:paraId="5C64DE37">
      <w:pPr>
        <w:keepNext w:val="0"/>
        <w:keepLines w:val="0"/>
        <w:pageBreakBefore w:val="0"/>
        <w:widowControl w:val="0"/>
        <w:kinsoku/>
        <w:wordWrap w:val="0"/>
        <w:overflowPunct/>
        <w:topLinePunct/>
        <w:autoSpaceDE/>
        <w:autoSpaceDN/>
        <w:bidi w:val="0"/>
        <w:spacing w:line="360" w:lineRule="auto"/>
        <w:ind w:firstLine="4032" w:firstLineChars="1600"/>
        <w:textAlignment w:val="auto"/>
        <w:outlineLvl w:val="2"/>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日</w:t>
      </w:r>
      <w:r>
        <w:rPr>
          <w:rFonts w:hint="eastAsia" w:ascii="宋体" w:hAnsi="宋体" w:eastAsia="宋体" w:cs="宋体"/>
          <w:b w:val="0"/>
          <w:bCs w:val="0"/>
          <w:spacing w:val="6"/>
          <w:sz w:val="24"/>
          <w:szCs w:val="24"/>
          <w:highlight w:val="none"/>
          <w:lang w:val="en-US" w:eastAsia="zh-CN"/>
        </w:rPr>
        <w:t xml:space="preserve"> </w:t>
      </w:r>
      <w:r>
        <w:rPr>
          <w:rFonts w:hint="eastAsia" w:ascii="宋体" w:hAnsi="宋体" w:eastAsia="宋体" w:cs="宋体"/>
          <w:b w:val="0"/>
          <w:bCs w:val="0"/>
          <w:spacing w:val="6"/>
          <w:sz w:val="24"/>
          <w:szCs w:val="24"/>
          <w:highlight w:val="none"/>
        </w:rPr>
        <w:t xml:space="preserve">  期：</w:t>
      </w:r>
    </w:p>
    <w:p w14:paraId="54148680">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val="0"/>
          <w:spacing w:val="6"/>
          <w:sz w:val="24"/>
          <w:szCs w:val="24"/>
          <w:highlight w:val="none"/>
        </w:rPr>
        <w:sectPr>
          <w:headerReference r:id="rId22" w:type="first"/>
          <w:footerReference r:id="rId24" w:type="first"/>
          <w:headerReference r:id="rId21" w:type="even"/>
          <w:footerReference r:id="rId23" w:type="even"/>
          <w:pgSz w:w="11907" w:h="16840"/>
          <w:pgMar w:top="1440" w:right="1800" w:bottom="1440" w:left="1800" w:header="851" w:footer="851" w:gutter="0"/>
          <w:cols w:space="720" w:num="1"/>
          <w:docGrid w:linePitch="462" w:charSpace="0"/>
        </w:sectPr>
      </w:pPr>
    </w:p>
    <w:p w14:paraId="5DF775F5">
      <w:pPr>
        <w:keepNext w:val="0"/>
        <w:keepLines w:val="0"/>
        <w:pageBreakBefore w:val="0"/>
        <w:widowControl w:val="0"/>
        <w:kinsoku/>
        <w:wordWrap w:val="0"/>
        <w:overflowPunct/>
        <w:topLinePunct/>
        <w:autoSpaceDE/>
        <w:autoSpaceDN/>
        <w:bidi w:val="0"/>
        <w:spacing w:line="360" w:lineRule="auto"/>
        <w:textAlignment w:val="auto"/>
        <w:outlineLvl w:val="2"/>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8</w:t>
      </w:r>
      <w:r>
        <w:rPr>
          <w:rFonts w:hint="eastAsia" w:ascii="宋体" w:hAnsi="宋体" w:eastAsia="宋体" w:cs="宋体"/>
          <w:b w:val="0"/>
          <w:bCs w:val="0"/>
          <w:color w:val="000000"/>
          <w:sz w:val="24"/>
          <w:szCs w:val="24"/>
          <w:highlight w:val="none"/>
        </w:rPr>
        <w:t xml:space="preserve"> 招标文件要求提供或投标人认为应附的其他材料</w:t>
      </w:r>
      <w:bookmarkStart w:id="923" w:name="_Toc16280"/>
    </w:p>
    <w:p w14:paraId="1FB6A8CC">
      <w:pPr>
        <w:pStyle w:val="24"/>
        <w:keepNext w:val="0"/>
        <w:keepLines w:val="0"/>
        <w:pageBreakBefore w:val="0"/>
        <w:widowControl w:val="0"/>
        <w:kinsoku/>
        <w:wordWrap w:val="0"/>
        <w:overflowPunct/>
        <w:topLinePunct/>
        <w:autoSpaceDE/>
        <w:autoSpaceDN/>
        <w:bidi w:val="0"/>
        <w:spacing w:line="360" w:lineRule="auto"/>
        <w:ind w:left="1176" w:hanging="1176" w:hangingChars="490"/>
        <w:jc w:val="both"/>
        <w:textAlignment w:val="auto"/>
        <w:outlineLvl w:val="2"/>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投标人的项目管理组织机构</w:t>
      </w:r>
    </w:p>
    <w:p w14:paraId="4F90DF31">
      <w:pPr>
        <w:pStyle w:val="24"/>
        <w:keepNext w:val="0"/>
        <w:keepLines w:val="0"/>
        <w:pageBreakBefore w:val="0"/>
        <w:widowControl w:val="0"/>
        <w:kinsoku/>
        <w:wordWrap w:val="0"/>
        <w:overflowPunct/>
        <w:topLinePunct/>
        <w:autoSpaceDE/>
        <w:autoSpaceDN/>
        <w:bidi w:val="0"/>
        <w:spacing w:line="360" w:lineRule="auto"/>
        <w:ind w:left="1176" w:hanging="1176" w:hangingChars="490"/>
        <w:jc w:val="both"/>
        <w:textAlignment w:val="auto"/>
        <w:outlineLvl w:val="2"/>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-1  拟投入的人员配备表</w:t>
      </w:r>
    </w:p>
    <w:p w14:paraId="56895083">
      <w:pPr>
        <w:pStyle w:val="24"/>
        <w:keepNext w:val="0"/>
        <w:keepLines w:val="0"/>
        <w:pageBreakBefore w:val="0"/>
        <w:widowControl w:val="0"/>
        <w:kinsoku/>
        <w:wordWrap w:val="0"/>
        <w:overflowPunct/>
        <w:topLinePunct/>
        <w:autoSpaceDE/>
        <w:autoSpaceDN/>
        <w:bidi w:val="0"/>
        <w:spacing w:line="360" w:lineRule="auto"/>
        <w:ind w:left="1176" w:hanging="1176" w:hangingChars="490"/>
        <w:jc w:val="both"/>
        <w:textAlignment w:val="auto"/>
        <w:outlineLvl w:val="2"/>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项目负责人情况一览表</w:t>
      </w:r>
    </w:p>
    <w:p w14:paraId="1342A9EB">
      <w:pPr>
        <w:pStyle w:val="24"/>
        <w:keepNext w:val="0"/>
        <w:keepLines w:val="0"/>
        <w:pageBreakBefore w:val="0"/>
        <w:widowControl w:val="0"/>
        <w:kinsoku/>
        <w:wordWrap w:val="0"/>
        <w:overflowPunct/>
        <w:topLinePunct/>
        <w:autoSpaceDE/>
        <w:autoSpaceDN/>
        <w:bidi w:val="0"/>
        <w:spacing w:line="360" w:lineRule="auto"/>
        <w:ind w:left="1176" w:hanging="1176" w:hangingChars="490"/>
        <w:jc w:val="both"/>
        <w:textAlignment w:val="auto"/>
        <w:outlineLvl w:val="2"/>
        <w:rPr>
          <w:rFonts w:hint="default"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8-2  </w:t>
      </w:r>
      <w:r>
        <w:rPr>
          <w:rFonts w:hint="eastAsia" w:ascii="宋体" w:hAnsi="宋体" w:eastAsia="宋体" w:cs="宋体"/>
          <w:b w:val="0"/>
          <w:bCs w:val="0"/>
          <w:color w:val="auto"/>
          <w:sz w:val="24"/>
          <w:szCs w:val="24"/>
          <w:highlight w:val="none"/>
          <w:lang w:val="en-US" w:eastAsia="zh-CN"/>
        </w:rPr>
        <w:t>拟投入本项目的</w:t>
      </w:r>
      <w:r>
        <w:rPr>
          <w:rFonts w:hint="eastAsia" w:ascii="宋体" w:hAnsi="宋体" w:cs="宋体"/>
          <w:b w:val="0"/>
          <w:bCs w:val="0"/>
          <w:color w:val="auto"/>
          <w:sz w:val="24"/>
          <w:szCs w:val="24"/>
          <w:highlight w:val="none"/>
          <w:lang w:val="en-US" w:eastAsia="zh-CN"/>
        </w:rPr>
        <w:t>运维检修</w:t>
      </w:r>
      <w:r>
        <w:rPr>
          <w:rFonts w:hint="eastAsia" w:ascii="宋体" w:hAnsi="宋体" w:eastAsia="宋体" w:cs="宋体"/>
          <w:b w:val="0"/>
          <w:bCs w:val="0"/>
          <w:color w:val="auto"/>
          <w:sz w:val="24"/>
          <w:szCs w:val="24"/>
          <w:highlight w:val="none"/>
          <w:lang w:val="en-US" w:eastAsia="zh-CN"/>
        </w:rPr>
        <w:t>车辆配备表</w:t>
      </w:r>
    </w:p>
    <w:p w14:paraId="251B5A93">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投标人类似项目业绩</w:t>
      </w:r>
    </w:p>
    <w:p w14:paraId="6D56A906">
      <w:pPr>
        <w:pStyle w:val="24"/>
        <w:keepNext w:val="0"/>
        <w:keepLines w:val="0"/>
        <w:pageBreakBefore w:val="0"/>
        <w:widowControl w:val="0"/>
        <w:kinsoku/>
        <w:wordWrap w:val="0"/>
        <w:overflowPunct/>
        <w:topLinePunct/>
        <w:autoSpaceDE/>
        <w:autoSpaceDN/>
        <w:bidi w:val="0"/>
        <w:spacing w:line="360" w:lineRule="auto"/>
        <w:ind w:left="1176" w:hanging="1176" w:hangingChars="490"/>
        <w:jc w:val="both"/>
        <w:textAlignment w:val="auto"/>
        <w:outlineLvl w:val="2"/>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w:t>
      </w:r>
      <w:r>
        <w:rPr>
          <w:rFonts w:hint="eastAsia"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 xml:space="preserve"> </w:t>
      </w:r>
      <w:r>
        <w:rPr>
          <w:rFonts w:hint="eastAsia"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投标人认为需要提供的其他材料</w:t>
      </w:r>
    </w:p>
    <w:p w14:paraId="4AB36225">
      <w:pPr>
        <w:pStyle w:val="24"/>
        <w:keepNext w:val="0"/>
        <w:keepLines w:val="0"/>
        <w:pageBreakBefore w:val="0"/>
        <w:widowControl w:val="0"/>
        <w:kinsoku/>
        <w:wordWrap w:val="0"/>
        <w:overflowPunct/>
        <w:topLinePunct/>
        <w:autoSpaceDE/>
        <w:autoSpaceDN/>
        <w:bidi w:val="0"/>
        <w:spacing w:line="360" w:lineRule="auto"/>
        <w:ind w:left="1176" w:hanging="1176" w:hangingChars="490"/>
        <w:jc w:val="both"/>
        <w:textAlignment w:val="auto"/>
        <w:outlineLvl w:val="2"/>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w:t>
      </w:r>
      <w:r>
        <w:rPr>
          <w:rFonts w:hint="eastAsia"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 xml:space="preserve">  招标代理费承诺书</w:t>
      </w:r>
    </w:p>
    <w:p w14:paraId="702EF989">
      <w:pPr>
        <w:pStyle w:val="24"/>
        <w:keepNext w:val="0"/>
        <w:keepLines w:val="0"/>
        <w:pageBreakBefore w:val="0"/>
        <w:widowControl w:val="0"/>
        <w:kinsoku/>
        <w:wordWrap w:val="0"/>
        <w:overflowPunct/>
        <w:topLinePunct/>
        <w:autoSpaceDE/>
        <w:autoSpaceDN/>
        <w:bidi w:val="0"/>
        <w:spacing w:line="360" w:lineRule="auto"/>
        <w:ind w:left="1176" w:hanging="1176" w:hangingChars="490"/>
        <w:jc w:val="both"/>
        <w:textAlignment w:val="auto"/>
        <w:outlineLvl w:val="2"/>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w:t>
      </w:r>
      <w:r>
        <w:rPr>
          <w:rFonts w:hint="eastAsia" w:hAnsi="宋体" w:cs="宋体"/>
          <w:b w:val="0"/>
          <w:bCs w:val="0"/>
          <w:color w:val="auto"/>
          <w:sz w:val="24"/>
          <w:szCs w:val="24"/>
          <w:highlight w:val="none"/>
          <w:lang w:val="en-US" w:eastAsia="zh-CN"/>
        </w:rPr>
        <w:t xml:space="preserve">6  </w:t>
      </w:r>
      <w:r>
        <w:rPr>
          <w:rFonts w:hint="eastAsia" w:ascii="宋体" w:hAnsi="宋体" w:eastAsia="宋体" w:cs="宋体"/>
          <w:b w:val="0"/>
          <w:bCs w:val="0"/>
          <w:color w:val="auto"/>
          <w:sz w:val="24"/>
          <w:szCs w:val="24"/>
          <w:highlight w:val="none"/>
        </w:rPr>
        <w:t>项目服务方案</w:t>
      </w:r>
    </w:p>
    <w:p w14:paraId="0B2158A2">
      <w:pPr>
        <w:pStyle w:val="2"/>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val="0"/>
          <w:sz w:val="24"/>
          <w:szCs w:val="24"/>
          <w:highlight w:val="none"/>
          <w:lang w:val="en-US" w:eastAsia="zh-CN"/>
        </w:rPr>
      </w:pPr>
    </w:p>
    <w:p w14:paraId="2ED62197">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655B35D3">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78B2C001">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78E2D082">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6E51809C">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277E1CA2">
      <w:pPr>
        <w:pStyle w:val="44"/>
        <w:keepNext w:val="0"/>
        <w:keepLines w:val="0"/>
        <w:pageBreakBefore w:val="0"/>
        <w:widowControl w:val="0"/>
        <w:kinsoku/>
        <w:wordWrap w:val="0"/>
        <w:overflowPunct/>
        <w:topLinePunct/>
        <w:autoSpaceDE/>
        <w:autoSpaceDN/>
        <w:bidi w:val="0"/>
        <w:spacing w:line="360" w:lineRule="auto"/>
        <w:ind w:firstLine="0" w:firstLineChars="0"/>
        <w:textAlignment w:val="auto"/>
        <w:rPr>
          <w:rFonts w:hint="eastAsia" w:ascii="宋体" w:hAnsi="宋体" w:eastAsia="宋体" w:cs="宋体"/>
          <w:b w:val="0"/>
          <w:bCs w:val="0"/>
          <w:color w:val="FF0000"/>
          <w:kern w:val="0"/>
          <w:sz w:val="24"/>
          <w:szCs w:val="24"/>
          <w:highlight w:val="none"/>
        </w:rPr>
        <w:sectPr>
          <w:pgSz w:w="11907" w:h="16840"/>
          <w:pgMar w:top="1440" w:right="1800" w:bottom="1440" w:left="1800" w:header="851" w:footer="851" w:gutter="0"/>
          <w:cols w:space="720" w:num="1"/>
          <w:docGrid w:linePitch="462" w:charSpace="0"/>
        </w:sectPr>
      </w:pPr>
    </w:p>
    <w:bookmarkEnd w:id="923"/>
    <w:p w14:paraId="3A4D1F4A">
      <w:pPr>
        <w:pStyle w:val="24"/>
        <w:keepNext w:val="0"/>
        <w:keepLines w:val="0"/>
        <w:pageBreakBefore w:val="0"/>
        <w:widowControl w:val="0"/>
        <w:kinsoku/>
        <w:wordWrap w:val="0"/>
        <w:overflowPunct/>
        <w:topLinePunct/>
        <w:autoSpaceDE/>
        <w:autoSpaceDN/>
        <w:bidi w:val="0"/>
        <w:spacing w:line="360" w:lineRule="auto"/>
        <w:ind w:left="1176" w:hanging="1176" w:hangingChars="490"/>
        <w:jc w:val="both"/>
        <w:textAlignment w:val="auto"/>
        <w:outlineLvl w:val="2"/>
        <w:rPr>
          <w:rFonts w:hint="eastAsia" w:ascii="宋体" w:hAnsi="宋体" w:eastAsia="宋体" w:cs="宋体"/>
          <w:b w:val="0"/>
          <w:bCs w:val="0"/>
          <w:color w:val="auto"/>
          <w:sz w:val="24"/>
          <w:szCs w:val="24"/>
          <w:highlight w:val="none"/>
        </w:rPr>
      </w:pPr>
      <w:bookmarkStart w:id="924" w:name="_Toc25227"/>
      <w:bookmarkStart w:id="925" w:name="_Toc50110001"/>
      <w:bookmarkStart w:id="926" w:name="_Toc20201"/>
      <w:bookmarkStart w:id="927" w:name="_Toc883"/>
      <w:bookmarkStart w:id="928" w:name="_Toc54885221"/>
      <w:bookmarkStart w:id="929" w:name="_Toc4084"/>
      <w:bookmarkStart w:id="930" w:name="_Toc32356"/>
      <w:r>
        <w:rPr>
          <w:rFonts w:hint="eastAsia"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投标人的项目管理组织机构</w:t>
      </w:r>
    </w:p>
    <w:p w14:paraId="79E2CFAB">
      <w:pPr>
        <w:pStyle w:val="24"/>
        <w:keepNext w:val="0"/>
        <w:keepLines w:val="0"/>
        <w:pageBreakBefore w:val="0"/>
        <w:widowControl w:val="0"/>
        <w:kinsoku/>
        <w:wordWrap w:val="0"/>
        <w:overflowPunct/>
        <w:topLinePunct/>
        <w:autoSpaceDE/>
        <w:autoSpaceDN/>
        <w:bidi w:val="0"/>
        <w:spacing w:line="360" w:lineRule="auto"/>
        <w:ind w:left="1176" w:hanging="1176" w:hangingChars="490"/>
        <w:jc w:val="both"/>
        <w:textAlignment w:val="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 xml:space="preserve">-1  </w:t>
      </w:r>
      <w:bookmarkEnd w:id="924"/>
      <w:bookmarkEnd w:id="925"/>
      <w:r>
        <w:rPr>
          <w:rFonts w:hint="eastAsia" w:ascii="宋体" w:hAnsi="宋体" w:eastAsia="宋体" w:cs="宋体"/>
          <w:b w:val="0"/>
          <w:bCs w:val="0"/>
          <w:color w:val="auto"/>
          <w:sz w:val="24"/>
          <w:szCs w:val="24"/>
          <w:highlight w:val="none"/>
        </w:rPr>
        <w:t>拟投入的人员配备表</w:t>
      </w:r>
    </w:p>
    <w:p w14:paraId="433DA645">
      <w:pPr>
        <w:pStyle w:val="24"/>
        <w:keepNext w:val="0"/>
        <w:keepLines w:val="0"/>
        <w:pageBreakBefore w:val="0"/>
        <w:widowControl w:val="0"/>
        <w:kinsoku/>
        <w:wordWrap w:val="0"/>
        <w:overflowPunct/>
        <w:topLinePunct/>
        <w:autoSpaceDE/>
        <w:autoSpaceDN/>
        <w:bidi w:val="0"/>
        <w:spacing w:line="360" w:lineRule="auto"/>
        <w:ind w:left="1176" w:hanging="1176" w:hangingChars="490"/>
        <w:jc w:val="both"/>
        <w:textAlignment w:val="auto"/>
        <w:rPr>
          <w:rFonts w:hint="eastAsia" w:ascii="宋体" w:hAnsi="宋体" w:eastAsia="宋体" w:cs="宋体"/>
          <w:b w:val="0"/>
          <w:bCs w:val="0"/>
          <w:color w:val="auto"/>
          <w:sz w:val="24"/>
          <w:szCs w:val="24"/>
          <w:highlight w:val="none"/>
        </w:rPr>
      </w:pPr>
    </w:p>
    <w:p w14:paraId="71DE4E0E">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项目</w:t>
      </w:r>
      <w:r>
        <w:rPr>
          <w:rFonts w:hint="eastAsia" w:ascii="宋体" w:hAnsi="宋体" w:eastAsia="宋体" w:cs="宋体"/>
          <w:b w:val="0"/>
          <w:bCs w:val="0"/>
          <w:color w:val="auto"/>
          <w:sz w:val="24"/>
          <w:szCs w:val="24"/>
          <w:highlight w:val="none"/>
          <w:lang w:eastAsia="zh-CN"/>
        </w:rPr>
        <w:t>名称</w:t>
      </w:r>
      <w:r>
        <w:rPr>
          <w:rFonts w:hint="eastAsia" w:ascii="宋体" w:hAnsi="宋体" w:eastAsia="宋体" w:cs="宋体"/>
          <w:b w:val="0"/>
          <w:bCs w:val="0"/>
          <w:color w:val="auto"/>
          <w:sz w:val="24"/>
          <w:szCs w:val="24"/>
          <w:highlight w:val="none"/>
        </w:rPr>
        <w:t>：</w:t>
      </w:r>
    </w:p>
    <w:p w14:paraId="704964EB">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u w:val="single"/>
        </w:rPr>
      </w:pPr>
      <w:r>
        <w:rPr>
          <w:rFonts w:hint="eastAsia" w:ascii="宋体" w:hAnsi="宋体" w:cs="宋体"/>
          <w:b w:val="0"/>
          <w:bCs w:val="0"/>
          <w:color w:val="auto"/>
          <w:sz w:val="24"/>
          <w:szCs w:val="24"/>
          <w:highlight w:val="none"/>
          <w:lang w:val="en-US" w:eastAsia="zh-CN"/>
        </w:rPr>
        <w:t>项目</w:t>
      </w:r>
      <w:r>
        <w:rPr>
          <w:rFonts w:hint="eastAsia" w:ascii="宋体" w:hAnsi="宋体" w:eastAsia="宋体" w:cs="宋体"/>
          <w:b w:val="0"/>
          <w:bCs w:val="0"/>
          <w:color w:val="auto"/>
          <w:sz w:val="24"/>
          <w:szCs w:val="24"/>
          <w:highlight w:val="none"/>
        </w:rPr>
        <w:t>编号：</w:t>
      </w:r>
    </w:p>
    <w:tbl>
      <w:tblPr>
        <w:tblStyle w:val="45"/>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2"/>
        <w:gridCol w:w="850"/>
        <w:gridCol w:w="850"/>
        <w:gridCol w:w="850"/>
        <w:gridCol w:w="958"/>
        <w:gridCol w:w="849"/>
        <w:gridCol w:w="984"/>
        <w:gridCol w:w="2279"/>
      </w:tblGrid>
      <w:tr w14:paraId="77F9C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792" w:type="dxa"/>
            <w:vAlign w:val="center"/>
          </w:tcPr>
          <w:p w14:paraId="499E60D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拟担任</w:t>
            </w:r>
          </w:p>
          <w:p w14:paraId="28CE6C2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职务、分工</w:t>
            </w:r>
          </w:p>
        </w:tc>
        <w:tc>
          <w:tcPr>
            <w:tcW w:w="850" w:type="dxa"/>
            <w:vAlign w:val="center"/>
          </w:tcPr>
          <w:p w14:paraId="66EA25B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姓名</w:t>
            </w:r>
          </w:p>
        </w:tc>
        <w:tc>
          <w:tcPr>
            <w:tcW w:w="850" w:type="dxa"/>
            <w:vAlign w:val="center"/>
          </w:tcPr>
          <w:p w14:paraId="22475DC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年龄</w:t>
            </w:r>
          </w:p>
        </w:tc>
        <w:tc>
          <w:tcPr>
            <w:tcW w:w="850" w:type="dxa"/>
            <w:vAlign w:val="center"/>
          </w:tcPr>
          <w:p w14:paraId="2E10808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学历</w:t>
            </w:r>
          </w:p>
        </w:tc>
        <w:tc>
          <w:tcPr>
            <w:tcW w:w="958" w:type="dxa"/>
            <w:vAlign w:val="center"/>
          </w:tcPr>
          <w:p w14:paraId="5CEF4DC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职称</w:t>
            </w:r>
          </w:p>
        </w:tc>
        <w:tc>
          <w:tcPr>
            <w:tcW w:w="849" w:type="dxa"/>
            <w:vAlign w:val="center"/>
          </w:tcPr>
          <w:p w14:paraId="0BFD592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相关证书</w:t>
            </w:r>
          </w:p>
        </w:tc>
        <w:tc>
          <w:tcPr>
            <w:tcW w:w="984" w:type="dxa"/>
            <w:vAlign w:val="center"/>
          </w:tcPr>
          <w:p w14:paraId="163D08F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工作</w:t>
            </w:r>
          </w:p>
          <w:p w14:paraId="55A1EFE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年限</w:t>
            </w:r>
          </w:p>
        </w:tc>
        <w:tc>
          <w:tcPr>
            <w:tcW w:w="2279" w:type="dxa"/>
            <w:vAlign w:val="center"/>
          </w:tcPr>
          <w:p w14:paraId="4283796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岗位职责</w:t>
            </w:r>
          </w:p>
        </w:tc>
      </w:tr>
      <w:tr w14:paraId="115A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1180745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p>
        </w:tc>
        <w:tc>
          <w:tcPr>
            <w:tcW w:w="850" w:type="dxa"/>
            <w:vAlign w:val="center"/>
          </w:tcPr>
          <w:p w14:paraId="166F834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tcPr>
          <w:p w14:paraId="6EA5C62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vAlign w:val="center"/>
          </w:tcPr>
          <w:p w14:paraId="66D1B53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58" w:type="dxa"/>
            <w:vAlign w:val="center"/>
          </w:tcPr>
          <w:p w14:paraId="6CB9238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49" w:type="dxa"/>
            <w:vAlign w:val="center"/>
          </w:tcPr>
          <w:p w14:paraId="2A4D720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84" w:type="dxa"/>
            <w:vAlign w:val="center"/>
          </w:tcPr>
          <w:p w14:paraId="7A84BEF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279" w:type="dxa"/>
            <w:vAlign w:val="center"/>
          </w:tcPr>
          <w:p w14:paraId="133CB92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64E9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73F0D56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p>
        </w:tc>
        <w:tc>
          <w:tcPr>
            <w:tcW w:w="850" w:type="dxa"/>
            <w:vAlign w:val="center"/>
          </w:tcPr>
          <w:p w14:paraId="4A650DD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tcPr>
          <w:p w14:paraId="30D8DE0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vAlign w:val="center"/>
          </w:tcPr>
          <w:p w14:paraId="2E831C2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58" w:type="dxa"/>
            <w:vAlign w:val="center"/>
          </w:tcPr>
          <w:p w14:paraId="395B179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49" w:type="dxa"/>
            <w:vAlign w:val="center"/>
          </w:tcPr>
          <w:p w14:paraId="6DA93FA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84" w:type="dxa"/>
            <w:vAlign w:val="center"/>
          </w:tcPr>
          <w:p w14:paraId="0E1362E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279" w:type="dxa"/>
            <w:vAlign w:val="center"/>
          </w:tcPr>
          <w:p w14:paraId="6BFD44F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45FDA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36B548E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p>
        </w:tc>
        <w:tc>
          <w:tcPr>
            <w:tcW w:w="850" w:type="dxa"/>
            <w:vAlign w:val="center"/>
          </w:tcPr>
          <w:p w14:paraId="614C1D4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tcPr>
          <w:p w14:paraId="5AFAD6F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vAlign w:val="center"/>
          </w:tcPr>
          <w:p w14:paraId="3D93AF5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58" w:type="dxa"/>
            <w:vAlign w:val="center"/>
          </w:tcPr>
          <w:p w14:paraId="3293DDE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49" w:type="dxa"/>
            <w:vAlign w:val="center"/>
          </w:tcPr>
          <w:p w14:paraId="2B74BD5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84" w:type="dxa"/>
            <w:vAlign w:val="center"/>
          </w:tcPr>
          <w:p w14:paraId="18C0225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279" w:type="dxa"/>
            <w:vAlign w:val="center"/>
          </w:tcPr>
          <w:p w14:paraId="0DDF7C6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414A5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7B123DC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p>
        </w:tc>
        <w:tc>
          <w:tcPr>
            <w:tcW w:w="850" w:type="dxa"/>
            <w:vAlign w:val="center"/>
          </w:tcPr>
          <w:p w14:paraId="5987106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tcPr>
          <w:p w14:paraId="2B4F8AE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vAlign w:val="center"/>
          </w:tcPr>
          <w:p w14:paraId="6FE629B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58" w:type="dxa"/>
            <w:vAlign w:val="center"/>
          </w:tcPr>
          <w:p w14:paraId="4AE433A9">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49" w:type="dxa"/>
            <w:vAlign w:val="center"/>
          </w:tcPr>
          <w:p w14:paraId="6016A46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84" w:type="dxa"/>
            <w:vAlign w:val="center"/>
          </w:tcPr>
          <w:p w14:paraId="39DA37B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279" w:type="dxa"/>
            <w:vAlign w:val="center"/>
          </w:tcPr>
          <w:p w14:paraId="0CF57DB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322B0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720BEB3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p>
        </w:tc>
        <w:tc>
          <w:tcPr>
            <w:tcW w:w="850" w:type="dxa"/>
            <w:vAlign w:val="center"/>
          </w:tcPr>
          <w:p w14:paraId="38197CC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tcPr>
          <w:p w14:paraId="6450101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vAlign w:val="center"/>
          </w:tcPr>
          <w:p w14:paraId="6EC0068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58" w:type="dxa"/>
            <w:vAlign w:val="center"/>
          </w:tcPr>
          <w:p w14:paraId="4F3A1C5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49" w:type="dxa"/>
            <w:vAlign w:val="center"/>
          </w:tcPr>
          <w:p w14:paraId="474A856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84" w:type="dxa"/>
            <w:vAlign w:val="center"/>
          </w:tcPr>
          <w:p w14:paraId="0EFE206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279" w:type="dxa"/>
            <w:vAlign w:val="center"/>
          </w:tcPr>
          <w:p w14:paraId="25F3E83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63E1B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1971F16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p>
        </w:tc>
        <w:tc>
          <w:tcPr>
            <w:tcW w:w="850" w:type="dxa"/>
            <w:vAlign w:val="center"/>
          </w:tcPr>
          <w:p w14:paraId="387B5C8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tcPr>
          <w:p w14:paraId="01A11B2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vAlign w:val="center"/>
          </w:tcPr>
          <w:p w14:paraId="127B44C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58" w:type="dxa"/>
            <w:vAlign w:val="center"/>
          </w:tcPr>
          <w:p w14:paraId="14CD6DE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49" w:type="dxa"/>
            <w:vAlign w:val="center"/>
          </w:tcPr>
          <w:p w14:paraId="25675D6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84" w:type="dxa"/>
            <w:vAlign w:val="center"/>
          </w:tcPr>
          <w:p w14:paraId="05D3F93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279" w:type="dxa"/>
            <w:vAlign w:val="center"/>
          </w:tcPr>
          <w:p w14:paraId="5984C019">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208EE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23DDFD3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p>
        </w:tc>
        <w:tc>
          <w:tcPr>
            <w:tcW w:w="850" w:type="dxa"/>
            <w:vAlign w:val="center"/>
          </w:tcPr>
          <w:p w14:paraId="248639F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tcPr>
          <w:p w14:paraId="7D2D2DB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vAlign w:val="center"/>
          </w:tcPr>
          <w:p w14:paraId="32DEFD3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58" w:type="dxa"/>
            <w:vAlign w:val="center"/>
          </w:tcPr>
          <w:p w14:paraId="749C159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49" w:type="dxa"/>
            <w:vAlign w:val="center"/>
          </w:tcPr>
          <w:p w14:paraId="672330F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84" w:type="dxa"/>
            <w:vAlign w:val="center"/>
          </w:tcPr>
          <w:p w14:paraId="303AE28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279" w:type="dxa"/>
            <w:vAlign w:val="center"/>
          </w:tcPr>
          <w:p w14:paraId="41742DF9">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53A1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5F855DE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p>
        </w:tc>
        <w:tc>
          <w:tcPr>
            <w:tcW w:w="850" w:type="dxa"/>
            <w:vAlign w:val="center"/>
          </w:tcPr>
          <w:p w14:paraId="13B825C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tcPr>
          <w:p w14:paraId="5FAE0DB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vAlign w:val="center"/>
          </w:tcPr>
          <w:p w14:paraId="2F213D6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58" w:type="dxa"/>
            <w:vAlign w:val="center"/>
          </w:tcPr>
          <w:p w14:paraId="52C5D04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49" w:type="dxa"/>
            <w:vAlign w:val="center"/>
          </w:tcPr>
          <w:p w14:paraId="131BCCF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84" w:type="dxa"/>
            <w:vAlign w:val="center"/>
          </w:tcPr>
          <w:p w14:paraId="4FE24B1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279" w:type="dxa"/>
            <w:vAlign w:val="center"/>
          </w:tcPr>
          <w:p w14:paraId="5FBD2F1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44A4A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792" w:type="dxa"/>
            <w:vAlign w:val="center"/>
          </w:tcPr>
          <w:p w14:paraId="0C1A4AA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p>
        </w:tc>
        <w:tc>
          <w:tcPr>
            <w:tcW w:w="850" w:type="dxa"/>
            <w:vAlign w:val="center"/>
          </w:tcPr>
          <w:p w14:paraId="05263DA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tcPr>
          <w:p w14:paraId="2E18D02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50" w:type="dxa"/>
            <w:vAlign w:val="center"/>
          </w:tcPr>
          <w:p w14:paraId="2B70422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58" w:type="dxa"/>
            <w:vAlign w:val="center"/>
          </w:tcPr>
          <w:p w14:paraId="76C73FD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849" w:type="dxa"/>
            <w:vAlign w:val="center"/>
          </w:tcPr>
          <w:p w14:paraId="34E7157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984" w:type="dxa"/>
            <w:vAlign w:val="center"/>
          </w:tcPr>
          <w:p w14:paraId="5B318FA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279" w:type="dxa"/>
            <w:vAlign w:val="center"/>
          </w:tcPr>
          <w:p w14:paraId="43FD9869">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bl>
    <w:p w14:paraId="50C94BE1">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bookmarkStart w:id="931" w:name="_Toc74163783"/>
      <w:bookmarkStart w:id="932" w:name="_Toc74164051"/>
      <w:bookmarkStart w:id="933" w:name="_Toc73862741"/>
      <w:r>
        <w:rPr>
          <w:rFonts w:hint="eastAsia" w:ascii="宋体" w:hAnsi="宋体" w:eastAsia="宋体" w:cs="宋体"/>
          <w:b w:val="0"/>
          <w:bCs w:val="0"/>
          <w:color w:val="auto"/>
          <w:sz w:val="24"/>
          <w:szCs w:val="24"/>
          <w:highlight w:val="none"/>
        </w:rPr>
        <w:t>备注：附身份证、学历证明</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其他相关证书、</w:t>
      </w:r>
      <w:r>
        <w:rPr>
          <w:rFonts w:hint="eastAsia" w:ascii="宋体" w:hAnsi="宋体" w:cs="宋体"/>
          <w:b w:val="0"/>
          <w:bCs w:val="0"/>
          <w:color w:val="auto"/>
          <w:sz w:val="24"/>
          <w:szCs w:val="24"/>
          <w:highlight w:val="none"/>
          <w:lang w:val="en-US" w:eastAsia="zh-CN"/>
        </w:rPr>
        <w:t>近半年内任意一个月的</w:t>
      </w:r>
      <w:r>
        <w:rPr>
          <w:rFonts w:hint="eastAsia" w:ascii="宋体" w:hAnsi="宋体" w:eastAsia="宋体" w:cs="宋体"/>
          <w:b w:val="0"/>
          <w:bCs w:val="0"/>
          <w:sz w:val="24"/>
          <w:szCs w:val="24"/>
          <w:highlight w:val="none"/>
          <w:lang w:val="en-US" w:eastAsia="zh-CN"/>
        </w:rPr>
        <w:t>社保证明或劳动合同</w:t>
      </w:r>
      <w:r>
        <w:rPr>
          <w:rFonts w:hint="eastAsia" w:ascii="宋体" w:hAnsi="宋体" w:eastAsia="宋体" w:cs="宋体"/>
          <w:b w:val="0"/>
          <w:bCs w:val="0"/>
          <w:color w:val="auto"/>
          <w:sz w:val="24"/>
          <w:szCs w:val="24"/>
          <w:highlight w:val="none"/>
        </w:rPr>
        <w:t>等相关证明材料的</w:t>
      </w:r>
      <w:bookmarkEnd w:id="931"/>
      <w:bookmarkEnd w:id="932"/>
      <w:bookmarkEnd w:id="933"/>
      <w:r>
        <w:rPr>
          <w:rFonts w:hint="eastAsia" w:ascii="宋体" w:hAnsi="宋体" w:eastAsia="宋体" w:cs="宋体"/>
          <w:b w:val="0"/>
          <w:bCs w:val="0"/>
          <w:color w:val="auto"/>
          <w:sz w:val="24"/>
          <w:szCs w:val="24"/>
          <w:highlight w:val="none"/>
          <w:lang w:val="en-US" w:eastAsia="zh-CN"/>
        </w:rPr>
        <w:t>电子件</w:t>
      </w:r>
      <w:r>
        <w:rPr>
          <w:rFonts w:hint="eastAsia" w:ascii="宋体" w:hAnsi="宋体" w:eastAsia="宋体" w:cs="宋体"/>
          <w:b w:val="0"/>
          <w:bCs w:val="0"/>
          <w:sz w:val="24"/>
          <w:szCs w:val="24"/>
          <w:highlight w:val="none"/>
        </w:rPr>
        <w:t>并加盖投标人公章。</w:t>
      </w:r>
    </w:p>
    <w:p w14:paraId="6E6D99DB">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p>
    <w:p w14:paraId="720A5078">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p>
    <w:p w14:paraId="4745189C">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p>
    <w:p w14:paraId="5B4EBF90">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p>
    <w:p w14:paraId="364EA1BB">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投标人（公章）：</w:t>
      </w:r>
    </w:p>
    <w:p w14:paraId="05AF22C6">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法定代表人或其授权代表(签字或签章或盖章)：</w:t>
      </w:r>
    </w:p>
    <w:p w14:paraId="722E5BDB">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日期：</w:t>
      </w:r>
    </w:p>
    <w:p w14:paraId="2E3E9583">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r>
    </w:p>
    <w:p w14:paraId="09CA8417">
      <w:pPr>
        <w:keepNext w:val="0"/>
        <w:keepLines w:val="0"/>
        <w:pageBreakBefore w:val="0"/>
        <w:widowControl w:val="0"/>
        <w:kinsoku/>
        <w:wordWrap w:val="0"/>
        <w:overflowPunct/>
        <w:topLinePunct/>
        <w:autoSpaceDE/>
        <w:autoSpaceDN/>
        <w:bidi w:val="0"/>
        <w:adjustRightInd w:val="0"/>
        <w:snapToGrid w:val="0"/>
        <w:spacing w:before="120" w:after="120" w:line="360" w:lineRule="auto"/>
        <w:ind w:left="720" w:hanging="720"/>
        <w:jc w:val="center"/>
        <w:textAlignment w:val="auto"/>
        <w:rPr>
          <w:rFonts w:hint="eastAsia" w:ascii="宋体" w:hAnsi="宋体" w:eastAsia="宋体" w:cs="宋体"/>
          <w:b w:val="0"/>
          <w:bCs w:val="0"/>
          <w:color w:val="auto"/>
          <w:sz w:val="24"/>
          <w:szCs w:val="24"/>
          <w:highlight w:val="none"/>
        </w:rPr>
        <w:sectPr>
          <w:pgSz w:w="11906" w:h="16838"/>
          <w:pgMar w:top="1440" w:right="1800" w:bottom="1440" w:left="1800" w:header="851" w:footer="992" w:gutter="0"/>
          <w:cols w:space="720" w:num="1"/>
          <w:docGrid w:linePitch="312" w:charSpace="0"/>
        </w:sectPr>
      </w:pPr>
    </w:p>
    <w:bookmarkEnd w:id="926"/>
    <w:bookmarkEnd w:id="927"/>
    <w:bookmarkEnd w:id="928"/>
    <w:bookmarkEnd w:id="929"/>
    <w:bookmarkEnd w:id="930"/>
    <w:p w14:paraId="2EF07499">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项目负责人情况一览表</w:t>
      </w:r>
    </w:p>
    <w:p w14:paraId="45AC9194">
      <w:pPr>
        <w:pStyle w:val="56"/>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631F338B">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项目</w:t>
      </w:r>
      <w:r>
        <w:rPr>
          <w:rFonts w:hint="eastAsia" w:ascii="宋体" w:hAnsi="宋体" w:eastAsia="宋体" w:cs="宋体"/>
          <w:b w:val="0"/>
          <w:bCs w:val="0"/>
          <w:color w:val="auto"/>
          <w:sz w:val="24"/>
          <w:szCs w:val="24"/>
          <w:highlight w:val="none"/>
          <w:lang w:eastAsia="zh-CN"/>
        </w:rPr>
        <w:t>名称</w:t>
      </w:r>
      <w:r>
        <w:rPr>
          <w:rFonts w:hint="eastAsia" w:ascii="宋体" w:hAnsi="宋体" w:eastAsia="宋体" w:cs="宋体"/>
          <w:b w:val="0"/>
          <w:bCs w:val="0"/>
          <w:color w:val="auto"/>
          <w:sz w:val="24"/>
          <w:szCs w:val="24"/>
          <w:highlight w:val="none"/>
        </w:rPr>
        <w:t>：</w:t>
      </w:r>
    </w:p>
    <w:p w14:paraId="0A18311F">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项目</w:t>
      </w:r>
      <w:r>
        <w:rPr>
          <w:rFonts w:hint="eastAsia" w:ascii="宋体" w:hAnsi="宋体" w:eastAsia="宋体" w:cs="宋体"/>
          <w:b w:val="0"/>
          <w:bCs w:val="0"/>
          <w:color w:val="auto"/>
          <w:sz w:val="24"/>
          <w:szCs w:val="24"/>
          <w:highlight w:val="none"/>
        </w:rPr>
        <w:t>编号：</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530"/>
        <w:gridCol w:w="748"/>
        <w:gridCol w:w="1174"/>
        <w:gridCol w:w="204"/>
        <w:gridCol w:w="1476"/>
        <w:gridCol w:w="509"/>
        <w:gridCol w:w="571"/>
        <w:gridCol w:w="1834"/>
      </w:tblGrid>
      <w:tr w14:paraId="14290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35" w:type="dxa"/>
            <w:noWrap w:val="0"/>
            <w:vAlign w:val="center"/>
          </w:tcPr>
          <w:p w14:paraId="6933022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姓名</w:t>
            </w:r>
          </w:p>
        </w:tc>
        <w:tc>
          <w:tcPr>
            <w:tcW w:w="2278" w:type="dxa"/>
            <w:gridSpan w:val="2"/>
            <w:noWrap w:val="0"/>
            <w:vAlign w:val="center"/>
          </w:tcPr>
          <w:p w14:paraId="263C5D9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1174" w:type="dxa"/>
            <w:noWrap w:val="0"/>
            <w:vAlign w:val="center"/>
          </w:tcPr>
          <w:p w14:paraId="32C0419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性别</w:t>
            </w:r>
          </w:p>
        </w:tc>
        <w:tc>
          <w:tcPr>
            <w:tcW w:w="1680" w:type="dxa"/>
            <w:gridSpan w:val="2"/>
            <w:noWrap w:val="0"/>
            <w:vAlign w:val="center"/>
          </w:tcPr>
          <w:p w14:paraId="1EE7363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1080" w:type="dxa"/>
            <w:gridSpan w:val="2"/>
            <w:noWrap w:val="0"/>
            <w:vAlign w:val="center"/>
          </w:tcPr>
          <w:p w14:paraId="69C1486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年龄</w:t>
            </w:r>
          </w:p>
        </w:tc>
        <w:tc>
          <w:tcPr>
            <w:tcW w:w="1834" w:type="dxa"/>
            <w:noWrap w:val="0"/>
            <w:vAlign w:val="center"/>
          </w:tcPr>
          <w:p w14:paraId="0C86F4D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r>
      <w:tr w14:paraId="63540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35" w:type="dxa"/>
            <w:noWrap w:val="0"/>
            <w:vAlign w:val="center"/>
          </w:tcPr>
          <w:p w14:paraId="71E5F79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职务</w:t>
            </w:r>
          </w:p>
        </w:tc>
        <w:tc>
          <w:tcPr>
            <w:tcW w:w="2278" w:type="dxa"/>
            <w:gridSpan w:val="2"/>
            <w:noWrap w:val="0"/>
            <w:vAlign w:val="center"/>
          </w:tcPr>
          <w:p w14:paraId="0C0E261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1174" w:type="dxa"/>
            <w:noWrap w:val="0"/>
            <w:vAlign w:val="center"/>
          </w:tcPr>
          <w:p w14:paraId="4C07838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职称</w:t>
            </w:r>
          </w:p>
        </w:tc>
        <w:tc>
          <w:tcPr>
            <w:tcW w:w="1680" w:type="dxa"/>
            <w:gridSpan w:val="2"/>
            <w:noWrap w:val="0"/>
            <w:vAlign w:val="center"/>
          </w:tcPr>
          <w:p w14:paraId="7841EBB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1080" w:type="dxa"/>
            <w:gridSpan w:val="2"/>
            <w:noWrap w:val="0"/>
            <w:vAlign w:val="center"/>
          </w:tcPr>
          <w:p w14:paraId="0A10130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学历</w:t>
            </w:r>
          </w:p>
        </w:tc>
        <w:tc>
          <w:tcPr>
            <w:tcW w:w="1834" w:type="dxa"/>
            <w:noWrap w:val="0"/>
            <w:vAlign w:val="center"/>
          </w:tcPr>
          <w:p w14:paraId="264C707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r>
      <w:tr w14:paraId="07273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013" w:type="dxa"/>
            <w:gridSpan w:val="3"/>
            <w:noWrap w:val="0"/>
            <w:vAlign w:val="center"/>
          </w:tcPr>
          <w:p w14:paraId="72C65DD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参加工作时间</w:t>
            </w:r>
          </w:p>
        </w:tc>
        <w:tc>
          <w:tcPr>
            <w:tcW w:w="1174" w:type="dxa"/>
            <w:noWrap w:val="0"/>
            <w:vAlign w:val="center"/>
          </w:tcPr>
          <w:p w14:paraId="32E58EF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760" w:type="dxa"/>
            <w:gridSpan w:val="4"/>
            <w:noWrap w:val="0"/>
            <w:vAlign w:val="center"/>
          </w:tcPr>
          <w:p w14:paraId="515B36C9">
            <w:pPr>
              <w:keepNext w:val="0"/>
              <w:keepLines w:val="0"/>
              <w:pageBreakBefore w:val="0"/>
              <w:widowControl w:val="0"/>
              <w:kinsoku/>
              <w:wordWrap w:val="0"/>
              <w:overflowPunct/>
              <w:topLinePunct/>
              <w:autoSpaceDE/>
              <w:autoSpaceDN/>
              <w:bidi w:val="0"/>
              <w:spacing w:line="360" w:lineRule="auto"/>
              <w:ind w:left="228"/>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担任项目</w:t>
            </w:r>
            <w:r>
              <w:rPr>
                <w:rFonts w:hint="eastAsia" w:ascii="宋体" w:hAnsi="宋体" w:eastAsia="宋体" w:cs="宋体"/>
                <w:b w:val="0"/>
                <w:bCs w:val="0"/>
                <w:color w:val="000000"/>
                <w:sz w:val="24"/>
                <w:szCs w:val="24"/>
                <w:highlight w:val="none"/>
                <w:lang w:val="en-US" w:eastAsia="zh-CN"/>
              </w:rPr>
              <w:t>负责人</w:t>
            </w:r>
            <w:r>
              <w:rPr>
                <w:rFonts w:hint="eastAsia" w:ascii="宋体" w:hAnsi="宋体" w:eastAsia="宋体" w:cs="宋体"/>
                <w:b w:val="0"/>
                <w:bCs w:val="0"/>
                <w:color w:val="000000"/>
                <w:sz w:val="24"/>
                <w:szCs w:val="24"/>
                <w:highlight w:val="none"/>
              </w:rPr>
              <w:t>年限</w:t>
            </w:r>
          </w:p>
        </w:tc>
        <w:tc>
          <w:tcPr>
            <w:tcW w:w="1834" w:type="dxa"/>
            <w:noWrap w:val="0"/>
            <w:vAlign w:val="center"/>
          </w:tcPr>
          <w:p w14:paraId="3D5A42F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r>
      <w:tr w14:paraId="0B1F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3013" w:type="dxa"/>
            <w:gridSpan w:val="3"/>
            <w:noWrap w:val="0"/>
            <w:vAlign w:val="center"/>
          </w:tcPr>
          <w:p w14:paraId="0227BB5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项目</w:t>
            </w:r>
            <w:r>
              <w:rPr>
                <w:rFonts w:hint="eastAsia" w:ascii="宋体" w:hAnsi="宋体" w:eastAsia="宋体" w:cs="宋体"/>
                <w:b w:val="0"/>
                <w:bCs w:val="0"/>
                <w:color w:val="000000"/>
                <w:sz w:val="24"/>
                <w:szCs w:val="24"/>
                <w:highlight w:val="none"/>
                <w:lang w:val="en-US" w:eastAsia="zh-CN"/>
              </w:rPr>
              <w:t>负责人</w:t>
            </w:r>
            <w:r>
              <w:rPr>
                <w:rFonts w:hint="eastAsia" w:ascii="宋体" w:hAnsi="宋体" w:eastAsia="宋体" w:cs="宋体"/>
                <w:b w:val="0"/>
                <w:bCs w:val="0"/>
                <w:color w:val="000000"/>
                <w:sz w:val="24"/>
                <w:szCs w:val="24"/>
                <w:highlight w:val="none"/>
              </w:rPr>
              <w:t>资格证书编号</w:t>
            </w:r>
          </w:p>
        </w:tc>
        <w:tc>
          <w:tcPr>
            <w:tcW w:w="5768" w:type="dxa"/>
            <w:gridSpan w:val="6"/>
            <w:noWrap w:val="0"/>
            <w:vAlign w:val="center"/>
          </w:tcPr>
          <w:p w14:paraId="1243A77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r>
      <w:tr w14:paraId="21040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781" w:type="dxa"/>
            <w:gridSpan w:val="9"/>
            <w:noWrap w:val="0"/>
            <w:vAlign w:val="center"/>
          </w:tcPr>
          <w:p w14:paraId="510F091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近3年</w:t>
            </w:r>
            <w:r>
              <w:rPr>
                <w:rFonts w:hint="eastAsia" w:ascii="宋体" w:hAnsi="宋体" w:eastAsia="宋体" w:cs="宋体"/>
                <w:b w:val="0"/>
                <w:bCs w:val="0"/>
                <w:color w:val="000000"/>
                <w:sz w:val="24"/>
                <w:szCs w:val="24"/>
                <w:highlight w:val="none"/>
              </w:rPr>
              <w:t>已</w:t>
            </w:r>
            <w:r>
              <w:rPr>
                <w:rFonts w:hint="eastAsia" w:ascii="宋体" w:hAnsi="宋体" w:eastAsia="宋体" w:cs="宋体"/>
                <w:b w:val="0"/>
                <w:bCs w:val="0"/>
                <w:color w:val="000000"/>
                <w:sz w:val="24"/>
                <w:szCs w:val="24"/>
                <w:highlight w:val="none"/>
                <w:lang w:val="en-US" w:eastAsia="zh-CN"/>
              </w:rPr>
              <w:t>完成类似</w:t>
            </w:r>
            <w:r>
              <w:rPr>
                <w:rFonts w:hint="eastAsia" w:ascii="宋体" w:hAnsi="宋体" w:eastAsia="宋体" w:cs="宋体"/>
                <w:b w:val="0"/>
                <w:bCs w:val="0"/>
                <w:color w:val="000000"/>
                <w:sz w:val="24"/>
                <w:szCs w:val="24"/>
                <w:highlight w:val="none"/>
              </w:rPr>
              <w:t>项目项目情况</w:t>
            </w:r>
          </w:p>
        </w:tc>
      </w:tr>
      <w:tr w14:paraId="3F8EC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65" w:type="dxa"/>
            <w:gridSpan w:val="2"/>
            <w:noWrap w:val="0"/>
            <w:vAlign w:val="center"/>
          </w:tcPr>
          <w:p w14:paraId="50AC936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委托</w:t>
            </w:r>
            <w:r>
              <w:rPr>
                <w:rFonts w:hint="eastAsia" w:ascii="宋体" w:hAnsi="宋体" w:eastAsia="宋体" w:cs="宋体"/>
                <w:b w:val="0"/>
                <w:bCs w:val="0"/>
                <w:color w:val="000000"/>
                <w:sz w:val="24"/>
                <w:szCs w:val="24"/>
                <w:highlight w:val="none"/>
              </w:rPr>
              <w:t>单位</w:t>
            </w:r>
          </w:p>
        </w:tc>
        <w:tc>
          <w:tcPr>
            <w:tcW w:w="2126" w:type="dxa"/>
            <w:gridSpan w:val="3"/>
            <w:noWrap w:val="0"/>
            <w:vAlign w:val="center"/>
          </w:tcPr>
          <w:p w14:paraId="717C5B6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项目名称</w:t>
            </w:r>
          </w:p>
        </w:tc>
        <w:tc>
          <w:tcPr>
            <w:tcW w:w="1985" w:type="dxa"/>
            <w:gridSpan w:val="2"/>
            <w:noWrap w:val="0"/>
            <w:vAlign w:val="center"/>
          </w:tcPr>
          <w:p w14:paraId="72907D0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项目金额</w:t>
            </w:r>
          </w:p>
        </w:tc>
        <w:tc>
          <w:tcPr>
            <w:tcW w:w="2405" w:type="dxa"/>
            <w:gridSpan w:val="2"/>
            <w:noWrap w:val="0"/>
            <w:vAlign w:val="center"/>
          </w:tcPr>
          <w:p w14:paraId="48508A3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服务时间</w:t>
            </w:r>
          </w:p>
        </w:tc>
      </w:tr>
      <w:tr w14:paraId="0EA94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265" w:type="dxa"/>
            <w:gridSpan w:val="2"/>
            <w:noWrap w:val="0"/>
            <w:vAlign w:val="center"/>
          </w:tcPr>
          <w:p w14:paraId="1B01115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126" w:type="dxa"/>
            <w:gridSpan w:val="3"/>
            <w:noWrap w:val="0"/>
            <w:vAlign w:val="center"/>
          </w:tcPr>
          <w:p w14:paraId="37C3BA0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1985" w:type="dxa"/>
            <w:gridSpan w:val="2"/>
            <w:noWrap w:val="0"/>
            <w:vAlign w:val="center"/>
          </w:tcPr>
          <w:p w14:paraId="7D5CB98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405" w:type="dxa"/>
            <w:gridSpan w:val="2"/>
            <w:noWrap w:val="0"/>
            <w:vAlign w:val="center"/>
          </w:tcPr>
          <w:p w14:paraId="1CC5448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r>
      <w:tr w14:paraId="53193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265" w:type="dxa"/>
            <w:gridSpan w:val="2"/>
            <w:noWrap w:val="0"/>
            <w:vAlign w:val="center"/>
          </w:tcPr>
          <w:p w14:paraId="61BB18D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126" w:type="dxa"/>
            <w:gridSpan w:val="3"/>
            <w:noWrap w:val="0"/>
            <w:vAlign w:val="center"/>
          </w:tcPr>
          <w:p w14:paraId="26F32549">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1985" w:type="dxa"/>
            <w:gridSpan w:val="2"/>
            <w:noWrap w:val="0"/>
            <w:vAlign w:val="center"/>
          </w:tcPr>
          <w:p w14:paraId="6D273F9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405" w:type="dxa"/>
            <w:gridSpan w:val="2"/>
            <w:noWrap w:val="0"/>
            <w:vAlign w:val="center"/>
          </w:tcPr>
          <w:p w14:paraId="1AEC72A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r>
      <w:tr w14:paraId="249B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265" w:type="dxa"/>
            <w:gridSpan w:val="2"/>
            <w:noWrap w:val="0"/>
            <w:vAlign w:val="center"/>
          </w:tcPr>
          <w:p w14:paraId="41BAC19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126" w:type="dxa"/>
            <w:gridSpan w:val="3"/>
            <w:noWrap w:val="0"/>
            <w:vAlign w:val="center"/>
          </w:tcPr>
          <w:p w14:paraId="45A0048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1985" w:type="dxa"/>
            <w:gridSpan w:val="2"/>
            <w:noWrap w:val="0"/>
            <w:vAlign w:val="center"/>
          </w:tcPr>
          <w:p w14:paraId="071D1C3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405" w:type="dxa"/>
            <w:gridSpan w:val="2"/>
            <w:noWrap w:val="0"/>
            <w:vAlign w:val="center"/>
          </w:tcPr>
          <w:p w14:paraId="14304A2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r>
      <w:tr w14:paraId="6285B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265" w:type="dxa"/>
            <w:gridSpan w:val="2"/>
            <w:noWrap w:val="0"/>
            <w:vAlign w:val="center"/>
          </w:tcPr>
          <w:p w14:paraId="3D8DC60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126" w:type="dxa"/>
            <w:gridSpan w:val="3"/>
            <w:noWrap w:val="0"/>
            <w:vAlign w:val="center"/>
          </w:tcPr>
          <w:p w14:paraId="6AAF7B6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1985" w:type="dxa"/>
            <w:gridSpan w:val="2"/>
            <w:noWrap w:val="0"/>
            <w:vAlign w:val="center"/>
          </w:tcPr>
          <w:p w14:paraId="220844B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405" w:type="dxa"/>
            <w:gridSpan w:val="2"/>
            <w:noWrap w:val="0"/>
            <w:vAlign w:val="center"/>
          </w:tcPr>
          <w:p w14:paraId="04A41C3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r>
      <w:tr w14:paraId="18B02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265" w:type="dxa"/>
            <w:gridSpan w:val="2"/>
            <w:noWrap w:val="0"/>
            <w:vAlign w:val="center"/>
          </w:tcPr>
          <w:p w14:paraId="1FB160E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126" w:type="dxa"/>
            <w:gridSpan w:val="3"/>
            <w:noWrap w:val="0"/>
            <w:vAlign w:val="center"/>
          </w:tcPr>
          <w:p w14:paraId="10A1CD8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1985" w:type="dxa"/>
            <w:gridSpan w:val="2"/>
            <w:noWrap w:val="0"/>
            <w:vAlign w:val="center"/>
          </w:tcPr>
          <w:p w14:paraId="5505571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405" w:type="dxa"/>
            <w:gridSpan w:val="2"/>
            <w:noWrap w:val="0"/>
            <w:vAlign w:val="center"/>
          </w:tcPr>
          <w:p w14:paraId="28755D1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r>
      <w:tr w14:paraId="29C7E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265" w:type="dxa"/>
            <w:gridSpan w:val="2"/>
            <w:noWrap w:val="0"/>
            <w:vAlign w:val="center"/>
          </w:tcPr>
          <w:p w14:paraId="581107D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126" w:type="dxa"/>
            <w:gridSpan w:val="3"/>
            <w:noWrap w:val="0"/>
            <w:vAlign w:val="center"/>
          </w:tcPr>
          <w:p w14:paraId="6B7D276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1985" w:type="dxa"/>
            <w:gridSpan w:val="2"/>
            <w:noWrap w:val="0"/>
            <w:vAlign w:val="center"/>
          </w:tcPr>
          <w:p w14:paraId="6D9652B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405" w:type="dxa"/>
            <w:gridSpan w:val="2"/>
            <w:noWrap w:val="0"/>
            <w:vAlign w:val="center"/>
          </w:tcPr>
          <w:p w14:paraId="6D9F701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r>
      <w:tr w14:paraId="483F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265" w:type="dxa"/>
            <w:gridSpan w:val="2"/>
            <w:noWrap w:val="0"/>
            <w:vAlign w:val="center"/>
          </w:tcPr>
          <w:p w14:paraId="2FAAE9A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126" w:type="dxa"/>
            <w:gridSpan w:val="3"/>
            <w:noWrap w:val="0"/>
            <w:vAlign w:val="center"/>
          </w:tcPr>
          <w:p w14:paraId="1092ED30">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1985" w:type="dxa"/>
            <w:gridSpan w:val="2"/>
            <w:noWrap w:val="0"/>
            <w:vAlign w:val="center"/>
          </w:tcPr>
          <w:p w14:paraId="466C952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c>
          <w:tcPr>
            <w:tcW w:w="2405" w:type="dxa"/>
            <w:gridSpan w:val="2"/>
            <w:noWrap w:val="0"/>
            <w:vAlign w:val="center"/>
          </w:tcPr>
          <w:p w14:paraId="3CBC386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000000"/>
                <w:sz w:val="24"/>
                <w:szCs w:val="24"/>
                <w:highlight w:val="none"/>
              </w:rPr>
            </w:pPr>
          </w:p>
        </w:tc>
      </w:tr>
    </w:tbl>
    <w:p w14:paraId="00B90F9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备</w:t>
      </w:r>
      <w:r>
        <w:rPr>
          <w:rFonts w:hint="eastAsia" w:ascii="宋体" w:hAnsi="宋体" w:eastAsia="宋体" w:cs="宋体"/>
          <w:b w:val="0"/>
          <w:bCs w:val="0"/>
          <w:color w:val="000000"/>
          <w:sz w:val="24"/>
          <w:szCs w:val="24"/>
          <w:highlight w:val="none"/>
        </w:rPr>
        <w:t>注：</w:t>
      </w:r>
    </w:p>
    <w:p w14:paraId="25738D47">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rPr>
        <w:t>后附项目负责人</w:t>
      </w:r>
      <w:r>
        <w:rPr>
          <w:rFonts w:hint="eastAsia" w:ascii="宋体" w:hAnsi="宋体" w:eastAsia="宋体" w:cs="宋体"/>
          <w:b w:val="0"/>
          <w:bCs w:val="0"/>
          <w:sz w:val="24"/>
          <w:szCs w:val="24"/>
          <w:highlight w:val="none"/>
          <w:lang w:val="en-US" w:eastAsia="zh-CN"/>
        </w:rPr>
        <w:t>相关证书、学历证明、</w:t>
      </w:r>
      <w:r>
        <w:rPr>
          <w:rFonts w:hint="eastAsia" w:ascii="宋体" w:hAnsi="宋体" w:eastAsia="宋体" w:cs="宋体"/>
          <w:b w:val="0"/>
          <w:bCs w:val="0"/>
          <w:sz w:val="24"/>
          <w:szCs w:val="24"/>
          <w:highlight w:val="none"/>
        </w:rPr>
        <w:t>身份证</w:t>
      </w:r>
      <w:r>
        <w:rPr>
          <w:rFonts w:hint="eastAsia" w:ascii="宋体" w:hAnsi="宋体" w:eastAsia="宋体" w:cs="宋体"/>
          <w:b w:val="0"/>
          <w:bCs w:val="0"/>
          <w:sz w:val="24"/>
          <w:szCs w:val="24"/>
          <w:highlight w:val="none"/>
          <w:lang w:eastAsia="zh-CN"/>
        </w:rPr>
        <w:t>、</w:t>
      </w:r>
      <w:r>
        <w:rPr>
          <w:rFonts w:hint="eastAsia" w:ascii="宋体" w:hAnsi="宋体" w:cs="宋体"/>
          <w:b w:val="0"/>
          <w:bCs w:val="0"/>
          <w:color w:val="auto"/>
          <w:sz w:val="24"/>
          <w:szCs w:val="24"/>
          <w:highlight w:val="none"/>
          <w:lang w:val="en-US" w:eastAsia="zh-CN"/>
        </w:rPr>
        <w:t>近半年内任意一个月的</w:t>
      </w:r>
      <w:r>
        <w:rPr>
          <w:rFonts w:hint="eastAsia" w:ascii="宋体" w:hAnsi="宋体" w:eastAsia="宋体" w:cs="宋体"/>
          <w:b w:val="0"/>
          <w:bCs w:val="0"/>
          <w:sz w:val="24"/>
          <w:szCs w:val="24"/>
          <w:highlight w:val="none"/>
          <w:lang w:val="en-US" w:eastAsia="zh-CN"/>
        </w:rPr>
        <w:t>社保证明或劳动合同及相关证明资料</w:t>
      </w:r>
      <w:r>
        <w:rPr>
          <w:rFonts w:hint="eastAsia" w:ascii="宋体" w:hAnsi="宋体" w:eastAsia="宋体" w:cs="宋体"/>
          <w:b w:val="0"/>
          <w:bCs w:val="0"/>
          <w:sz w:val="24"/>
          <w:szCs w:val="24"/>
          <w:highlight w:val="none"/>
        </w:rPr>
        <w:t>，</w:t>
      </w:r>
      <w:r>
        <w:rPr>
          <w:rFonts w:hint="eastAsia" w:ascii="宋体" w:hAnsi="宋体" w:eastAsia="宋体" w:cs="宋体"/>
          <w:b w:val="0"/>
          <w:bCs w:val="0"/>
          <w:color w:val="auto"/>
          <w:sz w:val="24"/>
          <w:szCs w:val="24"/>
          <w:highlight w:val="none"/>
          <w:lang w:val="en-US" w:eastAsia="zh-CN"/>
        </w:rPr>
        <w:t>电子件</w:t>
      </w:r>
      <w:r>
        <w:rPr>
          <w:rFonts w:hint="eastAsia" w:ascii="宋体" w:hAnsi="宋体" w:eastAsia="宋体" w:cs="宋体"/>
          <w:b w:val="0"/>
          <w:bCs w:val="0"/>
          <w:sz w:val="24"/>
          <w:szCs w:val="24"/>
          <w:highlight w:val="none"/>
        </w:rPr>
        <w:t>并加盖投标人公章。</w:t>
      </w:r>
    </w:p>
    <w:p w14:paraId="1653D461">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rPr>
        <w:t>、须提供</w:t>
      </w:r>
      <w:r>
        <w:rPr>
          <w:rFonts w:hint="eastAsia" w:ascii="宋体" w:hAnsi="宋体" w:eastAsia="宋体" w:cs="宋体"/>
          <w:b w:val="0"/>
          <w:bCs w:val="0"/>
          <w:sz w:val="24"/>
          <w:szCs w:val="24"/>
          <w:highlight w:val="none"/>
          <w:lang w:val="en-US" w:eastAsia="zh-CN"/>
        </w:rPr>
        <w:t>合</w:t>
      </w:r>
      <w:r>
        <w:rPr>
          <w:rFonts w:hint="eastAsia" w:ascii="宋体" w:hAnsi="宋体" w:eastAsia="宋体" w:cs="宋体"/>
          <w:b w:val="0"/>
          <w:bCs w:val="0"/>
          <w:color w:val="auto"/>
          <w:sz w:val="24"/>
          <w:szCs w:val="24"/>
          <w:highlight w:val="none"/>
        </w:rPr>
        <w:t>同关键页</w:t>
      </w:r>
      <w:r>
        <w:rPr>
          <w:rFonts w:hint="eastAsia" w:ascii="宋体" w:hAnsi="宋体" w:eastAsia="宋体" w:cs="宋体"/>
          <w:b w:val="0"/>
          <w:bCs w:val="0"/>
          <w:color w:val="auto"/>
          <w:sz w:val="24"/>
          <w:szCs w:val="24"/>
          <w:highlight w:val="none"/>
          <w:lang w:val="en-US" w:eastAsia="zh-CN"/>
        </w:rPr>
        <w:t>电子件</w:t>
      </w:r>
      <w:r>
        <w:rPr>
          <w:rFonts w:hint="eastAsia" w:ascii="宋体" w:hAnsi="宋体" w:eastAsia="宋体" w:cs="宋体"/>
          <w:b w:val="0"/>
          <w:bCs w:val="0"/>
          <w:color w:val="auto"/>
          <w:sz w:val="24"/>
          <w:szCs w:val="24"/>
          <w:highlight w:val="none"/>
        </w:rPr>
        <w:t>加盖本单位公章。</w:t>
      </w:r>
    </w:p>
    <w:p w14:paraId="73D376F6">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、评标时如有必要，评标委员会将对此表进行信息核实，如提供虚假材料，有可能导致废标。</w:t>
      </w:r>
    </w:p>
    <w:p w14:paraId="48F95486">
      <w:pPr>
        <w:pStyle w:val="44"/>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val="0"/>
          <w:color w:val="auto"/>
          <w:sz w:val="24"/>
          <w:szCs w:val="24"/>
          <w:highlight w:val="none"/>
        </w:rPr>
        <w:sectPr>
          <w:pgSz w:w="11907" w:h="16840"/>
          <w:pgMar w:top="1440" w:right="1800" w:bottom="1440" w:left="1800" w:header="851" w:footer="851" w:gutter="0"/>
          <w:cols w:space="720" w:num="1"/>
          <w:docGrid w:linePitch="462" w:charSpace="0"/>
        </w:sectPr>
      </w:pPr>
      <w:r>
        <w:rPr>
          <w:rFonts w:hint="eastAsia" w:ascii="宋体" w:hAnsi="宋体" w:eastAsia="宋体" w:cs="宋体"/>
          <w:b w:val="0"/>
          <w:bCs w:val="0"/>
          <w:sz w:val="24"/>
          <w:szCs w:val="24"/>
          <w:highlight w:val="none"/>
          <w:lang w:val="en-US" w:eastAsia="zh-CN"/>
        </w:rPr>
        <w:t>4、项目负责人</w:t>
      </w:r>
      <w:r>
        <w:rPr>
          <w:rFonts w:hint="eastAsia" w:ascii="宋体" w:hAnsi="宋体" w:eastAsia="宋体" w:cs="宋体"/>
          <w:b w:val="0"/>
          <w:bCs w:val="0"/>
          <w:sz w:val="24"/>
          <w:szCs w:val="24"/>
          <w:highlight w:val="none"/>
        </w:rPr>
        <w:t>类似业绩是指近3</w:t>
      </w:r>
      <w:r>
        <w:rPr>
          <w:rFonts w:hint="eastAsia" w:ascii="宋体" w:hAnsi="宋体" w:eastAsia="宋体" w:cs="宋体"/>
          <w:b w:val="0"/>
          <w:bCs w:val="0"/>
          <w:sz w:val="24"/>
          <w:szCs w:val="24"/>
          <w:highlight w:val="none"/>
          <w:lang w:val="en-US" w:eastAsia="zh-CN"/>
        </w:rPr>
        <w:t>年</w:t>
      </w:r>
      <w:r>
        <w:rPr>
          <w:rFonts w:hint="eastAsia" w:ascii="宋体" w:hAnsi="宋体" w:eastAsia="宋体" w:cs="宋体"/>
          <w:b w:val="0"/>
          <w:bCs w:val="0"/>
          <w:color w:val="auto"/>
          <w:sz w:val="24"/>
          <w:szCs w:val="24"/>
          <w:highlight w:val="none"/>
        </w:rPr>
        <w:t>内（</w:t>
      </w:r>
      <w:r>
        <w:rPr>
          <w:rFonts w:hint="eastAsia" w:ascii="宋体" w:hAnsi="宋体" w:eastAsia="宋体" w:cs="宋体"/>
          <w:b w:val="0"/>
          <w:bCs w:val="0"/>
          <w:color w:val="auto"/>
          <w:sz w:val="24"/>
          <w:szCs w:val="24"/>
          <w:highlight w:val="none"/>
          <w:lang w:val="en-US" w:eastAsia="zh-CN"/>
        </w:rPr>
        <w:t>2021年</w:t>
      </w:r>
      <w:r>
        <w:rPr>
          <w:rFonts w:hint="eastAsia" w:ascii="宋体" w:hAnsi="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eastAsia="zh-CN"/>
        </w:rPr>
        <w:t>月至</w:t>
      </w:r>
      <w:r>
        <w:rPr>
          <w:rFonts w:hint="eastAsia" w:ascii="宋体" w:hAnsi="宋体" w:eastAsia="宋体" w:cs="宋体"/>
          <w:b w:val="0"/>
          <w:bCs w:val="0"/>
          <w:color w:val="auto"/>
          <w:sz w:val="24"/>
          <w:szCs w:val="24"/>
          <w:highlight w:val="none"/>
          <w:lang w:val="en-US" w:eastAsia="zh-CN"/>
        </w:rPr>
        <w:t>今</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sz w:val="24"/>
          <w:szCs w:val="24"/>
          <w:highlight w:val="none"/>
        </w:rPr>
        <w:t>的与本项目类似的项目业绩</w:t>
      </w:r>
      <w:r>
        <w:rPr>
          <w:rFonts w:hint="eastAsia" w:ascii="宋体" w:hAnsi="宋体" w:eastAsia="宋体" w:cs="宋体"/>
          <w:b w:val="0"/>
          <w:bCs w:val="0"/>
          <w:sz w:val="24"/>
          <w:szCs w:val="24"/>
          <w:highlight w:val="none"/>
          <w:lang w:eastAsia="zh-CN"/>
        </w:rPr>
        <w:t>。</w:t>
      </w:r>
    </w:p>
    <w:p w14:paraId="78F19FC1">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8-2</w:t>
      </w:r>
      <w:r>
        <w:rPr>
          <w:rFonts w:hint="eastAsia" w:ascii="宋体" w:hAnsi="宋体" w:eastAsia="宋体" w:cs="宋体"/>
          <w:b w:val="0"/>
          <w:bCs w:val="0"/>
          <w:color w:val="auto"/>
          <w:sz w:val="24"/>
          <w:szCs w:val="24"/>
          <w:highlight w:val="none"/>
          <w:lang w:val="en-US" w:eastAsia="zh-CN"/>
        </w:rPr>
        <w:t>拟投入本项目的</w:t>
      </w:r>
      <w:r>
        <w:rPr>
          <w:rFonts w:hint="eastAsia" w:ascii="宋体" w:hAnsi="宋体" w:cs="宋体"/>
          <w:b w:val="0"/>
          <w:bCs w:val="0"/>
          <w:color w:val="auto"/>
          <w:sz w:val="24"/>
          <w:szCs w:val="24"/>
          <w:highlight w:val="none"/>
          <w:lang w:val="en-US" w:eastAsia="zh-CN"/>
        </w:rPr>
        <w:t>运维检修</w:t>
      </w:r>
      <w:r>
        <w:rPr>
          <w:rFonts w:hint="eastAsia" w:ascii="宋体" w:hAnsi="宋体" w:eastAsia="宋体" w:cs="宋体"/>
          <w:b w:val="0"/>
          <w:bCs w:val="0"/>
          <w:color w:val="auto"/>
          <w:sz w:val="24"/>
          <w:szCs w:val="24"/>
          <w:highlight w:val="none"/>
          <w:lang w:val="en-US" w:eastAsia="zh-CN"/>
        </w:rPr>
        <w:t>车辆配备表</w:t>
      </w:r>
    </w:p>
    <w:tbl>
      <w:tblPr>
        <w:tblStyle w:val="45"/>
        <w:tblW w:w="94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5"/>
        <w:gridCol w:w="2409"/>
        <w:gridCol w:w="1686"/>
        <w:gridCol w:w="2338"/>
        <w:gridCol w:w="1530"/>
      </w:tblGrid>
      <w:tr w14:paraId="7BE56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475" w:type="dxa"/>
            <w:noWrap w:val="0"/>
            <w:vAlign w:val="center"/>
          </w:tcPr>
          <w:p w14:paraId="5D918708">
            <w:pPr>
              <w:spacing w:line="440" w:lineRule="exact"/>
              <w:jc w:val="center"/>
              <w:rPr>
                <w:rFonts w:hint="eastAsia" w:ascii="Times New Roman" w:hAnsi="Times New Roman" w:eastAsia="宋体" w:cs="Times New Roman"/>
                <w:b w:val="0"/>
                <w:color w:val="000000"/>
                <w:kern w:val="2"/>
                <w:sz w:val="24"/>
                <w:szCs w:val="20"/>
                <w:highlight w:val="none"/>
                <w:u w:val="none"/>
                <w:lang w:val="en-US" w:eastAsia="zh-CN" w:bidi="ar-SA"/>
              </w:rPr>
            </w:pPr>
            <w:r>
              <w:rPr>
                <w:rFonts w:hint="eastAsia" w:ascii="Times New Roman" w:hAnsi="Times New Roman" w:eastAsia="宋体" w:cs="Times New Roman"/>
                <w:b w:val="0"/>
                <w:color w:val="000000"/>
                <w:kern w:val="2"/>
                <w:sz w:val="24"/>
                <w:szCs w:val="20"/>
                <w:highlight w:val="none"/>
                <w:u w:val="none"/>
                <w:lang w:val="en-US" w:eastAsia="zh-CN" w:bidi="ar-SA"/>
              </w:rPr>
              <w:t>序号</w:t>
            </w:r>
          </w:p>
        </w:tc>
        <w:tc>
          <w:tcPr>
            <w:tcW w:w="2409" w:type="dxa"/>
            <w:noWrap w:val="0"/>
            <w:vAlign w:val="center"/>
          </w:tcPr>
          <w:p w14:paraId="53B0DD35">
            <w:pPr>
              <w:spacing w:line="440" w:lineRule="exact"/>
              <w:jc w:val="center"/>
              <w:rPr>
                <w:rFonts w:hint="eastAsia" w:ascii="Times New Roman" w:hAnsi="Times New Roman" w:eastAsia="宋体" w:cs="Times New Roman"/>
                <w:b w:val="0"/>
                <w:color w:val="000000"/>
                <w:kern w:val="2"/>
                <w:sz w:val="24"/>
                <w:szCs w:val="20"/>
                <w:highlight w:val="none"/>
                <w:u w:val="none"/>
                <w:lang w:val="en-US" w:eastAsia="zh-CN" w:bidi="ar-SA"/>
              </w:rPr>
            </w:pPr>
            <w:r>
              <w:rPr>
                <w:rFonts w:hint="eastAsia" w:ascii="Times New Roman" w:hAnsi="Times New Roman" w:eastAsia="宋体" w:cs="Times New Roman"/>
                <w:b w:val="0"/>
                <w:color w:val="000000"/>
                <w:kern w:val="2"/>
                <w:sz w:val="24"/>
                <w:szCs w:val="20"/>
                <w:highlight w:val="none"/>
                <w:u w:val="none"/>
                <w:lang w:val="en-US" w:eastAsia="zh-CN" w:bidi="ar-SA"/>
              </w:rPr>
              <w:t>名称</w:t>
            </w:r>
          </w:p>
        </w:tc>
        <w:tc>
          <w:tcPr>
            <w:tcW w:w="1686" w:type="dxa"/>
            <w:noWrap w:val="0"/>
            <w:vAlign w:val="center"/>
          </w:tcPr>
          <w:p w14:paraId="3CF3333D">
            <w:pPr>
              <w:spacing w:line="440" w:lineRule="exact"/>
              <w:jc w:val="center"/>
              <w:rPr>
                <w:rFonts w:hint="eastAsia" w:ascii="Times New Roman" w:hAnsi="Times New Roman" w:eastAsia="宋体" w:cs="Times New Roman"/>
                <w:b w:val="0"/>
                <w:color w:val="000000"/>
                <w:kern w:val="2"/>
                <w:sz w:val="24"/>
                <w:szCs w:val="20"/>
                <w:highlight w:val="none"/>
                <w:u w:val="none"/>
                <w:lang w:val="en-US" w:eastAsia="zh-CN" w:bidi="ar-SA"/>
              </w:rPr>
            </w:pPr>
            <w:r>
              <w:rPr>
                <w:rFonts w:hint="eastAsia" w:ascii="Times New Roman" w:hAnsi="Times New Roman" w:eastAsia="宋体" w:cs="Times New Roman"/>
                <w:b w:val="0"/>
                <w:color w:val="000000"/>
                <w:kern w:val="2"/>
                <w:sz w:val="24"/>
                <w:szCs w:val="20"/>
                <w:highlight w:val="none"/>
                <w:u w:val="none"/>
                <w:lang w:val="en-US" w:eastAsia="zh-CN" w:bidi="ar-SA"/>
              </w:rPr>
              <w:t>型号</w:t>
            </w:r>
          </w:p>
          <w:p w14:paraId="501401AE">
            <w:pPr>
              <w:spacing w:line="440" w:lineRule="exact"/>
              <w:jc w:val="center"/>
              <w:rPr>
                <w:rFonts w:hint="eastAsia" w:ascii="Times New Roman" w:hAnsi="Times New Roman" w:eastAsia="宋体" w:cs="Times New Roman"/>
                <w:b w:val="0"/>
                <w:color w:val="000000"/>
                <w:kern w:val="2"/>
                <w:sz w:val="24"/>
                <w:szCs w:val="20"/>
                <w:highlight w:val="none"/>
                <w:u w:val="none"/>
                <w:lang w:val="en-US" w:eastAsia="zh-CN" w:bidi="ar-SA"/>
              </w:rPr>
            </w:pPr>
            <w:r>
              <w:rPr>
                <w:rFonts w:hint="eastAsia" w:ascii="Times New Roman" w:hAnsi="Times New Roman" w:eastAsia="宋体" w:cs="Times New Roman"/>
                <w:b w:val="0"/>
                <w:color w:val="000000"/>
                <w:kern w:val="2"/>
                <w:sz w:val="24"/>
                <w:szCs w:val="20"/>
                <w:highlight w:val="none"/>
                <w:u w:val="none"/>
                <w:lang w:val="en-US" w:eastAsia="zh-CN" w:bidi="ar-SA"/>
              </w:rPr>
              <w:t>规格</w:t>
            </w:r>
          </w:p>
        </w:tc>
        <w:tc>
          <w:tcPr>
            <w:tcW w:w="2338" w:type="dxa"/>
            <w:noWrap w:val="0"/>
            <w:vAlign w:val="center"/>
          </w:tcPr>
          <w:p w14:paraId="1CF5DE91">
            <w:pPr>
              <w:spacing w:line="440" w:lineRule="exact"/>
              <w:jc w:val="center"/>
              <w:rPr>
                <w:rFonts w:hint="default" w:ascii="Times New Roman" w:hAnsi="Times New Roman" w:eastAsia="宋体" w:cs="Times New Roman"/>
                <w:b w:val="0"/>
                <w:color w:val="000000"/>
                <w:kern w:val="2"/>
                <w:sz w:val="24"/>
                <w:szCs w:val="20"/>
                <w:highlight w:val="none"/>
                <w:u w:val="none"/>
                <w:lang w:val="en-US" w:eastAsia="zh-CN" w:bidi="ar-SA"/>
              </w:rPr>
            </w:pPr>
            <w:r>
              <w:rPr>
                <w:rFonts w:hint="eastAsia" w:cs="Times New Roman"/>
                <w:b w:val="0"/>
                <w:color w:val="000000"/>
                <w:kern w:val="2"/>
                <w:sz w:val="24"/>
                <w:szCs w:val="20"/>
                <w:highlight w:val="none"/>
                <w:u w:val="none"/>
                <w:lang w:val="en-US" w:eastAsia="zh-CN" w:bidi="ar-SA"/>
              </w:rPr>
              <w:t>主要用途</w:t>
            </w:r>
          </w:p>
        </w:tc>
        <w:tc>
          <w:tcPr>
            <w:tcW w:w="1530" w:type="dxa"/>
            <w:noWrap w:val="0"/>
            <w:vAlign w:val="center"/>
          </w:tcPr>
          <w:p w14:paraId="3DFCF010">
            <w:pPr>
              <w:spacing w:line="440" w:lineRule="exact"/>
              <w:jc w:val="center"/>
              <w:rPr>
                <w:rFonts w:hint="eastAsia" w:ascii="Times New Roman" w:hAnsi="Times New Roman" w:eastAsia="宋体" w:cs="Times New Roman"/>
                <w:b w:val="0"/>
                <w:color w:val="000000"/>
                <w:kern w:val="2"/>
                <w:sz w:val="24"/>
                <w:szCs w:val="20"/>
                <w:highlight w:val="none"/>
                <w:u w:val="none"/>
                <w:lang w:val="en-US" w:eastAsia="zh-CN" w:bidi="ar-SA"/>
              </w:rPr>
            </w:pPr>
            <w:r>
              <w:rPr>
                <w:rFonts w:hint="eastAsia" w:ascii="Times New Roman" w:hAnsi="Times New Roman" w:eastAsia="宋体" w:cs="Times New Roman"/>
                <w:b w:val="0"/>
                <w:color w:val="000000"/>
                <w:kern w:val="2"/>
                <w:sz w:val="24"/>
                <w:szCs w:val="20"/>
                <w:highlight w:val="none"/>
                <w:u w:val="none"/>
                <w:lang w:val="en-US" w:eastAsia="zh-CN" w:bidi="ar-SA"/>
              </w:rPr>
              <w:t>备注</w:t>
            </w:r>
          </w:p>
        </w:tc>
      </w:tr>
      <w:tr w14:paraId="40B0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75" w:type="dxa"/>
            <w:noWrap w:val="0"/>
            <w:vAlign w:val="center"/>
          </w:tcPr>
          <w:p w14:paraId="30925243">
            <w:pPr>
              <w:spacing w:line="440" w:lineRule="exact"/>
              <w:jc w:val="center"/>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1</w:t>
            </w:r>
          </w:p>
        </w:tc>
        <w:tc>
          <w:tcPr>
            <w:tcW w:w="2409" w:type="dxa"/>
            <w:noWrap w:val="0"/>
            <w:vAlign w:val="center"/>
          </w:tcPr>
          <w:p w14:paraId="21D9355C">
            <w:pPr>
              <w:spacing w:line="440" w:lineRule="exact"/>
              <w:jc w:val="center"/>
              <w:rPr>
                <w:rFonts w:hint="eastAsia" w:ascii="华文楷体" w:hAnsi="华文楷体" w:eastAsia="华文楷体" w:cs="华文楷体"/>
                <w:sz w:val="21"/>
                <w:szCs w:val="21"/>
                <w:highlight w:val="none"/>
              </w:rPr>
            </w:pPr>
          </w:p>
        </w:tc>
        <w:tc>
          <w:tcPr>
            <w:tcW w:w="1686" w:type="dxa"/>
            <w:noWrap w:val="0"/>
            <w:vAlign w:val="center"/>
          </w:tcPr>
          <w:p w14:paraId="1F5D2814">
            <w:pPr>
              <w:spacing w:line="440" w:lineRule="exact"/>
              <w:jc w:val="center"/>
              <w:rPr>
                <w:rFonts w:hint="eastAsia" w:ascii="华文楷体" w:hAnsi="华文楷体" w:eastAsia="华文楷体" w:cs="华文楷体"/>
                <w:sz w:val="21"/>
                <w:szCs w:val="21"/>
                <w:highlight w:val="none"/>
              </w:rPr>
            </w:pPr>
          </w:p>
        </w:tc>
        <w:tc>
          <w:tcPr>
            <w:tcW w:w="2338" w:type="dxa"/>
            <w:noWrap w:val="0"/>
            <w:vAlign w:val="center"/>
          </w:tcPr>
          <w:p w14:paraId="06C8F20A">
            <w:pPr>
              <w:spacing w:line="440" w:lineRule="exact"/>
              <w:jc w:val="center"/>
              <w:rPr>
                <w:rFonts w:hint="eastAsia" w:ascii="华文楷体" w:hAnsi="华文楷体" w:eastAsia="华文楷体" w:cs="华文楷体"/>
                <w:sz w:val="21"/>
                <w:szCs w:val="21"/>
                <w:highlight w:val="none"/>
              </w:rPr>
            </w:pPr>
          </w:p>
        </w:tc>
        <w:tc>
          <w:tcPr>
            <w:tcW w:w="1530" w:type="dxa"/>
            <w:noWrap w:val="0"/>
            <w:vAlign w:val="center"/>
          </w:tcPr>
          <w:p w14:paraId="04AE14F6">
            <w:pPr>
              <w:spacing w:line="440" w:lineRule="exact"/>
              <w:jc w:val="center"/>
              <w:rPr>
                <w:rFonts w:hint="eastAsia" w:ascii="华文楷体" w:hAnsi="华文楷体" w:eastAsia="华文楷体" w:cs="华文楷体"/>
                <w:sz w:val="21"/>
                <w:szCs w:val="21"/>
                <w:highlight w:val="none"/>
              </w:rPr>
            </w:pPr>
          </w:p>
        </w:tc>
      </w:tr>
      <w:tr w14:paraId="48798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75" w:type="dxa"/>
            <w:noWrap w:val="0"/>
            <w:vAlign w:val="center"/>
          </w:tcPr>
          <w:p w14:paraId="101B1688">
            <w:pPr>
              <w:spacing w:line="440" w:lineRule="exact"/>
              <w:jc w:val="center"/>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2</w:t>
            </w:r>
          </w:p>
        </w:tc>
        <w:tc>
          <w:tcPr>
            <w:tcW w:w="2409" w:type="dxa"/>
            <w:noWrap w:val="0"/>
            <w:vAlign w:val="center"/>
          </w:tcPr>
          <w:p w14:paraId="01960EB1">
            <w:pPr>
              <w:spacing w:line="440" w:lineRule="exact"/>
              <w:jc w:val="center"/>
              <w:rPr>
                <w:rFonts w:hint="eastAsia" w:ascii="华文楷体" w:hAnsi="华文楷体" w:eastAsia="华文楷体" w:cs="华文楷体"/>
                <w:sz w:val="21"/>
                <w:szCs w:val="21"/>
                <w:highlight w:val="none"/>
              </w:rPr>
            </w:pPr>
          </w:p>
        </w:tc>
        <w:tc>
          <w:tcPr>
            <w:tcW w:w="1686" w:type="dxa"/>
            <w:noWrap w:val="0"/>
            <w:vAlign w:val="center"/>
          </w:tcPr>
          <w:p w14:paraId="2233A8C8">
            <w:pPr>
              <w:spacing w:line="440" w:lineRule="exact"/>
              <w:jc w:val="center"/>
              <w:rPr>
                <w:rFonts w:hint="eastAsia" w:ascii="华文楷体" w:hAnsi="华文楷体" w:eastAsia="华文楷体" w:cs="华文楷体"/>
                <w:sz w:val="21"/>
                <w:szCs w:val="21"/>
                <w:highlight w:val="none"/>
              </w:rPr>
            </w:pPr>
          </w:p>
        </w:tc>
        <w:tc>
          <w:tcPr>
            <w:tcW w:w="2338" w:type="dxa"/>
            <w:noWrap w:val="0"/>
            <w:vAlign w:val="center"/>
          </w:tcPr>
          <w:p w14:paraId="7543B741">
            <w:pPr>
              <w:spacing w:line="440" w:lineRule="exact"/>
              <w:jc w:val="center"/>
              <w:rPr>
                <w:rFonts w:hint="eastAsia" w:ascii="华文楷体" w:hAnsi="华文楷体" w:eastAsia="华文楷体" w:cs="华文楷体"/>
                <w:sz w:val="21"/>
                <w:szCs w:val="21"/>
                <w:highlight w:val="none"/>
              </w:rPr>
            </w:pPr>
          </w:p>
        </w:tc>
        <w:tc>
          <w:tcPr>
            <w:tcW w:w="1530" w:type="dxa"/>
            <w:noWrap w:val="0"/>
            <w:vAlign w:val="center"/>
          </w:tcPr>
          <w:p w14:paraId="3243DC0A">
            <w:pPr>
              <w:spacing w:line="440" w:lineRule="exact"/>
              <w:jc w:val="center"/>
              <w:rPr>
                <w:rFonts w:hint="eastAsia" w:ascii="华文楷体" w:hAnsi="华文楷体" w:eastAsia="华文楷体" w:cs="华文楷体"/>
                <w:sz w:val="21"/>
                <w:szCs w:val="21"/>
                <w:highlight w:val="none"/>
              </w:rPr>
            </w:pPr>
          </w:p>
        </w:tc>
      </w:tr>
      <w:tr w14:paraId="0A9BE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75" w:type="dxa"/>
            <w:noWrap w:val="0"/>
            <w:vAlign w:val="top"/>
          </w:tcPr>
          <w:p w14:paraId="1BB55CD7">
            <w:pPr>
              <w:spacing w:line="440" w:lineRule="exact"/>
              <w:jc w:val="center"/>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3</w:t>
            </w:r>
          </w:p>
        </w:tc>
        <w:tc>
          <w:tcPr>
            <w:tcW w:w="2409" w:type="dxa"/>
            <w:noWrap w:val="0"/>
            <w:vAlign w:val="top"/>
          </w:tcPr>
          <w:p w14:paraId="0BA17F0F">
            <w:pPr>
              <w:spacing w:line="440" w:lineRule="exact"/>
              <w:jc w:val="center"/>
              <w:rPr>
                <w:rFonts w:hint="eastAsia" w:ascii="华文楷体" w:hAnsi="华文楷体" w:eastAsia="华文楷体" w:cs="华文楷体"/>
                <w:sz w:val="21"/>
                <w:szCs w:val="21"/>
                <w:highlight w:val="none"/>
              </w:rPr>
            </w:pPr>
          </w:p>
        </w:tc>
        <w:tc>
          <w:tcPr>
            <w:tcW w:w="1686" w:type="dxa"/>
            <w:noWrap w:val="0"/>
            <w:vAlign w:val="top"/>
          </w:tcPr>
          <w:p w14:paraId="54E50CAC">
            <w:pPr>
              <w:spacing w:line="440" w:lineRule="exact"/>
              <w:jc w:val="center"/>
              <w:rPr>
                <w:rFonts w:hint="eastAsia" w:ascii="华文楷体" w:hAnsi="华文楷体" w:eastAsia="华文楷体" w:cs="华文楷体"/>
                <w:sz w:val="21"/>
                <w:szCs w:val="21"/>
                <w:highlight w:val="none"/>
              </w:rPr>
            </w:pPr>
          </w:p>
        </w:tc>
        <w:tc>
          <w:tcPr>
            <w:tcW w:w="2338" w:type="dxa"/>
            <w:noWrap w:val="0"/>
            <w:vAlign w:val="top"/>
          </w:tcPr>
          <w:p w14:paraId="4DBF9F3E">
            <w:pPr>
              <w:spacing w:line="440" w:lineRule="exact"/>
              <w:jc w:val="center"/>
              <w:rPr>
                <w:rFonts w:hint="eastAsia" w:ascii="华文楷体" w:hAnsi="华文楷体" w:eastAsia="华文楷体" w:cs="华文楷体"/>
                <w:sz w:val="21"/>
                <w:szCs w:val="21"/>
                <w:highlight w:val="none"/>
              </w:rPr>
            </w:pPr>
          </w:p>
        </w:tc>
        <w:tc>
          <w:tcPr>
            <w:tcW w:w="1530" w:type="dxa"/>
            <w:noWrap w:val="0"/>
            <w:vAlign w:val="top"/>
          </w:tcPr>
          <w:p w14:paraId="56772343">
            <w:pPr>
              <w:spacing w:line="440" w:lineRule="exact"/>
              <w:jc w:val="center"/>
              <w:rPr>
                <w:rFonts w:hint="eastAsia" w:ascii="华文楷体" w:hAnsi="华文楷体" w:eastAsia="华文楷体" w:cs="华文楷体"/>
                <w:sz w:val="21"/>
                <w:szCs w:val="21"/>
                <w:highlight w:val="none"/>
              </w:rPr>
            </w:pPr>
          </w:p>
        </w:tc>
      </w:tr>
      <w:tr w14:paraId="73CB8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75" w:type="dxa"/>
            <w:noWrap w:val="0"/>
            <w:vAlign w:val="top"/>
          </w:tcPr>
          <w:p w14:paraId="615CA0D0">
            <w:pPr>
              <w:spacing w:line="440" w:lineRule="exact"/>
              <w:jc w:val="center"/>
              <w:rPr>
                <w:rFonts w:hint="default"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w:t>
            </w:r>
          </w:p>
        </w:tc>
        <w:tc>
          <w:tcPr>
            <w:tcW w:w="2409" w:type="dxa"/>
            <w:noWrap w:val="0"/>
            <w:vAlign w:val="top"/>
          </w:tcPr>
          <w:p w14:paraId="2F0D85BF">
            <w:pPr>
              <w:spacing w:line="440" w:lineRule="exact"/>
              <w:jc w:val="center"/>
              <w:rPr>
                <w:rFonts w:hint="eastAsia" w:ascii="华文楷体" w:hAnsi="华文楷体" w:eastAsia="华文楷体" w:cs="华文楷体"/>
                <w:sz w:val="21"/>
                <w:szCs w:val="21"/>
                <w:highlight w:val="none"/>
              </w:rPr>
            </w:pPr>
          </w:p>
        </w:tc>
        <w:tc>
          <w:tcPr>
            <w:tcW w:w="1686" w:type="dxa"/>
            <w:noWrap w:val="0"/>
            <w:vAlign w:val="top"/>
          </w:tcPr>
          <w:p w14:paraId="7E9F5839">
            <w:pPr>
              <w:spacing w:line="440" w:lineRule="exact"/>
              <w:jc w:val="center"/>
              <w:rPr>
                <w:rFonts w:hint="eastAsia" w:ascii="华文楷体" w:hAnsi="华文楷体" w:eastAsia="华文楷体" w:cs="华文楷体"/>
                <w:sz w:val="21"/>
                <w:szCs w:val="21"/>
                <w:highlight w:val="none"/>
              </w:rPr>
            </w:pPr>
          </w:p>
        </w:tc>
        <w:tc>
          <w:tcPr>
            <w:tcW w:w="2338" w:type="dxa"/>
            <w:noWrap w:val="0"/>
            <w:vAlign w:val="top"/>
          </w:tcPr>
          <w:p w14:paraId="79C098B0">
            <w:pPr>
              <w:spacing w:line="440" w:lineRule="exact"/>
              <w:jc w:val="center"/>
              <w:rPr>
                <w:rFonts w:hint="eastAsia" w:ascii="华文楷体" w:hAnsi="华文楷体" w:eastAsia="华文楷体" w:cs="华文楷体"/>
                <w:sz w:val="21"/>
                <w:szCs w:val="21"/>
                <w:highlight w:val="none"/>
              </w:rPr>
            </w:pPr>
          </w:p>
        </w:tc>
        <w:tc>
          <w:tcPr>
            <w:tcW w:w="1530" w:type="dxa"/>
            <w:noWrap w:val="0"/>
            <w:vAlign w:val="top"/>
          </w:tcPr>
          <w:p w14:paraId="537DE561">
            <w:pPr>
              <w:spacing w:line="440" w:lineRule="exact"/>
              <w:jc w:val="center"/>
              <w:rPr>
                <w:rFonts w:hint="eastAsia" w:ascii="华文楷体" w:hAnsi="华文楷体" w:eastAsia="华文楷体" w:cs="华文楷体"/>
                <w:sz w:val="21"/>
                <w:szCs w:val="21"/>
                <w:highlight w:val="none"/>
              </w:rPr>
            </w:pPr>
          </w:p>
        </w:tc>
      </w:tr>
      <w:tr w14:paraId="0C44A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75" w:type="dxa"/>
            <w:noWrap w:val="0"/>
            <w:vAlign w:val="top"/>
          </w:tcPr>
          <w:p w14:paraId="1DB6FEDE">
            <w:pPr>
              <w:spacing w:line="440" w:lineRule="exact"/>
              <w:jc w:val="center"/>
              <w:rPr>
                <w:rFonts w:hint="eastAsia" w:ascii="华文楷体" w:hAnsi="华文楷体" w:eastAsia="华文楷体" w:cs="华文楷体"/>
                <w:sz w:val="21"/>
                <w:szCs w:val="21"/>
                <w:highlight w:val="none"/>
              </w:rPr>
            </w:pPr>
          </w:p>
        </w:tc>
        <w:tc>
          <w:tcPr>
            <w:tcW w:w="2409" w:type="dxa"/>
            <w:noWrap w:val="0"/>
            <w:vAlign w:val="top"/>
          </w:tcPr>
          <w:p w14:paraId="43863B16">
            <w:pPr>
              <w:spacing w:line="440" w:lineRule="exact"/>
              <w:jc w:val="center"/>
              <w:rPr>
                <w:rFonts w:hint="eastAsia" w:ascii="华文楷体" w:hAnsi="华文楷体" w:eastAsia="华文楷体" w:cs="华文楷体"/>
                <w:sz w:val="21"/>
                <w:szCs w:val="21"/>
                <w:highlight w:val="none"/>
              </w:rPr>
            </w:pPr>
          </w:p>
        </w:tc>
        <w:tc>
          <w:tcPr>
            <w:tcW w:w="1686" w:type="dxa"/>
            <w:noWrap w:val="0"/>
            <w:vAlign w:val="top"/>
          </w:tcPr>
          <w:p w14:paraId="7E534E7D">
            <w:pPr>
              <w:spacing w:line="440" w:lineRule="exact"/>
              <w:jc w:val="center"/>
              <w:rPr>
                <w:rFonts w:hint="eastAsia" w:ascii="华文楷体" w:hAnsi="华文楷体" w:eastAsia="华文楷体" w:cs="华文楷体"/>
                <w:sz w:val="21"/>
                <w:szCs w:val="21"/>
                <w:highlight w:val="none"/>
              </w:rPr>
            </w:pPr>
          </w:p>
        </w:tc>
        <w:tc>
          <w:tcPr>
            <w:tcW w:w="2338" w:type="dxa"/>
            <w:noWrap w:val="0"/>
            <w:vAlign w:val="top"/>
          </w:tcPr>
          <w:p w14:paraId="4E3616C2">
            <w:pPr>
              <w:spacing w:line="440" w:lineRule="exact"/>
              <w:jc w:val="center"/>
              <w:rPr>
                <w:rFonts w:hint="eastAsia" w:ascii="华文楷体" w:hAnsi="华文楷体" w:eastAsia="华文楷体" w:cs="华文楷体"/>
                <w:sz w:val="21"/>
                <w:szCs w:val="21"/>
                <w:highlight w:val="none"/>
              </w:rPr>
            </w:pPr>
          </w:p>
        </w:tc>
        <w:tc>
          <w:tcPr>
            <w:tcW w:w="1530" w:type="dxa"/>
            <w:noWrap w:val="0"/>
            <w:vAlign w:val="top"/>
          </w:tcPr>
          <w:p w14:paraId="7B0D7A3D">
            <w:pPr>
              <w:spacing w:line="440" w:lineRule="exact"/>
              <w:jc w:val="center"/>
              <w:rPr>
                <w:rFonts w:hint="eastAsia" w:ascii="华文楷体" w:hAnsi="华文楷体" w:eastAsia="华文楷体" w:cs="华文楷体"/>
                <w:sz w:val="21"/>
                <w:szCs w:val="21"/>
                <w:highlight w:val="none"/>
              </w:rPr>
            </w:pPr>
          </w:p>
        </w:tc>
      </w:tr>
      <w:tr w14:paraId="67747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75" w:type="dxa"/>
            <w:noWrap w:val="0"/>
            <w:vAlign w:val="top"/>
          </w:tcPr>
          <w:p w14:paraId="2DD58B41">
            <w:pPr>
              <w:spacing w:line="440" w:lineRule="exact"/>
              <w:jc w:val="center"/>
              <w:rPr>
                <w:rFonts w:hint="eastAsia" w:ascii="华文楷体" w:hAnsi="华文楷体" w:eastAsia="华文楷体" w:cs="华文楷体"/>
                <w:sz w:val="21"/>
                <w:szCs w:val="21"/>
                <w:highlight w:val="none"/>
              </w:rPr>
            </w:pPr>
          </w:p>
        </w:tc>
        <w:tc>
          <w:tcPr>
            <w:tcW w:w="2409" w:type="dxa"/>
            <w:noWrap w:val="0"/>
            <w:vAlign w:val="top"/>
          </w:tcPr>
          <w:p w14:paraId="53E67CE0">
            <w:pPr>
              <w:spacing w:line="440" w:lineRule="exact"/>
              <w:jc w:val="center"/>
              <w:rPr>
                <w:rFonts w:hint="eastAsia" w:ascii="华文楷体" w:hAnsi="华文楷体" w:eastAsia="华文楷体" w:cs="华文楷体"/>
                <w:sz w:val="21"/>
                <w:szCs w:val="21"/>
                <w:highlight w:val="none"/>
              </w:rPr>
            </w:pPr>
          </w:p>
        </w:tc>
        <w:tc>
          <w:tcPr>
            <w:tcW w:w="1686" w:type="dxa"/>
            <w:noWrap w:val="0"/>
            <w:vAlign w:val="top"/>
          </w:tcPr>
          <w:p w14:paraId="0FBD124D">
            <w:pPr>
              <w:spacing w:line="440" w:lineRule="exact"/>
              <w:jc w:val="center"/>
              <w:rPr>
                <w:rFonts w:hint="eastAsia" w:ascii="华文楷体" w:hAnsi="华文楷体" w:eastAsia="华文楷体" w:cs="华文楷体"/>
                <w:sz w:val="21"/>
                <w:szCs w:val="21"/>
                <w:highlight w:val="none"/>
              </w:rPr>
            </w:pPr>
          </w:p>
        </w:tc>
        <w:tc>
          <w:tcPr>
            <w:tcW w:w="2338" w:type="dxa"/>
            <w:noWrap w:val="0"/>
            <w:vAlign w:val="top"/>
          </w:tcPr>
          <w:p w14:paraId="0305146E">
            <w:pPr>
              <w:spacing w:line="440" w:lineRule="exact"/>
              <w:jc w:val="center"/>
              <w:rPr>
                <w:rFonts w:hint="eastAsia" w:ascii="华文楷体" w:hAnsi="华文楷体" w:eastAsia="华文楷体" w:cs="华文楷体"/>
                <w:sz w:val="21"/>
                <w:szCs w:val="21"/>
                <w:highlight w:val="none"/>
              </w:rPr>
            </w:pPr>
          </w:p>
        </w:tc>
        <w:tc>
          <w:tcPr>
            <w:tcW w:w="1530" w:type="dxa"/>
            <w:noWrap w:val="0"/>
            <w:vAlign w:val="top"/>
          </w:tcPr>
          <w:p w14:paraId="48ACEB75">
            <w:pPr>
              <w:spacing w:line="440" w:lineRule="exact"/>
              <w:jc w:val="center"/>
              <w:rPr>
                <w:rFonts w:hint="eastAsia" w:ascii="华文楷体" w:hAnsi="华文楷体" w:eastAsia="华文楷体" w:cs="华文楷体"/>
                <w:sz w:val="21"/>
                <w:szCs w:val="21"/>
                <w:highlight w:val="none"/>
              </w:rPr>
            </w:pPr>
          </w:p>
        </w:tc>
      </w:tr>
      <w:tr w14:paraId="434AC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75" w:type="dxa"/>
            <w:noWrap w:val="0"/>
            <w:vAlign w:val="top"/>
          </w:tcPr>
          <w:p w14:paraId="66E68EC5">
            <w:pPr>
              <w:spacing w:line="440" w:lineRule="exact"/>
              <w:jc w:val="center"/>
              <w:rPr>
                <w:rFonts w:hint="eastAsia" w:ascii="华文楷体" w:hAnsi="华文楷体" w:eastAsia="华文楷体" w:cs="华文楷体"/>
                <w:sz w:val="21"/>
                <w:szCs w:val="21"/>
                <w:highlight w:val="none"/>
              </w:rPr>
            </w:pPr>
          </w:p>
        </w:tc>
        <w:tc>
          <w:tcPr>
            <w:tcW w:w="2409" w:type="dxa"/>
            <w:noWrap w:val="0"/>
            <w:vAlign w:val="top"/>
          </w:tcPr>
          <w:p w14:paraId="1CF0E966">
            <w:pPr>
              <w:spacing w:line="440" w:lineRule="exact"/>
              <w:jc w:val="center"/>
              <w:rPr>
                <w:rFonts w:hint="eastAsia" w:ascii="华文楷体" w:hAnsi="华文楷体" w:eastAsia="华文楷体" w:cs="华文楷体"/>
                <w:sz w:val="21"/>
                <w:szCs w:val="21"/>
                <w:highlight w:val="none"/>
              </w:rPr>
            </w:pPr>
          </w:p>
        </w:tc>
        <w:tc>
          <w:tcPr>
            <w:tcW w:w="1686" w:type="dxa"/>
            <w:noWrap w:val="0"/>
            <w:vAlign w:val="top"/>
          </w:tcPr>
          <w:p w14:paraId="1B1B9391">
            <w:pPr>
              <w:spacing w:line="440" w:lineRule="exact"/>
              <w:jc w:val="center"/>
              <w:rPr>
                <w:rFonts w:hint="eastAsia" w:ascii="华文楷体" w:hAnsi="华文楷体" w:eastAsia="华文楷体" w:cs="华文楷体"/>
                <w:sz w:val="21"/>
                <w:szCs w:val="21"/>
                <w:highlight w:val="none"/>
              </w:rPr>
            </w:pPr>
          </w:p>
        </w:tc>
        <w:tc>
          <w:tcPr>
            <w:tcW w:w="2338" w:type="dxa"/>
            <w:noWrap w:val="0"/>
            <w:vAlign w:val="top"/>
          </w:tcPr>
          <w:p w14:paraId="0960DBB1">
            <w:pPr>
              <w:spacing w:line="440" w:lineRule="exact"/>
              <w:jc w:val="center"/>
              <w:rPr>
                <w:rFonts w:hint="eastAsia" w:ascii="华文楷体" w:hAnsi="华文楷体" w:eastAsia="华文楷体" w:cs="华文楷体"/>
                <w:sz w:val="21"/>
                <w:szCs w:val="21"/>
                <w:highlight w:val="none"/>
              </w:rPr>
            </w:pPr>
          </w:p>
        </w:tc>
        <w:tc>
          <w:tcPr>
            <w:tcW w:w="1530" w:type="dxa"/>
            <w:noWrap w:val="0"/>
            <w:vAlign w:val="top"/>
          </w:tcPr>
          <w:p w14:paraId="5CE27F49">
            <w:pPr>
              <w:spacing w:line="440" w:lineRule="exact"/>
              <w:jc w:val="center"/>
              <w:rPr>
                <w:rFonts w:hint="eastAsia" w:ascii="华文楷体" w:hAnsi="华文楷体" w:eastAsia="华文楷体" w:cs="华文楷体"/>
                <w:sz w:val="21"/>
                <w:szCs w:val="21"/>
                <w:highlight w:val="none"/>
              </w:rPr>
            </w:pPr>
          </w:p>
        </w:tc>
      </w:tr>
      <w:tr w14:paraId="4BD5F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75" w:type="dxa"/>
            <w:noWrap w:val="0"/>
            <w:vAlign w:val="top"/>
          </w:tcPr>
          <w:p w14:paraId="3484664C">
            <w:pPr>
              <w:spacing w:line="440" w:lineRule="exact"/>
              <w:jc w:val="center"/>
              <w:rPr>
                <w:rFonts w:hint="eastAsia" w:ascii="华文楷体" w:hAnsi="华文楷体" w:eastAsia="华文楷体" w:cs="华文楷体"/>
                <w:sz w:val="21"/>
                <w:szCs w:val="21"/>
                <w:highlight w:val="none"/>
              </w:rPr>
            </w:pPr>
          </w:p>
        </w:tc>
        <w:tc>
          <w:tcPr>
            <w:tcW w:w="2409" w:type="dxa"/>
            <w:noWrap w:val="0"/>
            <w:vAlign w:val="top"/>
          </w:tcPr>
          <w:p w14:paraId="0AAEE14D">
            <w:pPr>
              <w:spacing w:line="440" w:lineRule="exact"/>
              <w:jc w:val="center"/>
              <w:rPr>
                <w:rFonts w:hint="eastAsia" w:ascii="华文楷体" w:hAnsi="华文楷体" w:eastAsia="华文楷体" w:cs="华文楷体"/>
                <w:sz w:val="21"/>
                <w:szCs w:val="21"/>
                <w:highlight w:val="none"/>
              </w:rPr>
            </w:pPr>
          </w:p>
        </w:tc>
        <w:tc>
          <w:tcPr>
            <w:tcW w:w="1686" w:type="dxa"/>
            <w:noWrap w:val="0"/>
            <w:vAlign w:val="top"/>
          </w:tcPr>
          <w:p w14:paraId="0425A1E6">
            <w:pPr>
              <w:spacing w:line="440" w:lineRule="exact"/>
              <w:jc w:val="center"/>
              <w:rPr>
                <w:rFonts w:hint="eastAsia" w:ascii="华文楷体" w:hAnsi="华文楷体" w:eastAsia="华文楷体" w:cs="华文楷体"/>
                <w:sz w:val="21"/>
                <w:szCs w:val="21"/>
                <w:highlight w:val="none"/>
              </w:rPr>
            </w:pPr>
          </w:p>
        </w:tc>
        <w:tc>
          <w:tcPr>
            <w:tcW w:w="2338" w:type="dxa"/>
            <w:noWrap w:val="0"/>
            <w:vAlign w:val="top"/>
          </w:tcPr>
          <w:p w14:paraId="238506E4">
            <w:pPr>
              <w:spacing w:line="440" w:lineRule="exact"/>
              <w:jc w:val="center"/>
              <w:rPr>
                <w:rFonts w:hint="eastAsia" w:ascii="华文楷体" w:hAnsi="华文楷体" w:eastAsia="华文楷体" w:cs="华文楷体"/>
                <w:sz w:val="21"/>
                <w:szCs w:val="21"/>
                <w:highlight w:val="none"/>
              </w:rPr>
            </w:pPr>
          </w:p>
        </w:tc>
        <w:tc>
          <w:tcPr>
            <w:tcW w:w="1530" w:type="dxa"/>
            <w:noWrap w:val="0"/>
            <w:vAlign w:val="top"/>
          </w:tcPr>
          <w:p w14:paraId="6B580965">
            <w:pPr>
              <w:spacing w:line="440" w:lineRule="exact"/>
              <w:jc w:val="center"/>
              <w:rPr>
                <w:rFonts w:hint="eastAsia" w:ascii="华文楷体" w:hAnsi="华文楷体" w:eastAsia="华文楷体" w:cs="华文楷体"/>
                <w:sz w:val="21"/>
                <w:szCs w:val="21"/>
                <w:highlight w:val="none"/>
              </w:rPr>
            </w:pPr>
          </w:p>
        </w:tc>
      </w:tr>
      <w:tr w14:paraId="0CCA6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75" w:type="dxa"/>
            <w:noWrap w:val="0"/>
            <w:vAlign w:val="top"/>
          </w:tcPr>
          <w:p w14:paraId="49C64C2A">
            <w:pPr>
              <w:spacing w:line="440" w:lineRule="exact"/>
              <w:jc w:val="center"/>
              <w:rPr>
                <w:rFonts w:hint="eastAsia" w:ascii="华文楷体" w:hAnsi="华文楷体" w:eastAsia="华文楷体" w:cs="华文楷体"/>
                <w:sz w:val="21"/>
                <w:szCs w:val="21"/>
                <w:highlight w:val="none"/>
              </w:rPr>
            </w:pPr>
          </w:p>
        </w:tc>
        <w:tc>
          <w:tcPr>
            <w:tcW w:w="2409" w:type="dxa"/>
            <w:noWrap w:val="0"/>
            <w:vAlign w:val="top"/>
          </w:tcPr>
          <w:p w14:paraId="05D3D9B8">
            <w:pPr>
              <w:spacing w:line="440" w:lineRule="exact"/>
              <w:jc w:val="center"/>
              <w:rPr>
                <w:rFonts w:hint="eastAsia" w:ascii="华文楷体" w:hAnsi="华文楷体" w:eastAsia="华文楷体" w:cs="华文楷体"/>
                <w:sz w:val="21"/>
                <w:szCs w:val="21"/>
                <w:highlight w:val="none"/>
              </w:rPr>
            </w:pPr>
          </w:p>
        </w:tc>
        <w:tc>
          <w:tcPr>
            <w:tcW w:w="1686" w:type="dxa"/>
            <w:noWrap w:val="0"/>
            <w:vAlign w:val="top"/>
          </w:tcPr>
          <w:p w14:paraId="32DEE5DE">
            <w:pPr>
              <w:spacing w:line="440" w:lineRule="exact"/>
              <w:jc w:val="center"/>
              <w:rPr>
                <w:rFonts w:hint="eastAsia" w:ascii="华文楷体" w:hAnsi="华文楷体" w:eastAsia="华文楷体" w:cs="华文楷体"/>
                <w:sz w:val="21"/>
                <w:szCs w:val="21"/>
                <w:highlight w:val="none"/>
              </w:rPr>
            </w:pPr>
          </w:p>
        </w:tc>
        <w:tc>
          <w:tcPr>
            <w:tcW w:w="2338" w:type="dxa"/>
            <w:noWrap w:val="0"/>
            <w:vAlign w:val="top"/>
          </w:tcPr>
          <w:p w14:paraId="708C86BE">
            <w:pPr>
              <w:spacing w:line="440" w:lineRule="exact"/>
              <w:jc w:val="center"/>
              <w:rPr>
                <w:rFonts w:hint="eastAsia" w:ascii="华文楷体" w:hAnsi="华文楷体" w:eastAsia="华文楷体" w:cs="华文楷体"/>
                <w:sz w:val="21"/>
                <w:szCs w:val="21"/>
                <w:highlight w:val="none"/>
              </w:rPr>
            </w:pPr>
          </w:p>
        </w:tc>
        <w:tc>
          <w:tcPr>
            <w:tcW w:w="1530" w:type="dxa"/>
            <w:noWrap w:val="0"/>
            <w:vAlign w:val="top"/>
          </w:tcPr>
          <w:p w14:paraId="4D8447DD">
            <w:pPr>
              <w:spacing w:line="440" w:lineRule="exact"/>
              <w:jc w:val="center"/>
              <w:rPr>
                <w:rFonts w:hint="eastAsia" w:ascii="华文楷体" w:hAnsi="华文楷体" w:eastAsia="华文楷体" w:cs="华文楷体"/>
                <w:sz w:val="21"/>
                <w:szCs w:val="21"/>
                <w:highlight w:val="none"/>
              </w:rPr>
            </w:pPr>
          </w:p>
        </w:tc>
      </w:tr>
      <w:tr w14:paraId="75B68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75" w:type="dxa"/>
            <w:noWrap w:val="0"/>
            <w:vAlign w:val="top"/>
          </w:tcPr>
          <w:p w14:paraId="6FF7EB6B">
            <w:pPr>
              <w:spacing w:line="440" w:lineRule="exact"/>
              <w:jc w:val="center"/>
              <w:rPr>
                <w:rFonts w:hint="eastAsia" w:ascii="华文楷体" w:hAnsi="华文楷体" w:eastAsia="华文楷体" w:cs="华文楷体"/>
                <w:sz w:val="21"/>
                <w:szCs w:val="21"/>
                <w:highlight w:val="none"/>
              </w:rPr>
            </w:pPr>
          </w:p>
        </w:tc>
        <w:tc>
          <w:tcPr>
            <w:tcW w:w="2409" w:type="dxa"/>
            <w:noWrap w:val="0"/>
            <w:vAlign w:val="top"/>
          </w:tcPr>
          <w:p w14:paraId="06B3B9D8">
            <w:pPr>
              <w:spacing w:line="440" w:lineRule="exact"/>
              <w:jc w:val="center"/>
              <w:rPr>
                <w:rFonts w:hint="eastAsia" w:ascii="华文楷体" w:hAnsi="华文楷体" w:eastAsia="华文楷体" w:cs="华文楷体"/>
                <w:sz w:val="21"/>
                <w:szCs w:val="21"/>
                <w:highlight w:val="none"/>
              </w:rPr>
            </w:pPr>
          </w:p>
        </w:tc>
        <w:tc>
          <w:tcPr>
            <w:tcW w:w="1686" w:type="dxa"/>
            <w:noWrap w:val="0"/>
            <w:vAlign w:val="top"/>
          </w:tcPr>
          <w:p w14:paraId="35DBB52F">
            <w:pPr>
              <w:spacing w:line="440" w:lineRule="exact"/>
              <w:jc w:val="center"/>
              <w:rPr>
                <w:rFonts w:hint="eastAsia" w:ascii="华文楷体" w:hAnsi="华文楷体" w:eastAsia="华文楷体" w:cs="华文楷体"/>
                <w:sz w:val="21"/>
                <w:szCs w:val="21"/>
                <w:highlight w:val="none"/>
              </w:rPr>
            </w:pPr>
          </w:p>
        </w:tc>
        <w:tc>
          <w:tcPr>
            <w:tcW w:w="2338" w:type="dxa"/>
            <w:noWrap w:val="0"/>
            <w:vAlign w:val="top"/>
          </w:tcPr>
          <w:p w14:paraId="5A8991A0">
            <w:pPr>
              <w:spacing w:line="440" w:lineRule="exact"/>
              <w:jc w:val="center"/>
              <w:rPr>
                <w:rFonts w:hint="eastAsia" w:ascii="华文楷体" w:hAnsi="华文楷体" w:eastAsia="华文楷体" w:cs="华文楷体"/>
                <w:sz w:val="21"/>
                <w:szCs w:val="21"/>
                <w:highlight w:val="none"/>
              </w:rPr>
            </w:pPr>
          </w:p>
        </w:tc>
        <w:tc>
          <w:tcPr>
            <w:tcW w:w="1530" w:type="dxa"/>
            <w:noWrap w:val="0"/>
            <w:vAlign w:val="top"/>
          </w:tcPr>
          <w:p w14:paraId="6AFB2E41">
            <w:pPr>
              <w:spacing w:line="440" w:lineRule="exact"/>
              <w:jc w:val="center"/>
              <w:rPr>
                <w:rFonts w:hint="eastAsia" w:ascii="华文楷体" w:hAnsi="华文楷体" w:eastAsia="华文楷体" w:cs="华文楷体"/>
                <w:sz w:val="21"/>
                <w:szCs w:val="21"/>
                <w:highlight w:val="none"/>
              </w:rPr>
            </w:pPr>
          </w:p>
        </w:tc>
      </w:tr>
      <w:tr w14:paraId="2609F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75" w:type="dxa"/>
            <w:noWrap w:val="0"/>
            <w:vAlign w:val="top"/>
          </w:tcPr>
          <w:p w14:paraId="1B6E45A7">
            <w:pPr>
              <w:spacing w:line="440" w:lineRule="exact"/>
              <w:jc w:val="center"/>
              <w:rPr>
                <w:rFonts w:hint="eastAsia" w:ascii="华文楷体" w:hAnsi="华文楷体" w:eastAsia="华文楷体" w:cs="华文楷体"/>
                <w:sz w:val="21"/>
                <w:szCs w:val="21"/>
                <w:highlight w:val="none"/>
              </w:rPr>
            </w:pPr>
          </w:p>
        </w:tc>
        <w:tc>
          <w:tcPr>
            <w:tcW w:w="2409" w:type="dxa"/>
            <w:noWrap w:val="0"/>
            <w:vAlign w:val="top"/>
          </w:tcPr>
          <w:p w14:paraId="25D26EE9">
            <w:pPr>
              <w:spacing w:line="440" w:lineRule="exact"/>
              <w:jc w:val="center"/>
              <w:rPr>
                <w:rFonts w:hint="eastAsia" w:ascii="华文楷体" w:hAnsi="华文楷体" w:eastAsia="华文楷体" w:cs="华文楷体"/>
                <w:sz w:val="21"/>
                <w:szCs w:val="21"/>
                <w:highlight w:val="none"/>
              </w:rPr>
            </w:pPr>
          </w:p>
        </w:tc>
        <w:tc>
          <w:tcPr>
            <w:tcW w:w="1686" w:type="dxa"/>
            <w:noWrap w:val="0"/>
            <w:vAlign w:val="top"/>
          </w:tcPr>
          <w:p w14:paraId="1CEA492C">
            <w:pPr>
              <w:spacing w:line="440" w:lineRule="exact"/>
              <w:jc w:val="center"/>
              <w:rPr>
                <w:rFonts w:hint="eastAsia" w:ascii="华文楷体" w:hAnsi="华文楷体" w:eastAsia="华文楷体" w:cs="华文楷体"/>
                <w:sz w:val="21"/>
                <w:szCs w:val="21"/>
                <w:highlight w:val="none"/>
              </w:rPr>
            </w:pPr>
          </w:p>
        </w:tc>
        <w:tc>
          <w:tcPr>
            <w:tcW w:w="2338" w:type="dxa"/>
            <w:noWrap w:val="0"/>
            <w:vAlign w:val="top"/>
          </w:tcPr>
          <w:p w14:paraId="45E25052">
            <w:pPr>
              <w:spacing w:line="440" w:lineRule="exact"/>
              <w:jc w:val="center"/>
              <w:rPr>
                <w:rFonts w:hint="eastAsia" w:ascii="华文楷体" w:hAnsi="华文楷体" w:eastAsia="华文楷体" w:cs="华文楷体"/>
                <w:sz w:val="21"/>
                <w:szCs w:val="21"/>
                <w:highlight w:val="none"/>
              </w:rPr>
            </w:pPr>
          </w:p>
        </w:tc>
        <w:tc>
          <w:tcPr>
            <w:tcW w:w="1530" w:type="dxa"/>
            <w:noWrap w:val="0"/>
            <w:vAlign w:val="top"/>
          </w:tcPr>
          <w:p w14:paraId="4AF2B507">
            <w:pPr>
              <w:spacing w:line="440" w:lineRule="exact"/>
              <w:jc w:val="center"/>
              <w:rPr>
                <w:rFonts w:hint="eastAsia" w:ascii="华文楷体" w:hAnsi="华文楷体" w:eastAsia="华文楷体" w:cs="华文楷体"/>
                <w:sz w:val="21"/>
                <w:szCs w:val="21"/>
                <w:highlight w:val="none"/>
              </w:rPr>
            </w:pPr>
          </w:p>
        </w:tc>
      </w:tr>
      <w:tr w14:paraId="4D003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475" w:type="dxa"/>
            <w:noWrap w:val="0"/>
            <w:vAlign w:val="top"/>
          </w:tcPr>
          <w:p w14:paraId="242CE145">
            <w:pPr>
              <w:spacing w:line="440" w:lineRule="exact"/>
              <w:jc w:val="center"/>
              <w:rPr>
                <w:rFonts w:hint="eastAsia" w:ascii="华文楷体" w:hAnsi="华文楷体" w:eastAsia="华文楷体" w:cs="华文楷体"/>
                <w:sz w:val="21"/>
                <w:szCs w:val="21"/>
                <w:highlight w:val="none"/>
              </w:rPr>
            </w:pPr>
          </w:p>
        </w:tc>
        <w:tc>
          <w:tcPr>
            <w:tcW w:w="2409" w:type="dxa"/>
            <w:noWrap w:val="0"/>
            <w:vAlign w:val="top"/>
          </w:tcPr>
          <w:p w14:paraId="7B96DD9F">
            <w:pPr>
              <w:spacing w:line="440" w:lineRule="exact"/>
              <w:jc w:val="center"/>
              <w:rPr>
                <w:rFonts w:hint="eastAsia" w:ascii="华文楷体" w:hAnsi="华文楷体" w:eastAsia="华文楷体" w:cs="华文楷体"/>
                <w:sz w:val="21"/>
                <w:szCs w:val="21"/>
                <w:highlight w:val="none"/>
              </w:rPr>
            </w:pPr>
          </w:p>
        </w:tc>
        <w:tc>
          <w:tcPr>
            <w:tcW w:w="1686" w:type="dxa"/>
            <w:noWrap w:val="0"/>
            <w:vAlign w:val="top"/>
          </w:tcPr>
          <w:p w14:paraId="08C78865">
            <w:pPr>
              <w:spacing w:line="440" w:lineRule="exact"/>
              <w:jc w:val="center"/>
              <w:rPr>
                <w:rFonts w:hint="eastAsia" w:ascii="华文楷体" w:hAnsi="华文楷体" w:eastAsia="华文楷体" w:cs="华文楷体"/>
                <w:sz w:val="21"/>
                <w:szCs w:val="21"/>
                <w:highlight w:val="none"/>
              </w:rPr>
            </w:pPr>
          </w:p>
        </w:tc>
        <w:tc>
          <w:tcPr>
            <w:tcW w:w="2338" w:type="dxa"/>
            <w:noWrap w:val="0"/>
            <w:vAlign w:val="top"/>
          </w:tcPr>
          <w:p w14:paraId="44C9232C">
            <w:pPr>
              <w:spacing w:line="440" w:lineRule="exact"/>
              <w:jc w:val="center"/>
              <w:rPr>
                <w:rFonts w:hint="eastAsia" w:ascii="华文楷体" w:hAnsi="华文楷体" w:eastAsia="华文楷体" w:cs="华文楷体"/>
                <w:sz w:val="21"/>
                <w:szCs w:val="21"/>
                <w:highlight w:val="none"/>
              </w:rPr>
            </w:pPr>
          </w:p>
        </w:tc>
        <w:tc>
          <w:tcPr>
            <w:tcW w:w="1530" w:type="dxa"/>
            <w:noWrap w:val="0"/>
            <w:vAlign w:val="top"/>
          </w:tcPr>
          <w:p w14:paraId="15590FE7">
            <w:pPr>
              <w:spacing w:line="440" w:lineRule="exact"/>
              <w:jc w:val="center"/>
              <w:rPr>
                <w:rFonts w:hint="eastAsia" w:ascii="华文楷体" w:hAnsi="华文楷体" w:eastAsia="华文楷体" w:cs="华文楷体"/>
                <w:sz w:val="21"/>
                <w:szCs w:val="21"/>
                <w:highlight w:val="none"/>
              </w:rPr>
            </w:pPr>
          </w:p>
        </w:tc>
      </w:tr>
    </w:tbl>
    <w:p w14:paraId="4066924E">
      <w:pPr>
        <w:spacing w:line="360" w:lineRule="auto"/>
        <w:rPr>
          <w:rFonts w:hint="default" w:ascii="Calibri Light" w:hAnsi="Calibri Light" w:eastAsia="宋体"/>
          <w:sz w:val="24"/>
          <w:highlight w:val="none"/>
          <w:lang w:val="en-US" w:eastAsia="zh-CN"/>
        </w:rPr>
      </w:pPr>
      <w:r>
        <w:rPr>
          <w:rFonts w:hint="eastAsia" w:eastAsiaTheme="minorEastAsia"/>
          <w:color w:val="000000"/>
          <w:sz w:val="24"/>
          <w:highlight w:val="none"/>
          <w:lang w:val="en-US" w:eastAsia="zh-CN"/>
        </w:rPr>
        <w:t>1、</w:t>
      </w:r>
      <w:r>
        <w:rPr>
          <w:rFonts w:eastAsiaTheme="minorEastAsia"/>
          <w:color w:val="000000"/>
          <w:sz w:val="24"/>
          <w:highlight w:val="none"/>
        </w:rPr>
        <w:t>上述各项的详细规格</w:t>
      </w:r>
      <w:r>
        <w:rPr>
          <w:rFonts w:hint="eastAsia" w:eastAsiaTheme="minorEastAsia"/>
          <w:color w:val="000000"/>
          <w:sz w:val="24"/>
          <w:highlight w:val="none"/>
          <w:lang w:val="en-US" w:eastAsia="zh-CN"/>
        </w:rPr>
        <w:t>或图片</w:t>
      </w:r>
      <w:r>
        <w:rPr>
          <w:rFonts w:eastAsiaTheme="minorEastAsia"/>
          <w:color w:val="000000"/>
          <w:sz w:val="24"/>
          <w:highlight w:val="none"/>
        </w:rPr>
        <w:t>（如有），可另页描述。</w:t>
      </w:r>
    </w:p>
    <w:p w14:paraId="5A0B9C09">
      <w:pPr>
        <w:spacing w:line="360" w:lineRule="auto"/>
        <w:rPr>
          <w:rFonts w:hint="eastAsia" w:ascii="Calibri Light" w:hAnsi="Calibri Light"/>
          <w:sz w:val="24"/>
          <w:highlight w:val="none"/>
        </w:rPr>
      </w:pPr>
    </w:p>
    <w:p w14:paraId="418D6DA2">
      <w:pPr>
        <w:spacing w:line="360" w:lineRule="auto"/>
        <w:rPr>
          <w:rFonts w:hint="eastAsia" w:ascii="Calibri Light" w:hAnsi="Calibri Light"/>
          <w:sz w:val="24"/>
          <w:highlight w:val="none"/>
        </w:rPr>
      </w:pPr>
    </w:p>
    <w:p w14:paraId="0C42A25C">
      <w:pPr>
        <w:spacing w:line="360" w:lineRule="auto"/>
        <w:rPr>
          <w:rFonts w:hint="eastAsia" w:ascii="Calibri Light" w:hAnsi="Calibri Light"/>
          <w:sz w:val="24"/>
          <w:highlight w:val="none"/>
        </w:rPr>
      </w:pPr>
    </w:p>
    <w:p w14:paraId="7041C912">
      <w:pPr>
        <w:spacing w:line="360" w:lineRule="auto"/>
        <w:rPr>
          <w:rFonts w:ascii="Calibri Light" w:hAnsi="Calibri Light"/>
          <w:sz w:val="24"/>
          <w:highlight w:val="none"/>
        </w:rPr>
      </w:pPr>
      <w:r>
        <w:rPr>
          <w:rFonts w:hint="eastAsia" w:ascii="Calibri Light" w:hAnsi="Calibri Light"/>
          <w:sz w:val="24"/>
          <w:highlight w:val="none"/>
        </w:rPr>
        <w:t>供应商名称（公章）：</w:t>
      </w:r>
    </w:p>
    <w:p w14:paraId="2EBA7277">
      <w:pPr>
        <w:spacing w:line="360" w:lineRule="auto"/>
        <w:rPr>
          <w:rFonts w:ascii="Calibri Light" w:hAnsi="Calibri Light"/>
          <w:sz w:val="24"/>
          <w:highlight w:val="none"/>
        </w:rPr>
      </w:pPr>
    </w:p>
    <w:p w14:paraId="1CC182DF">
      <w:pPr>
        <w:spacing w:line="480" w:lineRule="auto"/>
        <w:rPr>
          <w:rFonts w:ascii="宋体" w:hAnsi="宋体" w:cs="宋体"/>
          <w:sz w:val="24"/>
          <w:highlight w:val="none"/>
        </w:rPr>
      </w:pPr>
      <w:r>
        <w:rPr>
          <w:rFonts w:hint="eastAsia" w:ascii="宋体" w:hAnsi="宋体" w:cs="宋体"/>
          <w:sz w:val="24"/>
          <w:highlight w:val="none"/>
        </w:rPr>
        <w:t>法定代表人或其授权代表(签字或盖章)：</w:t>
      </w:r>
    </w:p>
    <w:p w14:paraId="375880FD">
      <w:pPr>
        <w:rPr>
          <w:rFonts w:ascii="Calibri Light" w:hAnsi="Calibri Light" w:cs="黑体"/>
          <w:sz w:val="24"/>
          <w:highlight w:val="none"/>
        </w:rPr>
      </w:pPr>
    </w:p>
    <w:p w14:paraId="117B11EA">
      <w:pPr>
        <w:rPr>
          <w:rFonts w:ascii="Calibri Light" w:hAnsi="Calibri Light"/>
          <w:sz w:val="24"/>
          <w:highlight w:val="none"/>
        </w:rPr>
      </w:pPr>
      <w:r>
        <w:rPr>
          <w:rFonts w:hint="eastAsia" w:ascii="Calibri Light" w:hAnsi="Calibri Light" w:cs="黑体"/>
          <w:sz w:val="24"/>
          <w:highlight w:val="none"/>
        </w:rPr>
        <w:t>日期：</w:t>
      </w:r>
    </w:p>
    <w:p w14:paraId="6218C904">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cs="宋体"/>
          <w:b w:val="0"/>
          <w:bCs w:val="0"/>
          <w:color w:val="auto"/>
          <w:sz w:val="24"/>
          <w:szCs w:val="24"/>
          <w:highlight w:val="none"/>
          <w:lang w:val="en-US" w:eastAsia="zh-CN"/>
        </w:rPr>
        <w:sectPr>
          <w:pgSz w:w="11907" w:h="16840"/>
          <w:pgMar w:top="1440" w:right="1800" w:bottom="1440" w:left="1800" w:header="851" w:footer="851" w:gutter="0"/>
          <w:cols w:space="720" w:num="1"/>
          <w:docGrid w:linePitch="462" w:charSpace="0"/>
        </w:sectPr>
      </w:pPr>
    </w:p>
    <w:p w14:paraId="6F3BC14A">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投标人类似项目业绩</w:t>
      </w:r>
    </w:p>
    <w:p w14:paraId="73EC3614">
      <w:pPr>
        <w:pStyle w:val="2"/>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14932EF4">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项目</w:t>
      </w:r>
      <w:r>
        <w:rPr>
          <w:rFonts w:hint="eastAsia" w:ascii="宋体" w:hAnsi="宋体" w:eastAsia="宋体" w:cs="宋体"/>
          <w:b w:val="0"/>
          <w:bCs w:val="0"/>
          <w:color w:val="auto"/>
          <w:sz w:val="24"/>
          <w:szCs w:val="24"/>
          <w:highlight w:val="none"/>
          <w:lang w:eastAsia="zh-CN"/>
        </w:rPr>
        <w:t>名称</w:t>
      </w:r>
      <w:r>
        <w:rPr>
          <w:rFonts w:hint="eastAsia" w:ascii="宋体" w:hAnsi="宋体" w:eastAsia="宋体" w:cs="宋体"/>
          <w:b w:val="0"/>
          <w:bCs w:val="0"/>
          <w:color w:val="auto"/>
          <w:sz w:val="24"/>
          <w:szCs w:val="24"/>
          <w:highlight w:val="none"/>
        </w:rPr>
        <w:t>：</w:t>
      </w:r>
    </w:p>
    <w:p w14:paraId="22FB4148">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项目</w:t>
      </w:r>
      <w:r>
        <w:rPr>
          <w:rFonts w:hint="eastAsia" w:ascii="宋体" w:hAnsi="宋体" w:eastAsia="宋体" w:cs="宋体"/>
          <w:b w:val="0"/>
          <w:bCs w:val="0"/>
          <w:color w:val="auto"/>
          <w:sz w:val="24"/>
          <w:szCs w:val="24"/>
          <w:highlight w:val="none"/>
        </w:rPr>
        <w:t>编号：</w:t>
      </w:r>
    </w:p>
    <w:tbl>
      <w:tblPr>
        <w:tblStyle w:val="45"/>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1373"/>
        <w:gridCol w:w="2675"/>
        <w:gridCol w:w="1294"/>
        <w:gridCol w:w="1681"/>
        <w:gridCol w:w="1309"/>
      </w:tblGrid>
      <w:tr w14:paraId="4C64C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67" w:type="dxa"/>
            <w:vAlign w:val="center"/>
          </w:tcPr>
          <w:p w14:paraId="7041B40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序号</w:t>
            </w:r>
          </w:p>
        </w:tc>
        <w:tc>
          <w:tcPr>
            <w:tcW w:w="1373" w:type="dxa"/>
            <w:vAlign w:val="center"/>
          </w:tcPr>
          <w:p w14:paraId="093B525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项目业主</w:t>
            </w:r>
          </w:p>
        </w:tc>
        <w:tc>
          <w:tcPr>
            <w:tcW w:w="2675" w:type="dxa"/>
            <w:vAlign w:val="center"/>
          </w:tcPr>
          <w:p w14:paraId="4B2E1A3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项目名称</w:t>
            </w:r>
          </w:p>
        </w:tc>
        <w:tc>
          <w:tcPr>
            <w:tcW w:w="1294" w:type="dxa"/>
            <w:vAlign w:val="center"/>
          </w:tcPr>
          <w:p w14:paraId="70BBD0C7">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合同金额（万元）</w:t>
            </w:r>
          </w:p>
        </w:tc>
        <w:tc>
          <w:tcPr>
            <w:tcW w:w="1681" w:type="dxa"/>
            <w:vAlign w:val="center"/>
          </w:tcPr>
          <w:p w14:paraId="42F21259">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合同签订时间</w:t>
            </w:r>
          </w:p>
        </w:tc>
        <w:tc>
          <w:tcPr>
            <w:tcW w:w="1309" w:type="dxa"/>
            <w:vAlign w:val="center"/>
          </w:tcPr>
          <w:p w14:paraId="7B4E6F1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备注</w:t>
            </w:r>
          </w:p>
        </w:tc>
      </w:tr>
      <w:tr w14:paraId="4D69C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67" w:type="dxa"/>
            <w:vAlign w:val="center"/>
          </w:tcPr>
          <w:p w14:paraId="2B9A591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p>
        </w:tc>
        <w:tc>
          <w:tcPr>
            <w:tcW w:w="1373" w:type="dxa"/>
            <w:vAlign w:val="center"/>
          </w:tcPr>
          <w:p w14:paraId="497E44A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675" w:type="dxa"/>
            <w:vAlign w:val="center"/>
          </w:tcPr>
          <w:p w14:paraId="79FBCED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294" w:type="dxa"/>
            <w:vAlign w:val="center"/>
          </w:tcPr>
          <w:p w14:paraId="21DFC44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681" w:type="dxa"/>
            <w:vAlign w:val="center"/>
          </w:tcPr>
          <w:p w14:paraId="15AFF8AD">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309" w:type="dxa"/>
            <w:vAlign w:val="center"/>
          </w:tcPr>
          <w:p w14:paraId="68F89CB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19F1C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67" w:type="dxa"/>
            <w:vAlign w:val="center"/>
          </w:tcPr>
          <w:p w14:paraId="72A4D44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p>
        </w:tc>
        <w:tc>
          <w:tcPr>
            <w:tcW w:w="1373" w:type="dxa"/>
            <w:vAlign w:val="center"/>
          </w:tcPr>
          <w:p w14:paraId="7F1CC15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675" w:type="dxa"/>
            <w:vAlign w:val="center"/>
          </w:tcPr>
          <w:p w14:paraId="66AD95E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294" w:type="dxa"/>
            <w:vAlign w:val="center"/>
          </w:tcPr>
          <w:p w14:paraId="62D8AEC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681" w:type="dxa"/>
            <w:vAlign w:val="center"/>
          </w:tcPr>
          <w:p w14:paraId="5F01178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309" w:type="dxa"/>
            <w:vAlign w:val="center"/>
          </w:tcPr>
          <w:p w14:paraId="365DE5F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7067C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67" w:type="dxa"/>
            <w:vAlign w:val="center"/>
          </w:tcPr>
          <w:p w14:paraId="6784F9CC">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p>
        </w:tc>
        <w:tc>
          <w:tcPr>
            <w:tcW w:w="1373" w:type="dxa"/>
            <w:vAlign w:val="center"/>
          </w:tcPr>
          <w:p w14:paraId="006E7F7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675" w:type="dxa"/>
            <w:vAlign w:val="center"/>
          </w:tcPr>
          <w:p w14:paraId="09C87FEB">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294" w:type="dxa"/>
            <w:vAlign w:val="center"/>
          </w:tcPr>
          <w:p w14:paraId="07D1F8A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681" w:type="dxa"/>
            <w:vAlign w:val="center"/>
          </w:tcPr>
          <w:p w14:paraId="40C049CA">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309" w:type="dxa"/>
            <w:vAlign w:val="center"/>
          </w:tcPr>
          <w:p w14:paraId="60108E1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6680B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67" w:type="dxa"/>
            <w:vAlign w:val="center"/>
          </w:tcPr>
          <w:p w14:paraId="1559869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p>
        </w:tc>
        <w:tc>
          <w:tcPr>
            <w:tcW w:w="1373" w:type="dxa"/>
            <w:vAlign w:val="center"/>
          </w:tcPr>
          <w:p w14:paraId="1D6113B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675" w:type="dxa"/>
            <w:vAlign w:val="center"/>
          </w:tcPr>
          <w:p w14:paraId="438473FE">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294" w:type="dxa"/>
            <w:vAlign w:val="center"/>
          </w:tcPr>
          <w:p w14:paraId="3DDBAB78">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681" w:type="dxa"/>
            <w:vAlign w:val="center"/>
          </w:tcPr>
          <w:p w14:paraId="4950FC3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309" w:type="dxa"/>
            <w:vAlign w:val="center"/>
          </w:tcPr>
          <w:p w14:paraId="73E7629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189C3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67" w:type="dxa"/>
            <w:vAlign w:val="center"/>
          </w:tcPr>
          <w:p w14:paraId="0BFCA164">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w:t>
            </w:r>
          </w:p>
        </w:tc>
        <w:tc>
          <w:tcPr>
            <w:tcW w:w="1373" w:type="dxa"/>
            <w:vAlign w:val="center"/>
          </w:tcPr>
          <w:p w14:paraId="6CE0259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675" w:type="dxa"/>
            <w:vAlign w:val="center"/>
          </w:tcPr>
          <w:p w14:paraId="5648934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294" w:type="dxa"/>
            <w:vAlign w:val="center"/>
          </w:tcPr>
          <w:p w14:paraId="2C91A48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681" w:type="dxa"/>
            <w:vAlign w:val="center"/>
          </w:tcPr>
          <w:p w14:paraId="266D8D0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309" w:type="dxa"/>
            <w:vAlign w:val="center"/>
          </w:tcPr>
          <w:p w14:paraId="03BFE58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2A8F6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67" w:type="dxa"/>
            <w:vAlign w:val="center"/>
          </w:tcPr>
          <w:p w14:paraId="7715CBB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w:t>
            </w:r>
          </w:p>
        </w:tc>
        <w:tc>
          <w:tcPr>
            <w:tcW w:w="1373" w:type="dxa"/>
          </w:tcPr>
          <w:p w14:paraId="14907C1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675" w:type="dxa"/>
          </w:tcPr>
          <w:p w14:paraId="155C7DE5">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294" w:type="dxa"/>
          </w:tcPr>
          <w:p w14:paraId="6FE37B9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681" w:type="dxa"/>
          </w:tcPr>
          <w:p w14:paraId="13CE39F0">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309" w:type="dxa"/>
          </w:tcPr>
          <w:p w14:paraId="71DB7A96">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r w14:paraId="00FD4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67" w:type="dxa"/>
            <w:vAlign w:val="center"/>
          </w:tcPr>
          <w:p w14:paraId="4855F43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w:t>
            </w:r>
          </w:p>
        </w:tc>
        <w:tc>
          <w:tcPr>
            <w:tcW w:w="1373" w:type="dxa"/>
            <w:vAlign w:val="center"/>
          </w:tcPr>
          <w:p w14:paraId="2B45EBA3">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2675" w:type="dxa"/>
            <w:vAlign w:val="center"/>
          </w:tcPr>
          <w:p w14:paraId="1E974192">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294" w:type="dxa"/>
            <w:vAlign w:val="center"/>
          </w:tcPr>
          <w:p w14:paraId="3D7AC5D0">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681" w:type="dxa"/>
            <w:vAlign w:val="center"/>
          </w:tcPr>
          <w:p w14:paraId="6467E1BF">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c>
          <w:tcPr>
            <w:tcW w:w="1309" w:type="dxa"/>
            <w:vAlign w:val="center"/>
          </w:tcPr>
          <w:p w14:paraId="0BD32B01">
            <w:pPr>
              <w:keepNext w:val="0"/>
              <w:keepLines w:val="0"/>
              <w:pageBreakBefore w:val="0"/>
              <w:widowControl w:val="0"/>
              <w:kinsoku/>
              <w:wordWrap w:val="0"/>
              <w:overflowPunct/>
              <w:topLinePunct/>
              <w:autoSpaceDE/>
              <w:autoSpaceDN/>
              <w:bidi w:val="0"/>
              <w:spacing w:line="360" w:lineRule="auto"/>
              <w:jc w:val="center"/>
              <w:textAlignment w:val="auto"/>
              <w:rPr>
                <w:rFonts w:hint="eastAsia" w:ascii="宋体" w:hAnsi="宋体" w:eastAsia="宋体" w:cs="宋体"/>
                <w:b w:val="0"/>
                <w:bCs w:val="0"/>
                <w:color w:val="auto"/>
                <w:sz w:val="24"/>
                <w:szCs w:val="24"/>
                <w:highlight w:val="none"/>
              </w:rPr>
            </w:pPr>
          </w:p>
        </w:tc>
      </w:tr>
    </w:tbl>
    <w:p w14:paraId="7FB3A653">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备</w:t>
      </w:r>
      <w:r>
        <w:rPr>
          <w:rFonts w:hint="eastAsia" w:ascii="宋体" w:hAnsi="宋体" w:eastAsia="宋体" w:cs="宋体"/>
          <w:b w:val="0"/>
          <w:bCs w:val="0"/>
          <w:color w:val="auto"/>
          <w:sz w:val="24"/>
          <w:szCs w:val="24"/>
          <w:highlight w:val="none"/>
        </w:rPr>
        <w:t>注：</w:t>
      </w:r>
    </w:p>
    <w:p w14:paraId="5EE98DD6">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须提供近三年内（</w:t>
      </w:r>
      <w:r>
        <w:rPr>
          <w:rFonts w:hint="eastAsia" w:ascii="宋体" w:hAnsi="宋体" w:eastAsia="宋体" w:cs="宋体"/>
          <w:b w:val="0"/>
          <w:bCs w:val="0"/>
          <w:color w:val="auto"/>
          <w:sz w:val="24"/>
          <w:szCs w:val="24"/>
          <w:highlight w:val="none"/>
          <w:lang w:val="en-US" w:eastAsia="zh-CN"/>
        </w:rPr>
        <w:t>2021</w:t>
      </w:r>
      <w:r>
        <w:rPr>
          <w:rFonts w:hint="eastAsia" w:ascii="宋体" w:hAnsi="宋体" w:eastAsia="宋体" w:cs="宋体"/>
          <w:b w:val="0"/>
          <w:bCs w:val="0"/>
          <w:color w:val="auto"/>
          <w:sz w:val="24"/>
          <w:szCs w:val="24"/>
          <w:highlight w:val="none"/>
          <w:lang w:eastAsia="zh-CN"/>
        </w:rPr>
        <w:t>年</w:t>
      </w:r>
      <w:r>
        <w:rPr>
          <w:rFonts w:hint="eastAsia" w:ascii="宋体" w:hAnsi="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lang w:eastAsia="zh-CN"/>
        </w:rPr>
        <w:t>至</w:t>
      </w:r>
      <w:r>
        <w:rPr>
          <w:rFonts w:hint="eastAsia" w:ascii="宋体" w:hAnsi="宋体" w:eastAsia="宋体" w:cs="宋体"/>
          <w:b w:val="0"/>
          <w:bCs w:val="0"/>
          <w:color w:val="auto"/>
          <w:sz w:val="24"/>
          <w:szCs w:val="24"/>
          <w:highlight w:val="none"/>
          <w:lang w:val="en-US" w:eastAsia="zh-CN"/>
        </w:rPr>
        <w:t>今</w:t>
      </w:r>
      <w:r>
        <w:rPr>
          <w:rFonts w:hint="eastAsia" w:ascii="宋体" w:hAnsi="宋体" w:eastAsia="宋体" w:cs="宋体"/>
          <w:b w:val="0"/>
          <w:bCs w:val="0"/>
          <w:color w:val="auto"/>
          <w:sz w:val="24"/>
          <w:szCs w:val="24"/>
          <w:highlight w:val="none"/>
        </w:rPr>
        <w:t>）合同关键页</w:t>
      </w:r>
      <w:r>
        <w:rPr>
          <w:rFonts w:hint="eastAsia" w:ascii="宋体" w:hAnsi="宋体" w:eastAsia="宋体" w:cs="宋体"/>
          <w:b w:val="0"/>
          <w:bCs w:val="0"/>
          <w:color w:val="auto"/>
          <w:sz w:val="24"/>
          <w:szCs w:val="24"/>
          <w:highlight w:val="none"/>
          <w:lang w:val="en-US" w:eastAsia="zh-CN"/>
        </w:rPr>
        <w:t>电子件</w:t>
      </w:r>
      <w:r>
        <w:rPr>
          <w:rFonts w:hint="eastAsia" w:ascii="宋体" w:hAnsi="宋体" w:eastAsia="宋体" w:cs="宋体"/>
          <w:b w:val="0"/>
          <w:bCs w:val="0"/>
          <w:color w:val="auto"/>
          <w:sz w:val="24"/>
          <w:szCs w:val="24"/>
          <w:highlight w:val="none"/>
        </w:rPr>
        <w:t>加盖本单位公章。</w:t>
      </w:r>
    </w:p>
    <w:p w14:paraId="66AE0B24">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评标时如有必要，评标委员会将对此表进行信息核实，如提供虚假材料，有可能导致废标。</w:t>
      </w:r>
    </w:p>
    <w:p w14:paraId="1DC0F8F4">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p>
    <w:p w14:paraId="676A3A4B">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p>
    <w:p w14:paraId="4B7955B9">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p>
    <w:p w14:paraId="2CA1F3DD">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投标人（公章）：</w:t>
      </w:r>
    </w:p>
    <w:p w14:paraId="4FACA725">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法定代表人或其授权代表(签字或签章或盖章)：</w:t>
      </w:r>
    </w:p>
    <w:p w14:paraId="6EC8D994">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日期：</w:t>
      </w:r>
    </w:p>
    <w:p w14:paraId="61E00442">
      <w:pPr>
        <w:pStyle w:val="44"/>
        <w:keepNext w:val="0"/>
        <w:keepLines w:val="0"/>
        <w:pageBreakBefore w:val="0"/>
        <w:widowControl w:val="0"/>
        <w:kinsoku/>
        <w:wordWrap w:val="0"/>
        <w:overflowPunct/>
        <w:topLinePunct/>
        <w:autoSpaceDE/>
        <w:autoSpaceDN/>
        <w:bidi w:val="0"/>
        <w:spacing w:line="360" w:lineRule="auto"/>
        <w:ind w:firstLine="0" w:firstLineChars="0"/>
        <w:jc w:val="center"/>
        <w:textAlignment w:val="auto"/>
        <w:rPr>
          <w:rFonts w:hint="eastAsia" w:ascii="宋体" w:hAnsi="宋体" w:eastAsia="宋体" w:cs="宋体"/>
          <w:b w:val="0"/>
          <w:bCs w:val="0"/>
          <w:sz w:val="24"/>
          <w:szCs w:val="24"/>
          <w:highlight w:val="none"/>
        </w:rPr>
      </w:pPr>
    </w:p>
    <w:p w14:paraId="6D0BED26">
      <w:pPr>
        <w:pStyle w:val="44"/>
        <w:keepNext w:val="0"/>
        <w:keepLines w:val="0"/>
        <w:pageBreakBefore w:val="0"/>
        <w:widowControl w:val="0"/>
        <w:kinsoku/>
        <w:wordWrap w:val="0"/>
        <w:overflowPunct/>
        <w:topLinePunct/>
        <w:autoSpaceDE/>
        <w:autoSpaceDN/>
        <w:bidi w:val="0"/>
        <w:spacing w:line="360" w:lineRule="auto"/>
        <w:ind w:firstLine="0" w:firstLineChars="0"/>
        <w:jc w:val="center"/>
        <w:textAlignment w:val="auto"/>
        <w:rPr>
          <w:rFonts w:hint="eastAsia" w:ascii="宋体" w:hAnsi="宋体" w:eastAsia="宋体" w:cs="宋体"/>
          <w:b w:val="0"/>
          <w:bCs w:val="0"/>
          <w:sz w:val="24"/>
          <w:szCs w:val="24"/>
          <w:highlight w:val="none"/>
        </w:rPr>
      </w:pPr>
    </w:p>
    <w:p w14:paraId="5FC268C8">
      <w:pPr>
        <w:pStyle w:val="44"/>
        <w:keepNext w:val="0"/>
        <w:keepLines w:val="0"/>
        <w:pageBreakBefore w:val="0"/>
        <w:widowControl w:val="0"/>
        <w:kinsoku/>
        <w:wordWrap w:val="0"/>
        <w:overflowPunct/>
        <w:topLinePunct/>
        <w:autoSpaceDE/>
        <w:autoSpaceDN/>
        <w:bidi w:val="0"/>
        <w:spacing w:line="360" w:lineRule="auto"/>
        <w:ind w:firstLine="0" w:firstLineChars="0"/>
        <w:jc w:val="center"/>
        <w:textAlignment w:val="auto"/>
        <w:rPr>
          <w:rFonts w:hint="eastAsia" w:ascii="宋体" w:hAnsi="宋体" w:eastAsia="宋体" w:cs="宋体"/>
          <w:b w:val="0"/>
          <w:bCs w:val="0"/>
          <w:sz w:val="24"/>
          <w:szCs w:val="24"/>
          <w:highlight w:val="none"/>
        </w:rPr>
      </w:pPr>
    </w:p>
    <w:p w14:paraId="05DE25B9">
      <w:pPr>
        <w:pStyle w:val="44"/>
        <w:keepNext w:val="0"/>
        <w:keepLines w:val="0"/>
        <w:pageBreakBefore w:val="0"/>
        <w:widowControl w:val="0"/>
        <w:kinsoku/>
        <w:wordWrap w:val="0"/>
        <w:overflowPunct/>
        <w:topLinePunct/>
        <w:autoSpaceDE/>
        <w:autoSpaceDN/>
        <w:bidi w:val="0"/>
        <w:spacing w:line="360" w:lineRule="auto"/>
        <w:ind w:firstLine="0" w:firstLineChars="0"/>
        <w:jc w:val="center"/>
        <w:textAlignment w:val="auto"/>
        <w:rPr>
          <w:rFonts w:hint="eastAsia" w:ascii="宋体" w:hAnsi="宋体" w:eastAsia="宋体" w:cs="宋体"/>
          <w:b w:val="0"/>
          <w:bCs w:val="0"/>
          <w:sz w:val="24"/>
          <w:szCs w:val="24"/>
          <w:highlight w:val="none"/>
        </w:rPr>
      </w:pPr>
    </w:p>
    <w:p w14:paraId="2ADFADF9">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val="0"/>
          <w:color w:val="auto"/>
          <w:sz w:val="24"/>
          <w:szCs w:val="24"/>
          <w:highlight w:val="none"/>
          <w:lang w:val="en-US" w:eastAsia="zh-CN"/>
        </w:rPr>
        <w:sectPr>
          <w:pgSz w:w="11907" w:h="16840"/>
          <w:pgMar w:top="1440" w:right="1800" w:bottom="1440" w:left="1800" w:header="851" w:footer="851" w:gutter="0"/>
          <w:cols w:space="720" w:num="1"/>
          <w:docGrid w:linePitch="462" w:charSpace="0"/>
        </w:sectPr>
      </w:pP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 xml:space="preserve"> 投标人认为需要提供的其他材料</w:t>
      </w:r>
    </w:p>
    <w:p w14:paraId="0EF63255">
      <w:pPr>
        <w:keepNext w:val="0"/>
        <w:keepLines w:val="0"/>
        <w:pageBreakBefore w:val="0"/>
        <w:widowControl w:val="0"/>
        <w:kinsoku/>
        <w:wordWrap w:val="0"/>
        <w:overflowPunct/>
        <w:topLinePunct/>
        <w:autoSpaceDE/>
        <w:autoSpaceDN/>
        <w:bidi w:val="0"/>
        <w:spacing w:line="360" w:lineRule="auto"/>
        <w:jc w:val="both"/>
        <w:textAlignment w:val="auto"/>
        <w:outlineLvl w:val="2"/>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t>招标代理费承诺书</w:t>
      </w:r>
    </w:p>
    <w:p w14:paraId="64DE93D3">
      <w:pPr>
        <w:keepNext w:val="0"/>
        <w:keepLines w:val="0"/>
        <w:pageBreakBefore w:val="0"/>
        <w:widowControl w:val="0"/>
        <w:kinsoku/>
        <w:wordWrap w:val="0"/>
        <w:overflowPunct/>
        <w:topLinePunct/>
        <w:autoSpaceDE/>
        <w:autoSpaceDN/>
        <w:bidi w:val="0"/>
        <w:spacing w:line="360" w:lineRule="auto"/>
        <w:ind w:right="281" w:rightChars="134"/>
        <w:jc w:val="both"/>
        <w:textAlignment w:val="auto"/>
        <w:rPr>
          <w:rFonts w:hint="eastAsia" w:ascii="宋体" w:hAnsi="宋体" w:eastAsia="宋体" w:cs="宋体"/>
          <w:b w:val="0"/>
          <w:bCs w:val="0"/>
          <w:sz w:val="24"/>
          <w:szCs w:val="24"/>
          <w:highlight w:val="none"/>
        </w:rPr>
      </w:pPr>
    </w:p>
    <w:p w14:paraId="4E9C4158">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u w:val="single"/>
        </w:rPr>
        <w:t>北京中盛宇工程管理有限公司</w:t>
      </w:r>
      <w:r>
        <w:rPr>
          <w:rFonts w:hint="eastAsia" w:ascii="宋体" w:hAnsi="宋体" w:eastAsia="宋体" w:cs="宋体"/>
          <w:b w:val="0"/>
          <w:bCs w:val="0"/>
          <w:sz w:val="24"/>
          <w:szCs w:val="24"/>
          <w:highlight w:val="none"/>
        </w:rPr>
        <w:t>：</w:t>
      </w:r>
    </w:p>
    <w:p w14:paraId="02F9C355">
      <w:pPr>
        <w:pStyle w:val="2"/>
        <w:keepNext w:val="0"/>
        <w:keepLines w:val="0"/>
        <w:pageBreakBefore w:val="0"/>
        <w:widowControl w:val="0"/>
        <w:kinsoku/>
        <w:wordWrap w:val="0"/>
        <w:overflowPunct/>
        <w:topLinePunct/>
        <w:autoSpaceDE/>
        <w:autoSpaceDN/>
        <w:bidi w:val="0"/>
        <w:spacing w:line="360" w:lineRule="auto"/>
        <w:ind w:left="0" w:leftChars="0" w:firstLine="0" w:firstLineChars="0"/>
        <w:textAlignment w:val="auto"/>
        <w:rPr>
          <w:rFonts w:hint="eastAsia" w:ascii="宋体" w:hAnsi="宋体" w:eastAsia="宋体" w:cs="宋体"/>
          <w:b w:val="0"/>
          <w:bCs w:val="0"/>
          <w:sz w:val="24"/>
          <w:szCs w:val="24"/>
          <w:highlight w:val="none"/>
        </w:rPr>
      </w:pPr>
    </w:p>
    <w:p w14:paraId="4F04D18D">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我公司在贵公司组织的</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none"/>
          <w:lang w:val="en-US" w:eastAsia="zh-CN"/>
        </w:rPr>
        <w:t>（</w:t>
      </w:r>
      <w:r>
        <w:rPr>
          <w:rFonts w:hint="eastAsia" w:ascii="宋体" w:hAnsi="宋体" w:cs="宋体"/>
          <w:b w:val="0"/>
          <w:bCs w:val="0"/>
          <w:sz w:val="24"/>
          <w:szCs w:val="24"/>
          <w:highlight w:val="none"/>
          <w:u w:val="none"/>
          <w:lang w:val="en-US" w:eastAsia="zh-CN"/>
        </w:rPr>
        <w:t>项目</w:t>
      </w:r>
      <w:r>
        <w:rPr>
          <w:rFonts w:hint="eastAsia" w:ascii="宋体" w:hAnsi="宋体" w:eastAsia="宋体" w:cs="宋体"/>
          <w:b w:val="0"/>
          <w:bCs w:val="0"/>
          <w:sz w:val="24"/>
          <w:szCs w:val="24"/>
          <w:highlight w:val="none"/>
          <w:u w:val="none"/>
          <w:lang w:eastAsia="zh-CN"/>
        </w:rPr>
        <w:t>名称</w:t>
      </w:r>
      <w:r>
        <w:rPr>
          <w:rFonts w:hint="eastAsia" w:ascii="宋体" w:hAnsi="宋体" w:eastAsia="宋体" w:cs="宋体"/>
          <w:b w:val="0"/>
          <w:bCs w:val="0"/>
          <w:sz w:val="24"/>
          <w:szCs w:val="24"/>
          <w:highlight w:val="none"/>
          <w:u w:val="none"/>
          <w:lang w:val="en-US" w:eastAsia="zh-CN"/>
        </w:rPr>
        <w:t>）</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none"/>
          <w:lang w:val="en-US" w:eastAsia="zh-CN"/>
        </w:rPr>
        <w:t>（</w:t>
      </w:r>
      <w:r>
        <w:rPr>
          <w:rFonts w:hint="eastAsia" w:ascii="宋体" w:hAnsi="宋体" w:cs="宋体"/>
          <w:b w:val="0"/>
          <w:bCs w:val="0"/>
          <w:sz w:val="24"/>
          <w:szCs w:val="24"/>
          <w:highlight w:val="none"/>
          <w:u w:val="none"/>
          <w:lang w:val="en-US" w:eastAsia="zh-CN"/>
        </w:rPr>
        <w:t>项目</w:t>
      </w:r>
      <w:r>
        <w:rPr>
          <w:rFonts w:hint="eastAsia" w:ascii="宋体" w:hAnsi="宋体" w:eastAsia="宋体" w:cs="宋体"/>
          <w:b w:val="0"/>
          <w:bCs w:val="0"/>
          <w:sz w:val="24"/>
          <w:szCs w:val="24"/>
          <w:highlight w:val="none"/>
          <w:u w:val="none"/>
          <w:lang w:val="en-US" w:eastAsia="zh-CN"/>
        </w:rPr>
        <w:t>编号）</w:t>
      </w:r>
      <w:r>
        <w:rPr>
          <w:rFonts w:hint="eastAsia" w:ascii="宋体" w:hAnsi="宋体" w:eastAsia="宋体" w:cs="宋体"/>
          <w:b w:val="0"/>
          <w:bCs w:val="0"/>
          <w:sz w:val="24"/>
          <w:szCs w:val="24"/>
          <w:highlight w:val="none"/>
        </w:rPr>
        <w:t>的招标中若为中标人，我公司保证在领取中标通知书时按招标文件的规定向贵公司支付招标代理服务费。如我公司未按上述承诺支付招标代理费，贵公司有权取消我公司的中标资格，由此产生的一切法律后果和责任由我公司承担。</w:t>
      </w:r>
    </w:p>
    <w:p w14:paraId="5458F2F8">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2C10B4A4">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39B1F366">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6E37C70D">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62C5342B">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27C26495">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sz w:val="24"/>
          <w:szCs w:val="24"/>
          <w:highlight w:val="none"/>
        </w:rPr>
      </w:pPr>
    </w:p>
    <w:p w14:paraId="648C72C3">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投标人（公章）：</w:t>
      </w:r>
    </w:p>
    <w:p w14:paraId="720D85F0">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法定代表人或其授权代表(签字或签章或盖章)：</w:t>
      </w:r>
    </w:p>
    <w:p w14:paraId="22A82AC4">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日期：</w:t>
      </w:r>
      <w:r>
        <w:rPr>
          <w:rFonts w:hint="eastAsia" w:ascii="宋体" w:hAnsi="宋体" w:eastAsia="宋体" w:cs="宋体"/>
          <w:b w:val="0"/>
          <w:bCs w:val="0"/>
          <w:color w:val="auto"/>
          <w:sz w:val="24"/>
          <w:szCs w:val="24"/>
          <w:highlight w:val="none"/>
          <w:lang w:val="en-US" w:eastAsia="zh-CN"/>
        </w:rPr>
        <w:br w:type="page"/>
      </w:r>
    </w:p>
    <w:p w14:paraId="584F02E9">
      <w:pPr>
        <w:keepNext w:val="0"/>
        <w:keepLines w:val="0"/>
        <w:pageBreakBefore w:val="0"/>
        <w:widowControl w:val="0"/>
        <w:kinsoku/>
        <w:wordWrap w:val="0"/>
        <w:overflowPunct/>
        <w:topLinePunct/>
        <w:autoSpaceDE/>
        <w:autoSpaceDN/>
        <w:bidi w:val="0"/>
        <w:spacing w:line="360" w:lineRule="auto"/>
        <w:jc w:val="both"/>
        <w:textAlignment w:val="auto"/>
        <w:outlineLvl w:val="2"/>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8</w:t>
      </w:r>
      <w:r>
        <w:rPr>
          <w:rFonts w:hint="eastAsia" w:ascii="宋体" w:hAnsi="宋体" w:eastAsia="宋体" w:cs="宋体"/>
          <w:b w:val="0"/>
          <w:bCs w:val="0"/>
          <w:color w:val="000000"/>
          <w:sz w:val="24"/>
          <w:szCs w:val="24"/>
          <w:highlight w:val="none"/>
          <w:lang w:val="en-US" w:eastAsia="zh-CN"/>
        </w:rPr>
        <w:t>-</w:t>
      </w:r>
      <w:r>
        <w:rPr>
          <w:rFonts w:hint="eastAsia" w:ascii="宋体" w:hAnsi="宋体" w:cs="宋体"/>
          <w:b w:val="0"/>
          <w:bCs w:val="0"/>
          <w:color w:val="000000"/>
          <w:sz w:val="24"/>
          <w:szCs w:val="24"/>
          <w:highlight w:val="none"/>
          <w:lang w:val="en-US" w:eastAsia="zh-CN"/>
        </w:rPr>
        <w:t>6</w:t>
      </w:r>
      <w:r>
        <w:rPr>
          <w:rFonts w:hint="eastAsia" w:ascii="宋体" w:hAnsi="宋体" w:eastAsia="宋体" w:cs="宋体"/>
          <w:b w:val="0"/>
          <w:bCs w:val="0"/>
          <w:color w:val="000000"/>
          <w:sz w:val="24"/>
          <w:szCs w:val="24"/>
          <w:highlight w:val="none"/>
          <w:lang w:val="en-US" w:eastAsia="zh-CN"/>
        </w:rPr>
        <w:t>项目服务方案</w:t>
      </w:r>
    </w:p>
    <w:p w14:paraId="1C0F2DE9">
      <w:pPr>
        <w:keepNext w:val="0"/>
        <w:keepLines w:val="0"/>
        <w:pageBreakBefore w:val="0"/>
        <w:widowControl w:val="0"/>
        <w:kinsoku/>
        <w:wordWrap w:val="0"/>
        <w:overflowPunct/>
        <w:topLinePunct/>
        <w:autoSpaceDE/>
        <w:autoSpaceDN/>
        <w:bidi w:val="0"/>
        <w:spacing w:line="360" w:lineRule="auto"/>
        <w:jc w:val="both"/>
        <w:textAlignment w:val="auto"/>
        <w:rPr>
          <w:rFonts w:hint="eastAsia" w:ascii="宋体" w:hAnsi="宋体" w:eastAsia="宋体" w:cs="宋体"/>
          <w:b w:val="0"/>
          <w:bCs w:val="0"/>
          <w:sz w:val="24"/>
          <w:szCs w:val="24"/>
          <w:highlight w:val="none"/>
        </w:rPr>
      </w:pPr>
    </w:p>
    <w:p w14:paraId="7DC93235">
      <w:pPr>
        <w:keepNext w:val="0"/>
        <w:keepLines w:val="0"/>
        <w:pageBreakBefore w:val="0"/>
        <w:widowControl w:val="0"/>
        <w:kinsoku/>
        <w:wordWrap w:val="0"/>
        <w:overflowPunct/>
        <w:topLinePunct/>
        <w:autoSpaceDE/>
        <w:autoSpaceDN/>
        <w:bidi w:val="0"/>
        <w:spacing w:line="360" w:lineRule="auto"/>
        <w:ind w:firstLine="480" w:firstLineChars="20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投标人应根据招标文件的招标需求自行设计本附件内容。</w:t>
      </w:r>
    </w:p>
    <w:sectPr>
      <w:pgSz w:w="11907" w:h="16840"/>
      <w:pgMar w:top="1440" w:right="1800" w:bottom="1440" w:left="1800"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C3837E9-72DA-431F-8052-B97F433886E6}"/>
  </w:font>
  <w:font w:name="黑体">
    <w:panose1 w:val="02010609060101010101"/>
    <w:charset w:val="86"/>
    <w:family w:val="auto"/>
    <w:pitch w:val="default"/>
    <w:sig w:usb0="800002BF" w:usb1="38CF7CFA" w:usb2="00000016" w:usb3="00000000" w:csb0="00040001" w:csb1="00000000"/>
    <w:embedRegular r:id="rId2" w:fontKey="{A1F4D2EF-3F64-40E2-92B3-1D1471EB217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方正仿宋_GBK">
    <w:altName w:val="微软雅黑"/>
    <w:panose1 w:val="02000000000000000000"/>
    <w:charset w:val="86"/>
    <w:family w:val="auto"/>
    <w:pitch w:val="default"/>
    <w:sig w:usb0="00000000" w:usb1="00000000" w:usb2="00082016" w:usb3="00000000" w:csb0="00040001" w:csb1="00000000"/>
  </w:font>
  <w:font w:name="Wingdings 2">
    <w:panose1 w:val="05020102010507070707"/>
    <w:charset w:val="02"/>
    <w:family w:val="roman"/>
    <w:pitch w:val="default"/>
    <w:sig w:usb0="00000000" w:usb1="00000000" w:usb2="00000000" w:usb3="00000000" w:csb0="80000000" w:csb1="00000000"/>
    <w:embedRegular r:id="rId3" w:fontKey="{0A353C32-A9FD-4FF5-A90F-D150D8CAEEF2}"/>
  </w:font>
  <w:font w:name="仿宋">
    <w:panose1 w:val="02010609060101010101"/>
    <w:charset w:val="86"/>
    <w:family w:val="auto"/>
    <w:pitch w:val="default"/>
    <w:sig w:usb0="800002BF" w:usb1="38CF7CFA" w:usb2="00000016" w:usb3="00000000" w:csb0="00040001" w:csb1="00000000"/>
    <w:embedRegular r:id="rId4" w:fontKey="{6FD84A9B-0EB1-46D8-9C4E-0A5C3DC54AFF}"/>
  </w:font>
  <w:font w:name="华文楷体">
    <w:panose1 w:val="02010600040101010101"/>
    <w:charset w:val="86"/>
    <w:family w:val="auto"/>
    <w:pitch w:val="default"/>
    <w:sig w:usb0="00000287" w:usb1="080F0000" w:usb2="00000000" w:usb3="00000000" w:csb0="0004009F" w:csb1="DFD70000"/>
    <w:embedRegular r:id="rId5" w:fontKey="{AEB96E6E-F664-4F23-9140-FF8DBF608FE4}"/>
  </w:font>
  <w:font w:name="Calibri Light">
    <w:panose1 w:val="020F0302020204030204"/>
    <w:charset w:val="00"/>
    <w:family w:val="swiss"/>
    <w:pitch w:val="default"/>
    <w:sig w:usb0="E4002EFF" w:usb1="C200247B" w:usb2="00000009" w:usb3="00000000" w:csb0="200001FF" w:csb1="00000000"/>
    <w:embedRegular r:id="rId6" w:fontKey="{4FD65978-BC09-44A2-B7DE-5DCC19D9BC25}"/>
  </w:font>
  <w:font w:name="方正公文小标宋">
    <w:panose1 w:val="02000500000000000000"/>
    <w:charset w:val="86"/>
    <w:family w:val="auto"/>
    <w:pitch w:val="default"/>
    <w:sig w:usb0="A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AEE5B">
    <w:pPr>
      <w:pStyle w:val="29"/>
      <w:rPr>
        <w:rStyle w:val="50"/>
      </w:rPr>
    </w:pPr>
  </w:p>
  <w:p w14:paraId="5BA69D3F">
    <w:pPr>
      <w:pStyle w:val="29"/>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8BB48">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6DF7C">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8CD87E">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0C8CD87E">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1DB39">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1024D25A">
    <w:pPr>
      <w:pStyle w:val="2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32F87">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52969">
    <w:pPr>
      <w:pStyle w:val="29"/>
      <w:ind w:left="5250"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7B610C">
                          <w:pPr>
                            <w:pStyle w:val="29"/>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E7B610C">
                    <w:pPr>
                      <w:pStyle w:val="29"/>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26155">
    <w:pPr>
      <w:spacing w:line="14" w:lineRule="auto"/>
      <w:rPr>
        <w:rFonts w:ascii="Arial"/>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9A040">
    <w:pPr>
      <w:jc w:val="center"/>
      <w:rPr>
        <w:szCs w:val="28"/>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3A0B55">
                          <w:pPr>
                            <w:pStyle w:val="29"/>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093A0B55">
                    <w:pPr>
                      <w:pStyle w:val="29"/>
                    </w:pPr>
                    <w:r>
                      <w:fldChar w:fldCharType="begin"/>
                    </w:r>
                    <w:r>
                      <w:instrText xml:space="preserve"> PAGE  \* MERGEFORMAT </w:instrText>
                    </w:r>
                    <w:r>
                      <w:fldChar w:fldCharType="separate"/>
                    </w:r>
                    <w:r>
                      <w:t>94</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2433955</wp:posOffset>
              </wp:positionH>
              <wp:positionV relativeFrom="paragraph">
                <wp:posOffset>57150</wp:posOffset>
              </wp:positionV>
              <wp:extent cx="462280" cy="2286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462280" cy="228600"/>
                      </a:xfrm>
                      <a:prstGeom prst="rect">
                        <a:avLst/>
                      </a:prstGeom>
                      <a:noFill/>
                      <a:ln>
                        <a:noFill/>
                      </a:ln>
                    </wps:spPr>
                    <wps:txbx>
                      <w:txbxContent>
                        <w:p w14:paraId="09CE3E0C">
                          <w:pPr>
                            <w:jc w:val="center"/>
                          </w:pPr>
                        </w:p>
                      </w:txbxContent>
                    </wps:txbx>
                    <wps:bodyPr lIns="0" tIns="0" rIns="0" bIns="0">
                      <a:spAutoFit/>
                    </wps:bodyPr>
                  </wps:wsp>
                </a:graphicData>
              </a:graphic>
            </wp:anchor>
          </w:drawing>
        </mc:Choice>
        <mc:Fallback>
          <w:pict>
            <v:shape id="_x0000_s1026" o:spid="_x0000_s1026" o:spt="202" type="#_x0000_t202" style="position:absolute;left:0pt;margin-left:191.65pt;margin-top:4.5pt;height:18pt;width:36.4pt;mso-position-horizontal-relative:margin;z-index:251660288;mso-width-relative:page;mso-height-relative:page;" filled="f" stroked="f" coordsize="21600,21600" o:gfxdata="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AYgVWLVAAAACAEAAA8AAAAAAAAAAQAgAAAAIgAAAGRycy9kb3ducmV2LnhtbFBLAQIU&#10;ABQAAAAIAIdO4kB6e0d4vQEAAH8DAAAOAAAAAAAAAAEAIAAAACQBAABkcnMvZTJvRG9jLnhtbFBL&#10;BQYAAAAABgAGAFkBAABTBQAAAAA=&#10;">
              <v:fill on="f" focussize="0,0"/>
              <v:stroke on="f"/>
              <v:imagedata o:title=""/>
              <o:lock v:ext="edit" aspectratio="f"/>
              <v:textbox inset="0mm,0mm,0mm,0mm" style="mso-fit-shape-to-text:t;">
                <w:txbxContent>
                  <w:p w14:paraId="09CE3E0C">
                    <w:pPr>
                      <w:jc w:val="center"/>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62F56">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01900587">
    <w:pPr>
      <w:pStyle w:val="29"/>
      <w:ind w:right="360"/>
    </w:pPr>
  </w:p>
  <w:p w14:paraId="4CF6DC35"/>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9262D">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3CBD7">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3FCDD853">
    <w:pPr>
      <w:pStyle w:val="29"/>
      <w:ind w:right="360"/>
    </w:pPr>
  </w:p>
  <w:p w14:paraId="7E610959"/>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2E4B1">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C4170">
    <w:pPr>
      <w:pStyle w:val="31"/>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02484">
    <w:pPr>
      <w:pStyle w:val="31"/>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23566">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B8432">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FC794">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EEB1D">
    <w:pPr>
      <w:pStyle w:val="31"/>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CBFBC">
    <w:pPr>
      <w:pStyle w:val="31"/>
    </w:pPr>
  </w:p>
  <w:p w14:paraId="2D264D3F"/>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F451A">
    <w:pPr>
      <w:pStyle w:val="3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EE9B2">
    <w:pPr>
      <w:pStyle w:val="31"/>
    </w:pPr>
  </w:p>
  <w:p w14:paraId="1E733F9C"/>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CCA43">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AC54ED"/>
    <w:multiLevelType w:val="singleLevel"/>
    <w:tmpl w:val="F4AC54ED"/>
    <w:lvl w:ilvl="0" w:tentative="0">
      <w:start w:val="2"/>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9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61"/>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1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741"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1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215"/>
      <w:lvlText w:val="%1"/>
      <w:lvlJc w:val="left"/>
      <w:pPr>
        <w:ind w:left="680" w:hanging="680"/>
      </w:pPr>
      <w:rPr>
        <w:rFonts w:hint="eastAsia" w:ascii="宋体" w:hAnsi="宋体" w:eastAsia="宋体"/>
      </w:rPr>
    </w:lvl>
    <w:lvl w:ilvl="1" w:tentative="0">
      <w:start w:val="1"/>
      <w:numFmt w:val="decimal"/>
      <w:pStyle w:val="216"/>
      <w:lvlText w:val="%1.%2"/>
      <w:lvlJc w:val="left"/>
      <w:pPr>
        <w:ind w:left="851" w:hanging="851"/>
      </w:pPr>
      <w:rPr>
        <w:rFonts w:hint="eastAsia" w:ascii="宋体" w:hAnsi="宋体" w:eastAsia="宋体"/>
        <w:color w:val="auto"/>
      </w:rPr>
    </w:lvl>
    <w:lvl w:ilvl="2" w:tentative="0">
      <w:start w:val="1"/>
      <w:numFmt w:val="decimal"/>
      <w:pStyle w:val="21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F1A19D1"/>
    <w:multiLevelType w:val="singleLevel"/>
    <w:tmpl w:val="2F1A19D1"/>
    <w:lvl w:ilvl="0" w:tentative="0">
      <w:start w:val="6"/>
      <w:numFmt w:val="chineseCounting"/>
      <w:suff w:val="nothing"/>
      <w:lvlText w:val="%1、"/>
      <w:lvlJc w:val="left"/>
      <w:pPr>
        <w:ind w:left="21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6EC58F2A"/>
    <w:multiLevelType w:val="singleLevel"/>
    <w:tmpl w:val="6EC58F2A"/>
    <w:lvl w:ilvl="0" w:tentative="0">
      <w:start w:val="1"/>
      <w:numFmt w:val="decimal"/>
      <w:suff w:val="space"/>
      <w:lvlText w:val="%1."/>
      <w:lvlJc w:val="left"/>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12"/>
  </w:num>
  <w:num w:numId="9">
    <w:abstractNumId w:val="7"/>
  </w:num>
  <w:num w:numId="10">
    <w:abstractNumId w:val="1"/>
  </w:num>
  <w:num w:numId="11">
    <w:abstractNumId w:val="14"/>
  </w:num>
  <w:num w:numId="12">
    <w:abstractNumId w:val="11"/>
  </w:num>
  <w:num w:numId="13">
    <w:abstractNumId w:val="15"/>
  </w:num>
  <w:num w:numId="14">
    <w:abstractNumId w:val="0"/>
  </w:num>
  <w:num w:numId="15">
    <w:abstractNumId w:val="13"/>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WYwNGZmMmFkOTdlODIwZTlhNmYxOGNkZmU5NzAxMz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467"/>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85"/>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A52"/>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552"/>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4C6"/>
    <w:rsid w:val="000E5525"/>
    <w:rsid w:val="000E554E"/>
    <w:rsid w:val="000E57D3"/>
    <w:rsid w:val="000E5D71"/>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0DE"/>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3E51"/>
    <w:rsid w:val="00183E6E"/>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BDB"/>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693"/>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653"/>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296"/>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39"/>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3A3"/>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180"/>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603"/>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AA6"/>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601"/>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91C"/>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B2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0FA"/>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73B"/>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3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EE"/>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4EA4"/>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A50"/>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468"/>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6F3"/>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4F6"/>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063"/>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752"/>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84F"/>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11"/>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BA4"/>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C8F"/>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9A6"/>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0F5"/>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5DB"/>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AF4"/>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CDF"/>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803"/>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145"/>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BF"/>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D3433"/>
    <w:rsid w:val="0121278F"/>
    <w:rsid w:val="01565C22"/>
    <w:rsid w:val="01632365"/>
    <w:rsid w:val="016F48DB"/>
    <w:rsid w:val="018A2C9E"/>
    <w:rsid w:val="018D0933"/>
    <w:rsid w:val="018F4C90"/>
    <w:rsid w:val="01BD35AB"/>
    <w:rsid w:val="01CF5268"/>
    <w:rsid w:val="01FC1905"/>
    <w:rsid w:val="020236B3"/>
    <w:rsid w:val="020E4B37"/>
    <w:rsid w:val="021533E7"/>
    <w:rsid w:val="02224E5E"/>
    <w:rsid w:val="02506B67"/>
    <w:rsid w:val="02647ECA"/>
    <w:rsid w:val="027C2F1A"/>
    <w:rsid w:val="028D0D85"/>
    <w:rsid w:val="02AF6722"/>
    <w:rsid w:val="02C42E58"/>
    <w:rsid w:val="02CC4B77"/>
    <w:rsid w:val="02CF1A58"/>
    <w:rsid w:val="02D952A3"/>
    <w:rsid w:val="02DF1815"/>
    <w:rsid w:val="03087FE5"/>
    <w:rsid w:val="03093D9A"/>
    <w:rsid w:val="0317037B"/>
    <w:rsid w:val="0317318F"/>
    <w:rsid w:val="03231B33"/>
    <w:rsid w:val="034675D0"/>
    <w:rsid w:val="035E31C7"/>
    <w:rsid w:val="03870314"/>
    <w:rsid w:val="039A6968"/>
    <w:rsid w:val="03A55682"/>
    <w:rsid w:val="03A67734"/>
    <w:rsid w:val="03AB7BDA"/>
    <w:rsid w:val="03B3053A"/>
    <w:rsid w:val="03BB1AFB"/>
    <w:rsid w:val="03E351F2"/>
    <w:rsid w:val="03E5328D"/>
    <w:rsid w:val="042E5399"/>
    <w:rsid w:val="045A1585"/>
    <w:rsid w:val="04626346"/>
    <w:rsid w:val="04985BD3"/>
    <w:rsid w:val="049A5E25"/>
    <w:rsid w:val="04B602E9"/>
    <w:rsid w:val="05003E56"/>
    <w:rsid w:val="0516577E"/>
    <w:rsid w:val="0543421B"/>
    <w:rsid w:val="05500BDA"/>
    <w:rsid w:val="05533A1A"/>
    <w:rsid w:val="055A4034"/>
    <w:rsid w:val="05606978"/>
    <w:rsid w:val="05893855"/>
    <w:rsid w:val="05AA02EA"/>
    <w:rsid w:val="05AB7FC3"/>
    <w:rsid w:val="05BE1FE7"/>
    <w:rsid w:val="05D666A6"/>
    <w:rsid w:val="05F041C0"/>
    <w:rsid w:val="06336531"/>
    <w:rsid w:val="064E0F7D"/>
    <w:rsid w:val="06A579BF"/>
    <w:rsid w:val="06DF5D71"/>
    <w:rsid w:val="06E01ACB"/>
    <w:rsid w:val="06F7755F"/>
    <w:rsid w:val="070B6B66"/>
    <w:rsid w:val="072D11D3"/>
    <w:rsid w:val="0749370E"/>
    <w:rsid w:val="077F28B3"/>
    <w:rsid w:val="078132CC"/>
    <w:rsid w:val="07B82609"/>
    <w:rsid w:val="07E9545C"/>
    <w:rsid w:val="07EA069A"/>
    <w:rsid w:val="08165F87"/>
    <w:rsid w:val="083A4976"/>
    <w:rsid w:val="083C5CDA"/>
    <w:rsid w:val="084A51A2"/>
    <w:rsid w:val="087846CF"/>
    <w:rsid w:val="08A97246"/>
    <w:rsid w:val="08C47915"/>
    <w:rsid w:val="08D4315B"/>
    <w:rsid w:val="08F07638"/>
    <w:rsid w:val="08F17FDE"/>
    <w:rsid w:val="09144ED2"/>
    <w:rsid w:val="09325D70"/>
    <w:rsid w:val="09442803"/>
    <w:rsid w:val="094A6D04"/>
    <w:rsid w:val="097940F5"/>
    <w:rsid w:val="09A84B40"/>
    <w:rsid w:val="09B419BD"/>
    <w:rsid w:val="09C444A3"/>
    <w:rsid w:val="09C63218"/>
    <w:rsid w:val="09E42506"/>
    <w:rsid w:val="0A033204"/>
    <w:rsid w:val="0A052104"/>
    <w:rsid w:val="0A0819A3"/>
    <w:rsid w:val="0A546366"/>
    <w:rsid w:val="0A7B64D2"/>
    <w:rsid w:val="0A843939"/>
    <w:rsid w:val="0A886720"/>
    <w:rsid w:val="0A8D0153"/>
    <w:rsid w:val="0AA04FBE"/>
    <w:rsid w:val="0AA755E9"/>
    <w:rsid w:val="0AB82E3A"/>
    <w:rsid w:val="0AD2378F"/>
    <w:rsid w:val="0AF84849"/>
    <w:rsid w:val="0B081429"/>
    <w:rsid w:val="0B187589"/>
    <w:rsid w:val="0B275F39"/>
    <w:rsid w:val="0B2C1493"/>
    <w:rsid w:val="0B660C1A"/>
    <w:rsid w:val="0B971310"/>
    <w:rsid w:val="0BE03E21"/>
    <w:rsid w:val="0BEA58E4"/>
    <w:rsid w:val="0BFF6716"/>
    <w:rsid w:val="0C043E8E"/>
    <w:rsid w:val="0C0A7451"/>
    <w:rsid w:val="0C434D7C"/>
    <w:rsid w:val="0C45067E"/>
    <w:rsid w:val="0C6765FF"/>
    <w:rsid w:val="0C6A3E27"/>
    <w:rsid w:val="0C6B4883"/>
    <w:rsid w:val="0C767178"/>
    <w:rsid w:val="0C7B0C28"/>
    <w:rsid w:val="0C995F2F"/>
    <w:rsid w:val="0CE55B25"/>
    <w:rsid w:val="0D2315F2"/>
    <w:rsid w:val="0D3A1F36"/>
    <w:rsid w:val="0D485ED6"/>
    <w:rsid w:val="0D892EDB"/>
    <w:rsid w:val="0DA5675A"/>
    <w:rsid w:val="0DB41764"/>
    <w:rsid w:val="0DDE4FD5"/>
    <w:rsid w:val="0DE275F0"/>
    <w:rsid w:val="0DEB519A"/>
    <w:rsid w:val="0DF77E44"/>
    <w:rsid w:val="0E095F19"/>
    <w:rsid w:val="0E1A2C0C"/>
    <w:rsid w:val="0E1A53DD"/>
    <w:rsid w:val="0E1D5E71"/>
    <w:rsid w:val="0E296635"/>
    <w:rsid w:val="0E2D3B72"/>
    <w:rsid w:val="0E303356"/>
    <w:rsid w:val="0E4806A0"/>
    <w:rsid w:val="0E574D87"/>
    <w:rsid w:val="0E5E7EC3"/>
    <w:rsid w:val="0E67321C"/>
    <w:rsid w:val="0E7C67CB"/>
    <w:rsid w:val="0E89670B"/>
    <w:rsid w:val="0EA44CBA"/>
    <w:rsid w:val="0EB30E74"/>
    <w:rsid w:val="0ECE64E3"/>
    <w:rsid w:val="0EF8023C"/>
    <w:rsid w:val="0F1B4006"/>
    <w:rsid w:val="0F230706"/>
    <w:rsid w:val="0F733D4C"/>
    <w:rsid w:val="0FAE6C29"/>
    <w:rsid w:val="0FBC0705"/>
    <w:rsid w:val="0FC149A6"/>
    <w:rsid w:val="0FE01357"/>
    <w:rsid w:val="0FE663C2"/>
    <w:rsid w:val="0FE8213B"/>
    <w:rsid w:val="0FF878CB"/>
    <w:rsid w:val="0FFB1273"/>
    <w:rsid w:val="101939DC"/>
    <w:rsid w:val="10196798"/>
    <w:rsid w:val="1021383C"/>
    <w:rsid w:val="102B0279"/>
    <w:rsid w:val="102F2E92"/>
    <w:rsid w:val="10492FA1"/>
    <w:rsid w:val="109010D1"/>
    <w:rsid w:val="10A6034C"/>
    <w:rsid w:val="10B04531"/>
    <w:rsid w:val="10BD3521"/>
    <w:rsid w:val="10D34D34"/>
    <w:rsid w:val="10D44FF5"/>
    <w:rsid w:val="10F56B70"/>
    <w:rsid w:val="10F71E45"/>
    <w:rsid w:val="11031AF2"/>
    <w:rsid w:val="110A4F99"/>
    <w:rsid w:val="1111121D"/>
    <w:rsid w:val="11523EB4"/>
    <w:rsid w:val="11561326"/>
    <w:rsid w:val="116F3259"/>
    <w:rsid w:val="117A14B8"/>
    <w:rsid w:val="117D1F70"/>
    <w:rsid w:val="11A43CBD"/>
    <w:rsid w:val="11B60016"/>
    <w:rsid w:val="11E15093"/>
    <w:rsid w:val="11E26FD0"/>
    <w:rsid w:val="12130C14"/>
    <w:rsid w:val="121A67F7"/>
    <w:rsid w:val="12624D01"/>
    <w:rsid w:val="129156AF"/>
    <w:rsid w:val="12B1370B"/>
    <w:rsid w:val="12C405D5"/>
    <w:rsid w:val="12DB3668"/>
    <w:rsid w:val="1304031C"/>
    <w:rsid w:val="13054DB2"/>
    <w:rsid w:val="13203999"/>
    <w:rsid w:val="134223C1"/>
    <w:rsid w:val="134F3535"/>
    <w:rsid w:val="135A334F"/>
    <w:rsid w:val="136523E5"/>
    <w:rsid w:val="13960100"/>
    <w:rsid w:val="139D253E"/>
    <w:rsid w:val="13A46379"/>
    <w:rsid w:val="13BC7D4B"/>
    <w:rsid w:val="13C70351"/>
    <w:rsid w:val="13E34BA1"/>
    <w:rsid w:val="14117786"/>
    <w:rsid w:val="14235B4B"/>
    <w:rsid w:val="143C2A55"/>
    <w:rsid w:val="14457303"/>
    <w:rsid w:val="144A5C3F"/>
    <w:rsid w:val="145E5B2E"/>
    <w:rsid w:val="145E6E6F"/>
    <w:rsid w:val="148948CC"/>
    <w:rsid w:val="14953D1B"/>
    <w:rsid w:val="14C401F3"/>
    <w:rsid w:val="14DF7617"/>
    <w:rsid w:val="14E03EB7"/>
    <w:rsid w:val="150537A2"/>
    <w:rsid w:val="15190FE8"/>
    <w:rsid w:val="153233EA"/>
    <w:rsid w:val="1543358D"/>
    <w:rsid w:val="15793835"/>
    <w:rsid w:val="157D01C2"/>
    <w:rsid w:val="15AE5BDA"/>
    <w:rsid w:val="15C050DC"/>
    <w:rsid w:val="15D76017"/>
    <w:rsid w:val="15D96718"/>
    <w:rsid w:val="15F03903"/>
    <w:rsid w:val="1606134D"/>
    <w:rsid w:val="1609687A"/>
    <w:rsid w:val="161F67E4"/>
    <w:rsid w:val="16226447"/>
    <w:rsid w:val="16411302"/>
    <w:rsid w:val="16450281"/>
    <w:rsid w:val="16461969"/>
    <w:rsid w:val="1647748F"/>
    <w:rsid w:val="16511E04"/>
    <w:rsid w:val="165F6ECF"/>
    <w:rsid w:val="16704C38"/>
    <w:rsid w:val="16AF087E"/>
    <w:rsid w:val="16C136E5"/>
    <w:rsid w:val="16DB5FED"/>
    <w:rsid w:val="16DC7BBA"/>
    <w:rsid w:val="176F4DAB"/>
    <w:rsid w:val="17C52612"/>
    <w:rsid w:val="17F93E0B"/>
    <w:rsid w:val="1814164D"/>
    <w:rsid w:val="18153CE9"/>
    <w:rsid w:val="1826421D"/>
    <w:rsid w:val="186B6A85"/>
    <w:rsid w:val="18B727CA"/>
    <w:rsid w:val="18BF01DF"/>
    <w:rsid w:val="18C96881"/>
    <w:rsid w:val="18D203E7"/>
    <w:rsid w:val="18D47700"/>
    <w:rsid w:val="190653E0"/>
    <w:rsid w:val="19067AA1"/>
    <w:rsid w:val="19297320"/>
    <w:rsid w:val="19311B56"/>
    <w:rsid w:val="19765580"/>
    <w:rsid w:val="19873C1D"/>
    <w:rsid w:val="19CD3751"/>
    <w:rsid w:val="19D67508"/>
    <w:rsid w:val="19EE2A43"/>
    <w:rsid w:val="19F142E2"/>
    <w:rsid w:val="1A0F5BFA"/>
    <w:rsid w:val="1A246465"/>
    <w:rsid w:val="1A295829"/>
    <w:rsid w:val="1A2D49C4"/>
    <w:rsid w:val="1A3D1234"/>
    <w:rsid w:val="1A5328A6"/>
    <w:rsid w:val="1A881766"/>
    <w:rsid w:val="1A903A50"/>
    <w:rsid w:val="1AB1581F"/>
    <w:rsid w:val="1AB75FA6"/>
    <w:rsid w:val="1ACE4623"/>
    <w:rsid w:val="1AE844BC"/>
    <w:rsid w:val="1B02294E"/>
    <w:rsid w:val="1B356A9D"/>
    <w:rsid w:val="1B593EEC"/>
    <w:rsid w:val="1B952EC6"/>
    <w:rsid w:val="1B976E2D"/>
    <w:rsid w:val="1BA7008E"/>
    <w:rsid w:val="1BB41D9C"/>
    <w:rsid w:val="1BD244C7"/>
    <w:rsid w:val="1BD32925"/>
    <w:rsid w:val="1BEA2D97"/>
    <w:rsid w:val="1BEF6887"/>
    <w:rsid w:val="1C011659"/>
    <w:rsid w:val="1C455CA5"/>
    <w:rsid w:val="1C5F7AD6"/>
    <w:rsid w:val="1C69096F"/>
    <w:rsid w:val="1C8078E6"/>
    <w:rsid w:val="1CA67605"/>
    <w:rsid w:val="1CB3587E"/>
    <w:rsid w:val="1CDD615C"/>
    <w:rsid w:val="1CFF0991"/>
    <w:rsid w:val="1D0C4F8F"/>
    <w:rsid w:val="1D1B44A9"/>
    <w:rsid w:val="1D2C69D2"/>
    <w:rsid w:val="1D3C6F95"/>
    <w:rsid w:val="1D570900"/>
    <w:rsid w:val="1D7274E7"/>
    <w:rsid w:val="1D7A68B9"/>
    <w:rsid w:val="1D9C67E9"/>
    <w:rsid w:val="1DC13FCB"/>
    <w:rsid w:val="1DC64350"/>
    <w:rsid w:val="1DCA10D2"/>
    <w:rsid w:val="1DD75487"/>
    <w:rsid w:val="1E0104B3"/>
    <w:rsid w:val="1E172574"/>
    <w:rsid w:val="1E2C2424"/>
    <w:rsid w:val="1E323280"/>
    <w:rsid w:val="1E4002A6"/>
    <w:rsid w:val="1E934CC5"/>
    <w:rsid w:val="1EE617A3"/>
    <w:rsid w:val="1EF270E6"/>
    <w:rsid w:val="1EFF2FFD"/>
    <w:rsid w:val="1F1D16D5"/>
    <w:rsid w:val="1F2D73A2"/>
    <w:rsid w:val="1F301408"/>
    <w:rsid w:val="1F355E9A"/>
    <w:rsid w:val="1F5A0233"/>
    <w:rsid w:val="1F6E049D"/>
    <w:rsid w:val="1F707A57"/>
    <w:rsid w:val="1F72557D"/>
    <w:rsid w:val="1F803FF5"/>
    <w:rsid w:val="1F931E30"/>
    <w:rsid w:val="1F957AD4"/>
    <w:rsid w:val="1FB12B1C"/>
    <w:rsid w:val="1FC41B50"/>
    <w:rsid w:val="1FDA25C0"/>
    <w:rsid w:val="20102EB5"/>
    <w:rsid w:val="20174376"/>
    <w:rsid w:val="202A1A39"/>
    <w:rsid w:val="203767C6"/>
    <w:rsid w:val="20495DA5"/>
    <w:rsid w:val="205A75D9"/>
    <w:rsid w:val="206E52B8"/>
    <w:rsid w:val="208C266E"/>
    <w:rsid w:val="20AC0F62"/>
    <w:rsid w:val="20D76E58"/>
    <w:rsid w:val="20DC62C0"/>
    <w:rsid w:val="20EA281E"/>
    <w:rsid w:val="20EC0C4F"/>
    <w:rsid w:val="21090163"/>
    <w:rsid w:val="2112552E"/>
    <w:rsid w:val="2117415A"/>
    <w:rsid w:val="21340B44"/>
    <w:rsid w:val="215C64E4"/>
    <w:rsid w:val="215D7CAE"/>
    <w:rsid w:val="216D6944"/>
    <w:rsid w:val="21D3134C"/>
    <w:rsid w:val="21D56297"/>
    <w:rsid w:val="21D6555B"/>
    <w:rsid w:val="220801C4"/>
    <w:rsid w:val="22455CB6"/>
    <w:rsid w:val="22525B39"/>
    <w:rsid w:val="225355F8"/>
    <w:rsid w:val="225F77B4"/>
    <w:rsid w:val="228F3E7B"/>
    <w:rsid w:val="22C4136F"/>
    <w:rsid w:val="22EE51D2"/>
    <w:rsid w:val="230B6414"/>
    <w:rsid w:val="233D0598"/>
    <w:rsid w:val="2366460D"/>
    <w:rsid w:val="2375131B"/>
    <w:rsid w:val="238040BD"/>
    <w:rsid w:val="23982893"/>
    <w:rsid w:val="239D403D"/>
    <w:rsid w:val="239E00B4"/>
    <w:rsid w:val="23D71405"/>
    <w:rsid w:val="23DA7B95"/>
    <w:rsid w:val="23EA239B"/>
    <w:rsid w:val="24044C11"/>
    <w:rsid w:val="241A0B5A"/>
    <w:rsid w:val="241A4435"/>
    <w:rsid w:val="243279D1"/>
    <w:rsid w:val="24410DB7"/>
    <w:rsid w:val="244A0DA9"/>
    <w:rsid w:val="244A2F6C"/>
    <w:rsid w:val="245A56AD"/>
    <w:rsid w:val="24690BB3"/>
    <w:rsid w:val="24771D12"/>
    <w:rsid w:val="24A7208E"/>
    <w:rsid w:val="24BC4AE1"/>
    <w:rsid w:val="24CF3CF1"/>
    <w:rsid w:val="24D32C9F"/>
    <w:rsid w:val="25192833"/>
    <w:rsid w:val="251D41DD"/>
    <w:rsid w:val="251E74A4"/>
    <w:rsid w:val="25387269"/>
    <w:rsid w:val="253E511F"/>
    <w:rsid w:val="25496D80"/>
    <w:rsid w:val="254C2A1B"/>
    <w:rsid w:val="255068F0"/>
    <w:rsid w:val="25654055"/>
    <w:rsid w:val="2584600A"/>
    <w:rsid w:val="25873D4C"/>
    <w:rsid w:val="25A00E3D"/>
    <w:rsid w:val="25AB3597"/>
    <w:rsid w:val="25B14925"/>
    <w:rsid w:val="25D85D7E"/>
    <w:rsid w:val="25E52E51"/>
    <w:rsid w:val="2602685B"/>
    <w:rsid w:val="26193F32"/>
    <w:rsid w:val="262A6FFA"/>
    <w:rsid w:val="26844DDC"/>
    <w:rsid w:val="26A56466"/>
    <w:rsid w:val="26AC220D"/>
    <w:rsid w:val="26B50445"/>
    <w:rsid w:val="26C43A6E"/>
    <w:rsid w:val="26D170B4"/>
    <w:rsid w:val="26D703BB"/>
    <w:rsid w:val="26DF742E"/>
    <w:rsid w:val="26EE1E12"/>
    <w:rsid w:val="26F62F37"/>
    <w:rsid w:val="26F82F83"/>
    <w:rsid w:val="2707581A"/>
    <w:rsid w:val="27144592"/>
    <w:rsid w:val="274301E8"/>
    <w:rsid w:val="274E4F2E"/>
    <w:rsid w:val="27557702"/>
    <w:rsid w:val="275A3968"/>
    <w:rsid w:val="27756424"/>
    <w:rsid w:val="27843CE5"/>
    <w:rsid w:val="278772D4"/>
    <w:rsid w:val="27B81C74"/>
    <w:rsid w:val="27EB6814"/>
    <w:rsid w:val="28017DE6"/>
    <w:rsid w:val="281A2C55"/>
    <w:rsid w:val="281B5692"/>
    <w:rsid w:val="2855468F"/>
    <w:rsid w:val="285C326E"/>
    <w:rsid w:val="286918F0"/>
    <w:rsid w:val="286F2FA1"/>
    <w:rsid w:val="28732366"/>
    <w:rsid w:val="28A35D2A"/>
    <w:rsid w:val="28C11323"/>
    <w:rsid w:val="28D42E04"/>
    <w:rsid w:val="28DC36D3"/>
    <w:rsid w:val="28EF4539"/>
    <w:rsid w:val="28F8009B"/>
    <w:rsid w:val="2914410B"/>
    <w:rsid w:val="29285EFD"/>
    <w:rsid w:val="29350F60"/>
    <w:rsid w:val="29353E22"/>
    <w:rsid w:val="294352CC"/>
    <w:rsid w:val="294D2BB7"/>
    <w:rsid w:val="296642D8"/>
    <w:rsid w:val="29764DB1"/>
    <w:rsid w:val="2977419A"/>
    <w:rsid w:val="29800FFC"/>
    <w:rsid w:val="2991163B"/>
    <w:rsid w:val="29972052"/>
    <w:rsid w:val="29B844D4"/>
    <w:rsid w:val="29C879B9"/>
    <w:rsid w:val="29EC0622"/>
    <w:rsid w:val="2A3A75DF"/>
    <w:rsid w:val="2A3D3173"/>
    <w:rsid w:val="2A4B5348"/>
    <w:rsid w:val="2A4C5E9F"/>
    <w:rsid w:val="2A6B55DE"/>
    <w:rsid w:val="2A742AF1"/>
    <w:rsid w:val="2A950CB9"/>
    <w:rsid w:val="2A9513C6"/>
    <w:rsid w:val="2A9740E2"/>
    <w:rsid w:val="2AB96BDA"/>
    <w:rsid w:val="2AC535AE"/>
    <w:rsid w:val="2AE54AB6"/>
    <w:rsid w:val="2AED2E8D"/>
    <w:rsid w:val="2AFF4C94"/>
    <w:rsid w:val="2B2838DB"/>
    <w:rsid w:val="2B634913"/>
    <w:rsid w:val="2BDA70E6"/>
    <w:rsid w:val="2BE1693C"/>
    <w:rsid w:val="2C1F1FBF"/>
    <w:rsid w:val="2C351F7F"/>
    <w:rsid w:val="2C3A5674"/>
    <w:rsid w:val="2C4E6D38"/>
    <w:rsid w:val="2C604777"/>
    <w:rsid w:val="2C714D86"/>
    <w:rsid w:val="2C9E3E55"/>
    <w:rsid w:val="2CA227BC"/>
    <w:rsid w:val="2CDC4194"/>
    <w:rsid w:val="2CE13D42"/>
    <w:rsid w:val="2CFF3F4B"/>
    <w:rsid w:val="2D262F30"/>
    <w:rsid w:val="2D455150"/>
    <w:rsid w:val="2D4B150D"/>
    <w:rsid w:val="2D4B38B1"/>
    <w:rsid w:val="2D5A729F"/>
    <w:rsid w:val="2D7A560B"/>
    <w:rsid w:val="2D8D04FD"/>
    <w:rsid w:val="2DA25052"/>
    <w:rsid w:val="2DC43E7F"/>
    <w:rsid w:val="2DD17CDE"/>
    <w:rsid w:val="2E4A5917"/>
    <w:rsid w:val="2E5E347C"/>
    <w:rsid w:val="2E74678C"/>
    <w:rsid w:val="2E7E4C4B"/>
    <w:rsid w:val="2E7F0442"/>
    <w:rsid w:val="2EDA6BAD"/>
    <w:rsid w:val="2EE93382"/>
    <w:rsid w:val="2EEF10D4"/>
    <w:rsid w:val="2F2F36B1"/>
    <w:rsid w:val="2F3326A3"/>
    <w:rsid w:val="2F8B61E7"/>
    <w:rsid w:val="2F9466BB"/>
    <w:rsid w:val="2F996F10"/>
    <w:rsid w:val="2FA87094"/>
    <w:rsid w:val="2FB8401F"/>
    <w:rsid w:val="2FD159CA"/>
    <w:rsid w:val="2FD67E3E"/>
    <w:rsid w:val="30087837"/>
    <w:rsid w:val="301D7787"/>
    <w:rsid w:val="301E14CD"/>
    <w:rsid w:val="303F24BC"/>
    <w:rsid w:val="306929CC"/>
    <w:rsid w:val="31057C08"/>
    <w:rsid w:val="3112096E"/>
    <w:rsid w:val="311C69D9"/>
    <w:rsid w:val="311F3ABC"/>
    <w:rsid w:val="312B21BD"/>
    <w:rsid w:val="312E379D"/>
    <w:rsid w:val="314861B3"/>
    <w:rsid w:val="315A43B3"/>
    <w:rsid w:val="31746893"/>
    <w:rsid w:val="317F39BB"/>
    <w:rsid w:val="3186310A"/>
    <w:rsid w:val="31B1462B"/>
    <w:rsid w:val="31C13416"/>
    <w:rsid w:val="31C942AB"/>
    <w:rsid w:val="31ED4F37"/>
    <w:rsid w:val="31EE13DB"/>
    <w:rsid w:val="32325DB3"/>
    <w:rsid w:val="3234712F"/>
    <w:rsid w:val="3239017C"/>
    <w:rsid w:val="3244724D"/>
    <w:rsid w:val="3247112A"/>
    <w:rsid w:val="324F5BF1"/>
    <w:rsid w:val="326C2300"/>
    <w:rsid w:val="32725B2C"/>
    <w:rsid w:val="32884234"/>
    <w:rsid w:val="328D3171"/>
    <w:rsid w:val="32C263C3"/>
    <w:rsid w:val="32D33E04"/>
    <w:rsid w:val="32EB653A"/>
    <w:rsid w:val="32F14DE3"/>
    <w:rsid w:val="32F347CF"/>
    <w:rsid w:val="330A2FD8"/>
    <w:rsid w:val="331F5DE1"/>
    <w:rsid w:val="332171ED"/>
    <w:rsid w:val="332D5F33"/>
    <w:rsid w:val="3350577D"/>
    <w:rsid w:val="335A4B8F"/>
    <w:rsid w:val="33673B3E"/>
    <w:rsid w:val="33865643"/>
    <w:rsid w:val="33903A78"/>
    <w:rsid w:val="339D49D6"/>
    <w:rsid w:val="33B912D3"/>
    <w:rsid w:val="33D53ED4"/>
    <w:rsid w:val="33F9355C"/>
    <w:rsid w:val="34092494"/>
    <w:rsid w:val="34675563"/>
    <w:rsid w:val="348222AE"/>
    <w:rsid w:val="348E47AF"/>
    <w:rsid w:val="34C71A6F"/>
    <w:rsid w:val="34C7245F"/>
    <w:rsid w:val="34CF0009"/>
    <w:rsid w:val="34D606AD"/>
    <w:rsid w:val="34E6283D"/>
    <w:rsid w:val="35082926"/>
    <w:rsid w:val="352260F8"/>
    <w:rsid w:val="35507CB7"/>
    <w:rsid w:val="3555718B"/>
    <w:rsid w:val="357736EF"/>
    <w:rsid w:val="35914889"/>
    <w:rsid w:val="359C2EFC"/>
    <w:rsid w:val="35BD0727"/>
    <w:rsid w:val="35CE5B68"/>
    <w:rsid w:val="36251782"/>
    <w:rsid w:val="363B39B8"/>
    <w:rsid w:val="36600797"/>
    <w:rsid w:val="3676199F"/>
    <w:rsid w:val="367E0853"/>
    <w:rsid w:val="367E2138"/>
    <w:rsid w:val="36AE1B85"/>
    <w:rsid w:val="36CC4D48"/>
    <w:rsid w:val="372E1214"/>
    <w:rsid w:val="37320B19"/>
    <w:rsid w:val="373444B8"/>
    <w:rsid w:val="37377380"/>
    <w:rsid w:val="376E04D2"/>
    <w:rsid w:val="37781A80"/>
    <w:rsid w:val="3794711C"/>
    <w:rsid w:val="37A70DAA"/>
    <w:rsid w:val="37C404E8"/>
    <w:rsid w:val="37DB423A"/>
    <w:rsid w:val="37E41D69"/>
    <w:rsid w:val="37F05781"/>
    <w:rsid w:val="37F27983"/>
    <w:rsid w:val="3806171D"/>
    <w:rsid w:val="383340DB"/>
    <w:rsid w:val="383554E9"/>
    <w:rsid w:val="38881CC5"/>
    <w:rsid w:val="389D0CDF"/>
    <w:rsid w:val="38A677F3"/>
    <w:rsid w:val="38C10B8F"/>
    <w:rsid w:val="38D12155"/>
    <w:rsid w:val="38D43D3D"/>
    <w:rsid w:val="38DE1A7D"/>
    <w:rsid w:val="38F52C52"/>
    <w:rsid w:val="391D37EA"/>
    <w:rsid w:val="393D3264"/>
    <w:rsid w:val="394E09B1"/>
    <w:rsid w:val="397D6C5D"/>
    <w:rsid w:val="397F651D"/>
    <w:rsid w:val="39A22AAB"/>
    <w:rsid w:val="39A237EA"/>
    <w:rsid w:val="39B527AA"/>
    <w:rsid w:val="39BD3093"/>
    <w:rsid w:val="39C23EF3"/>
    <w:rsid w:val="39D23390"/>
    <w:rsid w:val="3A0C4978"/>
    <w:rsid w:val="3A1B0767"/>
    <w:rsid w:val="3A2C24D3"/>
    <w:rsid w:val="3A7417E1"/>
    <w:rsid w:val="3A905C8A"/>
    <w:rsid w:val="3AC87CF7"/>
    <w:rsid w:val="3ADE08B4"/>
    <w:rsid w:val="3AFC0CAA"/>
    <w:rsid w:val="3B274473"/>
    <w:rsid w:val="3B5E36C8"/>
    <w:rsid w:val="3B612FE9"/>
    <w:rsid w:val="3B646E83"/>
    <w:rsid w:val="3B6F08F3"/>
    <w:rsid w:val="3B8461BF"/>
    <w:rsid w:val="3B8732EB"/>
    <w:rsid w:val="3BC545FB"/>
    <w:rsid w:val="3BCB6780"/>
    <w:rsid w:val="3BCB7708"/>
    <w:rsid w:val="3BDC363C"/>
    <w:rsid w:val="3BE15EB6"/>
    <w:rsid w:val="3C090537"/>
    <w:rsid w:val="3C0F609D"/>
    <w:rsid w:val="3C3F6CE9"/>
    <w:rsid w:val="3C4D31A2"/>
    <w:rsid w:val="3C5B60FB"/>
    <w:rsid w:val="3C6127A9"/>
    <w:rsid w:val="3C6A3D8B"/>
    <w:rsid w:val="3C74454B"/>
    <w:rsid w:val="3CBC20D5"/>
    <w:rsid w:val="3CBF4F2E"/>
    <w:rsid w:val="3CC54441"/>
    <w:rsid w:val="3CDC46B9"/>
    <w:rsid w:val="3CE21B3C"/>
    <w:rsid w:val="3CF61143"/>
    <w:rsid w:val="3D2F2C1F"/>
    <w:rsid w:val="3D484542"/>
    <w:rsid w:val="3D583BAC"/>
    <w:rsid w:val="3D5D45AD"/>
    <w:rsid w:val="3D8175A7"/>
    <w:rsid w:val="3D8D719C"/>
    <w:rsid w:val="3D9D0F94"/>
    <w:rsid w:val="3DB22008"/>
    <w:rsid w:val="3DC2201D"/>
    <w:rsid w:val="3DD53474"/>
    <w:rsid w:val="3DFA4C63"/>
    <w:rsid w:val="3E081A5E"/>
    <w:rsid w:val="3E4C5F02"/>
    <w:rsid w:val="3E526C64"/>
    <w:rsid w:val="3E6914BF"/>
    <w:rsid w:val="3E807EF2"/>
    <w:rsid w:val="3E8166DB"/>
    <w:rsid w:val="3E99447C"/>
    <w:rsid w:val="3EB70DA6"/>
    <w:rsid w:val="3EBD2871"/>
    <w:rsid w:val="3EC55271"/>
    <w:rsid w:val="3ECC6D7D"/>
    <w:rsid w:val="3F0454FB"/>
    <w:rsid w:val="3F3B2058"/>
    <w:rsid w:val="3F487C50"/>
    <w:rsid w:val="3F7315F1"/>
    <w:rsid w:val="3F870691"/>
    <w:rsid w:val="3F982C48"/>
    <w:rsid w:val="3FE66005"/>
    <w:rsid w:val="3FF5666B"/>
    <w:rsid w:val="40153FD6"/>
    <w:rsid w:val="4027633C"/>
    <w:rsid w:val="402A528B"/>
    <w:rsid w:val="4030282F"/>
    <w:rsid w:val="403E4E33"/>
    <w:rsid w:val="405A16B1"/>
    <w:rsid w:val="4061721C"/>
    <w:rsid w:val="40704361"/>
    <w:rsid w:val="409A17EE"/>
    <w:rsid w:val="409C3C83"/>
    <w:rsid w:val="40A05997"/>
    <w:rsid w:val="40A4535A"/>
    <w:rsid w:val="40AA67DA"/>
    <w:rsid w:val="40AB477C"/>
    <w:rsid w:val="40B40C18"/>
    <w:rsid w:val="40C55F22"/>
    <w:rsid w:val="411822DB"/>
    <w:rsid w:val="411E32F9"/>
    <w:rsid w:val="4121045B"/>
    <w:rsid w:val="41381EE1"/>
    <w:rsid w:val="413B7632"/>
    <w:rsid w:val="415009F1"/>
    <w:rsid w:val="415B1EBD"/>
    <w:rsid w:val="41631CCB"/>
    <w:rsid w:val="416C40CA"/>
    <w:rsid w:val="41896B25"/>
    <w:rsid w:val="41B034B4"/>
    <w:rsid w:val="41B53EDE"/>
    <w:rsid w:val="41BA6D71"/>
    <w:rsid w:val="41D23D44"/>
    <w:rsid w:val="41FF6765"/>
    <w:rsid w:val="42224789"/>
    <w:rsid w:val="422E6094"/>
    <w:rsid w:val="4259518B"/>
    <w:rsid w:val="425A02DC"/>
    <w:rsid w:val="426C648E"/>
    <w:rsid w:val="42711F07"/>
    <w:rsid w:val="42765202"/>
    <w:rsid w:val="427E4870"/>
    <w:rsid w:val="42932954"/>
    <w:rsid w:val="42AD52B2"/>
    <w:rsid w:val="42BA2152"/>
    <w:rsid w:val="42CD0A98"/>
    <w:rsid w:val="42E45EE2"/>
    <w:rsid w:val="42F70A1A"/>
    <w:rsid w:val="42FE546C"/>
    <w:rsid w:val="431A0C09"/>
    <w:rsid w:val="43200B63"/>
    <w:rsid w:val="434B10DD"/>
    <w:rsid w:val="43564C46"/>
    <w:rsid w:val="435E3EE6"/>
    <w:rsid w:val="43664B49"/>
    <w:rsid w:val="43866F99"/>
    <w:rsid w:val="43932B81"/>
    <w:rsid w:val="43972B4E"/>
    <w:rsid w:val="439C4085"/>
    <w:rsid w:val="43CB70DF"/>
    <w:rsid w:val="43D71252"/>
    <w:rsid w:val="43F51F63"/>
    <w:rsid w:val="43FF7D30"/>
    <w:rsid w:val="440431A0"/>
    <w:rsid w:val="440D5ADD"/>
    <w:rsid w:val="44186C38"/>
    <w:rsid w:val="443207A9"/>
    <w:rsid w:val="44386FE9"/>
    <w:rsid w:val="44407014"/>
    <w:rsid w:val="44417B79"/>
    <w:rsid w:val="445A15E0"/>
    <w:rsid w:val="446D195D"/>
    <w:rsid w:val="44A21FE4"/>
    <w:rsid w:val="44BB002C"/>
    <w:rsid w:val="44CC5B5F"/>
    <w:rsid w:val="44E563B0"/>
    <w:rsid w:val="44F87A23"/>
    <w:rsid w:val="4504422D"/>
    <w:rsid w:val="454D4212"/>
    <w:rsid w:val="45505AB1"/>
    <w:rsid w:val="45551418"/>
    <w:rsid w:val="4568104C"/>
    <w:rsid w:val="456F19FF"/>
    <w:rsid w:val="45AD40B0"/>
    <w:rsid w:val="45BA19C0"/>
    <w:rsid w:val="45E6315E"/>
    <w:rsid w:val="45EE1552"/>
    <w:rsid w:val="460F7A06"/>
    <w:rsid w:val="46137F37"/>
    <w:rsid w:val="4618037D"/>
    <w:rsid w:val="461B197A"/>
    <w:rsid w:val="46373D9E"/>
    <w:rsid w:val="464838C9"/>
    <w:rsid w:val="464C2D5A"/>
    <w:rsid w:val="46676C0A"/>
    <w:rsid w:val="4669507C"/>
    <w:rsid w:val="46810644"/>
    <w:rsid w:val="469056A9"/>
    <w:rsid w:val="46A269DC"/>
    <w:rsid w:val="46B32782"/>
    <w:rsid w:val="46BF6A4A"/>
    <w:rsid w:val="46E22739"/>
    <w:rsid w:val="46E80E3D"/>
    <w:rsid w:val="47027F0B"/>
    <w:rsid w:val="470D3C59"/>
    <w:rsid w:val="47523D62"/>
    <w:rsid w:val="47635580"/>
    <w:rsid w:val="477916A5"/>
    <w:rsid w:val="477E4B57"/>
    <w:rsid w:val="478A2B70"/>
    <w:rsid w:val="47956E7B"/>
    <w:rsid w:val="47B441D8"/>
    <w:rsid w:val="47D64774"/>
    <w:rsid w:val="480E2158"/>
    <w:rsid w:val="48480DBD"/>
    <w:rsid w:val="48511C73"/>
    <w:rsid w:val="485D600E"/>
    <w:rsid w:val="48617B98"/>
    <w:rsid w:val="48641A97"/>
    <w:rsid w:val="487A07B5"/>
    <w:rsid w:val="488B752C"/>
    <w:rsid w:val="48A61241"/>
    <w:rsid w:val="48AB0553"/>
    <w:rsid w:val="48B110C3"/>
    <w:rsid w:val="48B13CBF"/>
    <w:rsid w:val="48DF421C"/>
    <w:rsid w:val="48EB2DF2"/>
    <w:rsid w:val="48F54560"/>
    <w:rsid w:val="490115D2"/>
    <w:rsid w:val="4922246A"/>
    <w:rsid w:val="493F1574"/>
    <w:rsid w:val="495609E8"/>
    <w:rsid w:val="49652B1B"/>
    <w:rsid w:val="49AA41B6"/>
    <w:rsid w:val="49E05308"/>
    <w:rsid w:val="49FE1F7F"/>
    <w:rsid w:val="4A042CBE"/>
    <w:rsid w:val="4A233794"/>
    <w:rsid w:val="4A34342A"/>
    <w:rsid w:val="4A361719"/>
    <w:rsid w:val="4A3B451C"/>
    <w:rsid w:val="4A437992"/>
    <w:rsid w:val="4A653DAC"/>
    <w:rsid w:val="4A815643"/>
    <w:rsid w:val="4A8835F7"/>
    <w:rsid w:val="4A8B6AF7"/>
    <w:rsid w:val="4A8D6F5A"/>
    <w:rsid w:val="4ABB0A02"/>
    <w:rsid w:val="4AC4398B"/>
    <w:rsid w:val="4ACC5DAF"/>
    <w:rsid w:val="4ADC2719"/>
    <w:rsid w:val="4AEB42B2"/>
    <w:rsid w:val="4AF0758A"/>
    <w:rsid w:val="4AFD5D93"/>
    <w:rsid w:val="4B007A08"/>
    <w:rsid w:val="4B0E61F2"/>
    <w:rsid w:val="4B2A660D"/>
    <w:rsid w:val="4B362460"/>
    <w:rsid w:val="4B5D2CD5"/>
    <w:rsid w:val="4B65373A"/>
    <w:rsid w:val="4B796D9B"/>
    <w:rsid w:val="4B813988"/>
    <w:rsid w:val="4BA84E1A"/>
    <w:rsid w:val="4BBE19C6"/>
    <w:rsid w:val="4BE8784A"/>
    <w:rsid w:val="4C106ED4"/>
    <w:rsid w:val="4C2061DD"/>
    <w:rsid w:val="4C5D6A3D"/>
    <w:rsid w:val="4C71080A"/>
    <w:rsid w:val="4CF257EA"/>
    <w:rsid w:val="4D00163A"/>
    <w:rsid w:val="4D0616EF"/>
    <w:rsid w:val="4D3006A2"/>
    <w:rsid w:val="4D40647A"/>
    <w:rsid w:val="4D461C73"/>
    <w:rsid w:val="4D464B6B"/>
    <w:rsid w:val="4D6B4B5C"/>
    <w:rsid w:val="4D763B5E"/>
    <w:rsid w:val="4D8E3A69"/>
    <w:rsid w:val="4DCA75CA"/>
    <w:rsid w:val="4DDB33BE"/>
    <w:rsid w:val="4DDF5C24"/>
    <w:rsid w:val="4E0302C9"/>
    <w:rsid w:val="4E045FDF"/>
    <w:rsid w:val="4E483EC3"/>
    <w:rsid w:val="4E486D40"/>
    <w:rsid w:val="4E7A17A5"/>
    <w:rsid w:val="4E8202ED"/>
    <w:rsid w:val="4E8A004E"/>
    <w:rsid w:val="4E924C46"/>
    <w:rsid w:val="4E9A591B"/>
    <w:rsid w:val="4EFF402A"/>
    <w:rsid w:val="4F0F5BE3"/>
    <w:rsid w:val="4F2032FB"/>
    <w:rsid w:val="4F386F3E"/>
    <w:rsid w:val="4F4425D5"/>
    <w:rsid w:val="4F677E16"/>
    <w:rsid w:val="4F6E5B9F"/>
    <w:rsid w:val="4F8534D4"/>
    <w:rsid w:val="4F8C3149"/>
    <w:rsid w:val="4F9D18F3"/>
    <w:rsid w:val="4FA34B34"/>
    <w:rsid w:val="4FDF7BD6"/>
    <w:rsid w:val="501A0CDD"/>
    <w:rsid w:val="50262A74"/>
    <w:rsid w:val="5046440F"/>
    <w:rsid w:val="504F0E3F"/>
    <w:rsid w:val="50940112"/>
    <w:rsid w:val="509F6E67"/>
    <w:rsid w:val="50F41D56"/>
    <w:rsid w:val="50FE4613"/>
    <w:rsid w:val="51022355"/>
    <w:rsid w:val="512428C1"/>
    <w:rsid w:val="512E698F"/>
    <w:rsid w:val="51387B25"/>
    <w:rsid w:val="515360B3"/>
    <w:rsid w:val="515E50B1"/>
    <w:rsid w:val="518C7E71"/>
    <w:rsid w:val="51927C6D"/>
    <w:rsid w:val="519554EB"/>
    <w:rsid w:val="51BB48D4"/>
    <w:rsid w:val="51EE28D9"/>
    <w:rsid w:val="522712D1"/>
    <w:rsid w:val="52422029"/>
    <w:rsid w:val="52426781"/>
    <w:rsid w:val="52584F1D"/>
    <w:rsid w:val="52734888"/>
    <w:rsid w:val="52734B8D"/>
    <w:rsid w:val="527A416D"/>
    <w:rsid w:val="52884ADC"/>
    <w:rsid w:val="529E42FF"/>
    <w:rsid w:val="52BC4786"/>
    <w:rsid w:val="52D937BD"/>
    <w:rsid w:val="52FD006A"/>
    <w:rsid w:val="531D0A50"/>
    <w:rsid w:val="53583B63"/>
    <w:rsid w:val="536C7562"/>
    <w:rsid w:val="536F17F8"/>
    <w:rsid w:val="53930F3C"/>
    <w:rsid w:val="53A11BBD"/>
    <w:rsid w:val="53A81B81"/>
    <w:rsid w:val="53BD48B2"/>
    <w:rsid w:val="53D80F2A"/>
    <w:rsid w:val="53D941A3"/>
    <w:rsid w:val="53F80214"/>
    <w:rsid w:val="53FF2B7C"/>
    <w:rsid w:val="540168F4"/>
    <w:rsid w:val="54063F0A"/>
    <w:rsid w:val="540C5299"/>
    <w:rsid w:val="541E2C15"/>
    <w:rsid w:val="54372AB5"/>
    <w:rsid w:val="54400B9A"/>
    <w:rsid w:val="544B21FC"/>
    <w:rsid w:val="54520EFE"/>
    <w:rsid w:val="5453233C"/>
    <w:rsid w:val="545E774B"/>
    <w:rsid w:val="546B6463"/>
    <w:rsid w:val="547D3A77"/>
    <w:rsid w:val="549239F0"/>
    <w:rsid w:val="549D3040"/>
    <w:rsid w:val="54B05C85"/>
    <w:rsid w:val="54D758DC"/>
    <w:rsid w:val="54E57FC4"/>
    <w:rsid w:val="54EB4EAE"/>
    <w:rsid w:val="54FA095E"/>
    <w:rsid w:val="55040901"/>
    <w:rsid w:val="55161546"/>
    <w:rsid w:val="55264138"/>
    <w:rsid w:val="557E3F74"/>
    <w:rsid w:val="5591141A"/>
    <w:rsid w:val="559A27AA"/>
    <w:rsid w:val="55AF3397"/>
    <w:rsid w:val="55B56982"/>
    <w:rsid w:val="55B74101"/>
    <w:rsid w:val="55FE2A6F"/>
    <w:rsid w:val="56063E55"/>
    <w:rsid w:val="562D159C"/>
    <w:rsid w:val="562D351C"/>
    <w:rsid w:val="565E78A2"/>
    <w:rsid w:val="5675326A"/>
    <w:rsid w:val="56775DA9"/>
    <w:rsid w:val="5696091C"/>
    <w:rsid w:val="569752EE"/>
    <w:rsid w:val="56DE395A"/>
    <w:rsid w:val="56DF05DE"/>
    <w:rsid w:val="56F12EA9"/>
    <w:rsid w:val="56F253F0"/>
    <w:rsid w:val="56F70118"/>
    <w:rsid w:val="57041F6D"/>
    <w:rsid w:val="570507AE"/>
    <w:rsid w:val="5730129E"/>
    <w:rsid w:val="57342729"/>
    <w:rsid w:val="574843AE"/>
    <w:rsid w:val="57703F90"/>
    <w:rsid w:val="5781543E"/>
    <w:rsid w:val="578707D4"/>
    <w:rsid w:val="57AC5FE6"/>
    <w:rsid w:val="57DE0D23"/>
    <w:rsid w:val="57EB7A72"/>
    <w:rsid w:val="57F05B64"/>
    <w:rsid w:val="57F23498"/>
    <w:rsid w:val="57FC6189"/>
    <w:rsid w:val="58137926"/>
    <w:rsid w:val="581A4428"/>
    <w:rsid w:val="58245546"/>
    <w:rsid w:val="586E207E"/>
    <w:rsid w:val="588B0E82"/>
    <w:rsid w:val="588C4ECA"/>
    <w:rsid w:val="58C16511"/>
    <w:rsid w:val="58F74A69"/>
    <w:rsid w:val="59047963"/>
    <w:rsid w:val="590D1600"/>
    <w:rsid w:val="59254E33"/>
    <w:rsid w:val="59433BCE"/>
    <w:rsid w:val="59462FFB"/>
    <w:rsid w:val="59476D0F"/>
    <w:rsid w:val="59560A56"/>
    <w:rsid w:val="596671F9"/>
    <w:rsid w:val="59675E4B"/>
    <w:rsid w:val="59784F85"/>
    <w:rsid w:val="599A03A5"/>
    <w:rsid w:val="599B30DC"/>
    <w:rsid w:val="59A57D21"/>
    <w:rsid w:val="59AC0C08"/>
    <w:rsid w:val="59D27ABB"/>
    <w:rsid w:val="59D61BA3"/>
    <w:rsid w:val="59D979CB"/>
    <w:rsid w:val="59E14FC6"/>
    <w:rsid w:val="59E940B2"/>
    <w:rsid w:val="5A183594"/>
    <w:rsid w:val="5A3D301B"/>
    <w:rsid w:val="5A45049F"/>
    <w:rsid w:val="5A4934B6"/>
    <w:rsid w:val="5A5D54D2"/>
    <w:rsid w:val="5A766C6C"/>
    <w:rsid w:val="5A8D2322"/>
    <w:rsid w:val="5AC431FB"/>
    <w:rsid w:val="5B0F5966"/>
    <w:rsid w:val="5B16597E"/>
    <w:rsid w:val="5B314EF5"/>
    <w:rsid w:val="5B3F56E9"/>
    <w:rsid w:val="5B400DA3"/>
    <w:rsid w:val="5B4517BC"/>
    <w:rsid w:val="5B513352"/>
    <w:rsid w:val="5B56702F"/>
    <w:rsid w:val="5B597E09"/>
    <w:rsid w:val="5B600CF8"/>
    <w:rsid w:val="5BE24CBF"/>
    <w:rsid w:val="5C213FDB"/>
    <w:rsid w:val="5C2A2760"/>
    <w:rsid w:val="5C311D40"/>
    <w:rsid w:val="5C7D739C"/>
    <w:rsid w:val="5C814D6E"/>
    <w:rsid w:val="5C817227"/>
    <w:rsid w:val="5C8F65FA"/>
    <w:rsid w:val="5C91028F"/>
    <w:rsid w:val="5C9A78E6"/>
    <w:rsid w:val="5CA43F8A"/>
    <w:rsid w:val="5CB37354"/>
    <w:rsid w:val="5CBB4AA3"/>
    <w:rsid w:val="5CC002EA"/>
    <w:rsid w:val="5CD34BA6"/>
    <w:rsid w:val="5CFD63D8"/>
    <w:rsid w:val="5D3D3ECA"/>
    <w:rsid w:val="5D5C4B95"/>
    <w:rsid w:val="5D6B3A20"/>
    <w:rsid w:val="5D700660"/>
    <w:rsid w:val="5DAD328C"/>
    <w:rsid w:val="5DCB2717"/>
    <w:rsid w:val="5DD20027"/>
    <w:rsid w:val="5DD859C9"/>
    <w:rsid w:val="5E152FC6"/>
    <w:rsid w:val="5E260E6F"/>
    <w:rsid w:val="5E364A48"/>
    <w:rsid w:val="5E552D22"/>
    <w:rsid w:val="5E72566F"/>
    <w:rsid w:val="5E8A5738"/>
    <w:rsid w:val="5E8D40F1"/>
    <w:rsid w:val="5E943E1E"/>
    <w:rsid w:val="5EA35832"/>
    <w:rsid w:val="5EAD20F2"/>
    <w:rsid w:val="5EAE38D8"/>
    <w:rsid w:val="5EBD78BB"/>
    <w:rsid w:val="5EC2745F"/>
    <w:rsid w:val="5EEE7770"/>
    <w:rsid w:val="5F073306"/>
    <w:rsid w:val="5F0F71C3"/>
    <w:rsid w:val="5F293A37"/>
    <w:rsid w:val="5F335DCF"/>
    <w:rsid w:val="5F363E6E"/>
    <w:rsid w:val="5F3B6A32"/>
    <w:rsid w:val="5F4920F1"/>
    <w:rsid w:val="5F4D50E3"/>
    <w:rsid w:val="5F5F73B9"/>
    <w:rsid w:val="5F65707D"/>
    <w:rsid w:val="5FB35B53"/>
    <w:rsid w:val="5FB67688"/>
    <w:rsid w:val="5FC353A5"/>
    <w:rsid w:val="5FE8149A"/>
    <w:rsid w:val="60143995"/>
    <w:rsid w:val="60242EDD"/>
    <w:rsid w:val="6024439E"/>
    <w:rsid w:val="603B0634"/>
    <w:rsid w:val="60457B68"/>
    <w:rsid w:val="605320D3"/>
    <w:rsid w:val="608579F9"/>
    <w:rsid w:val="609F3AD2"/>
    <w:rsid w:val="60DD7FB7"/>
    <w:rsid w:val="60E23609"/>
    <w:rsid w:val="60F60980"/>
    <w:rsid w:val="61083E89"/>
    <w:rsid w:val="6119108F"/>
    <w:rsid w:val="611D2893"/>
    <w:rsid w:val="611D3E0F"/>
    <w:rsid w:val="61490349"/>
    <w:rsid w:val="614C769B"/>
    <w:rsid w:val="616214C7"/>
    <w:rsid w:val="61643B05"/>
    <w:rsid w:val="61721C9C"/>
    <w:rsid w:val="61747702"/>
    <w:rsid w:val="617C38AC"/>
    <w:rsid w:val="61852FB7"/>
    <w:rsid w:val="61AB4083"/>
    <w:rsid w:val="61B04F6E"/>
    <w:rsid w:val="61C8671E"/>
    <w:rsid w:val="61F50BF2"/>
    <w:rsid w:val="61FB6655"/>
    <w:rsid w:val="62001846"/>
    <w:rsid w:val="62017F17"/>
    <w:rsid w:val="621E4B15"/>
    <w:rsid w:val="62372BD2"/>
    <w:rsid w:val="623B74ED"/>
    <w:rsid w:val="6260097F"/>
    <w:rsid w:val="62967EC8"/>
    <w:rsid w:val="62A82630"/>
    <w:rsid w:val="62AE4126"/>
    <w:rsid w:val="62C234F0"/>
    <w:rsid w:val="62CE701D"/>
    <w:rsid w:val="62EA0E9B"/>
    <w:rsid w:val="62FB24CC"/>
    <w:rsid w:val="63071A4D"/>
    <w:rsid w:val="630930CF"/>
    <w:rsid w:val="630C2BBF"/>
    <w:rsid w:val="630F26B0"/>
    <w:rsid w:val="631C2CE9"/>
    <w:rsid w:val="633F11E7"/>
    <w:rsid w:val="63500834"/>
    <w:rsid w:val="63612220"/>
    <w:rsid w:val="63953991"/>
    <w:rsid w:val="639F48D5"/>
    <w:rsid w:val="63AA3A46"/>
    <w:rsid w:val="63AF4246"/>
    <w:rsid w:val="63B50DB2"/>
    <w:rsid w:val="63BA32F4"/>
    <w:rsid w:val="63DC5F56"/>
    <w:rsid w:val="63E23009"/>
    <w:rsid w:val="63F35B2D"/>
    <w:rsid w:val="63F52D70"/>
    <w:rsid w:val="640403C0"/>
    <w:rsid w:val="64316853"/>
    <w:rsid w:val="643710FC"/>
    <w:rsid w:val="64373FEB"/>
    <w:rsid w:val="6448098F"/>
    <w:rsid w:val="644A511E"/>
    <w:rsid w:val="64634A61"/>
    <w:rsid w:val="64744EC0"/>
    <w:rsid w:val="64796354"/>
    <w:rsid w:val="649F36B1"/>
    <w:rsid w:val="64AE12EC"/>
    <w:rsid w:val="64DD378A"/>
    <w:rsid w:val="64E32187"/>
    <w:rsid w:val="64E87687"/>
    <w:rsid w:val="64ED07CF"/>
    <w:rsid w:val="650B0F5A"/>
    <w:rsid w:val="65177A63"/>
    <w:rsid w:val="65183A9D"/>
    <w:rsid w:val="652609C5"/>
    <w:rsid w:val="65491388"/>
    <w:rsid w:val="655748CB"/>
    <w:rsid w:val="65780026"/>
    <w:rsid w:val="658C1461"/>
    <w:rsid w:val="65A55BDD"/>
    <w:rsid w:val="65B6655A"/>
    <w:rsid w:val="65B91F22"/>
    <w:rsid w:val="65BD073D"/>
    <w:rsid w:val="65F20792"/>
    <w:rsid w:val="661D0544"/>
    <w:rsid w:val="663A405A"/>
    <w:rsid w:val="66643978"/>
    <w:rsid w:val="667411A7"/>
    <w:rsid w:val="66790E41"/>
    <w:rsid w:val="66A82BFF"/>
    <w:rsid w:val="66A85222"/>
    <w:rsid w:val="66B477F6"/>
    <w:rsid w:val="66D63B6E"/>
    <w:rsid w:val="66E87B5D"/>
    <w:rsid w:val="67074A02"/>
    <w:rsid w:val="670D44B4"/>
    <w:rsid w:val="67191B38"/>
    <w:rsid w:val="67191E9B"/>
    <w:rsid w:val="67281F92"/>
    <w:rsid w:val="673369F2"/>
    <w:rsid w:val="676D7A10"/>
    <w:rsid w:val="67A41B04"/>
    <w:rsid w:val="67D77C40"/>
    <w:rsid w:val="68017CE4"/>
    <w:rsid w:val="68120C78"/>
    <w:rsid w:val="683071D0"/>
    <w:rsid w:val="6838144E"/>
    <w:rsid w:val="683F7593"/>
    <w:rsid w:val="686D5C6A"/>
    <w:rsid w:val="687356EA"/>
    <w:rsid w:val="687B3A21"/>
    <w:rsid w:val="689063CF"/>
    <w:rsid w:val="68992F13"/>
    <w:rsid w:val="689E59DA"/>
    <w:rsid w:val="68AA7398"/>
    <w:rsid w:val="68B77EC1"/>
    <w:rsid w:val="68D4417F"/>
    <w:rsid w:val="68FB38F6"/>
    <w:rsid w:val="69281841"/>
    <w:rsid w:val="69734775"/>
    <w:rsid w:val="69840B82"/>
    <w:rsid w:val="69990F25"/>
    <w:rsid w:val="69AA4EE0"/>
    <w:rsid w:val="69D73AC6"/>
    <w:rsid w:val="69DB4C7C"/>
    <w:rsid w:val="69F068FB"/>
    <w:rsid w:val="69F63767"/>
    <w:rsid w:val="6A000318"/>
    <w:rsid w:val="6A366774"/>
    <w:rsid w:val="6A3E3402"/>
    <w:rsid w:val="6A461E68"/>
    <w:rsid w:val="6AB801E2"/>
    <w:rsid w:val="6ACC18F4"/>
    <w:rsid w:val="6AE77C9B"/>
    <w:rsid w:val="6AED32A0"/>
    <w:rsid w:val="6AEF704E"/>
    <w:rsid w:val="6AFC5A6E"/>
    <w:rsid w:val="6AFD2811"/>
    <w:rsid w:val="6B1C6E35"/>
    <w:rsid w:val="6B2F7D93"/>
    <w:rsid w:val="6B4D12BC"/>
    <w:rsid w:val="6B5D6793"/>
    <w:rsid w:val="6B5E4F34"/>
    <w:rsid w:val="6B6F33E6"/>
    <w:rsid w:val="6B6F6C1F"/>
    <w:rsid w:val="6B707645"/>
    <w:rsid w:val="6BA67487"/>
    <w:rsid w:val="6BCF16EA"/>
    <w:rsid w:val="6BF3491C"/>
    <w:rsid w:val="6BF92949"/>
    <w:rsid w:val="6C151662"/>
    <w:rsid w:val="6C3306D2"/>
    <w:rsid w:val="6C3B5506"/>
    <w:rsid w:val="6C543A21"/>
    <w:rsid w:val="6C5E25FF"/>
    <w:rsid w:val="6C735B50"/>
    <w:rsid w:val="6CB417F8"/>
    <w:rsid w:val="6CC938CF"/>
    <w:rsid w:val="6CDE3F67"/>
    <w:rsid w:val="6CF03552"/>
    <w:rsid w:val="6CF2109E"/>
    <w:rsid w:val="6D0544B6"/>
    <w:rsid w:val="6D1927C4"/>
    <w:rsid w:val="6D3163D6"/>
    <w:rsid w:val="6D447B9D"/>
    <w:rsid w:val="6D5165B8"/>
    <w:rsid w:val="6D6B4986"/>
    <w:rsid w:val="6D7E660E"/>
    <w:rsid w:val="6D8C3C34"/>
    <w:rsid w:val="6D9F452E"/>
    <w:rsid w:val="6DAA59E1"/>
    <w:rsid w:val="6DAE41D9"/>
    <w:rsid w:val="6DBC1754"/>
    <w:rsid w:val="6DD17D62"/>
    <w:rsid w:val="6E032876"/>
    <w:rsid w:val="6E0F4F8D"/>
    <w:rsid w:val="6E13237E"/>
    <w:rsid w:val="6E290AC9"/>
    <w:rsid w:val="6E2F38EA"/>
    <w:rsid w:val="6E320D18"/>
    <w:rsid w:val="6E922E13"/>
    <w:rsid w:val="6E9B4D97"/>
    <w:rsid w:val="6EA101AE"/>
    <w:rsid w:val="6EAF5B84"/>
    <w:rsid w:val="6EC234F4"/>
    <w:rsid w:val="6ED950BD"/>
    <w:rsid w:val="6EF80022"/>
    <w:rsid w:val="6F0917CE"/>
    <w:rsid w:val="6F822B79"/>
    <w:rsid w:val="6F9567E6"/>
    <w:rsid w:val="6F97D24A"/>
    <w:rsid w:val="6F9F1765"/>
    <w:rsid w:val="6FA5218B"/>
    <w:rsid w:val="6FBB1352"/>
    <w:rsid w:val="6FD83846"/>
    <w:rsid w:val="70180DF5"/>
    <w:rsid w:val="70241B57"/>
    <w:rsid w:val="70251A96"/>
    <w:rsid w:val="70297111"/>
    <w:rsid w:val="70336F9A"/>
    <w:rsid w:val="70551E67"/>
    <w:rsid w:val="705F630C"/>
    <w:rsid w:val="70690614"/>
    <w:rsid w:val="70A51997"/>
    <w:rsid w:val="70B86AA7"/>
    <w:rsid w:val="70DD00DC"/>
    <w:rsid w:val="70E67ED5"/>
    <w:rsid w:val="70EB02B8"/>
    <w:rsid w:val="70F13B89"/>
    <w:rsid w:val="70F80805"/>
    <w:rsid w:val="71167478"/>
    <w:rsid w:val="711D243B"/>
    <w:rsid w:val="711D50BB"/>
    <w:rsid w:val="71237896"/>
    <w:rsid w:val="712A5284"/>
    <w:rsid w:val="71390D7C"/>
    <w:rsid w:val="713C4102"/>
    <w:rsid w:val="71420031"/>
    <w:rsid w:val="714A342F"/>
    <w:rsid w:val="715660A1"/>
    <w:rsid w:val="7168555F"/>
    <w:rsid w:val="717A6480"/>
    <w:rsid w:val="71C56FBD"/>
    <w:rsid w:val="71D33A30"/>
    <w:rsid w:val="71F82F9E"/>
    <w:rsid w:val="7213793C"/>
    <w:rsid w:val="725956F5"/>
    <w:rsid w:val="725C373A"/>
    <w:rsid w:val="726253E1"/>
    <w:rsid w:val="72667796"/>
    <w:rsid w:val="72AE77EF"/>
    <w:rsid w:val="72B94E61"/>
    <w:rsid w:val="72C43AB7"/>
    <w:rsid w:val="72E9198B"/>
    <w:rsid w:val="73357DF4"/>
    <w:rsid w:val="733D1612"/>
    <w:rsid w:val="737456F6"/>
    <w:rsid w:val="73777D21"/>
    <w:rsid w:val="739D2629"/>
    <w:rsid w:val="73BE7F06"/>
    <w:rsid w:val="741D18EF"/>
    <w:rsid w:val="742C597A"/>
    <w:rsid w:val="743C0E2B"/>
    <w:rsid w:val="74485068"/>
    <w:rsid w:val="74627DA3"/>
    <w:rsid w:val="74681C20"/>
    <w:rsid w:val="74A7141D"/>
    <w:rsid w:val="74B35591"/>
    <w:rsid w:val="74BA2E14"/>
    <w:rsid w:val="74BA691F"/>
    <w:rsid w:val="74D06D4B"/>
    <w:rsid w:val="74DE08FF"/>
    <w:rsid w:val="74F769C2"/>
    <w:rsid w:val="75151DA7"/>
    <w:rsid w:val="75232716"/>
    <w:rsid w:val="752C1160"/>
    <w:rsid w:val="754040AE"/>
    <w:rsid w:val="7554008E"/>
    <w:rsid w:val="75724718"/>
    <w:rsid w:val="75886287"/>
    <w:rsid w:val="758B0BA4"/>
    <w:rsid w:val="75AA118F"/>
    <w:rsid w:val="75AF3FAA"/>
    <w:rsid w:val="75E875B4"/>
    <w:rsid w:val="75EB0756"/>
    <w:rsid w:val="75F153E8"/>
    <w:rsid w:val="75F8498C"/>
    <w:rsid w:val="75FB6E8A"/>
    <w:rsid w:val="762E0340"/>
    <w:rsid w:val="76326989"/>
    <w:rsid w:val="763E1393"/>
    <w:rsid w:val="76B63F2A"/>
    <w:rsid w:val="771439B4"/>
    <w:rsid w:val="77174DA1"/>
    <w:rsid w:val="772A140E"/>
    <w:rsid w:val="7733029F"/>
    <w:rsid w:val="773C2BB6"/>
    <w:rsid w:val="778D55C5"/>
    <w:rsid w:val="77901B44"/>
    <w:rsid w:val="77A363F9"/>
    <w:rsid w:val="77A86B72"/>
    <w:rsid w:val="77B72E83"/>
    <w:rsid w:val="77DC082E"/>
    <w:rsid w:val="78016613"/>
    <w:rsid w:val="780D320A"/>
    <w:rsid w:val="782C25D5"/>
    <w:rsid w:val="784677F8"/>
    <w:rsid w:val="785C7CED"/>
    <w:rsid w:val="786C6182"/>
    <w:rsid w:val="788F1E71"/>
    <w:rsid w:val="789433CB"/>
    <w:rsid w:val="78B6564F"/>
    <w:rsid w:val="78C67BA5"/>
    <w:rsid w:val="78D760B6"/>
    <w:rsid w:val="78DC699B"/>
    <w:rsid w:val="792128F0"/>
    <w:rsid w:val="79734022"/>
    <w:rsid w:val="799736F9"/>
    <w:rsid w:val="799A6677"/>
    <w:rsid w:val="799B093F"/>
    <w:rsid w:val="79A408EB"/>
    <w:rsid w:val="79B00192"/>
    <w:rsid w:val="79BB4395"/>
    <w:rsid w:val="79C43D9C"/>
    <w:rsid w:val="79D7762B"/>
    <w:rsid w:val="79DC7CBF"/>
    <w:rsid w:val="7A047BEE"/>
    <w:rsid w:val="7A0643B5"/>
    <w:rsid w:val="7A2A1C30"/>
    <w:rsid w:val="7A2B1A70"/>
    <w:rsid w:val="7A2C7387"/>
    <w:rsid w:val="7A3902E6"/>
    <w:rsid w:val="7A6108EE"/>
    <w:rsid w:val="7A6262A3"/>
    <w:rsid w:val="7A67775E"/>
    <w:rsid w:val="7A684727"/>
    <w:rsid w:val="7A7C1AD0"/>
    <w:rsid w:val="7A94376E"/>
    <w:rsid w:val="7ABE07EB"/>
    <w:rsid w:val="7AD7365B"/>
    <w:rsid w:val="7ADE37AF"/>
    <w:rsid w:val="7AE7015F"/>
    <w:rsid w:val="7AF3206E"/>
    <w:rsid w:val="7B145A11"/>
    <w:rsid w:val="7B167964"/>
    <w:rsid w:val="7B2A20B0"/>
    <w:rsid w:val="7B477562"/>
    <w:rsid w:val="7B4C5FDE"/>
    <w:rsid w:val="7B615D46"/>
    <w:rsid w:val="7B805E5E"/>
    <w:rsid w:val="7B816819"/>
    <w:rsid w:val="7B8F7E40"/>
    <w:rsid w:val="7B931C78"/>
    <w:rsid w:val="7BBA572A"/>
    <w:rsid w:val="7BC2430B"/>
    <w:rsid w:val="7BC506FF"/>
    <w:rsid w:val="7BD06A28"/>
    <w:rsid w:val="7BF422EC"/>
    <w:rsid w:val="7C06508E"/>
    <w:rsid w:val="7C077F70"/>
    <w:rsid w:val="7C1034D3"/>
    <w:rsid w:val="7C134282"/>
    <w:rsid w:val="7C1B18FB"/>
    <w:rsid w:val="7C211032"/>
    <w:rsid w:val="7C231940"/>
    <w:rsid w:val="7C350C01"/>
    <w:rsid w:val="7C4B2553"/>
    <w:rsid w:val="7C742262"/>
    <w:rsid w:val="7C750D4B"/>
    <w:rsid w:val="7C7C1E47"/>
    <w:rsid w:val="7C8B0BA1"/>
    <w:rsid w:val="7C8C7D46"/>
    <w:rsid w:val="7CA9787A"/>
    <w:rsid w:val="7CAB2FF1"/>
    <w:rsid w:val="7CBC6BC7"/>
    <w:rsid w:val="7CF91FAF"/>
    <w:rsid w:val="7D182727"/>
    <w:rsid w:val="7D413844"/>
    <w:rsid w:val="7D5C784E"/>
    <w:rsid w:val="7D8A6AEF"/>
    <w:rsid w:val="7DDB1AC2"/>
    <w:rsid w:val="7DE90E7A"/>
    <w:rsid w:val="7DF02ADD"/>
    <w:rsid w:val="7E23398C"/>
    <w:rsid w:val="7E2766A8"/>
    <w:rsid w:val="7E2B6198"/>
    <w:rsid w:val="7E5B5308"/>
    <w:rsid w:val="7E5B5E04"/>
    <w:rsid w:val="7E803BA2"/>
    <w:rsid w:val="7E8D3366"/>
    <w:rsid w:val="7EC60CE0"/>
    <w:rsid w:val="7EC82CE9"/>
    <w:rsid w:val="7F036DAF"/>
    <w:rsid w:val="7F0A2251"/>
    <w:rsid w:val="7F0A703C"/>
    <w:rsid w:val="7F251D0E"/>
    <w:rsid w:val="7F465549"/>
    <w:rsid w:val="7F4D294D"/>
    <w:rsid w:val="7F5B5851"/>
    <w:rsid w:val="7F5F372B"/>
    <w:rsid w:val="7F802513"/>
    <w:rsid w:val="7F97D7F2"/>
    <w:rsid w:val="7FB37F22"/>
    <w:rsid w:val="7FB93F2D"/>
    <w:rsid w:val="7FDE198B"/>
    <w:rsid w:val="7FE17456"/>
    <w:rsid w:val="7FE9455C"/>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86"/>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62"/>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7"/>
    <w:link w:val="225"/>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65"/>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6"/>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7"/>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8"/>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9"/>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70"/>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autoRedefine/>
    <w:semiHidden/>
    <w:unhideWhenUsed/>
    <w:qFormat/>
    <w:uiPriority w:val="1"/>
  </w:style>
  <w:style w:type="table" w:default="1" w:styleId="45">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link w:val="60"/>
    <w:autoRedefine/>
    <w:qFormat/>
    <w:uiPriority w:val="0"/>
    <w:pPr>
      <w:spacing w:after="120" w:line="480" w:lineRule="exact"/>
      <w:ind w:left="420" w:leftChars="200" w:firstLine="420" w:firstLineChars="200"/>
    </w:pPr>
    <w:rPr>
      <w:szCs w:val="20"/>
    </w:rPr>
  </w:style>
  <w:style w:type="paragraph" w:styleId="3">
    <w:name w:val="Body Text Indent"/>
    <w:basedOn w:val="1"/>
    <w:link w:val="59"/>
    <w:autoRedefine/>
    <w:qFormat/>
    <w:uiPriority w:val="0"/>
    <w:pPr>
      <w:spacing w:line="360" w:lineRule="auto"/>
      <w:ind w:firstLine="570"/>
    </w:pPr>
    <w:rPr>
      <w:sz w:val="24"/>
    </w:rPr>
  </w:style>
  <w:style w:type="paragraph" w:styleId="7">
    <w:name w:val="Normal Indent"/>
    <w:basedOn w:val="1"/>
    <w:link w:val="64"/>
    <w:autoRedefine/>
    <w:qFormat/>
    <w:uiPriority w:val="0"/>
    <w:pPr>
      <w:autoSpaceDE w:val="0"/>
      <w:autoSpaceDN w:val="0"/>
      <w:adjustRightInd w:val="0"/>
      <w:ind w:firstLine="420"/>
      <w:jc w:val="left"/>
    </w:pPr>
    <w:rPr>
      <w:rFonts w:ascii="宋体"/>
      <w:sz w:val="24"/>
    </w:rPr>
  </w:style>
  <w:style w:type="paragraph" w:styleId="14">
    <w:name w:val="toc 7"/>
    <w:basedOn w:val="1"/>
    <w:next w:val="1"/>
    <w:autoRedefine/>
    <w:qFormat/>
    <w:uiPriority w:val="0"/>
    <w:pPr>
      <w:ind w:left="2520" w:leftChars="1200"/>
    </w:pPr>
  </w:style>
  <w:style w:type="paragraph" w:styleId="15">
    <w:name w:val="caption"/>
    <w:basedOn w:val="1"/>
    <w:next w:val="1"/>
    <w:autoRedefine/>
    <w:qFormat/>
    <w:uiPriority w:val="0"/>
    <w:pPr>
      <w:spacing w:line="480" w:lineRule="auto"/>
    </w:pPr>
    <w:rPr>
      <w:rFonts w:ascii="华文中宋" w:hAnsi="华文中宋" w:eastAsia="华文中宋"/>
      <w:sz w:val="36"/>
      <w:szCs w:val="20"/>
    </w:rPr>
  </w:style>
  <w:style w:type="paragraph" w:styleId="16">
    <w:name w:val="Document Map"/>
    <w:basedOn w:val="1"/>
    <w:link w:val="71"/>
    <w:autoRedefine/>
    <w:qFormat/>
    <w:uiPriority w:val="0"/>
    <w:pPr>
      <w:shd w:val="clear" w:color="auto" w:fill="000080"/>
    </w:pPr>
  </w:style>
  <w:style w:type="paragraph" w:styleId="17">
    <w:name w:val="annotation text"/>
    <w:basedOn w:val="1"/>
    <w:link w:val="72"/>
    <w:autoRedefine/>
    <w:qFormat/>
    <w:uiPriority w:val="99"/>
    <w:pPr>
      <w:jc w:val="left"/>
    </w:pPr>
  </w:style>
  <w:style w:type="paragraph" w:styleId="18">
    <w:name w:val="Body Text 3"/>
    <w:basedOn w:val="1"/>
    <w:link w:val="73"/>
    <w:autoRedefine/>
    <w:qFormat/>
    <w:uiPriority w:val="0"/>
    <w:pPr>
      <w:spacing w:after="120"/>
    </w:pPr>
    <w:rPr>
      <w:sz w:val="16"/>
      <w:szCs w:val="16"/>
    </w:rPr>
  </w:style>
  <w:style w:type="paragraph" w:styleId="19">
    <w:name w:val="Body Text"/>
    <w:basedOn w:val="1"/>
    <w:link w:val="74"/>
    <w:autoRedefine/>
    <w:qFormat/>
    <w:uiPriority w:val="0"/>
    <w:pPr>
      <w:tabs>
        <w:tab w:val="left" w:pos="567"/>
      </w:tabs>
      <w:spacing w:before="120" w:line="22" w:lineRule="atLeast"/>
    </w:pPr>
    <w:rPr>
      <w:rFonts w:ascii="宋体" w:hAnsi="宋体"/>
      <w:sz w:val="24"/>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75"/>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76"/>
    <w:autoRedefine/>
    <w:qFormat/>
    <w:uiPriority w:val="0"/>
    <w:pPr>
      <w:ind w:left="100" w:leftChars="2500"/>
    </w:pPr>
    <w:rPr>
      <w:rFonts w:ascii="仿宋_GB2312" w:hAnsi="宋体" w:eastAsia="仿宋_GB2312"/>
      <w:color w:val="000000"/>
      <w:sz w:val="24"/>
    </w:rPr>
  </w:style>
  <w:style w:type="paragraph" w:styleId="27">
    <w:name w:val="Body Text Indent 2"/>
    <w:basedOn w:val="1"/>
    <w:link w:val="77"/>
    <w:autoRedefine/>
    <w:qFormat/>
    <w:uiPriority w:val="0"/>
    <w:pPr>
      <w:ind w:firstLine="480" w:firstLineChars="200"/>
    </w:pPr>
    <w:rPr>
      <w:rFonts w:ascii="仿宋_GB2312" w:eastAsia="仿宋_GB2312"/>
      <w:sz w:val="24"/>
    </w:rPr>
  </w:style>
  <w:style w:type="paragraph" w:styleId="28">
    <w:name w:val="Balloon Text"/>
    <w:basedOn w:val="1"/>
    <w:link w:val="78"/>
    <w:autoRedefine/>
    <w:qFormat/>
    <w:uiPriority w:val="0"/>
    <w:rPr>
      <w:sz w:val="18"/>
      <w:szCs w:val="18"/>
    </w:rPr>
  </w:style>
  <w:style w:type="paragraph" w:styleId="29">
    <w:name w:val="footer"/>
    <w:basedOn w:val="1"/>
    <w:next w:val="1"/>
    <w:link w:val="79"/>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autoRedefine/>
    <w:qFormat/>
    <w:uiPriority w:val="99"/>
    <w:rPr>
      <w:rFonts w:ascii="Arial" w:hAnsi="Arial" w:cs="Arial"/>
      <w:kern w:val="1"/>
    </w:rPr>
  </w:style>
  <w:style w:type="paragraph" w:styleId="31">
    <w:name w:val="header"/>
    <w:basedOn w:val="1"/>
    <w:link w:val="80"/>
    <w:autoRedefine/>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autoRedefine/>
    <w:qFormat/>
    <w:uiPriority w:val="0"/>
    <w:pPr>
      <w:ind w:left="1260" w:leftChars="600"/>
    </w:pPr>
  </w:style>
  <w:style w:type="paragraph" w:styleId="34">
    <w:name w:val="footnote text"/>
    <w:basedOn w:val="1"/>
    <w:next w:val="31"/>
    <w:autoRedefine/>
    <w:unhideWhenUsed/>
    <w:qFormat/>
    <w:uiPriority w:val="0"/>
    <w:pPr>
      <w:snapToGrid w:val="0"/>
      <w:jc w:val="left"/>
    </w:pPr>
  </w:style>
  <w:style w:type="paragraph" w:styleId="35">
    <w:name w:val="toc 6"/>
    <w:basedOn w:val="1"/>
    <w:next w:val="1"/>
    <w:autoRedefine/>
    <w:qFormat/>
    <w:uiPriority w:val="0"/>
    <w:pPr>
      <w:ind w:left="2100" w:leftChars="1000"/>
    </w:pPr>
  </w:style>
  <w:style w:type="paragraph" w:styleId="36">
    <w:name w:val="Body Text Indent 3"/>
    <w:basedOn w:val="1"/>
    <w:link w:val="81"/>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autoRedefine/>
    <w:qFormat/>
    <w:uiPriority w:val="39"/>
    <w:pPr>
      <w:tabs>
        <w:tab w:val="right" w:leader="dot" w:pos="8937"/>
      </w:tabs>
      <w:spacing w:line="312" w:lineRule="auto"/>
      <w:ind w:left="420" w:leftChars="200"/>
    </w:pPr>
  </w:style>
  <w:style w:type="paragraph" w:styleId="38">
    <w:name w:val="toc 9"/>
    <w:basedOn w:val="1"/>
    <w:next w:val="1"/>
    <w:autoRedefine/>
    <w:qFormat/>
    <w:uiPriority w:val="0"/>
    <w:pPr>
      <w:ind w:left="3360" w:leftChars="1600"/>
    </w:pPr>
  </w:style>
  <w:style w:type="paragraph" w:styleId="39">
    <w:name w:val="HTML Preformatted"/>
    <w:basedOn w:val="1"/>
    <w:link w:val="8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autoRedefine/>
    <w:qFormat/>
    <w:uiPriority w:val="0"/>
    <w:rPr>
      <w:szCs w:val="20"/>
    </w:rPr>
  </w:style>
  <w:style w:type="paragraph" w:styleId="42">
    <w:name w:val="Title"/>
    <w:basedOn w:val="1"/>
    <w:next w:val="1"/>
    <w:link w:val="83"/>
    <w:autoRedefine/>
    <w:qFormat/>
    <w:uiPriority w:val="0"/>
    <w:pPr>
      <w:jc w:val="center"/>
      <w:outlineLvl w:val="0"/>
    </w:pPr>
    <w:rPr>
      <w:b/>
      <w:sz w:val="32"/>
      <w:szCs w:val="20"/>
    </w:rPr>
  </w:style>
  <w:style w:type="paragraph" w:styleId="43">
    <w:name w:val="annotation subject"/>
    <w:basedOn w:val="17"/>
    <w:next w:val="17"/>
    <w:link w:val="84"/>
    <w:autoRedefine/>
    <w:qFormat/>
    <w:uiPriority w:val="0"/>
    <w:rPr>
      <w:b/>
      <w:bCs/>
    </w:rPr>
  </w:style>
  <w:style w:type="paragraph" w:styleId="44">
    <w:name w:val="Body Text First Indent"/>
    <w:basedOn w:val="19"/>
    <w:autoRedefine/>
    <w:qFormat/>
    <w:uiPriority w:val="0"/>
    <w:pPr>
      <w:spacing w:after="120"/>
      <w:ind w:firstLine="420" w:firstLineChars="100"/>
    </w:pPr>
    <w:rPr>
      <w:rFonts w:ascii="Calibri" w:hAnsi="Calibri"/>
      <w:sz w:val="21"/>
    </w:rPr>
  </w:style>
  <w:style w:type="table" w:styleId="46">
    <w:name w:val="Table Grid"/>
    <w:basedOn w:val="45"/>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basedOn w:val="48"/>
    <w:autoRedefine/>
    <w:qFormat/>
    <w:uiPriority w:val="0"/>
    <w:rPr>
      <w:b/>
      <w:bCs/>
    </w:rPr>
  </w:style>
  <w:style w:type="character" w:styleId="50">
    <w:name w:val="page number"/>
    <w:basedOn w:val="48"/>
    <w:autoRedefine/>
    <w:qFormat/>
    <w:uiPriority w:val="0"/>
  </w:style>
  <w:style w:type="character" w:styleId="51">
    <w:name w:val="FollowedHyperlink"/>
    <w:autoRedefine/>
    <w:qFormat/>
    <w:uiPriority w:val="0"/>
    <w:rPr>
      <w:color w:val="800080"/>
      <w:u w:val="single"/>
    </w:rPr>
  </w:style>
  <w:style w:type="character" w:styleId="52">
    <w:name w:val="Emphasis"/>
    <w:autoRedefine/>
    <w:qFormat/>
    <w:uiPriority w:val="0"/>
    <w:rPr>
      <w:color w:val="CC0033"/>
    </w:rPr>
  </w:style>
  <w:style w:type="character" w:styleId="53">
    <w:name w:val="Hyperlink"/>
    <w:autoRedefine/>
    <w:qFormat/>
    <w:uiPriority w:val="99"/>
    <w:rPr>
      <w:color w:val="0000FF"/>
      <w:u w:val="single"/>
    </w:rPr>
  </w:style>
  <w:style w:type="character" w:styleId="54">
    <w:name w:val="annotation reference"/>
    <w:autoRedefine/>
    <w:qFormat/>
    <w:uiPriority w:val="99"/>
    <w:rPr>
      <w:sz w:val="21"/>
      <w:szCs w:val="21"/>
    </w:rPr>
  </w:style>
  <w:style w:type="character" w:styleId="55">
    <w:name w:val="HTML Cite"/>
    <w:autoRedefine/>
    <w:qFormat/>
    <w:uiPriority w:val="0"/>
    <w:rPr>
      <w:i/>
      <w:iCs/>
    </w:rPr>
  </w:style>
  <w:style w:type="paragraph" w:customStyle="1" w:styleId="56">
    <w:name w:val="正文1"/>
    <w:basedOn w:val="1"/>
    <w:next w:val="1"/>
    <w:autoRedefine/>
    <w:qFormat/>
    <w:uiPriority w:val="99"/>
    <w:pPr>
      <w:tabs>
        <w:tab w:val="left" w:pos="480"/>
      </w:tabs>
      <w:spacing w:line="500" w:lineRule="exact"/>
      <w:ind w:left="359" w:hanging="359" w:hangingChars="171"/>
    </w:pPr>
    <w:rPr>
      <w:rFonts w:ascii="黑体" w:hAnsi="宋体" w:cs="黑体"/>
      <w:szCs w:val="21"/>
    </w:rPr>
  </w:style>
  <w:style w:type="paragraph" w:styleId="57">
    <w:name w:val="Quote"/>
    <w:next w:val="1"/>
    <w:autoRedefine/>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customStyle="1" w:styleId="58">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59">
    <w:name w:val="正文文本缩进 字符"/>
    <w:link w:val="3"/>
    <w:autoRedefine/>
    <w:qFormat/>
    <w:uiPriority w:val="0"/>
    <w:rPr>
      <w:rFonts w:eastAsia="宋体"/>
      <w:kern w:val="2"/>
      <w:sz w:val="24"/>
      <w:szCs w:val="24"/>
      <w:lang w:val="en-US" w:eastAsia="zh-CN" w:bidi="ar-SA"/>
    </w:rPr>
  </w:style>
  <w:style w:type="character" w:customStyle="1" w:styleId="60">
    <w:name w:val="正文文本首行缩进 2 字符"/>
    <w:basedOn w:val="59"/>
    <w:link w:val="2"/>
    <w:autoRedefine/>
    <w:qFormat/>
    <w:uiPriority w:val="0"/>
    <w:rPr>
      <w:rFonts w:eastAsia="宋体"/>
      <w:kern w:val="2"/>
      <w:sz w:val="24"/>
      <w:szCs w:val="24"/>
      <w:lang w:val="en-US" w:eastAsia="zh-CN" w:bidi="ar-SA"/>
    </w:rPr>
  </w:style>
  <w:style w:type="character" w:customStyle="1" w:styleId="61">
    <w:name w:val="标题 1 字符"/>
    <w:basedOn w:val="48"/>
    <w:autoRedefine/>
    <w:qFormat/>
    <w:uiPriority w:val="0"/>
    <w:rPr>
      <w:rFonts w:ascii="宋体"/>
      <w:b/>
      <w:kern w:val="44"/>
      <w:sz w:val="32"/>
    </w:rPr>
  </w:style>
  <w:style w:type="character" w:customStyle="1" w:styleId="62">
    <w:name w:val="标题 2 字符"/>
    <w:link w:val="5"/>
    <w:autoRedefine/>
    <w:qFormat/>
    <w:uiPriority w:val="0"/>
    <w:rPr>
      <w:rFonts w:ascii="Arial" w:hAnsi="Arial" w:eastAsia="黑体"/>
      <w:b/>
      <w:sz w:val="30"/>
      <w:lang w:val="en-US" w:eastAsia="zh-CN" w:bidi="ar-SA"/>
    </w:rPr>
  </w:style>
  <w:style w:type="character" w:customStyle="1" w:styleId="63">
    <w:name w:val="标题 3 字符"/>
    <w:autoRedefine/>
    <w:qFormat/>
    <w:uiPriority w:val="0"/>
    <w:rPr>
      <w:rFonts w:ascii="宋体" w:eastAsia="宋体"/>
      <w:b/>
      <w:sz w:val="24"/>
      <w:u w:val="single"/>
      <w:lang w:val="en-US" w:eastAsia="zh-CN" w:bidi="ar-SA"/>
    </w:rPr>
  </w:style>
  <w:style w:type="character" w:customStyle="1" w:styleId="64">
    <w:name w:val="正文缩进 字符"/>
    <w:link w:val="7"/>
    <w:autoRedefine/>
    <w:qFormat/>
    <w:uiPriority w:val="0"/>
    <w:rPr>
      <w:rFonts w:ascii="宋体" w:eastAsia="宋体"/>
      <w:kern w:val="2"/>
      <w:sz w:val="24"/>
      <w:szCs w:val="24"/>
      <w:lang w:val="en-US" w:eastAsia="zh-CN" w:bidi="ar-SA"/>
    </w:rPr>
  </w:style>
  <w:style w:type="character" w:customStyle="1" w:styleId="65">
    <w:name w:val="标题 4 字符"/>
    <w:basedOn w:val="48"/>
    <w:link w:val="8"/>
    <w:autoRedefine/>
    <w:qFormat/>
    <w:uiPriority w:val="0"/>
    <w:rPr>
      <w:rFonts w:ascii="Arial" w:hAnsi="Arial" w:eastAsia="黑体"/>
      <w:b/>
      <w:sz w:val="28"/>
    </w:rPr>
  </w:style>
  <w:style w:type="character" w:customStyle="1" w:styleId="66">
    <w:name w:val="标题 5 字符"/>
    <w:basedOn w:val="48"/>
    <w:link w:val="9"/>
    <w:autoRedefine/>
    <w:qFormat/>
    <w:uiPriority w:val="0"/>
    <w:rPr>
      <w:b/>
      <w:sz w:val="28"/>
    </w:rPr>
  </w:style>
  <w:style w:type="character" w:customStyle="1" w:styleId="67">
    <w:name w:val="标题 6 字符"/>
    <w:basedOn w:val="48"/>
    <w:link w:val="10"/>
    <w:autoRedefine/>
    <w:qFormat/>
    <w:uiPriority w:val="0"/>
    <w:rPr>
      <w:rFonts w:ascii="Arial" w:hAnsi="Arial" w:eastAsia="黑体"/>
      <w:b/>
      <w:sz w:val="24"/>
    </w:rPr>
  </w:style>
  <w:style w:type="character" w:customStyle="1" w:styleId="68">
    <w:name w:val="标题 7 字符"/>
    <w:basedOn w:val="48"/>
    <w:link w:val="11"/>
    <w:autoRedefine/>
    <w:qFormat/>
    <w:uiPriority w:val="0"/>
    <w:rPr>
      <w:b/>
      <w:sz w:val="24"/>
    </w:rPr>
  </w:style>
  <w:style w:type="character" w:customStyle="1" w:styleId="69">
    <w:name w:val="标题 8 字符"/>
    <w:basedOn w:val="48"/>
    <w:link w:val="12"/>
    <w:autoRedefine/>
    <w:qFormat/>
    <w:uiPriority w:val="0"/>
    <w:rPr>
      <w:rFonts w:ascii="Arial" w:hAnsi="Arial" w:eastAsia="黑体"/>
      <w:sz w:val="24"/>
    </w:rPr>
  </w:style>
  <w:style w:type="character" w:customStyle="1" w:styleId="70">
    <w:name w:val="标题 9 字符"/>
    <w:basedOn w:val="48"/>
    <w:link w:val="13"/>
    <w:autoRedefine/>
    <w:qFormat/>
    <w:uiPriority w:val="0"/>
    <w:rPr>
      <w:rFonts w:ascii="Arial" w:hAnsi="Arial" w:eastAsia="黑体"/>
      <w:sz w:val="21"/>
    </w:rPr>
  </w:style>
  <w:style w:type="character" w:customStyle="1" w:styleId="71">
    <w:name w:val="文档结构图 字符"/>
    <w:basedOn w:val="48"/>
    <w:link w:val="16"/>
    <w:autoRedefine/>
    <w:qFormat/>
    <w:uiPriority w:val="0"/>
    <w:rPr>
      <w:kern w:val="2"/>
      <w:sz w:val="21"/>
      <w:szCs w:val="24"/>
      <w:shd w:val="clear" w:color="auto" w:fill="000080"/>
    </w:rPr>
  </w:style>
  <w:style w:type="character" w:customStyle="1" w:styleId="72">
    <w:name w:val="批注文字 字符1"/>
    <w:link w:val="17"/>
    <w:autoRedefine/>
    <w:qFormat/>
    <w:uiPriority w:val="99"/>
    <w:rPr>
      <w:kern w:val="2"/>
      <w:sz w:val="21"/>
      <w:szCs w:val="24"/>
    </w:rPr>
  </w:style>
  <w:style w:type="character" w:customStyle="1" w:styleId="73">
    <w:name w:val="正文文本 3 字符"/>
    <w:basedOn w:val="48"/>
    <w:link w:val="18"/>
    <w:autoRedefine/>
    <w:qFormat/>
    <w:uiPriority w:val="0"/>
    <w:rPr>
      <w:kern w:val="2"/>
      <w:sz w:val="16"/>
      <w:szCs w:val="16"/>
    </w:rPr>
  </w:style>
  <w:style w:type="character" w:customStyle="1" w:styleId="74">
    <w:name w:val="正文文本 字符"/>
    <w:basedOn w:val="48"/>
    <w:link w:val="19"/>
    <w:autoRedefine/>
    <w:qFormat/>
    <w:uiPriority w:val="0"/>
    <w:rPr>
      <w:rFonts w:ascii="宋体" w:hAnsi="宋体"/>
      <w:kern w:val="2"/>
      <w:sz w:val="24"/>
      <w:szCs w:val="24"/>
    </w:rPr>
  </w:style>
  <w:style w:type="character" w:customStyle="1" w:styleId="75">
    <w:name w:val="纯文本 字符2"/>
    <w:basedOn w:val="48"/>
    <w:link w:val="24"/>
    <w:autoRedefine/>
    <w:qFormat/>
    <w:uiPriority w:val="0"/>
    <w:rPr>
      <w:rFonts w:hint="eastAsia" w:ascii="宋体" w:hAnsi="Courier New" w:eastAsia="宋体" w:cs="宋体"/>
      <w:kern w:val="2"/>
      <w:sz w:val="21"/>
    </w:rPr>
  </w:style>
  <w:style w:type="character" w:customStyle="1" w:styleId="76">
    <w:name w:val="日期 字符"/>
    <w:basedOn w:val="48"/>
    <w:link w:val="26"/>
    <w:autoRedefine/>
    <w:qFormat/>
    <w:uiPriority w:val="0"/>
    <w:rPr>
      <w:rFonts w:ascii="仿宋_GB2312" w:hAnsi="宋体" w:eastAsia="仿宋_GB2312"/>
      <w:color w:val="000000"/>
      <w:kern w:val="2"/>
      <w:sz w:val="24"/>
      <w:szCs w:val="24"/>
    </w:rPr>
  </w:style>
  <w:style w:type="character" w:customStyle="1" w:styleId="77">
    <w:name w:val="正文文本缩进 2 字符"/>
    <w:basedOn w:val="48"/>
    <w:link w:val="27"/>
    <w:autoRedefine/>
    <w:qFormat/>
    <w:uiPriority w:val="0"/>
    <w:rPr>
      <w:rFonts w:ascii="仿宋_GB2312" w:eastAsia="仿宋_GB2312"/>
      <w:kern w:val="2"/>
      <w:sz w:val="24"/>
      <w:szCs w:val="24"/>
    </w:rPr>
  </w:style>
  <w:style w:type="character" w:customStyle="1" w:styleId="78">
    <w:name w:val="批注框文本 字符"/>
    <w:basedOn w:val="48"/>
    <w:link w:val="28"/>
    <w:autoRedefine/>
    <w:qFormat/>
    <w:uiPriority w:val="0"/>
    <w:rPr>
      <w:kern w:val="2"/>
      <w:sz w:val="18"/>
      <w:szCs w:val="18"/>
    </w:rPr>
  </w:style>
  <w:style w:type="character" w:customStyle="1" w:styleId="79">
    <w:name w:val="页脚 字符"/>
    <w:link w:val="29"/>
    <w:autoRedefine/>
    <w:qFormat/>
    <w:uiPriority w:val="99"/>
    <w:rPr>
      <w:rFonts w:ascii="宋体" w:eastAsia="宋体"/>
      <w:sz w:val="18"/>
      <w:lang w:val="en-US" w:eastAsia="zh-CN" w:bidi="ar-SA"/>
    </w:rPr>
  </w:style>
  <w:style w:type="character" w:customStyle="1" w:styleId="80">
    <w:name w:val="页眉 字符"/>
    <w:link w:val="31"/>
    <w:autoRedefine/>
    <w:qFormat/>
    <w:uiPriority w:val="0"/>
    <w:rPr>
      <w:rFonts w:eastAsia="宋体"/>
      <w:kern w:val="2"/>
      <w:sz w:val="18"/>
      <w:szCs w:val="18"/>
      <w:lang w:val="en-US" w:eastAsia="zh-CN" w:bidi="ar-SA"/>
    </w:rPr>
  </w:style>
  <w:style w:type="character" w:customStyle="1" w:styleId="81">
    <w:name w:val="正文文本缩进 3 字符"/>
    <w:basedOn w:val="48"/>
    <w:link w:val="36"/>
    <w:autoRedefine/>
    <w:qFormat/>
    <w:uiPriority w:val="0"/>
    <w:rPr>
      <w:rFonts w:ascii="宋体"/>
      <w:sz w:val="24"/>
    </w:rPr>
  </w:style>
  <w:style w:type="character" w:customStyle="1" w:styleId="82">
    <w:name w:val="HTML 预设格式 字符"/>
    <w:basedOn w:val="48"/>
    <w:link w:val="39"/>
    <w:autoRedefine/>
    <w:qFormat/>
    <w:uiPriority w:val="0"/>
    <w:rPr>
      <w:rFonts w:ascii="宋体" w:hAnsi="宋体" w:cs="宋体"/>
      <w:sz w:val="24"/>
      <w:szCs w:val="24"/>
    </w:rPr>
  </w:style>
  <w:style w:type="character" w:customStyle="1" w:styleId="83">
    <w:name w:val="标题 字符"/>
    <w:link w:val="42"/>
    <w:autoRedefine/>
    <w:qFormat/>
    <w:uiPriority w:val="0"/>
    <w:rPr>
      <w:b/>
      <w:kern w:val="2"/>
      <w:sz w:val="32"/>
    </w:rPr>
  </w:style>
  <w:style w:type="character" w:customStyle="1" w:styleId="84">
    <w:name w:val="批注主题 字符"/>
    <w:basedOn w:val="85"/>
    <w:link w:val="43"/>
    <w:autoRedefine/>
    <w:qFormat/>
    <w:uiPriority w:val="0"/>
    <w:rPr>
      <w:rFonts w:ascii="Times New Roman" w:hAnsi="Times New Roman" w:eastAsia="宋体" w:cs="Times New Roman"/>
      <w:b/>
      <w:bCs/>
      <w:kern w:val="2"/>
      <w:sz w:val="21"/>
      <w:szCs w:val="24"/>
      <w:lang w:val="en-US" w:eastAsia="zh-CN" w:bidi="ar-SA"/>
    </w:rPr>
  </w:style>
  <w:style w:type="character" w:customStyle="1" w:styleId="85">
    <w:name w:val="批注文字 字符"/>
    <w:autoRedefine/>
    <w:qFormat/>
    <w:uiPriority w:val="99"/>
    <w:rPr>
      <w:rFonts w:ascii="Times New Roman" w:hAnsi="Times New Roman" w:eastAsia="宋体" w:cs="Times New Roman"/>
      <w:sz w:val="24"/>
      <w:lang w:val="en-US" w:eastAsia="zh-CN" w:bidi="ar-SA"/>
    </w:rPr>
  </w:style>
  <w:style w:type="character" w:customStyle="1" w:styleId="86">
    <w:name w:val="标题 1 字符1"/>
    <w:basedOn w:val="48"/>
    <w:link w:val="4"/>
    <w:autoRedefine/>
    <w:qFormat/>
    <w:uiPriority w:val="0"/>
    <w:rPr>
      <w:rFonts w:ascii="宋体" w:hAnsi="Times New Roman" w:eastAsia="宋体" w:cs="Times New Roman"/>
      <w:b/>
      <w:kern w:val="44"/>
      <w:sz w:val="32"/>
      <w:szCs w:val="20"/>
    </w:rPr>
  </w:style>
  <w:style w:type="character" w:customStyle="1" w:styleId="87">
    <w:name w:val="c21"/>
    <w:autoRedefine/>
    <w:qFormat/>
    <w:uiPriority w:val="0"/>
    <w:rPr>
      <w:rFonts w:hint="default" w:ascii="ˎ̥" w:hAnsi="ˎ̥"/>
      <w:color w:val="000000"/>
      <w:sz w:val="20"/>
      <w:szCs w:val="20"/>
      <w:u w:val="none"/>
    </w:rPr>
  </w:style>
  <w:style w:type="character" w:customStyle="1" w:styleId="88">
    <w:name w:val="title4"/>
    <w:autoRedefine/>
    <w:qFormat/>
    <w:uiPriority w:val="0"/>
    <w:rPr>
      <w:b/>
      <w:bCs/>
      <w:color w:val="1D87B3"/>
      <w:sz w:val="15"/>
      <w:szCs w:val="15"/>
    </w:rPr>
  </w:style>
  <w:style w:type="character" w:customStyle="1" w:styleId="89">
    <w:name w:val="标题 2 Char Char"/>
    <w:autoRedefine/>
    <w:qFormat/>
    <w:uiPriority w:val="0"/>
    <w:rPr>
      <w:rFonts w:ascii="Arial" w:hAnsi="Arial" w:eastAsia="黑体"/>
      <w:b/>
      <w:bCs/>
      <w:kern w:val="2"/>
      <w:sz w:val="32"/>
      <w:szCs w:val="32"/>
      <w:lang w:val="en-US" w:eastAsia="zh-CN" w:bidi="ar-SA"/>
    </w:rPr>
  </w:style>
  <w:style w:type="character" w:customStyle="1" w:styleId="90">
    <w:name w:val="black1"/>
    <w:autoRedefine/>
    <w:qFormat/>
    <w:uiPriority w:val="0"/>
    <w:rPr>
      <w:color w:val="000000"/>
    </w:rPr>
  </w:style>
  <w:style w:type="character" w:customStyle="1" w:styleId="91">
    <w:name w:val="street-address"/>
    <w:basedOn w:val="48"/>
    <w:autoRedefine/>
    <w:qFormat/>
    <w:uiPriority w:val="0"/>
  </w:style>
  <w:style w:type="character" w:customStyle="1" w:styleId="92">
    <w:name w:val="locality"/>
    <w:basedOn w:val="48"/>
    <w:autoRedefine/>
    <w:qFormat/>
    <w:uiPriority w:val="0"/>
  </w:style>
  <w:style w:type="character" w:customStyle="1" w:styleId="93">
    <w:name w:val="正文文本缩进 Char1"/>
    <w:link w:val="94"/>
    <w:autoRedefine/>
    <w:qFormat/>
    <w:uiPriority w:val="0"/>
    <w:rPr>
      <w:rFonts w:ascii="宋体" w:hAnsi="宋体" w:eastAsia="宋体"/>
      <w:sz w:val="24"/>
      <w:szCs w:val="24"/>
      <w:lang w:bidi="ar-SA"/>
    </w:rPr>
  </w:style>
  <w:style w:type="paragraph" w:customStyle="1" w:styleId="94">
    <w:name w:val="正文文本缩进1"/>
    <w:basedOn w:val="1"/>
    <w:link w:val="93"/>
    <w:autoRedefine/>
    <w:qFormat/>
    <w:uiPriority w:val="0"/>
    <w:pPr>
      <w:spacing w:line="480" w:lineRule="exact"/>
      <w:ind w:firstLine="480" w:firstLineChars="200"/>
    </w:pPr>
    <w:rPr>
      <w:rFonts w:ascii="宋体" w:hAnsi="宋体"/>
      <w:kern w:val="0"/>
      <w:sz w:val="24"/>
    </w:rPr>
  </w:style>
  <w:style w:type="character" w:customStyle="1" w:styleId="95">
    <w:name w:val="Char Char11"/>
    <w:autoRedefine/>
    <w:qFormat/>
    <w:uiPriority w:val="0"/>
    <w:rPr>
      <w:rFonts w:ascii="宋体" w:eastAsia="宋体"/>
      <w:b/>
      <w:sz w:val="24"/>
      <w:u w:val="single"/>
      <w:lang w:val="en-US" w:eastAsia="zh-CN" w:bidi="ar-SA"/>
    </w:rPr>
  </w:style>
  <w:style w:type="character" w:customStyle="1" w:styleId="96">
    <w:name w:val="txt"/>
    <w:basedOn w:val="48"/>
    <w:autoRedefine/>
    <w:qFormat/>
    <w:uiPriority w:val="0"/>
  </w:style>
  <w:style w:type="character" w:customStyle="1" w:styleId="97">
    <w:name w:val="正文缩进 Char Char"/>
    <w:link w:val="98"/>
    <w:autoRedefine/>
    <w:qFormat/>
    <w:uiPriority w:val="0"/>
    <w:rPr>
      <w:rFonts w:ascii="宋体" w:eastAsia="宋体"/>
      <w:snapToGrid w:val="0"/>
      <w:color w:val="000000"/>
      <w:kern w:val="28"/>
      <w:sz w:val="28"/>
      <w:lang w:bidi="ar-SA"/>
    </w:rPr>
  </w:style>
  <w:style w:type="paragraph" w:customStyle="1" w:styleId="98">
    <w:name w:val="正文缩进1"/>
    <w:basedOn w:val="1"/>
    <w:link w:val="97"/>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普通文字1 Char1"/>
    <w:autoRedefine/>
    <w:qFormat/>
    <w:uiPriority w:val="0"/>
    <w:rPr>
      <w:rFonts w:ascii="宋体" w:hAnsi="Courier New" w:eastAsia="宋体"/>
      <w:kern w:val="2"/>
      <w:sz w:val="21"/>
      <w:lang w:val="en-US" w:eastAsia="zh-CN" w:bidi="ar-SA"/>
    </w:rPr>
  </w:style>
  <w:style w:type="character" w:customStyle="1" w:styleId="100">
    <w:name w:val="chanpin1"/>
    <w:autoRedefine/>
    <w:qFormat/>
    <w:uiPriority w:val="0"/>
    <w:rPr>
      <w:rFonts w:hint="default" w:ascii="ˎ̥" w:hAnsi="ˎ̥"/>
      <w:color w:val="000000"/>
      <w:sz w:val="20"/>
      <w:szCs w:val="20"/>
      <w:u w:val="none"/>
    </w:rPr>
  </w:style>
  <w:style w:type="character" w:customStyle="1" w:styleId="101">
    <w:name w:val="列表段落 字符"/>
    <w:link w:val="102"/>
    <w:autoRedefine/>
    <w:qFormat/>
    <w:uiPriority w:val="34"/>
    <w:rPr>
      <w:rFonts w:ascii="Calibri" w:hAnsi="Calibri" w:eastAsia="宋体"/>
      <w:kern w:val="2"/>
      <w:sz w:val="21"/>
      <w:szCs w:val="22"/>
      <w:lang w:val="en-US" w:eastAsia="zh-CN" w:bidi="ar-SA"/>
    </w:rPr>
  </w:style>
  <w:style w:type="paragraph" w:styleId="102">
    <w:name w:val="List Paragraph"/>
    <w:basedOn w:val="1"/>
    <w:link w:val="101"/>
    <w:autoRedefine/>
    <w:qFormat/>
    <w:uiPriority w:val="34"/>
    <w:pPr>
      <w:ind w:firstLine="420" w:firstLineChars="200"/>
    </w:pPr>
    <w:rPr>
      <w:rFonts w:ascii="Calibri" w:hAnsi="Calibri"/>
      <w:szCs w:val="22"/>
    </w:rPr>
  </w:style>
  <w:style w:type="character" w:customStyle="1" w:styleId="103">
    <w:name w:val="标题 3 Char Char"/>
    <w:autoRedefine/>
    <w:qFormat/>
    <w:uiPriority w:val="0"/>
    <w:rPr>
      <w:rFonts w:eastAsia="宋体"/>
      <w:b/>
      <w:bCs/>
      <w:kern w:val="2"/>
      <w:sz w:val="32"/>
      <w:szCs w:val="32"/>
      <w:lang w:val="en-US" w:eastAsia="zh-CN" w:bidi="ar-SA"/>
    </w:rPr>
  </w:style>
  <w:style w:type="character" w:customStyle="1" w:styleId="104">
    <w:name w:val="段1 Char"/>
    <w:autoRedefine/>
    <w:qFormat/>
    <w:uiPriority w:val="0"/>
    <w:rPr>
      <w:rFonts w:ascii="宋体" w:eastAsia="宋体"/>
      <w:sz w:val="24"/>
      <w:lang w:val="en-US" w:eastAsia="zh-CN" w:bidi="ar-SA"/>
    </w:rPr>
  </w:style>
  <w:style w:type="character" w:customStyle="1" w:styleId="105">
    <w:name w:val="chanpin拷贝"/>
    <w:basedOn w:val="48"/>
    <w:autoRedefine/>
    <w:qFormat/>
    <w:uiPriority w:val="0"/>
  </w:style>
  <w:style w:type="character" w:customStyle="1" w:styleId="106">
    <w:name w:val="纯文本 Char1"/>
    <w:autoRedefine/>
    <w:qFormat/>
    <w:uiPriority w:val="0"/>
    <w:rPr>
      <w:rFonts w:ascii="宋体" w:hAnsi="Courier New" w:eastAsia="宋体"/>
      <w:kern w:val="2"/>
      <w:sz w:val="21"/>
      <w:lang w:val="en-US" w:eastAsia="zh-CN" w:bidi="ar-SA"/>
    </w:rPr>
  </w:style>
  <w:style w:type="character" w:customStyle="1" w:styleId="107">
    <w:name w:val="apple-style-span"/>
    <w:autoRedefine/>
    <w:qFormat/>
    <w:uiPriority w:val="0"/>
    <w:rPr>
      <w:rFonts w:cs="Times New Roman"/>
    </w:rPr>
  </w:style>
  <w:style w:type="paragraph" w:customStyle="1" w:styleId="108">
    <w:name w:val="二级条标题"/>
    <w:basedOn w:val="109"/>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9">
    <w:name w:val="一级条标题"/>
    <w:basedOn w:val="110"/>
    <w:next w:val="1"/>
    <w:autoRedefine/>
    <w:qFormat/>
    <w:uiPriority w:val="0"/>
    <w:pPr>
      <w:numPr>
        <w:ilvl w:val="1"/>
      </w:numPr>
      <w:tabs>
        <w:tab w:val="left" w:pos="360"/>
        <w:tab w:val="left" w:pos="840"/>
      </w:tabs>
      <w:ind w:left="0" w:hanging="840"/>
      <w:outlineLvl w:val="1"/>
    </w:pPr>
  </w:style>
  <w:style w:type="paragraph" w:customStyle="1" w:styleId="110">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1">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2">
    <w:name w:val="字元 字元"/>
    <w:basedOn w:val="1"/>
    <w:autoRedefine/>
    <w:qFormat/>
    <w:uiPriority w:val="0"/>
    <w:rPr>
      <w:rFonts w:ascii="Tahoma" w:hAnsi="Tahoma"/>
      <w:sz w:val="24"/>
      <w:szCs w:val="20"/>
    </w:rPr>
  </w:style>
  <w:style w:type="paragraph" w:customStyle="1" w:styleId="113">
    <w:name w:val="Char3 Char Char Char"/>
    <w:basedOn w:val="1"/>
    <w:autoRedefine/>
    <w:qFormat/>
    <w:uiPriority w:val="0"/>
    <w:rPr>
      <w:rFonts w:ascii="Tahoma" w:hAnsi="Tahoma"/>
      <w:sz w:val="24"/>
      <w:szCs w:val="20"/>
    </w:rPr>
  </w:style>
  <w:style w:type="paragraph" w:customStyle="1" w:styleId="114">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5">
    <w:name w:val="项目编号2"/>
    <w:basedOn w:val="116"/>
    <w:autoRedefine/>
    <w:qFormat/>
    <w:uiPriority w:val="0"/>
    <w:pPr>
      <w:numPr>
        <w:numId w:val="2"/>
      </w:numPr>
    </w:pPr>
  </w:style>
  <w:style w:type="paragraph" w:customStyle="1" w:styleId="116">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7">
    <w:name w:val="图中文字"/>
    <w:basedOn w:val="1"/>
    <w:autoRedefine/>
    <w:qFormat/>
    <w:uiPriority w:val="0"/>
    <w:pPr>
      <w:adjustRightInd w:val="0"/>
      <w:snapToGrid w:val="0"/>
      <w:spacing w:line="0" w:lineRule="atLeast"/>
      <w:jc w:val="center"/>
    </w:pPr>
    <w:rPr>
      <w:sz w:val="24"/>
      <w:szCs w:val="20"/>
    </w:rPr>
  </w:style>
  <w:style w:type="paragraph" w:customStyle="1" w:styleId="118">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0">
    <w:name w:val="Char2"/>
    <w:basedOn w:val="1"/>
    <w:autoRedefine/>
    <w:qFormat/>
    <w:uiPriority w:val="0"/>
    <w:rPr>
      <w:rFonts w:ascii="Tahoma" w:hAnsi="Tahoma"/>
      <w:sz w:val="24"/>
      <w:szCs w:val="20"/>
    </w:rPr>
  </w:style>
  <w:style w:type="paragraph" w:customStyle="1" w:styleId="121">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4">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6">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7">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8">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30">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3">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4">
    <w:name w:val="font8"/>
    <w:basedOn w:val="1"/>
    <w:autoRedefine/>
    <w:qFormat/>
    <w:uiPriority w:val="0"/>
    <w:pPr>
      <w:widowControl/>
      <w:spacing w:before="100" w:beforeAutospacing="1" w:after="100" w:afterAutospacing="1"/>
      <w:jc w:val="left"/>
    </w:pPr>
    <w:rPr>
      <w:kern w:val="0"/>
      <w:sz w:val="36"/>
      <w:szCs w:val="36"/>
    </w:rPr>
  </w:style>
  <w:style w:type="paragraph" w:customStyle="1" w:styleId="135">
    <w:name w:val="Char"/>
    <w:basedOn w:val="1"/>
    <w:autoRedefine/>
    <w:qFormat/>
    <w:uiPriority w:val="0"/>
    <w:pPr>
      <w:tabs>
        <w:tab w:val="left" w:pos="360"/>
      </w:tabs>
    </w:pPr>
    <w:rPr>
      <w:sz w:val="24"/>
    </w:rPr>
  </w:style>
  <w:style w:type="paragraph" w:customStyle="1" w:styleId="136">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7">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9">
    <w:name w:val="Char Char1"/>
    <w:basedOn w:val="16"/>
    <w:autoRedefine/>
    <w:qFormat/>
    <w:uiPriority w:val="0"/>
    <w:rPr>
      <w:rFonts w:ascii="Tahoma" w:hAnsi="Tahoma"/>
      <w:sz w:val="24"/>
    </w:rPr>
  </w:style>
  <w:style w:type="paragraph" w:customStyle="1" w:styleId="14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1">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4">
    <w:name w:val="Char1 Char Char Char1"/>
    <w:basedOn w:val="1"/>
    <w:autoRedefine/>
    <w:qFormat/>
    <w:uiPriority w:val="0"/>
    <w:rPr>
      <w:rFonts w:ascii="Tahoma" w:hAnsi="Tahoma" w:cs="仿宋_GB2312"/>
      <w:sz w:val="24"/>
      <w:szCs w:val="28"/>
    </w:rPr>
  </w:style>
  <w:style w:type="paragraph" w:customStyle="1" w:styleId="145">
    <w:name w:val="四级条标题"/>
    <w:basedOn w:val="146"/>
    <w:next w:val="1"/>
    <w:autoRedefine/>
    <w:qFormat/>
    <w:uiPriority w:val="0"/>
    <w:pPr>
      <w:numPr>
        <w:ilvl w:val="4"/>
      </w:numPr>
      <w:tabs>
        <w:tab w:val="left" w:pos="360"/>
        <w:tab w:val="left" w:pos="840"/>
      </w:tabs>
      <w:ind w:left="0" w:hanging="840"/>
      <w:outlineLvl w:val="4"/>
    </w:pPr>
  </w:style>
  <w:style w:type="paragraph" w:customStyle="1" w:styleId="146">
    <w:name w:val="三级条标题"/>
    <w:basedOn w:val="108"/>
    <w:next w:val="1"/>
    <w:autoRedefine/>
    <w:qFormat/>
    <w:uiPriority w:val="0"/>
    <w:pPr>
      <w:numPr>
        <w:ilvl w:val="3"/>
        <w:numId w:val="1"/>
      </w:numPr>
      <w:ind w:left="0" w:hanging="840"/>
      <w:outlineLvl w:val="3"/>
    </w:pPr>
  </w:style>
  <w:style w:type="paragraph" w:customStyle="1" w:styleId="147">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8">
    <w:name w:val="样式 标题 2 + 宋体 五号 行距: 单倍行距"/>
    <w:basedOn w:val="5"/>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9">
    <w:name w:val="List Paragraph1"/>
    <w:basedOn w:val="1"/>
    <w:autoRedefine/>
    <w:qFormat/>
    <w:uiPriority w:val="0"/>
    <w:pPr>
      <w:ind w:firstLine="420" w:firstLineChars="200"/>
    </w:pPr>
    <w:rPr>
      <w:rFonts w:ascii="Calibri" w:hAnsi="Calibri"/>
      <w:szCs w:val="22"/>
    </w:rPr>
  </w:style>
  <w:style w:type="paragraph" w:customStyle="1" w:styleId="150">
    <w:name w:val="项目符号1"/>
    <w:basedOn w:val="151"/>
    <w:autoRedefine/>
    <w:qFormat/>
    <w:uiPriority w:val="0"/>
    <w:pPr>
      <w:ind w:left="-25" w:firstLine="0"/>
    </w:pPr>
  </w:style>
  <w:style w:type="paragraph" w:customStyle="1" w:styleId="151">
    <w:name w:val="正文文本样式"/>
    <w:basedOn w:val="1"/>
    <w:autoRedefine/>
    <w:qFormat/>
    <w:uiPriority w:val="0"/>
    <w:pPr>
      <w:spacing w:line="360" w:lineRule="auto"/>
      <w:ind w:firstLine="482"/>
    </w:pPr>
    <w:rPr>
      <w:rFonts w:cs="宋体"/>
      <w:sz w:val="24"/>
      <w:szCs w:val="20"/>
    </w:rPr>
  </w:style>
  <w:style w:type="paragraph" w:customStyle="1" w:styleId="152">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3">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4">
    <w:name w:val="五级条标题"/>
    <w:basedOn w:val="145"/>
    <w:next w:val="1"/>
    <w:autoRedefine/>
    <w:qFormat/>
    <w:uiPriority w:val="0"/>
    <w:pPr>
      <w:numPr>
        <w:ilvl w:val="5"/>
      </w:numPr>
      <w:ind w:left="0" w:hanging="840"/>
      <w:outlineLvl w:val="5"/>
    </w:pPr>
  </w:style>
  <w:style w:type="paragraph" w:customStyle="1" w:styleId="155">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文档正文"/>
    <w:basedOn w:val="1"/>
    <w:autoRedefine/>
    <w:qFormat/>
    <w:uiPriority w:val="0"/>
    <w:pPr>
      <w:snapToGrid w:val="0"/>
      <w:spacing w:before="120" w:after="120" w:line="180" w:lineRule="auto"/>
    </w:pPr>
    <w:rPr>
      <w:rFonts w:ascii="Arial" w:hAnsi="Arial"/>
      <w:szCs w:val="20"/>
    </w:rPr>
  </w:style>
  <w:style w:type="paragraph" w:customStyle="1" w:styleId="15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8">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9">
    <w:name w:val="Char Char Char1 Char"/>
    <w:basedOn w:val="1"/>
    <w:autoRedefine/>
    <w:qFormat/>
    <w:uiPriority w:val="0"/>
    <w:rPr>
      <w:rFonts w:ascii="Tahoma" w:hAnsi="Tahoma"/>
      <w:sz w:val="24"/>
      <w:szCs w:val="20"/>
    </w:rPr>
  </w:style>
  <w:style w:type="paragraph" w:customStyle="1" w:styleId="160">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1">
    <w:name w:val="1名"/>
    <w:basedOn w:val="1"/>
    <w:autoRedefine/>
    <w:qFormat/>
    <w:uiPriority w:val="0"/>
    <w:pPr>
      <w:numPr>
        <w:ilvl w:val="0"/>
        <w:numId w:val="5"/>
      </w:numPr>
      <w:spacing w:before="120"/>
    </w:pPr>
    <w:rPr>
      <w:rFonts w:ascii="宋体"/>
      <w:sz w:val="28"/>
      <w:szCs w:val="20"/>
    </w:rPr>
  </w:style>
  <w:style w:type="paragraph" w:customStyle="1" w:styleId="162">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3">
    <w:name w:val="Char Char Char1 Char1"/>
    <w:basedOn w:val="1"/>
    <w:autoRedefine/>
    <w:qFormat/>
    <w:uiPriority w:val="0"/>
    <w:rPr>
      <w:rFonts w:ascii="Tahoma" w:hAnsi="Tahoma"/>
      <w:sz w:val="24"/>
      <w:szCs w:val="20"/>
    </w:rPr>
  </w:style>
  <w:style w:type="paragraph" w:customStyle="1" w:styleId="164">
    <w:name w:val="Char Char Char Char Char Char Char Char Char Char"/>
    <w:basedOn w:val="1"/>
    <w:autoRedefine/>
    <w:qFormat/>
    <w:uiPriority w:val="0"/>
  </w:style>
  <w:style w:type="paragraph" w:customStyle="1" w:styleId="165">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6">
    <w:name w:val="Char1"/>
    <w:basedOn w:val="1"/>
    <w:autoRedefine/>
    <w:qFormat/>
    <w:uiPriority w:val="0"/>
    <w:pPr>
      <w:tabs>
        <w:tab w:val="left" w:pos="360"/>
      </w:tabs>
    </w:pPr>
    <w:rPr>
      <w:sz w:val="24"/>
    </w:rPr>
  </w:style>
  <w:style w:type="paragraph" w:customStyle="1" w:styleId="167">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0">
    <w:name w:val="默认段落字体 Para Char Char Char Char"/>
    <w:basedOn w:val="1"/>
    <w:autoRedefine/>
    <w:qFormat/>
    <w:uiPriority w:val="0"/>
    <w:rPr>
      <w:rFonts w:ascii="Arial" w:hAnsi="Arial" w:cs="Arial"/>
      <w:szCs w:val="21"/>
    </w:rPr>
  </w:style>
  <w:style w:type="paragraph" w:customStyle="1" w:styleId="171">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2">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3">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4">
    <w:name w:val="Char Char Char"/>
    <w:basedOn w:val="1"/>
    <w:autoRedefine/>
    <w:qFormat/>
    <w:uiPriority w:val="0"/>
    <w:rPr>
      <w:rFonts w:ascii="Tahoma" w:hAnsi="Tahoma"/>
      <w:sz w:val="24"/>
      <w:szCs w:val="20"/>
    </w:rPr>
  </w:style>
  <w:style w:type="paragraph" w:customStyle="1" w:styleId="175">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6">
    <w:name w:val="缺省文本"/>
    <w:basedOn w:val="1"/>
    <w:autoRedefine/>
    <w:qFormat/>
    <w:uiPriority w:val="0"/>
    <w:pPr>
      <w:autoSpaceDE w:val="0"/>
      <w:autoSpaceDN w:val="0"/>
      <w:adjustRightInd w:val="0"/>
      <w:jc w:val="left"/>
    </w:pPr>
    <w:rPr>
      <w:kern w:val="0"/>
      <w:sz w:val="24"/>
    </w:rPr>
  </w:style>
  <w:style w:type="paragraph" w:customStyle="1" w:styleId="177">
    <w:name w:val="Char Char Char1"/>
    <w:basedOn w:val="1"/>
    <w:autoRedefine/>
    <w:qFormat/>
    <w:uiPriority w:val="0"/>
    <w:rPr>
      <w:rFonts w:ascii="Tahoma" w:hAnsi="Tahoma"/>
      <w:sz w:val="24"/>
      <w:szCs w:val="20"/>
    </w:rPr>
  </w:style>
  <w:style w:type="paragraph" w:customStyle="1" w:styleId="178">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9">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1"/>
    <w:autoRedefine/>
    <w:qFormat/>
    <w:uiPriority w:val="0"/>
    <w:pPr>
      <w:spacing w:line="360" w:lineRule="auto"/>
      <w:jc w:val="center"/>
    </w:pPr>
    <w:rPr>
      <w:sz w:val="24"/>
    </w:rPr>
  </w:style>
  <w:style w:type="paragraph" w:customStyle="1" w:styleId="181">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3">
    <w:name w:val="正文 + 楷体_GB2312"/>
    <w:basedOn w:val="1"/>
    <w:autoRedefine/>
    <w:qFormat/>
    <w:uiPriority w:val="0"/>
    <w:pPr>
      <w:widowControl/>
      <w:jc w:val="left"/>
    </w:pPr>
    <w:rPr>
      <w:rFonts w:ascii="楷体_GB2312" w:eastAsia="楷体_GB2312" w:cs="Arial"/>
      <w:kern w:val="0"/>
      <w:sz w:val="24"/>
    </w:rPr>
  </w:style>
  <w:style w:type="paragraph" w:customStyle="1" w:styleId="18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5">
    <w:name w:val="1 Char Char Char Char"/>
    <w:basedOn w:val="1"/>
    <w:autoRedefine/>
    <w:qFormat/>
    <w:uiPriority w:val="0"/>
    <w:rPr>
      <w:rFonts w:ascii="Tahoma" w:hAnsi="Tahoma"/>
      <w:sz w:val="24"/>
      <w:szCs w:val="20"/>
    </w:rPr>
  </w:style>
  <w:style w:type="paragraph" w:customStyle="1" w:styleId="186">
    <w:name w:val="列出段落1"/>
    <w:basedOn w:val="1"/>
    <w:autoRedefine/>
    <w:qFormat/>
    <w:uiPriority w:val="0"/>
    <w:pPr>
      <w:ind w:firstLine="420" w:firstLineChars="200"/>
    </w:pPr>
    <w:rPr>
      <w:rFonts w:ascii="Calibri" w:hAnsi="Calibri"/>
      <w:szCs w:val="22"/>
    </w:rPr>
  </w:style>
  <w:style w:type="paragraph" w:customStyle="1" w:styleId="187">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8">
    <w:name w:val="字元 字元1"/>
    <w:basedOn w:val="1"/>
    <w:autoRedefine/>
    <w:qFormat/>
    <w:uiPriority w:val="0"/>
    <w:rPr>
      <w:rFonts w:ascii="Tahoma" w:hAnsi="Tahoma"/>
      <w:sz w:val="24"/>
      <w:szCs w:val="20"/>
    </w:rPr>
  </w:style>
  <w:style w:type="paragraph" w:customStyle="1" w:styleId="189">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0">
    <w:name w:val="项目编号3"/>
    <w:basedOn w:val="151"/>
    <w:autoRedefine/>
    <w:qFormat/>
    <w:uiPriority w:val="0"/>
    <w:pPr>
      <w:numPr>
        <w:ilvl w:val="0"/>
        <w:numId w:val="6"/>
      </w:numPr>
    </w:pPr>
  </w:style>
  <w:style w:type="paragraph" w:customStyle="1" w:styleId="191">
    <w:name w:val="Char21"/>
    <w:basedOn w:val="1"/>
    <w:autoRedefine/>
    <w:qFormat/>
    <w:uiPriority w:val="0"/>
    <w:rPr>
      <w:rFonts w:ascii="Tahoma" w:hAnsi="Tahoma"/>
      <w:sz w:val="24"/>
      <w:szCs w:val="20"/>
    </w:rPr>
  </w:style>
  <w:style w:type="paragraph" w:customStyle="1" w:styleId="192">
    <w:name w:val="表格文字"/>
    <w:basedOn w:val="3"/>
    <w:autoRedefine/>
    <w:qFormat/>
    <w:uiPriority w:val="0"/>
    <w:pPr>
      <w:spacing w:before="20" w:after="20" w:line="240" w:lineRule="auto"/>
      <w:ind w:firstLine="0"/>
    </w:pPr>
    <w:rPr>
      <w:rFonts w:ascii="Century Gothic" w:hAnsi="Century Gothic"/>
      <w:sz w:val="20"/>
      <w:szCs w:val="20"/>
    </w:rPr>
  </w:style>
  <w:style w:type="paragraph" w:customStyle="1" w:styleId="193">
    <w:name w:val="Char Char Char Char Char Char Char Char Char Char1"/>
    <w:basedOn w:val="1"/>
    <w:autoRedefine/>
    <w:qFormat/>
    <w:uiPriority w:val="0"/>
    <w:rPr>
      <w:rFonts w:ascii="宋体" w:hAnsi="宋体" w:cs="Courier New"/>
      <w:sz w:val="32"/>
      <w:szCs w:val="32"/>
    </w:rPr>
  </w:style>
  <w:style w:type="paragraph" w:customStyle="1" w:styleId="194">
    <w:name w:val="正文文本样式 加粗"/>
    <w:basedOn w:val="151"/>
    <w:autoRedefine/>
    <w:qFormat/>
    <w:uiPriority w:val="0"/>
    <w:rPr>
      <w:b/>
    </w:rPr>
  </w:style>
  <w:style w:type="paragraph" w:customStyle="1" w:styleId="195">
    <w:name w:val="Char2 Char Char Char Char Char Char"/>
    <w:basedOn w:val="1"/>
    <w:autoRedefine/>
    <w:qFormat/>
    <w:uiPriority w:val="0"/>
    <w:pPr>
      <w:widowControl/>
      <w:spacing w:line="400" w:lineRule="exact"/>
      <w:jc w:val="center"/>
    </w:pPr>
  </w:style>
  <w:style w:type="paragraph" w:customStyle="1" w:styleId="196">
    <w:name w:val="Char Char4"/>
    <w:basedOn w:val="1"/>
    <w:autoRedefine/>
    <w:qFormat/>
    <w:uiPriority w:val="0"/>
    <w:pPr>
      <w:widowControl/>
      <w:spacing w:line="400" w:lineRule="exact"/>
      <w:jc w:val="center"/>
    </w:pPr>
  </w:style>
  <w:style w:type="paragraph" w:customStyle="1" w:styleId="197">
    <w:name w:val="Char3 Char Char Char1"/>
    <w:basedOn w:val="1"/>
    <w:autoRedefine/>
    <w:qFormat/>
    <w:uiPriority w:val="0"/>
    <w:rPr>
      <w:rFonts w:ascii="Tahoma" w:hAnsi="Tahoma"/>
      <w:sz w:val="24"/>
      <w:szCs w:val="20"/>
    </w:rPr>
  </w:style>
  <w:style w:type="paragraph" w:styleId="198">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0">
    <w:name w:val="中等深浅网格 1 - 强调文字颜色 2 Char"/>
    <w:link w:val="201"/>
    <w:autoRedefine/>
    <w:qFormat/>
    <w:uiPriority w:val="0"/>
    <w:rPr>
      <w:kern w:val="2"/>
      <w:sz w:val="21"/>
      <w:szCs w:val="24"/>
      <w:lang w:val="zh-CN" w:eastAsia="zh-CN"/>
    </w:rPr>
  </w:style>
  <w:style w:type="paragraph" w:customStyle="1" w:styleId="201">
    <w:name w:val="1"/>
    <w:link w:val="200"/>
    <w:autoRedefine/>
    <w:qFormat/>
    <w:uiPriority w:val="0"/>
    <w:rPr>
      <w:rFonts w:ascii="Times New Roman" w:hAnsi="Times New Roman" w:eastAsia="宋体" w:cs="Times New Roman"/>
      <w:kern w:val="2"/>
      <w:sz w:val="21"/>
      <w:szCs w:val="24"/>
      <w:lang w:val="zh-CN" w:eastAsia="zh-CN" w:bidi="ar-SA"/>
    </w:rPr>
  </w:style>
  <w:style w:type="paragraph" w:customStyle="1" w:styleId="202">
    <w:name w:val="图文"/>
    <w:basedOn w:val="1"/>
    <w:autoRedefine/>
    <w:qFormat/>
    <w:uiPriority w:val="0"/>
    <w:pPr>
      <w:adjustRightInd w:val="0"/>
      <w:snapToGrid w:val="0"/>
      <w:spacing w:after="50" w:line="360" w:lineRule="auto"/>
    </w:pPr>
    <w:rPr>
      <w:sz w:val="24"/>
    </w:rPr>
  </w:style>
  <w:style w:type="paragraph" w:customStyle="1" w:styleId="203">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4">
    <w:name w:val="正文表格"/>
    <w:basedOn w:val="1"/>
    <w:link w:val="205"/>
    <w:autoRedefine/>
    <w:qFormat/>
    <w:uiPriority w:val="0"/>
    <w:pPr>
      <w:adjustRightInd w:val="0"/>
      <w:snapToGrid w:val="0"/>
      <w:jc w:val="left"/>
    </w:pPr>
    <w:rPr>
      <w:rFonts w:ascii="宋体" w:hAnsi="宋体"/>
      <w:color w:val="000000"/>
      <w:szCs w:val="21"/>
    </w:rPr>
  </w:style>
  <w:style w:type="character" w:customStyle="1" w:styleId="205">
    <w:name w:val="正文表格 Char"/>
    <w:link w:val="204"/>
    <w:autoRedefine/>
    <w:qFormat/>
    <w:uiPriority w:val="0"/>
    <w:rPr>
      <w:rFonts w:ascii="宋体" w:hAnsi="宋体"/>
      <w:color w:val="000000"/>
      <w:kern w:val="2"/>
      <w:sz w:val="21"/>
      <w:szCs w:val="21"/>
    </w:rPr>
  </w:style>
  <w:style w:type="paragraph" w:customStyle="1" w:styleId="206">
    <w:name w:val="正文重点"/>
    <w:basedOn w:val="1"/>
    <w:link w:val="207"/>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7">
    <w:name w:val="正文重点 Char"/>
    <w:link w:val="206"/>
    <w:autoRedefine/>
    <w:qFormat/>
    <w:uiPriority w:val="0"/>
    <w:rPr>
      <w:b/>
      <w:sz w:val="24"/>
    </w:rPr>
  </w:style>
  <w:style w:type="paragraph" w:customStyle="1" w:styleId="208">
    <w:name w:val="标题1-附件"/>
    <w:basedOn w:val="4"/>
    <w:autoRedefine/>
    <w:qFormat/>
    <w:uiPriority w:val="0"/>
    <w:pPr>
      <w:jc w:val="left"/>
    </w:pPr>
    <w:rPr>
      <w:sz w:val="24"/>
      <w:szCs w:val="24"/>
    </w:rPr>
  </w:style>
  <w:style w:type="paragraph" w:customStyle="1" w:styleId="209">
    <w:name w:val="正文小标题"/>
    <w:basedOn w:val="1"/>
    <w:next w:val="7"/>
    <w:link w:val="210"/>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0">
    <w:name w:val="正文小标题 Char"/>
    <w:link w:val="209"/>
    <w:autoRedefine/>
    <w:qFormat/>
    <w:uiPriority w:val="0"/>
    <w:rPr>
      <w:rFonts w:ascii="宋体" w:hAnsi="宋体"/>
      <w:b/>
      <w:i/>
      <w:color w:val="FF0000"/>
      <w:kern w:val="2"/>
      <w:sz w:val="24"/>
    </w:rPr>
  </w:style>
  <w:style w:type="paragraph" w:customStyle="1" w:styleId="211">
    <w:name w:val="正文大标题"/>
    <w:basedOn w:val="209"/>
    <w:next w:val="7"/>
    <w:link w:val="212"/>
    <w:autoRedefine/>
    <w:qFormat/>
    <w:uiPriority w:val="0"/>
    <w:pPr>
      <w:jc w:val="center"/>
    </w:pPr>
    <w:rPr>
      <w:i w:val="0"/>
      <w:color w:val="000000"/>
      <w:sz w:val="28"/>
      <w:szCs w:val="21"/>
    </w:rPr>
  </w:style>
  <w:style w:type="character" w:customStyle="1" w:styleId="212">
    <w:name w:val="正文大标题 Char"/>
    <w:link w:val="211"/>
    <w:autoRedefine/>
    <w:qFormat/>
    <w:uiPriority w:val="0"/>
    <w:rPr>
      <w:rFonts w:ascii="宋体" w:hAnsi="宋体"/>
      <w:b/>
      <w:color w:val="000000"/>
      <w:kern w:val="2"/>
      <w:sz w:val="28"/>
      <w:szCs w:val="21"/>
    </w:rPr>
  </w:style>
  <w:style w:type="paragraph" w:customStyle="1" w:styleId="213">
    <w:name w:val="注释"/>
    <w:basedOn w:val="1"/>
    <w:link w:val="214"/>
    <w:autoRedefine/>
    <w:qFormat/>
    <w:uiPriority w:val="0"/>
    <w:pPr>
      <w:adjustRightInd w:val="0"/>
      <w:snapToGrid w:val="0"/>
      <w:ind w:left="420" w:hanging="420" w:hangingChars="200"/>
      <w:jc w:val="left"/>
    </w:pPr>
    <w:rPr>
      <w:rFonts w:ascii="宋体" w:hAnsi="宋体"/>
      <w:szCs w:val="21"/>
    </w:rPr>
  </w:style>
  <w:style w:type="character" w:customStyle="1" w:styleId="214">
    <w:name w:val="注释 Char"/>
    <w:link w:val="213"/>
    <w:autoRedefine/>
    <w:qFormat/>
    <w:uiPriority w:val="0"/>
    <w:rPr>
      <w:rFonts w:ascii="宋体" w:hAnsi="宋体"/>
      <w:kern w:val="2"/>
      <w:sz w:val="21"/>
      <w:szCs w:val="21"/>
    </w:rPr>
  </w:style>
  <w:style w:type="paragraph" w:customStyle="1" w:styleId="215">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6">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7">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8">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9">
    <w:name w:val="表格1"/>
    <w:basedOn w:val="1"/>
    <w:autoRedefine/>
    <w:qFormat/>
    <w:uiPriority w:val="0"/>
    <w:pPr>
      <w:ind w:firstLine="480" w:firstLineChars="200"/>
      <w:jc w:val="center"/>
    </w:pPr>
    <w:rPr>
      <w:sz w:val="24"/>
      <w:szCs w:val="20"/>
    </w:rPr>
  </w:style>
  <w:style w:type="character" w:customStyle="1" w:styleId="220">
    <w:name w:val="纯文本 字符1"/>
    <w:autoRedefine/>
    <w:qFormat/>
    <w:uiPriority w:val="0"/>
    <w:rPr>
      <w:rFonts w:ascii="宋体" w:hAnsi="Courier New"/>
    </w:rPr>
  </w:style>
  <w:style w:type="character" w:customStyle="1" w:styleId="221">
    <w:name w:val="bjh-p"/>
    <w:autoRedefine/>
    <w:qFormat/>
    <w:uiPriority w:val="0"/>
  </w:style>
  <w:style w:type="paragraph" w:customStyle="1" w:styleId="22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3">
    <w:name w:val="正文格式 Char"/>
    <w:link w:val="224"/>
    <w:autoRedefine/>
    <w:qFormat/>
    <w:locked/>
    <w:uiPriority w:val="0"/>
    <w:rPr>
      <w:rFonts w:ascii="宋体" w:hAnsi="宋体"/>
      <w:sz w:val="24"/>
      <w:szCs w:val="24"/>
      <w:lang w:val="en-GB"/>
    </w:rPr>
  </w:style>
  <w:style w:type="paragraph" w:customStyle="1" w:styleId="224">
    <w:name w:val="正文格式"/>
    <w:basedOn w:val="1"/>
    <w:link w:val="223"/>
    <w:autoRedefine/>
    <w:qFormat/>
    <w:uiPriority w:val="0"/>
    <w:pPr>
      <w:spacing w:beforeLines="50" w:line="360" w:lineRule="auto"/>
      <w:ind w:firstLine="480" w:firstLineChars="200"/>
    </w:pPr>
    <w:rPr>
      <w:rFonts w:ascii="宋体" w:hAnsi="宋体"/>
      <w:kern w:val="0"/>
      <w:sz w:val="24"/>
      <w:lang w:val="en-GB"/>
    </w:rPr>
  </w:style>
  <w:style w:type="character" w:customStyle="1" w:styleId="225">
    <w:name w:val="标题 3 字符1"/>
    <w:link w:val="6"/>
    <w:autoRedefine/>
    <w:qFormat/>
    <w:uiPriority w:val="0"/>
    <w:rPr>
      <w:rFonts w:ascii="宋体" w:eastAsia="宋体"/>
      <w:b/>
      <w:sz w:val="24"/>
      <w:u w:val="single"/>
      <w:lang w:val="en-US" w:eastAsia="zh-CN" w:bidi="ar-SA"/>
    </w:rPr>
  </w:style>
  <w:style w:type="character" w:customStyle="1" w:styleId="226">
    <w:name w:val="正文缩进 Char"/>
    <w:autoRedefine/>
    <w:qFormat/>
    <w:uiPriority w:val="0"/>
    <w:rPr>
      <w:rFonts w:ascii="宋体" w:eastAsia="宋体"/>
      <w:kern w:val="2"/>
      <w:sz w:val="24"/>
      <w:szCs w:val="24"/>
      <w:lang w:val="en-US" w:eastAsia="zh-CN" w:bidi="ar-SA"/>
    </w:rPr>
  </w:style>
  <w:style w:type="character" w:customStyle="1" w:styleId="227">
    <w:name w:val="Char Char111"/>
    <w:autoRedefine/>
    <w:qFormat/>
    <w:uiPriority w:val="0"/>
    <w:rPr>
      <w:rFonts w:ascii="宋体" w:eastAsia="宋体"/>
      <w:b/>
      <w:sz w:val="24"/>
      <w:u w:val="single"/>
      <w:lang w:val="en-US" w:eastAsia="zh-CN" w:bidi="ar-SA"/>
    </w:rPr>
  </w:style>
  <w:style w:type="character" w:customStyle="1" w:styleId="228">
    <w:name w:val="正文文本缩进 Char"/>
    <w:autoRedefine/>
    <w:qFormat/>
    <w:uiPriority w:val="0"/>
    <w:rPr>
      <w:rFonts w:eastAsia="宋体"/>
      <w:kern w:val="2"/>
      <w:sz w:val="24"/>
      <w:szCs w:val="24"/>
      <w:lang w:val="en-US" w:eastAsia="zh-CN" w:bidi="ar-SA"/>
    </w:rPr>
  </w:style>
  <w:style w:type="character" w:customStyle="1" w:styleId="229">
    <w:name w:val="列出段落 Char"/>
    <w:autoRedefine/>
    <w:qFormat/>
    <w:uiPriority w:val="0"/>
    <w:rPr>
      <w:rFonts w:ascii="Calibri" w:hAnsi="Calibri" w:eastAsia="宋体"/>
      <w:kern w:val="2"/>
      <w:sz w:val="21"/>
      <w:szCs w:val="22"/>
      <w:lang w:val="en-US" w:eastAsia="zh-CN" w:bidi="ar-SA"/>
    </w:rPr>
  </w:style>
  <w:style w:type="character" w:customStyle="1" w:styleId="230">
    <w:name w:val="页眉 Char"/>
    <w:autoRedefine/>
    <w:qFormat/>
    <w:uiPriority w:val="0"/>
    <w:rPr>
      <w:rFonts w:eastAsia="宋体"/>
      <w:kern w:val="2"/>
      <w:sz w:val="18"/>
      <w:szCs w:val="18"/>
      <w:lang w:val="en-US" w:eastAsia="zh-CN" w:bidi="ar-SA"/>
    </w:rPr>
  </w:style>
  <w:style w:type="character" w:customStyle="1" w:styleId="231">
    <w:name w:val="标题 2 Char"/>
    <w:autoRedefine/>
    <w:qFormat/>
    <w:uiPriority w:val="0"/>
    <w:rPr>
      <w:rFonts w:ascii="Arial" w:hAnsi="Arial" w:eastAsia="黑体"/>
      <w:b/>
      <w:sz w:val="30"/>
      <w:lang w:val="en-US" w:eastAsia="zh-CN" w:bidi="ar-SA"/>
    </w:rPr>
  </w:style>
  <w:style w:type="paragraph" w:customStyle="1" w:styleId="232">
    <w:name w:val="字元 字元2"/>
    <w:basedOn w:val="1"/>
    <w:autoRedefine/>
    <w:qFormat/>
    <w:uiPriority w:val="0"/>
    <w:rPr>
      <w:rFonts w:ascii="Tahoma" w:hAnsi="Tahoma"/>
      <w:sz w:val="24"/>
      <w:szCs w:val="20"/>
    </w:rPr>
  </w:style>
  <w:style w:type="paragraph" w:customStyle="1" w:styleId="233">
    <w:name w:val="Char3 Char Char Char2"/>
    <w:basedOn w:val="1"/>
    <w:autoRedefine/>
    <w:qFormat/>
    <w:uiPriority w:val="0"/>
    <w:rPr>
      <w:rFonts w:ascii="Tahoma" w:hAnsi="Tahoma"/>
      <w:sz w:val="24"/>
      <w:szCs w:val="20"/>
    </w:rPr>
  </w:style>
  <w:style w:type="paragraph" w:customStyle="1" w:styleId="234">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5">
    <w:name w:val="Char3"/>
    <w:basedOn w:val="1"/>
    <w:autoRedefine/>
    <w:qFormat/>
    <w:uiPriority w:val="0"/>
    <w:pPr>
      <w:tabs>
        <w:tab w:val="left" w:pos="360"/>
      </w:tabs>
    </w:pPr>
    <w:rPr>
      <w:sz w:val="24"/>
    </w:rPr>
  </w:style>
  <w:style w:type="paragraph" w:customStyle="1" w:styleId="236">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7">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8">
    <w:name w:val="列出段落2"/>
    <w:basedOn w:val="1"/>
    <w:autoRedefine/>
    <w:qFormat/>
    <w:uiPriority w:val="0"/>
    <w:pPr>
      <w:ind w:firstLine="420" w:firstLineChars="200"/>
    </w:pPr>
    <w:rPr>
      <w:rFonts w:ascii="Calibri" w:hAnsi="Calibri"/>
      <w:szCs w:val="22"/>
    </w:rPr>
  </w:style>
  <w:style w:type="paragraph" w:customStyle="1" w:styleId="239">
    <w:name w:val="Char Char Char1 Char2"/>
    <w:basedOn w:val="1"/>
    <w:autoRedefine/>
    <w:qFormat/>
    <w:uiPriority w:val="0"/>
    <w:rPr>
      <w:rFonts w:ascii="Tahoma" w:hAnsi="Tahoma"/>
      <w:sz w:val="24"/>
      <w:szCs w:val="20"/>
    </w:rPr>
  </w:style>
  <w:style w:type="paragraph" w:customStyle="1" w:styleId="240">
    <w:name w:val="Char Char Char2"/>
    <w:basedOn w:val="1"/>
    <w:autoRedefine/>
    <w:qFormat/>
    <w:uiPriority w:val="0"/>
    <w:rPr>
      <w:rFonts w:ascii="Tahoma" w:hAnsi="Tahoma"/>
      <w:sz w:val="24"/>
      <w:szCs w:val="20"/>
    </w:rPr>
  </w:style>
  <w:style w:type="paragraph" w:customStyle="1" w:styleId="241">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2">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3">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4">
    <w:name w:val="Char22"/>
    <w:basedOn w:val="1"/>
    <w:autoRedefine/>
    <w:qFormat/>
    <w:uiPriority w:val="0"/>
    <w:rPr>
      <w:rFonts w:ascii="Tahoma" w:hAnsi="Tahoma"/>
      <w:sz w:val="24"/>
      <w:szCs w:val="20"/>
    </w:rPr>
  </w:style>
  <w:style w:type="paragraph" w:customStyle="1" w:styleId="245">
    <w:name w:val="Char Char Char Char Char Char Char Char Char Char2"/>
    <w:basedOn w:val="1"/>
    <w:autoRedefine/>
    <w:qFormat/>
    <w:uiPriority w:val="0"/>
    <w:rPr>
      <w:rFonts w:ascii="宋体" w:hAnsi="宋体" w:cs="Courier New"/>
      <w:sz w:val="32"/>
      <w:szCs w:val="32"/>
    </w:rPr>
  </w:style>
  <w:style w:type="paragraph" w:customStyle="1" w:styleId="246">
    <w:name w:val="Char2 Char Char Char Char Char Char1"/>
    <w:basedOn w:val="1"/>
    <w:autoRedefine/>
    <w:qFormat/>
    <w:uiPriority w:val="0"/>
    <w:pPr>
      <w:widowControl/>
      <w:spacing w:line="400" w:lineRule="exact"/>
      <w:jc w:val="center"/>
    </w:pPr>
  </w:style>
  <w:style w:type="character" w:customStyle="1" w:styleId="247">
    <w:name w:val="页脚 Char"/>
    <w:autoRedefine/>
    <w:qFormat/>
    <w:uiPriority w:val="0"/>
    <w:rPr>
      <w:rFonts w:ascii="宋体" w:eastAsia="宋体"/>
      <w:sz w:val="18"/>
      <w:lang w:val="en-US" w:eastAsia="zh-CN" w:bidi="ar-SA"/>
    </w:rPr>
  </w:style>
  <w:style w:type="paragraph" w:customStyle="1" w:styleId="248">
    <w:name w:val="Char Char41"/>
    <w:basedOn w:val="1"/>
    <w:autoRedefine/>
    <w:qFormat/>
    <w:uiPriority w:val="0"/>
    <w:pPr>
      <w:widowControl/>
      <w:spacing w:line="400" w:lineRule="exact"/>
      <w:jc w:val="center"/>
    </w:pPr>
  </w:style>
  <w:style w:type="character" w:customStyle="1" w:styleId="249">
    <w:name w:val="批注文字 Char"/>
    <w:autoRedefine/>
    <w:qFormat/>
    <w:uiPriority w:val="99"/>
    <w:rPr>
      <w:kern w:val="2"/>
      <w:sz w:val="21"/>
      <w:szCs w:val="24"/>
    </w:rPr>
  </w:style>
  <w:style w:type="character" w:customStyle="1" w:styleId="250">
    <w:name w:val="标题 Char"/>
    <w:autoRedefine/>
    <w:qFormat/>
    <w:uiPriority w:val="0"/>
    <w:rPr>
      <w:b/>
      <w:kern w:val="2"/>
      <w:sz w:val="32"/>
    </w:rPr>
  </w:style>
  <w:style w:type="paragraph" w:customStyle="1" w:styleId="251">
    <w:name w:val="图例"/>
    <w:basedOn w:val="1"/>
    <w:autoRedefine/>
    <w:qFormat/>
    <w:uiPriority w:val="0"/>
    <w:pPr>
      <w:spacing w:before="120" w:after="120" w:line="360" w:lineRule="auto"/>
      <w:jc w:val="center"/>
    </w:pPr>
    <w:rPr>
      <w:rFonts w:eastAsia="仿宋_GB2312"/>
      <w:b/>
      <w:sz w:val="24"/>
      <w:szCs w:val="20"/>
    </w:rPr>
  </w:style>
  <w:style w:type="table" w:customStyle="1" w:styleId="252">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3">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4">
    <w:name w:val="表格内容"/>
    <w:basedOn w:val="1"/>
    <w:autoRedefine/>
    <w:qFormat/>
    <w:uiPriority w:val="0"/>
    <w:pPr>
      <w:spacing w:line="300" w:lineRule="auto"/>
      <w:ind w:firstLine="50" w:firstLineChars="50"/>
    </w:pPr>
    <w:rPr>
      <w:szCs w:val="21"/>
    </w:rPr>
  </w:style>
  <w:style w:type="paragraph" w:customStyle="1" w:styleId="255">
    <w:name w:val="WW-普通文字"/>
    <w:basedOn w:val="1"/>
    <w:autoRedefine/>
    <w:qFormat/>
    <w:uiPriority w:val="0"/>
    <w:pPr>
      <w:suppressAutoHyphens/>
    </w:pPr>
    <w:rPr>
      <w:rFonts w:ascii="宋体" w:hAnsi="宋体"/>
      <w:kern w:val="1"/>
      <w:szCs w:val="20"/>
      <w:lang w:eastAsia="ar-SA"/>
    </w:rPr>
  </w:style>
  <w:style w:type="paragraph" w:customStyle="1" w:styleId="256">
    <w:name w:val="Body text|1"/>
    <w:basedOn w:val="1"/>
    <w:autoRedefine/>
    <w:qFormat/>
    <w:uiPriority w:val="0"/>
    <w:pPr>
      <w:spacing w:line="432" w:lineRule="auto"/>
      <w:ind w:firstLine="400"/>
    </w:pPr>
    <w:rPr>
      <w:rFonts w:ascii="宋体" w:hAnsi="宋体" w:cs="宋体"/>
      <w:sz w:val="30"/>
      <w:szCs w:val="30"/>
      <w:lang w:val="zh-TW" w:eastAsia="zh-TW" w:bidi="zh-TW"/>
    </w:rPr>
  </w:style>
  <w:style w:type="paragraph" w:customStyle="1" w:styleId="257">
    <w:name w:val="样式 标题 2 + Times New Roman 四号 非加粗 段前: 5 磅 段后: 0 磅 行距: 固定值 20..."/>
    <w:basedOn w:val="5"/>
    <w:autoRedefine/>
    <w:qFormat/>
    <w:uiPriority w:val="0"/>
    <w:pPr>
      <w:spacing w:beforeLines="50" w:afterLines="50" w:line="360" w:lineRule="auto"/>
      <w:jc w:val="both"/>
    </w:pPr>
    <w:rPr>
      <w:rFonts w:hAnsi="Times New Roman" w:cs="宋体"/>
      <w:b w:val="0"/>
      <w:sz w:val="28"/>
    </w:rPr>
  </w:style>
  <w:style w:type="paragraph" w:customStyle="1" w:styleId="258">
    <w:name w:val="样式 标题 3 + (中文) 黑体 小四 非加粗 段前: 7.8 磅 段后: 0 磅 行距: 固定值 20 磅"/>
    <w:basedOn w:val="6"/>
    <w:autoRedefine/>
    <w:qFormat/>
    <w:uiPriority w:val="0"/>
    <w:pPr>
      <w:spacing w:before="0" w:after="0" w:line="400" w:lineRule="exact"/>
      <w:jc w:val="both"/>
    </w:pPr>
    <w:rPr>
      <w:rFonts w:ascii="Times New Roman" w:eastAsia="黑体"/>
      <w:b w:val="0"/>
      <w:lang w:eastAsia="en-US"/>
    </w:rPr>
  </w:style>
  <w:style w:type="paragraph" w:customStyle="1" w:styleId="259">
    <w:name w:val="_Style 6"/>
    <w:basedOn w:val="4"/>
    <w:next w:val="1"/>
    <w:autoRedefine/>
    <w:qFormat/>
    <w:uiPriority w:val="0"/>
    <w:pPr>
      <w:spacing w:before="120"/>
      <w:ind w:firstLine="600" w:firstLineChars="200"/>
      <w:textAlignment w:val="baseline"/>
      <w:outlineLvl w:val="9"/>
    </w:pPr>
    <w:rPr>
      <w:rFonts w:ascii="华文中宋" w:hAnsi="华文中宋" w:eastAsia="华文中宋"/>
      <w:b w:val="0"/>
      <w:color w:val="000000"/>
      <w:szCs w:val="44"/>
    </w:rPr>
  </w:style>
  <w:style w:type="character" w:customStyle="1" w:styleId="260">
    <w:name w:val="font31"/>
    <w:basedOn w:val="48"/>
    <w:autoRedefine/>
    <w:qFormat/>
    <w:uiPriority w:val="0"/>
    <w:rPr>
      <w:rFonts w:hint="eastAsia" w:ascii="宋体" w:hAnsi="宋体" w:eastAsia="宋体" w:cs="宋体"/>
      <w:color w:val="000000"/>
      <w:sz w:val="22"/>
      <w:szCs w:val="22"/>
      <w:u w:val="none"/>
    </w:rPr>
  </w:style>
  <w:style w:type="character" w:customStyle="1" w:styleId="261">
    <w:name w:val="font01"/>
    <w:basedOn w:val="48"/>
    <w:autoRedefine/>
    <w:qFormat/>
    <w:uiPriority w:val="0"/>
    <w:rPr>
      <w:rFonts w:hint="eastAsia" w:ascii="宋体" w:hAnsi="宋体" w:eastAsia="宋体" w:cs="宋体"/>
      <w:color w:val="000000"/>
      <w:sz w:val="22"/>
      <w:szCs w:val="22"/>
      <w:u w:val="none"/>
    </w:rPr>
  </w:style>
  <w:style w:type="character" w:customStyle="1" w:styleId="262">
    <w:name w:val="font61"/>
    <w:basedOn w:val="48"/>
    <w:autoRedefine/>
    <w:qFormat/>
    <w:uiPriority w:val="0"/>
    <w:rPr>
      <w:rFonts w:hint="eastAsia" w:ascii="宋体" w:hAnsi="宋体" w:eastAsia="宋体" w:cs="宋体"/>
      <w:color w:val="000000"/>
      <w:sz w:val="22"/>
      <w:szCs w:val="22"/>
      <w:u w:val="none"/>
    </w:rPr>
  </w:style>
  <w:style w:type="character" w:customStyle="1" w:styleId="263">
    <w:name w:val="font21"/>
    <w:basedOn w:val="48"/>
    <w:autoRedefine/>
    <w:qFormat/>
    <w:uiPriority w:val="0"/>
    <w:rPr>
      <w:rFonts w:hint="eastAsia" w:ascii="宋体" w:hAnsi="宋体" w:eastAsia="宋体" w:cs="宋体"/>
      <w:color w:val="000000"/>
      <w:sz w:val="22"/>
      <w:szCs w:val="22"/>
      <w:u w:val="none"/>
    </w:rPr>
  </w:style>
  <w:style w:type="paragraph" w:customStyle="1" w:styleId="264">
    <w:name w:val="列出段落"/>
    <w:basedOn w:val="1"/>
    <w:autoRedefine/>
    <w:qFormat/>
    <w:uiPriority w:val="34"/>
    <w:pPr>
      <w:ind w:firstLine="420" w:firstLineChars="200"/>
    </w:pPr>
  </w:style>
  <w:style w:type="character" w:customStyle="1" w:styleId="265">
    <w:name w:val="font11"/>
    <w:basedOn w:val="48"/>
    <w:autoRedefine/>
    <w:qFormat/>
    <w:uiPriority w:val="0"/>
    <w:rPr>
      <w:rFonts w:hint="default" w:ascii="Arial" w:hAnsi="Arial" w:cs="Arial"/>
      <w:color w:val="000000"/>
      <w:sz w:val="20"/>
      <w:szCs w:val="20"/>
      <w:u w:val="none"/>
    </w:rPr>
  </w:style>
  <w:style w:type="paragraph" w:customStyle="1" w:styleId="266">
    <w:name w:val="p0"/>
    <w:basedOn w:val="1"/>
    <w:autoRedefine/>
    <w:qFormat/>
    <w:uiPriority w:val="0"/>
    <w:pPr>
      <w:widowControl/>
    </w:pPr>
    <w:rPr>
      <w:rFonts w:ascii="方正仿宋_GBK" w:hAnsi="方正仿宋_GBK" w:cs="宋体"/>
      <w:kern w:val="0"/>
      <w:szCs w:val="21"/>
    </w:rPr>
  </w:style>
  <w:style w:type="character" w:customStyle="1" w:styleId="267">
    <w:name w:val="font71"/>
    <w:basedOn w:val="48"/>
    <w:autoRedefine/>
    <w:qFormat/>
    <w:uiPriority w:val="0"/>
    <w:rPr>
      <w:rFonts w:hint="eastAsia" w:ascii="仿宋_GB2312" w:eastAsia="仿宋_GB2312" w:cs="仿宋_GB2312"/>
      <w:color w:val="000000"/>
      <w:sz w:val="42"/>
      <w:szCs w:val="42"/>
      <w:u w:val="none"/>
    </w:rPr>
  </w:style>
  <w:style w:type="character" w:customStyle="1" w:styleId="268">
    <w:name w:val="font81"/>
    <w:basedOn w:val="48"/>
    <w:autoRedefine/>
    <w:qFormat/>
    <w:uiPriority w:val="0"/>
    <w:rPr>
      <w:rFonts w:hint="eastAsia" w:ascii="仿宋_GB2312" w:eastAsia="仿宋_GB2312" w:cs="仿宋_GB2312"/>
      <w:b/>
      <w:bCs/>
      <w:color w:val="000000"/>
      <w:sz w:val="18"/>
      <w:szCs w:val="18"/>
      <w:u w:val="none"/>
    </w:rPr>
  </w:style>
  <w:style w:type="character" w:customStyle="1" w:styleId="269">
    <w:name w:val="font41"/>
    <w:basedOn w:val="48"/>
    <w:autoRedefine/>
    <w:qFormat/>
    <w:uiPriority w:val="0"/>
    <w:rPr>
      <w:rFonts w:hint="eastAsia" w:ascii="仿宋_GB2312" w:eastAsia="仿宋_GB2312" w:cs="仿宋_GB2312"/>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80</Pages>
  <Words>31115</Words>
  <Characters>33044</Characters>
  <Lines>608</Lines>
  <Paragraphs>171</Paragraphs>
  <TotalTime>128</TotalTime>
  <ScaleCrop>false</ScaleCrop>
  <LinksUpToDate>false</LinksUpToDate>
  <CharactersWithSpaces>33989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2022-03-28T18:52:00Z</dcterms:created>
  <dc:creator>尹皓</dc:creator>
  <cp:lastModifiedBy>    </cp:lastModifiedBy>
  <cp:lastPrinted>2024-09-26T07:53:00Z</cp:lastPrinted>
  <dcterms:modified xsi:type="dcterms:W3CDTF">2024-09-29T05:57:58Z</dcterms:modified>
  <dc:title>02年杜范本稿</dc:title>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469C15DDAE3542DDAEB39D817766F4AA_13</vt:lpwstr>
  </property>
  <property fmtid="{D5CDD505-2E9C-101B-9397-08002B2CF9AE}" pid="4" name="commondata">
    <vt:lpwstr>eyJoZGlkIjoiMTExMjQ4ZmNjMzM3M2UzMjkzYzFlNmRmNjYwOWFlNWQifQ==</vt:lpwstr>
  </property>
</Properties>
</file>