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ageBreakBefore w:val="0"/>
        <w:wordWrap/>
        <w:topLinePunct w:val="0"/>
        <w:bidi w:val="0"/>
        <w:snapToGrid w:val="0"/>
        <w:spacing w:line="360" w:lineRule="auto"/>
        <w:ind w:left="0" w:leftChars="0" w:right="31" w:rightChars="15" w:firstLine="0" w:firstLineChars="0"/>
        <w:rPr>
          <w:rFonts w:hint="eastAsia" w:eastAsia="宋体"/>
          <w:snapToGrid w:val="0"/>
          <w:spacing w:val="0"/>
          <w:w w:val="100"/>
          <w:kern w:val="0"/>
          <w:sz w:val="60"/>
          <w:szCs w:val="60"/>
          <w:lang w:eastAsia="zh-CN"/>
        </w:rPr>
      </w:pPr>
    </w:p>
    <w:p>
      <w:pPr>
        <w:pStyle w:val="44"/>
        <w:pageBreakBefore w:val="0"/>
        <w:wordWrap/>
        <w:topLinePunct w:val="0"/>
        <w:bidi w:val="0"/>
        <w:snapToGrid w:val="0"/>
        <w:spacing w:after="0" w:line="360" w:lineRule="auto"/>
        <w:ind w:left="0" w:leftChars="0" w:right="31" w:rightChars="15" w:firstLine="0" w:firstLineChars="0"/>
        <w:rPr>
          <w:rFonts w:hint="eastAsia" w:eastAsia="宋体"/>
          <w:snapToGrid w:val="0"/>
          <w:spacing w:val="0"/>
          <w:w w:val="100"/>
          <w:kern w:val="0"/>
          <w:sz w:val="60"/>
          <w:szCs w:val="60"/>
          <w:lang w:eastAsia="zh-CN"/>
        </w:rPr>
      </w:pPr>
    </w:p>
    <w:p>
      <w:pPr>
        <w:keepNext w:val="0"/>
        <w:keepLines w:val="0"/>
        <w:pageBreakBefore w:val="0"/>
        <w:widowControl w:val="0"/>
        <w:kinsoku/>
        <w:wordWrap/>
        <w:overflowPunct/>
        <w:topLinePunct w:val="0"/>
        <w:autoSpaceDE/>
        <w:autoSpaceDN/>
        <w:bidi w:val="0"/>
        <w:adjustRightInd/>
        <w:snapToGrid w:val="0"/>
        <w:spacing w:line="360" w:lineRule="auto"/>
        <w:ind w:left="0" w:leftChars="0" w:right="31" w:rightChars="15" w:firstLine="0" w:firstLineChars="0"/>
        <w:jc w:val="center"/>
        <w:textAlignment w:val="auto"/>
        <w:outlineLvl w:val="9"/>
        <w:rPr>
          <w:b/>
          <w:bCs/>
          <w:snapToGrid w:val="0"/>
          <w:spacing w:val="0"/>
          <w:w w:val="100"/>
          <w:kern w:val="0"/>
          <w:sz w:val="60"/>
          <w:szCs w:val="60"/>
        </w:rPr>
      </w:pPr>
      <w:bookmarkStart w:id="0" w:name="_Toc22623"/>
      <w:bookmarkStart w:id="1" w:name="_Toc6600"/>
      <w:bookmarkStart w:id="2" w:name="_Toc2877"/>
      <w:r>
        <w:rPr>
          <w:b/>
          <w:bCs/>
          <w:snapToGrid w:val="0"/>
          <w:spacing w:val="0"/>
          <w:w w:val="100"/>
          <w:kern w:val="0"/>
          <w:sz w:val="60"/>
          <w:szCs w:val="60"/>
        </w:rPr>
        <w:t>北京市政府采购项目</w:t>
      </w:r>
      <w:bookmarkEnd w:id="0"/>
      <w:bookmarkEnd w:id="1"/>
      <w:bookmarkEnd w:id="2"/>
    </w:p>
    <w:p>
      <w:pPr>
        <w:keepNext w:val="0"/>
        <w:keepLines w:val="0"/>
        <w:pageBreakBefore w:val="0"/>
        <w:widowControl w:val="0"/>
        <w:kinsoku/>
        <w:wordWrap/>
        <w:overflowPunct/>
        <w:topLinePunct w:val="0"/>
        <w:autoSpaceDE/>
        <w:autoSpaceDN/>
        <w:bidi w:val="0"/>
        <w:adjustRightInd/>
        <w:snapToGrid w:val="0"/>
        <w:spacing w:line="360" w:lineRule="auto"/>
        <w:ind w:left="0" w:leftChars="0" w:right="31" w:rightChars="15" w:firstLine="0" w:firstLineChars="0"/>
        <w:jc w:val="center"/>
        <w:textAlignment w:val="auto"/>
        <w:outlineLvl w:val="9"/>
        <w:rPr>
          <w:b/>
          <w:bCs/>
          <w:snapToGrid w:val="0"/>
          <w:spacing w:val="0"/>
          <w:w w:val="100"/>
          <w:kern w:val="0"/>
          <w:sz w:val="60"/>
          <w:szCs w:val="60"/>
        </w:rPr>
      </w:pPr>
      <w:bookmarkStart w:id="3" w:name="_Toc5343"/>
      <w:bookmarkStart w:id="4" w:name="_Toc3795"/>
      <w:bookmarkStart w:id="5" w:name="_Toc16169"/>
      <w:bookmarkStart w:id="6" w:name="_Toc506"/>
      <w:r>
        <w:rPr>
          <w:rFonts w:hint="eastAsia"/>
          <w:b/>
          <w:bCs/>
          <w:snapToGrid w:val="0"/>
          <w:spacing w:val="0"/>
          <w:w w:val="100"/>
          <w:kern w:val="0"/>
          <w:sz w:val="60"/>
          <w:szCs w:val="60"/>
        </w:rPr>
        <w:t>公开</w:t>
      </w:r>
      <w:r>
        <w:rPr>
          <w:b/>
          <w:bCs/>
          <w:snapToGrid w:val="0"/>
          <w:spacing w:val="0"/>
          <w:w w:val="100"/>
          <w:kern w:val="0"/>
          <w:sz w:val="60"/>
          <w:szCs w:val="60"/>
        </w:rPr>
        <w:t>招标文件</w:t>
      </w:r>
      <w:bookmarkEnd w:id="3"/>
      <w:bookmarkEnd w:id="4"/>
      <w:bookmarkEnd w:id="5"/>
      <w:bookmarkEnd w:id="6"/>
    </w:p>
    <w:p>
      <w:pPr>
        <w:keepNext w:val="0"/>
        <w:keepLines w:val="0"/>
        <w:pageBreakBefore w:val="0"/>
        <w:widowControl w:val="0"/>
        <w:kinsoku/>
        <w:wordWrap/>
        <w:overflowPunct/>
        <w:topLinePunct w:val="0"/>
        <w:autoSpaceDE/>
        <w:autoSpaceDN/>
        <w:bidi w:val="0"/>
        <w:adjustRightInd/>
        <w:snapToGrid w:val="0"/>
        <w:spacing w:line="360" w:lineRule="auto"/>
        <w:ind w:left="0" w:leftChars="0" w:right="31" w:rightChars="15" w:firstLine="0" w:firstLineChars="0"/>
        <w:jc w:val="center"/>
        <w:textAlignment w:val="auto"/>
        <w:outlineLvl w:val="9"/>
        <w:rPr>
          <w:b/>
          <w:bCs/>
          <w:snapToGrid w:val="0"/>
          <w:spacing w:val="0"/>
          <w:w w:val="100"/>
          <w:kern w:val="0"/>
          <w:sz w:val="60"/>
          <w:szCs w:val="60"/>
        </w:rPr>
      </w:pPr>
    </w:p>
    <w:p>
      <w:pPr>
        <w:keepNext w:val="0"/>
        <w:keepLines w:val="0"/>
        <w:pageBreakBefore w:val="0"/>
        <w:widowControl w:val="0"/>
        <w:kinsoku/>
        <w:wordWrap/>
        <w:overflowPunct/>
        <w:topLinePunct w:val="0"/>
        <w:autoSpaceDE/>
        <w:autoSpaceDN/>
        <w:bidi w:val="0"/>
        <w:adjustRightInd/>
        <w:snapToGrid w:val="0"/>
        <w:spacing w:line="360" w:lineRule="auto"/>
        <w:ind w:left="0" w:leftChars="0" w:right="31" w:rightChars="15" w:firstLine="0" w:firstLineChars="0"/>
        <w:jc w:val="center"/>
        <w:textAlignment w:val="auto"/>
        <w:outlineLvl w:val="9"/>
        <w:rPr>
          <w:snapToGrid w:val="0"/>
          <w:spacing w:val="0"/>
          <w:w w:val="100"/>
          <w:kern w:val="0"/>
          <w:sz w:val="60"/>
          <w:szCs w:val="60"/>
        </w:rPr>
      </w:pPr>
    </w:p>
    <w:p>
      <w:pPr>
        <w:pStyle w:val="44"/>
        <w:keepNext w:val="0"/>
        <w:keepLines w:val="0"/>
        <w:pageBreakBefore w:val="0"/>
        <w:widowControl w:val="0"/>
        <w:kinsoku/>
        <w:wordWrap/>
        <w:overflowPunct/>
        <w:topLinePunct w:val="0"/>
        <w:autoSpaceDE/>
        <w:autoSpaceDN/>
        <w:bidi w:val="0"/>
        <w:adjustRightInd/>
        <w:snapToGrid w:val="0"/>
        <w:spacing w:after="0" w:line="360" w:lineRule="auto"/>
        <w:ind w:left="0" w:leftChars="0" w:right="31" w:rightChars="15" w:firstLine="0" w:firstLineChars="0"/>
        <w:textAlignment w:val="auto"/>
        <w:outlineLvl w:val="9"/>
        <w:rPr>
          <w:snapToGrid w:val="0"/>
          <w:spacing w:val="0"/>
          <w:w w:val="100"/>
          <w:kern w:val="0"/>
          <w:sz w:val="60"/>
          <w:szCs w:val="60"/>
        </w:rPr>
      </w:pPr>
    </w:p>
    <w:p>
      <w:pPr>
        <w:pStyle w:val="44"/>
        <w:keepNext w:val="0"/>
        <w:keepLines w:val="0"/>
        <w:pageBreakBefore w:val="0"/>
        <w:widowControl w:val="0"/>
        <w:kinsoku/>
        <w:wordWrap/>
        <w:overflowPunct/>
        <w:topLinePunct w:val="0"/>
        <w:autoSpaceDE/>
        <w:autoSpaceDN/>
        <w:bidi w:val="0"/>
        <w:adjustRightInd/>
        <w:snapToGrid w:val="0"/>
        <w:spacing w:after="0" w:line="360" w:lineRule="auto"/>
        <w:ind w:left="0" w:leftChars="0" w:right="31" w:rightChars="15" w:firstLine="0" w:firstLineChars="0"/>
        <w:textAlignment w:val="auto"/>
        <w:outlineLvl w:val="9"/>
        <w:rPr>
          <w:snapToGrid w:val="0"/>
          <w:spacing w:val="0"/>
          <w:w w:val="100"/>
          <w:kern w:val="0"/>
          <w:sz w:val="60"/>
          <w:szCs w:val="60"/>
          <w:highlight w:val="none"/>
        </w:rPr>
      </w:pPr>
    </w:p>
    <w:p>
      <w:pPr>
        <w:keepNext w:val="0"/>
        <w:keepLines w:val="0"/>
        <w:pageBreakBefore w:val="0"/>
        <w:widowControl w:val="0"/>
        <w:tabs>
          <w:tab w:val="left" w:pos="3240"/>
          <w:tab w:val="left" w:pos="3420"/>
        </w:tabs>
        <w:kinsoku/>
        <w:wordWrap/>
        <w:overflowPunct/>
        <w:topLinePunct w:val="0"/>
        <w:autoSpaceDE/>
        <w:autoSpaceDN/>
        <w:bidi w:val="0"/>
        <w:adjustRightInd/>
        <w:snapToGrid w:val="0"/>
        <w:spacing w:line="360" w:lineRule="auto"/>
        <w:ind w:left="0" w:leftChars="0" w:right="31" w:rightChars="15" w:firstLine="0" w:firstLineChars="0"/>
        <w:jc w:val="left"/>
        <w:textAlignment w:val="auto"/>
        <w:outlineLvl w:val="9"/>
        <w:rPr>
          <w:rFonts w:hint="eastAsia" w:ascii="宋体" w:hAnsi="宋体" w:eastAsia="宋体" w:cs="宋体"/>
          <w:bCs/>
          <w:snapToGrid w:val="0"/>
          <w:spacing w:val="0"/>
          <w:w w:val="100"/>
          <w:kern w:val="0"/>
          <w:sz w:val="32"/>
          <w:szCs w:val="32"/>
          <w:highlight w:val="none"/>
          <w:lang w:eastAsia="zh-CN"/>
        </w:rPr>
      </w:pPr>
      <w:r>
        <w:rPr>
          <w:rFonts w:hint="eastAsia" w:ascii="宋体" w:hAnsi="宋体" w:eastAsia="宋体" w:cs="宋体"/>
          <w:bCs/>
          <w:snapToGrid w:val="0"/>
          <w:spacing w:val="0"/>
          <w:w w:val="100"/>
          <w:kern w:val="0"/>
          <w:sz w:val="32"/>
          <w:szCs w:val="32"/>
          <w:highlight w:val="none"/>
          <w:lang w:eastAsia="zh-CN"/>
        </w:rPr>
        <w:t>项目名称</w:t>
      </w:r>
      <w:r>
        <w:rPr>
          <w:rFonts w:hint="eastAsia" w:ascii="宋体" w:hAnsi="宋体" w:eastAsia="宋体" w:cs="宋体"/>
          <w:bCs/>
          <w:snapToGrid w:val="0"/>
          <w:spacing w:val="0"/>
          <w:w w:val="100"/>
          <w:kern w:val="0"/>
          <w:sz w:val="32"/>
          <w:szCs w:val="32"/>
          <w:highlight w:val="none"/>
        </w:rPr>
        <w:t>：</w:t>
      </w:r>
      <w:r>
        <w:rPr>
          <w:rFonts w:hint="eastAsia" w:ascii="宋体" w:hAnsi="宋体" w:cs="宋体"/>
          <w:bCs/>
          <w:snapToGrid w:val="0"/>
          <w:spacing w:val="0"/>
          <w:w w:val="100"/>
          <w:kern w:val="0"/>
          <w:sz w:val="32"/>
          <w:szCs w:val="32"/>
          <w:highlight w:val="none"/>
          <w:lang w:eastAsia="zh-CN"/>
        </w:rPr>
        <w:t>门头沟区政务服务业务用房装修、信息化及配套工程（监理）</w:t>
      </w:r>
    </w:p>
    <w:p>
      <w:pPr>
        <w:keepNext w:val="0"/>
        <w:keepLines w:val="0"/>
        <w:pageBreakBefore w:val="0"/>
        <w:widowControl w:val="0"/>
        <w:tabs>
          <w:tab w:val="left" w:pos="3240"/>
          <w:tab w:val="left" w:pos="3420"/>
        </w:tabs>
        <w:kinsoku/>
        <w:wordWrap/>
        <w:overflowPunct/>
        <w:topLinePunct w:val="0"/>
        <w:autoSpaceDE/>
        <w:autoSpaceDN/>
        <w:bidi w:val="0"/>
        <w:adjustRightInd/>
        <w:snapToGrid w:val="0"/>
        <w:spacing w:line="360" w:lineRule="auto"/>
        <w:ind w:left="0" w:leftChars="0" w:right="31" w:rightChars="15" w:firstLine="0" w:firstLineChars="0"/>
        <w:jc w:val="left"/>
        <w:textAlignment w:val="auto"/>
        <w:outlineLvl w:val="9"/>
        <w:rPr>
          <w:rFonts w:hint="eastAsia" w:ascii="宋体" w:hAnsi="宋体" w:eastAsia="宋体" w:cs="宋体"/>
          <w:bCs/>
          <w:snapToGrid w:val="0"/>
          <w:spacing w:val="0"/>
          <w:w w:val="100"/>
          <w:kern w:val="0"/>
          <w:sz w:val="32"/>
          <w:szCs w:val="32"/>
          <w:highlight w:val="none"/>
          <w:lang w:val="en-US" w:eastAsia="zh-CN"/>
        </w:rPr>
      </w:pPr>
      <w:bookmarkStart w:id="1182" w:name="_GoBack"/>
      <w:bookmarkEnd w:id="1182"/>
      <w:r>
        <w:rPr>
          <w:rFonts w:hint="eastAsia" w:ascii="宋体" w:hAnsi="宋体" w:cs="宋体"/>
          <w:bCs/>
          <w:snapToGrid w:val="0"/>
          <w:spacing w:val="0"/>
          <w:w w:val="100"/>
          <w:kern w:val="0"/>
          <w:sz w:val="32"/>
          <w:szCs w:val="32"/>
          <w:highlight w:val="none"/>
          <w:lang w:val="en-US" w:eastAsia="zh-CN"/>
        </w:rPr>
        <w:t>项目编号</w:t>
      </w:r>
      <w:r>
        <w:rPr>
          <w:rFonts w:hint="eastAsia" w:ascii="宋体" w:hAnsi="宋体" w:eastAsia="宋体" w:cs="宋体"/>
          <w:bCs/>
          <w:snapToGrid w:val="0"/>
          <w:spacing w:val="0"/>
          <w:w w:val="100"/>
          <w:kern w:val="0"/>
          <w:sz w:val="32"/>
          <w:szCs w:val="32"/>
          <w:highlight w:val="none"/>
        </w:rPr>
        <w:t>：11010924210200008541-XM001</w:t>
      </w:r>
    </w:p>
    <w:p>
      <w:pPr>
        <w:keepNext w:val="0"/>
        <w:keepLines w:val="0"/>
        <w:pageBreakBefore w:val="0"/>
        <w:widowControl w:val="0"/>
        <w:tabs>
          <w:tab w:val="left" w:pos="3240"/>
          <w:tab w:val="left" w:pos="3420"/>
        </w:tabs>
        <w:kinsoku/>
        <w:wordWrap/>
        <w:overflowPunct/>
        <w:topLinePunct w:val="0"/>
        <w:autoSpaceDE/>
        <w:autoSpaceDN/>
        <w:bidi w:val="0"/>
        <w:adjustRightInd/>
        <w:snapToGrid w:val="0"/>
        <w:spacing w:line="360" w:lineRule="auto"/>
        <w:ind w:left="0" w:leftChars="0" w:right="31" w:rightChars="15" w:firstLine="0" w:firstLineChars="0"/>
        <w:jc w:val="left"/>
        <w:textAlignment w:val="auto"/>
        <w:outlineLvl w:val="9"/>
        <w:rPr>
          <w:rFonts w:hint="eastAsia" w:ascii="宋体" w:hAnsi="宋体" w:eastAsia="宋体" w:cs="宋体"/>
          <w:bCs/>
          <w:snapToGrid w:val="0"/>
          <w:spacing w:val="0"/>
          <w:w w:val="100"/>
          <w:kern w:val="0"/>
          <w:sz w:val="32"/>
          <w:szCs w:val="32"/>
          <w:lang w:eastAsia="zh-CN"/>
        </w:rPr>
      </w:pPr>
      <w:bookmarkStart w:id="7" w:name="_Toc9008"/>
      <w:bookmarkStart w:id="8" w:name="_Toc18013"/>
      <w:bookmarkStart w:id="9" w:name="_Toc4686"/>
      <w:bookmarkStart w:id="10" w:name="_Toc9156"/>
      <w:r>
        <w:rPr>
          <w:rFonts w:hint="eastAsia" w:ascii="宋体" w:hAnsi="宋体" w:eastAsia="宋体" w:cs="宋体"/>
          <w:bCs/>
          <w:snapToGrid w:val="0"/>
          <w:spacing w:val="0"/>
          <w:w w:val="100"/>
          <w:kern w:val="0"/>
          <w:sz w:val="32"/>
          <w:szCs w:val="32"/>
        </w:rPr>
        <w:t>采 购 人：</w:t>
      </w:r>
      <w:bookmarkEnd w:id="7"/>
      <w:bookmarkEnd w:id="8"/>
      <w:bookmarkEnd w:id="9"/>
      <w:bookmarkEnd w:id="10"/>
      <w:r>
        <w:rPr>
          <w:rFonts w:hint="eastAsia" w:ascii="宋体" w:hAnsi="宋体" w:cs="宋体"/>
          <w:bCs/>
          <w:snapToGrid w:val="0"/>
          <w:spacing w:val="0"/>
          <w:w w:val="100"/>
          <w:kern w:val="0"/>
          <w:sz w:val="32"/>
          <w:szCs w:val="32"/>
          <w:lang w:eastAsia="zh-CN"/>
        </w:rPr>
        <w:t>北京市门头沟区政务服务管理局</w:t>
      </w:r>
    </w:p>
    <w:p>
      <w:pPr>
        <w:keepNext w:val="0"/>
        <w:keepLines w:val="0"/>
        <w:pageBreakBefore w:val="0"/>
        <w:widowControl w:val="0"/>
        <w:tabs>
          <w:tab w:val="left" w:pos="3240"/>
          <w:tab w:val="left" w:pos="3420"/>
        </w:tabs>
        <w:kinsoku/>
        <w:wordWrap/>
        <w:overflowPunct/>
        <w:topLinePunct w:val="0"/>
        <w:autoSpaceDE/>
        <w:autoSpaceDN/>
        <w:bidi w:val="0"/>
        <w:adjustRightInd/>
        <w:snapToGrid w:val="0"/>
        <w:spacing w:line="360" w:lineRule="auto"/>
        <w:ind w:left="0" w:leftChars="0" w:right="31" w:rightChars="15" w:firstLine="0" w:firstLineChars="0"/>
        <w:jc w:val="left"/>
        <w:textAlignment w:val="auto"/>
        <w:outlineLvl w:val="9"/>
        <w:rPr>
          <w:rFonts w:hint="eastAsia" w:ascii="宋体" w:hAnsi="宋体" w:eastAsia="宋体" w:cs="宋体"/>
          <w:bCs/>
          <w:snapToGrid w:val="0"/>
          <w:spacing w:val="0"/>
          <w:w w:val="100"/>
          <w:kern w:val="0"/>
          <w:sz w:val="32"/>
          <w:szCs w:val="32"/>
          <w:lang w:eastAsia="zh-CN"/>
        </w:rPr>
      </w:pPr>
      <w:r>
        <w:rPr>
          <w:rFonts w:hint="eastAsia" w:ascii="宋体" w:hAnsi="宋体" w:eastAsia="宋体" w:cs="宋体"/>
          <w:bCs/>
          <w:snapToGrid w:val="0"/>
          <w:spacing w:val="0"/>
          <w:w w:val="100"/>
          <w:kern w:val="0"/>
          <w:sz w:val="32"/>
          <w:szCs w:val="32"/>
        </w:rPr>
        <w:t>采购代理机构：</w:t>
      </w:r>
      <w:r>
        <w:rPr>
          <w:rFonts w:hint="eastAsia" w:ascii="宋体" w:hAnsi="宋体" w:cs="宋体"/>
          <w:bCs/>
          <w:snapToGrid w:val="0"/>
          <w:spacing w:val="0"/>
          <w:w w:val="100"/>
          <w:kern w:val="0"/>
          <w:sz w:val="32"/>
          <w:szCs w:val="32"/>
          <w:lang w:eastAsia="zh-CN"/>
        </w:rPr>
        <w:t xml:space="preserve">北京京西门城基础设施投资建设有限公司  </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31" w:rightChars="15" w:firstLine="0" w:firstLineChars="0"/>
        <w:textAlignment w:val="auto"/>
        <w:outlineLvl w:val="9"/>
        <w:rPr>
          <w:snapToGrid w:val="0"/>
          <w:spacing w:val="0"/>
          <w:w w:val="100"/>
          <w:kern w:val="0"/>
        </w:rPr>
        <w:sectPr>
          <w:footerReference r:id="rId4" w:type="first"/>
          <w:headerReference r:id="rId3" w:type="default"/>
          <w:type w:val="nextColumn"/>
          <w:pgSz w:w="11907" w:h="16840"/>
          <w:pgMar w:top="1440" w:right="1800" w:bottom="1440" w:left="1800" w:header="851" w:footer="851" w:gutter="0"/>
          <w:pgNumType w:fmt="decimal" w:start="0"/>
          <w:cols w:space="720" w:num="1"/>
          <w:titlePg/>
          <w:docGrid w:linePitch="462" w:charSpace="0"/>
        </w:sectPr>
      </w:pPr>
    </w:p>
    <w:p>
      <w:pPr>
        <w:pageBreakBefore w:val="0"/>
        <w:wordWrap/>
        <w:topLinePunct w:val="0"/>
        <w:bidi w:val="0"/>
        <w:snapToGrid w:val="0"/>
        <w:spacing w:line="360" w:lineRule="auto"/>
        <w:ind w:left="0" w:leftChars="0" w:right="31" w:rightChars="15" w:firstLine="0" w:firstLineChars="0"/>
        <w:rPr>
          <w:snapToGrid w:val="0"/>
          <w:spacing w:val="0"/>
          <w:w w:val="100"/>
          <w:kern w:val="0"/>
        </w:rPr>
      </w:pPr>
    </w:p>
    <w:sdt>
      <w:sdtPr>
        <w:rPr>
          <w:rFonts w:ascii="宋体" w:hAnsi="宋体" w:eastAsia="宋体" w:cs="Times New Roman"/>
          <w:snapToGrid w:val="0"/>
          <w:spacing w:val="0"/>
          <w:w w:val="100"/>
          <w:kern w:val="0"/>
          <w:sz w:val="21"/>
          <w:szCs w:val="24"/>
          <w:lang w:val="en-US" w:eastAsia="zh-CN" w:bidi="ar-SA"/>
        </w:rPr>
        <w:id w:val="147476085"/>
        <w15:color w:val="DBDBDB"/>
      </w:sdtPr>
      <w:sdtEndPr>
        <w:rPr>
          <w:rFonts w:ascii="宋体" w:hAnsi="宋体" w:eastAsia="宋体" w:cs="Times New Roman"/>
          <w:snapToGrid w:val="0"/>
          <w:spacing w:val="0"/>
          <w:w w:val="100"/>
          <w:kern w:val="0"/>
          <w:sz w:val="21"/>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val="0"/>
            <w:spacing w:line="480" w:lineRule="auto"/>
            <w:ind w:left="0" w:leftChars="0" w:right="126" w:rightChars="60" w:firstLine="0" w:firstLineChars="0"/>
            <w:jc w:val="center"/>
            <w:textAlignment w:val="auto"/>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目录</w:t>
          </w:r>
        </w:p>
        <w:p>
          <w:pPr>
            <w:pStyle w:val="31"/>
            <w:tabs>
              <w:tab w:val="right" w:leader="dot" w:pos="8307"/>
              <w:tab w:val="clear" w:pos="1050"/>
              <w:tab w:val="clear" w:pos="8937"/>
            </w:tabs>
          </w:pPr>
          <w:r>
            <w:rPr>
              <w:rFonts w:hint="eastAsia" w:ascii="宋体" w:hAnsi="宋体" w:eastAsia="宋体" w:cs="宋体"/>
              <w:snapToGrid w:val="0"/>
              <w:spacing w:val="0"/>
              <w:w w:val="100"/>
              <w:kern w:val="0"/>
              <w:sz w:val="24"/>
              <w:szCs w:val="24"/>
            </w:rPr>
            <w:fldChar w:fldCharType="begin"/>
          </w:r>
          <w:r>
            <w:rPr>
              <w:rFonts w:hint="eastAsia" w:ascii="宋体" w:hAnsi="宋体" w:eastAsia="宋体" w:cs="宋体"/>
              <w:snapToGrid w:val="0"/>
              <w:spacing w:val="0"/>
              <w:w w:val="100"/>
              <w:kern w:val="0"/>
              <w:sz w:val="24"/>
              <w:szCs w:val="24"/>
            </w:rPr>
            <w:instrText xml:space="preserve">TOC \o "1-1" \h \u </w:instrText>
          </w:r>
          <w:r>
            <w:rPr>
              <w:rFonts w:hint="eastAsia" w:ascii="宋体" w:hAnsi="宋体" w:eastAsia="宋体" w:cs="宋体"/>
              <w:snapToGrid w:val="0"/>
              <w:spacing w:val="0"/>
              <w:w w:val="100"/>
              <w:kern w:val="0"/>
              <w:sz w:val="24"/>
              <w:szCs w:val="24"/>
            </w:rPr>
            <w:fldChar w:fldCharType="separate"/>
          </w:r>
          <w:r>
            <w:rPr>
              <w:rFonts w:hint="eastAsia" w:ascii="宋体" w:hAnsi="宋体" w:eastAsia="宋体" w:cs="宋体"/>
              <w:snapToGrid w:val="0"/>
              <w:spacing w:val="0"/>
              <w:w w:val="100"/>
              <w:kern w:val="0"/>
              <w:szCs w:val="24"/>
            </w:rPr>
            <w:fldChar w:fldCharType="begin"/>
          </w:r>
          <w:r>
            <w:rPr>
              <w:rFonts w:hint="eastAsia" w:ascii="宋体" w:hAnsi="宋体" w:eastAsia="宋体" w:cs="宋体"/>
              <w:snapToGrid w:val="0"/>
              <w:spacing w:val="0"/>
              <w:w w:val="100"/>
              <w:kern w:val="0"/>
              <w:szCs w:val="24"/>
            </w:rPr>
            <w:instrText xml:space="preserve"> HYPERLINK \l _Toc22645 </w:instrText>
          </w:r>
          <w:r>
            <w:rPr>
              <w:rFonts w:hint="eastAsia" w:ascii="宋体" w:hAnsi="宋体" w:eastAsia="宋体" w:cs="宋体"/>
              <w:snapToGrid w:val="0"/>
              <w:spacing w:val="0"/>
              <w:w w:val="100"/>
              <w:kern w:val="0"/>
              <w:szCs w:val="24"/>
            </w:rPr>
            <w:fldChar w:fldCharType="separate"/>
          </w:r>
          <w:r>
            <w:rPr>
              <w:snapToGrid w:val="0"/>
              <w:spacing w:val="0"/>
              <w:w w:val="100"/>
              <w:kern w:val="0"/>
            </w:rPr>
            <w:t>第一章   投标邀请</w:t>
          </w:r>
          <w:r>
            <w:tab/>
          </w:r>
          <w:r>
            <w:fldChar w:fldCharType="begin"/>
          </w:r>
          <w:r>
            <w:instrText xml:space="preserve"> PAGEREF _Toc22645 \h </w:instrText>
          </w:r>
          <w:r>
            <w:fldChar w:fldCharType="separate"/>
          </w:r>
          <w:r>
            <w:t>1</w:t>
          </w:r>
          <w:r>
            <w:fldChar w:fldCharType="end"/>
          </w:r>
          <w:r>
            <w:rPr>
              <w:rFonts w:hint="eastAsia" w:ascii="宋体" w:hAnsi="宋体" w:eastAsia="宋体" w:cs="宋体"/>
              <w:snapToGrid w:val="0"/>
              <w:spacing w:val="0"/>
              <w:w w:val="100"/>
              <w:kern w:val="0"/>
              <w:szCs w:val="24"/>
            </w:rPr>
            <w:fldChar w:fldCharType="end"/>
          </w:r>
        </w:p>
        <w:p>
          <w:pPr>
            <w:pStyle w:val="31"/>
            <w:tabs>
              <w:tab w:val="right" w:leader="dot" w:pos="8307"/>
              <w:tab w:val="clear" w:pos="1050"/>
              <w:tab w:val="clear" w:pos="8937"/>
            </w:tabs>
          </w:pPr>
          <w:r>
            <w:rPr>
              <w:rFonts w:hint="eastAsia" w:ascii="宋体" w:hAnsi="宋体" w:eastAsia="宋体" w:cs="宋体"/>
              <w:snapToGrid w:val="0"/>
              <w:spacing w:val="0"/>
              <w:w w:val="100"/>
              <w:kern w:val="0"/>
              <w:szCs w:val="24"/>
            </w:rPr>
            <w:fldChar w:fldCharType="begin"/>
          </w:r>
          <w:r>
            <w:rPr>
              <w:rFonts w:hint="eastAsia" w:ascii="宋体" w:hAnsi="宋体" w:eastAsia="宋体" w:cs="宋体"/>
              <w:snapToGrid w:val="0"/>
              <w:spacing w:val="0"/>
              <w:w w:val="100"/>
              <w:kern w:val="0"/>
              <w:szCs w:val="24"/>
            </w:rPr>
            <w:instrText xml:space="preserve"> HYPERLINK \l _Toc29760 </w:instrText>
          </w:r>
          <w:r>
            <w:rPr>
              <w:rFonts w:hint="eastAsia" w:ascii="宋体" w:hAnsi="宋体" w:eastAsia="宋体" w:cs="宋体"/>
              <w:snapToGrid w:val="0"/>
              <w:spacing w:val="0"/>
              <w:w w:val="100"/>
              <w:kern w:val="0"/>
              <w:szCs w:val="24"/>
            </w:rPr>
            <w:fldChar w:fldCharType="separate"/>
          </w:r>
          <w:r>
            <w:rPr>
              <w:rFonts w:hint="default" w:hAnsi="Times New Roman"/>
              <w:snapToGrid w:val="0"/>
              <w:spacing w:val="0"/>
              <w:w w:val="100"/>
              <w:kern w:val="0"/>
              <w:szCs w:val="24"/>
            </w:rPr>
            <w:t>第二章   投标人须知</w:t>
          </w:r>
          <w:r>
            <w:tab/>
          </w:r>
          <w:r>
            <w:fldChar w:fldCharType="begin"/>
          </w:r>
          <w:r>
            <w:instrText xml:space="preserve"> PAGEREF _Toc29760 \h </w:instrText>
          </w:r>
          <w:r>
            <w:fldChar w:fldCharType="separate"/>
          </w:r>
          <w:r>
            <w:t>5</w:t>
          </w:r>
          <w:r>
            <w:fldChar w:fldCharType="end"/>
          </w:r>
          <w:r>
            <w:rPr>
              <w:rFonts w:hint="eastAsia" w:ascii="宋体" w:hAnsi="宋体" w:eastAsia="宋体" w:cs="宋体"/>
              <w:snapToGrid w:val="0"/>
              <w:spacing w:val="0"/>
              <w:w w:val="100"/>
              <w:kern w:val="0"/>
              <w:szCs w:val="24"/>
            </w:rPr>
            <w:fldChar w:fldCharType="end"/>
          </w:r>
        </w:p>
        <w:p>
          <w:pPr>
            <w:pStyle w:val="31"/>
            <w:tabs>
              <w:tab w:val="right" w:leader="dot" w:pos="8307"/>
              <w:tab w:val="clear" w:pos="1050"/>
              <w:tab w:val="clear" w:pos="8937"/>
            </w:tabs>
          </w:pPr>
          <w:r>
            <w:rPr>
              <w:rFonts w:hint="eastAsia" w:ascii="宋体" w:hAnsi="宋体" w:eastAsia="宋体" w:cs="宋体"/>
              <w:snapToGrid w:val="0"/>
              <w:spacing w:val="0"/>
              <w:w w:val="100"/>
              <w:kern w:val="0"/>
              <w:szCs w:val="24"/>
            </w:rPr>
            <w:fldChar w:fldCharType="begin"/>
          </w:r>
          <w:r>
            <w:rPr>
              <w:rFonts w:hint="eastAsia" w:ascii="宋体" w:hAnsi="宋体" w:eastAsia="宋体" w:cs="宋体"/>
              <w:snapToGrid w:val="0"/>
              <w:spacing w:val="0"/>
              <w:w w:val="100"/>
              <w:kern w:val="0"/>
              <w:szCs w:val="24"/>
            </w:rPr>
            <w:instrText xml:space="preserve"> HYPERLINK \l _Toc15996 </w:instrText>
          </w:r>
          <w:r>
            <w:rPr>
              <w:rFonts w:hint="eastAsia" w:ascii="宋体" w:hAnsi="宋体" w:eastAsia="宋体" w:cs="宋体"/>
              <w:snapToGrid w:val="0"/>
              <w:spacing w:val="0"/>
              <w:w w:val="100"/>
              <w:kern w:val="0"/>
              <w:szCs w:val="24"/>
            </w:rPr>
            <w:fldChar w:fldCharType="separate"/>
          </w:r>
          <w:r>
            <w:rPr>
              <w:snapToGrid w:val="0"/>
              <w:spacing w:val="0"/>
              <w:w w:val="100"/>
              <w:kern w:val="0"/>
            </w:rPr>
            <w:t>第三章   资格审查</w:t>
          </w:r>
          <w:r>
            <w:tab/>
          </w:r>
          <w:r>
            <w:fldChar w:fldCharType="begin"/>
          </w:r>
          <w:r>
            <w:instrText xml:space="preserve"> PAGEREF _Toc15996 \h </w:instrText>
          </w:r>
          <w:r>
            <w:fldChar w:fldCharType="separate"/>
          </w:r>
          <w:r>
            <w:t>21</w:t>
          </w:r>
          <w:r>
            <w:fldChar w:fldCharType="end"/>
          </w:r>
          <w:r>
            <w:rPr>
              <w:rFonts w:hint="eastAsia" w:ascii="宋体" w:hAnsi="宋体" w:eastAsia="宋体" w:cs="宋体"/>
              <w:snapToGrid w:val="0"/>
              <w:spacing w:val="0"/>
              <w:w w:val="100"/>
              <w:kern w:val="0"/>
              <w:szCs w:val="24"/>
            </w:rPr>
            <w:fldChar w:fldCharType="end"/>
          </w:r>
        </w:p>
        <w:p>
          <w:pPr>
            <w:pStyle w:val="31"/>
            <w:tabs>
              <w:tab w:val="right" w:leader="dot" w:pos="8307"/>
              <w:tab w:val="clear" w:pos="1050"/>
              <w:tab w:val="clear" w:pos="8937"/>
            </w:tabs>
          </w:pPr>
          <w:r>
            <w:rPr>
              <w:rFonts w:hint="eastAsia" w:ascii="宋体" w:hAnsi="宋体" w:eastAsia="宋体" w:cs="宋体"/>
              <w:snapToGrid w:val="0"/>
              <w:spacing w:val="0"/>
              <w:w w:val="100"/>
              <w:kern w:val="0"/>
              <w:szCs w:val="24"/>
            </w:rPr>
            <w:fldChar w:fldCharType="begin"/>
          </w:r>
          <w:r>
            <w:rPr>
              <w:rFonts w:hint="eastAsia" w:ascii="宋体" w:hAnsi="宋体" w:eastAsia="宋体" w:cs="宋体"/>
              <w:snapToGrid w:val="0"/>
              <w:spacing w:val="0"/>
              <w:w w:val="100"/>
              <w:kern w:val="0"/>
              <w:szCs w:val="24"/>
            </w:rPr>
            <w:instrText xml:space="preserve"> HYPERLINK \l _Toc23778 </w:instrText>
          </w:r>
          <w:r>
            <w:rPr>
              <w:rFonts w:hint="eastAsia" w:ascii="宋体" w:hAnsi="宋体" w:eastAsia="宋体" w:cs="宋体"/>
              <w:snapToGrid w:val="0"/>
              <w:spacing w:val="0"/>
              <w:w w:val="100"/>
              <w:kern w:val="0"/>
              <w:szCs w:val="24"/>
            </w:rPr>
            <w:fldChar w:fldCharType="separate"/>
          </w:r>
          <w:r>
            <w:rPr>
              <w:snapToGrid w:val="0"/>
              <w:spacing w:val="0"/>
              <w:w w:val="100"/>
              <w:kern w:val="0"/>
            </w:rPr>
            <w:t>第四章   评标程序、评标方法和评标标准</w:t>
          </w:r>
          <w:r>
            <w:tab/>
          </w:r>
          <w:r>
            <w:fldChar w:fldCharType="begin"/>
          </w:r>
          <w:r>
            <w:instrText xml:space="preserve"> PAGEREF _Toc23778 \h </w:instrText>
          </w:r>
          <w:r>
            <w:fldChar w:fldCharType="separate"/>
          </w:r>
          <w:r>
            <w:t>25</w:t>
          </w:r>
          <w:r>
            <w:fldChar w:fldCharType="end"/>
          </w:r>
          <w:r>
            <w:rPr>
              <w:rFonts w:hint="eastAsia" w:ascii="宋体" w:hAnsi="宋体" w:eastAsia="宋体" w:cs="宋体"/>
              <w:snapToGrid w:val="0"/>
              <w:spacing w:val="0"/>
              <w:w w:val="100"/>
              <w:kern w:val="0"/>
              <w:szCs w:val="24"/>
            </w:rPr>
            <w:fldChar w:fldCharType="end"/>
          </w:r>
        </w:p>
        <w:p>
          <w:pPr>
            <w:pStyle w:val="31"/>
            <w:tabs>
              <w:tab w:val="right" w:leader="dot" w:pos="8307"/>
              <w:tab w:val="clear" w:pos="1050"/>
              <w:tab w:val="clear" w:pos="8937"/>
            </w:tabs>
          </w:pPr>
          <w:r>
            <w:rPr>
              <w:rFonts w:hint="eastAsia" w:ascii="宋体" w:hAnsi="宋体" w:eastAsia="宋体" w:cs="宋体"/>
              <w:snapToGrid w:val="0"/>
              <w:spacing w:val="0"/>
              <w:w w:val="100"/>
              <w:kern w:val="0"/>
              <w:szCs w:val="24"/>
            </w:rPr>
            <w:fldChar w:fldCharType="begin"/>
          </w:r>
          <w:r>
            <w:rPr>
              <w:rFonts w:hint="eastAsia" w:ascii="宋体" w:hAnsi="宋体" w:eastAsia="宋体" w:cs="宋体"/>
              <w:snapToGrid w:val="0"/>
              <w:spacing w:val="0"/>
              <w:w w:val="100"/>
              <w:kern w:val="0"/>
              <w:szCs w:val="24"/>
            </w:rPr>
            <w:instrText xml:space="preserve"> HYPERLINK \l _Toc18579 </w:instrText>
          </w:r>
          <w:r>
            <w:rPr>
              <w:rFonts w:hint="eastAsia" w:ascii="宋体" w:hAnsi="宋体" w:eastAsia="宋体" w:cs="宋体"/>
              <w:snapToGrid w:val="0"/>
              <w:spacing w:val="0"/>
              <w:w w:val="100"/>
              <w:kern w:val="0"/>
              <w:szCs w:val="24"/>
            </w:rPr>
            <w:fldChar w:fldCharType="separate"/>
          </w:r>
          <w:r>
            <w:rPr>
              <w:snapToGrid w:val="0"/>
              <w:spacing w:val="0"/>
              <w:w w:val="100"/>
              <w:kern w:val="0"/>
              <w:highlight w:val="none"/>
            </w:rPr>
            <w:t>第五章   采购需求</w:t>
          </w:r>
          <w:r>
            <w:tab/>
          </w:r>
          <w:r>
            <w:fldChar w:fldCharType="begin"/>
          </w:r>
          <w:r>
            <w:instrText xml:space="preserve"> PAGEREF _Toc18579 \h </w:instrText>
          </w:r>
          <w:r>
            <w:fldChar w:fldCharType="separate"/>
          </w:r>
          <w:r>
            <w:t>34</w:t>
          </w:r>
          <w:r>
            <w:fldChar w:fldCharType="end"/>
          </w:r>
          <w:r>
            <w:rPr>
              <w:rFonts w:hint="eastAsia" w:ascii="宋体" w:hAnsi="宋体" w:eastAsia="宋体" w:cs="宋体"/>
              <w:snapToGrid w:val="0"/>
              <w:spacing w:val="0"/>
              <w:w w:val="100"/>
              <w:kern w:val="0"/>
              <w:szCs w:val="24"/>
            </w:rPr>
            <w:fldChar w:fldCharType="end"/>
          </w:r>
        </w:p>
        <w:p>
          <w:pPr>
            <w:pStyle w:val="31"/>
            <w:tabs>
              <w:tab w:val="right" w:leader="dot" w:pos="8307"/>
              <w:tab w:val="clear" w:pos="1050"/>
              <w:tab w:val="clear" w:pos="8937"/>
            </w:tabs>
          </w:pPr>
          <w:r>
            <w:rPr>
              <w:rFonts w:hint="eastAsia" w:ascii="宋体" w:hAnsi="宋体" w:eastAsia="宋体" w:cs="宋体"/>
              <w:snapToGrid w:val="0"/>
              <w:spacing w:val="0"/>
              <w:w w:val="100"/>
              <w:kern w:val="0"/>
              <w:szCs w:val="24"/>
            </w:rPr>
            <w:fldChar w:fldCharType="begin"/>
          </w:r>
          <w:r>
            <w:rPr>
              <w:rFonts w:hint="eastAsia" w:ascii="宋体" w:hAnsi="宋体" w:eastAsia="宋体" w:cs="宋体"/>
              <w:snapToGrid w:val="0"/>
              <w:spacing w:val="0"/>
              <w:w w:val="100"/>
              <w:kern w:val="0"/>
              <w:szCs w:val="24"/>
            </w:rPr>
            <w:instrText xml:space="preserve"> HYPERLINK \l _Toc13895 </w:instrText>
          </w:r>
          <w:r>
            <w:rPr>
              <w:rFonts w:hint="eastAsia" w:ascii="宋体" w:hAnsi="宋体" w:eastAsia="宋体" w:cs="宋体"/>
              <w:snapToGrid w:val="0"/>
              <w:spacing w:val="0"/>
              <w:w w:val="100"/>
              <w:kern w:val="0"/>
              <w:szCs w:val="24"/>
            </w:rPr>
            <w:fldChar w:fldCharType="separate"/>
          </w:r>
          <w:r>
            <w:rPr>
              <w:rFonts w:hint="eastAsia" w:ascii="宋体" w:hAnsi="宋体" w:eastAsia="宋体" w:cs="宋体"/>
              <w:szCs w:val="36"/>
            </w:rPr>
            <w:t>第</w:t>
          </w:r>
          <w:r>
            <w:rPr>
              <w:rFonts w:hint="eastAsia" w:ascii="宋体" w:hAnsi="宋体" w:cs="宋体"/>
              <w:szCs w:val="36"/>
              <w:lang w:val="en-US" w:eastAsia="zh-CN"/>
            </w:rPr>
            <w:t>六</w:t>
          </w:r>
          <w:r>
            <w:rPr>
              <w:rFonts w:hint="eastAsia" w:ascii="宋体" w:hAnsi="宋体" w:eastAsia="宋体" w:cs="宋体"/>
              <w:szCs w:val="36"/>
            </w:rPr>
            <w:t>章   拟签订的合同文本</w:t>
          </w:r>
          <w:r>
            <w:tab/>
          </w:r>
          <w:r>
            <w:fldChar w:fldCharType="begin"/>
          </w:r>
          <w:r>
            <w:instrText xml:space="preserve"> PAGEREF _Toc13895 \h </w:instrText>
          </w:r>
          <w:r>
            <w:fldChar w:fldCharType="separate"/>
          </w:r>
          <w:r>
            <w:t>35</w:t>
          </w:r>
          <w:r>
            <w:fldChar w:fldCharType="end"/>
          </w:r>
          <w:r>
            <w:rPr>
              <w:rFonts w:hint="eastAsia" w:ascii="宋体" w:hAnsi="宋体" w:eastAsia="宋体" w:cs="宋体"/>
              <w:snapToGrid w:val="0"/>
              <w:spacing w:val="0"/>
              <w:w w:val="100"/>
              <w:kern w:val="0"/>
              <w:szCs w:val="24"/>
            </w:rPr>
            <w:fldChar w:fldCharType="end"/>
          </w:r>
        </w:p>
        <w:p>
          <w:pPr>
            <w:pStyle w:val="31"/>
            <w:tabs>
              <w:tab w:val="right" w:leader="dot" w:pos="8307"/>
              <w:tab w:val="clear" w:pos="1050"/>
              <w:tab w:val="clear" w:pos="8937"/>
            </w:tabs>
          </w:pPr>
          <w:r>
            <w:rPr>
              <w:rFonts w:hint="eastAsia" w:ascii="宋体" w:hAnsi="宋体" w:eastAsia="宋体" w:cs="宋体"/>
              <w:snapToGrid w:val="0"/>
              <w:spacing w:val="0"/>
              <w:w w:val="100"/>
              <w:kern w:val="0"/>
              <w:szCs w:val="24"/>
            </w:rPr>
            <w:fldChar w:fldCharType="begin"/>
          </w:r>
          <w:r>
            <w:rPr>
              <w:rFonts w:hint="eastAsia" w:ascii="宋体" w:hAnsi="宋体" w:eastAsia="宋体" w:cs="宋体"/>
              <w:snapToGrid w:val="0"/>
              <w:spacing w:val="0"/>
              <w:w w:val="100"/>
              <w:kern w:val="0"/>
              <w:szCs w:val="24"/>
            </w:rPr>
            <w:instrText xml:space="preserve"> HYPERLINK \l _Toc2690 </w:instrText>
          </w:r>
          <w:r>
            <w:rPr>
              <w:rFonts w:hint="eastAsia" w:ascii="宋体" w:hAnsi="宋体" w:eastAsia="宋体" w:cs="宋体"/>
              <w:snapToGrid w:val="0"/>
              <w:spacing w:val="0"/>
              <w:w w:val="100"/>
              <w:kern w:val="0"/>
              <w:szCs w:val="24"/>
            </w:rPr>
            <w:fldChar w:fldCharType="separate"/>
          </w:r>
          <w:r>
            <w:rPr>
              <w:snapToGrid w:val="0"/>
              <w:spacing w:val="0"/>
              <w:w w:val="100"/>
              <w:kern w:val="0"/>
            </w:rPr>
            <w:t>第</w:t>
          </w:r>
          <w:r>
            <w:rPr>
              <w:rFonts w:hint="eastAsia"/>
              <w:snapToGrid w:val="0"/>
              <w:spacing w:val="0"/>
              <w:w w:val="100"/>
              <w:kern w:val="0"/>
              <w:lang w:val="en-US" w:eastAsia="zh-CN"/>
            </w:rPr>
            <w:t>七</w:t>
          </w:r>
          <w:r>
            <w:rPr>
              <w:snapToGrid w:val="0"/>
              <w:spacing w:val="0"/>
              <w:w w:val="100"/>
              <w:kern w:val="0"/>
            </w:rPr>
            <w:t>章   投标文件格式</w:t>
          </w:r>
          <w:r>
            <w:tab/>
          </w:r>
          <w:r>
            <w:fldChar w:fldCharType="begin"/>
          </w:r>
          <w:r>
            <w:instrText xml:space="preserve"> PAGEREF _Toc2690 \h </w:instrText>
          </w:r>
          <w:r>
            <w:fldChar w:fldCharType="separate"/>
          </w:r>
          <w:r>
            <w:t>61</w:t>
          </w:r>
          <w:r>
            <w:fldChar w:fldCharType="end"/>
          </w:r>
          <w:r>
            <w:rPr>
              <w:rFonts w:hint="eastAsia" w:ascii="宋体" w:hAnsi="宋体" w:eastAsia="宋体" w:cs="宋体"/>
              <w:snapToGrid w:val="0"/>
              <w:spacing w:val="0"/>
              <w:w w:val="100"/>
              <w:kern w:val="0"/>
              <w:szCs w:val="24"/>
            </w:rPr>
            <w:fldChar w:fldCharType="end"/>
          </w:r>
        </w:p>
        <w:p>
          <w:pPr>
            <w:keepNext w:val="0"/>
            <w:keepLines w:val="0"/>
            <w:pageBreakBefore w:val="0"/>
            <w:widowControl w:val="0"/>
            <w:kinsoku/>
            <w:wordWrap/>
            <w:overflowPunct/>
            <w:topLinePunct w:val="0"/>
            <w:autoSpaceDE/>
            <w:autoSpaceDN/>
            <w:bidi w:val="0"/>
            <w:adjustRightInd/>
            <w:snapToGrid w:val="0"/>
            <w:spacing w:line="480" w:lineRule="auto"/>
            <w:ind w:left="0" w:leftChars="0" w:right="126" w:rightChars="60" w:firstLine="0" w:firstLineChars="0"/>
            <w:textAlignment w:val="auto"/>
            <w:rPr>
              <w:snapToGrid w:val="0"/>
              <w:spacing w:val="0"/>
              <w:w w:val="100"/>
              <w:kern w:val="0"/>
            </w:rPr>
          </w:pPr>
          <w:r>
            <w:rPr>
              <w:rFonts w:hint="eastAsia" w:ascii="宋体" w:hAnsi="宋体" w:eastAsia="宋体" w:cs="宋体"/>
              <w:snapToGrid w:val="0"/>
              <w:spacing w:val="0"/>
              <w:w w:val="100"/>
              <w:kern w:val="0"/>
              <w:szCs w:val="24"/>
            </w:rPr>
            <w:fldChar w:fldCharType="end"/>
          </w:r>
        </w:p>
      </w:sdtContent>
    </w:sdt>
    <w:p>
      <w:pPr>
        <w:pageBreakBefore w:val="0"/>
        <w:wordWrap/>
        <w:topLinePunct w:val="0"/>
        <w:bidi w:val="0"/>
        <w:snapToGrid w:val="0"/>
        <w:spacing w:line="360" w:lineRule="auto"/>
        <w:ind w:left="0" w:leftChars="0" w:right="126" w:rightChars="60" w:firstLine="0" w:firstLineChars="0"/>
        <w:jc w:val="center"/>
        <w:outlineLvl w:val="0"/>
        <w:rPr>
          <w:rStyle w:val="61"/>
          <w:snapToGrid w:val="0"/>
          <w:spacing w:val="0"/>
          <w:w w:val="100"/>
          <w:kern w:val="0"/>
        </w:rPr>
        <w:sectPr>
          <w:footerReference r:id="rId6" w:type="first"/>
          <w:footerReference r:id="rId5" w:type="default"/>
          <w:pgSz w:w="11907" w:h="16840"/>
          <w:pgMar w:top="1440" w:right="1800" w:bottom="1440" w:left="1800" w:header="851" w:footer="851" w:gutter="0"/>
          <w:pgNumType w:fmt="decimal" w:start="1"/>
          <w:cols w:space="720" w:num="1"/>
          <w:docGrid w:linePitch="462" w:charSpace="0"/>
        </w:sectPr>
      </w:pPr>
      <w:bookmarkStart w:id="11" w:name="_Toc14535"/>
      <w:bookmarkStart w:id="12" w:name="_Toc99301419"/>
      <w:bookmarkStart w:id="13" w:name="_Toc4167"/>
    </w:p>
    <w:p>
      <w:pPr>
        <w:pageBreakBefore w:val="0"/>
        <w:wordWrap/>
        <w:topLinePunct w:val="0"/>
        <w:bidi w:val="0"/>
        <w:snapToGrid w:val="0"/>
        <w:spacing w:line="360" w:lineRule="auto"/>
        <w:ind w:left="0" w:leftChars="0" w:right="126" w:rightChars="60" w:firstLine="0" w:firstLineChars="0"/>
        <w:jc w:val="center"/>
        <w:outlineLvl w:val="0"/>
        <w:rPr>
          <w:snapToGrid w:val="0"/>
          <w:spacing w:val="0"/>
          <w:w w:val="100"/>
          <w:kern w:val="0"/>
          <w:sz w:val="32"/>
          <w:szCs w:val="32"/>
        </w:rPr>
      </w:pPr>
      <w:bookmarkStart w:id="14" w:name="_Toc22645"/>
      <w:r>
        <w:rPr>
          <w:rStyle w:val="61"/>
          <w:snapToGrid w:val="0"/>
          <w:spacing w:val="0"/>
          <w:w w:val="100"/>
          <w:kern w:val="0"/>
        </w:rPr>
        <w:t>第一章   投标邀请</w:t>
      </w:r>
      <w:bookmarkEnd w:id="11"/>
      <w:bookmarkEnd w:id="12"/>
      <w:bookmarkEnd w:id="13"/>
      <w:bookmarkEnd w:id="14"/>
    </w:p>
    <w:p>
      <w:pPr>
        <w:pStyle w:val="3"/>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bookmarkStart w:id="15" w:name="_Toc35393790"/>
      <w:bookmarkStart w:id="16" w:name="_Toc35393621"/>
      <w:bookmarkStart w:id="17" w:name="_Toc28359079"/>
      <w:bookmarkStart w:id="18" w:name="_Toc28359002"/>
      <w:bookmarkStart w:id="19" w:name="_Hlk24379207"/>
      <w:r>
        <w:rPr>
          <w:rFonts w:hint="eastAsia" w:ascii="宋体" w:hAnsi="宋体" w:eastAsia="宋体" w:cs="宋体"/>
          <w:snapToGrid w:val="0"/>
          <w:spacing w:val="0"/>
          <w:w w:val="100"/>
          <w:kern w:val="0"/>
          <w:sz w:val="24"/>
          <w:szCs w:val="24"/>
        </w:rPr>
        <w:t>一、项目基本情况</w:t>
      </w:r>
      <w:bookmarkEnd w:id="15"/>
      <w:bookmarkEnd w:id="16"/>
      <w:bookmarkEnd w:id="17"/>
      <w:bookmarkEnd w:id="18"/>
    </w:p>
    <w:p>
      <w:pPr>
        <w:pageBreakBefore w:val="0"/>
        <w:wordWrap/>
        <w:topLinePunct w:val="0"/>
        <w:bidi w:val="0"/>
        <w:snapToGrid w:val="0"/>
        <w:spacing w:line="360" w:lineRule="auto"/>
        <w:ind w:left="0" w:leftChars="0" w:right="31" w:rightChars="15" w:firstLine="0" w:firstLineChars="0"/>
        <w:jc w:val="left"/>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1.</w:t>
      </w:r>
      <w:r>
        <w:rPr>
          <w:rFonts w:hint="eastAsia" w:ascii="宋体" w:hAnsi="宋体" w:eastAsia="宋体" w:cs="宋体"/>
          <w:snapToGrid w:val="0"/>
          <w:spacing w:val="0"/>
          <w:w w:val="100"/>
          <w:kern w:val="0"/>
          <w:sz w:val="24"/>
          <w:szCs w:val="24"/>
          <w:highlight w:val="none"/>
          <w:lang w:eastAsia="zh-CN"/>
        </w:rPr>
        <w:t>项目编号</w:t>
      </w:r>
      <w:r>
        <w:rPr>
          <w:rFonts w:hint="eastAsia" w:ascii="宋体" w:hAnsi="宋体" w:eastAsia="宋体" w:cs="宋体"/>
          <w:snapToGrid w:val="0"/>
          <w:spacing w:val="0"/>
          <w:w w:val="100"/>
          <w:kern w:val="0"/>
          <w:sz w:val="24"/>
          <w:szCs w:val="24"/>
          <w:highlight w:val="none"/>
        </w:rPr>
        <w:t>：</w:t>
      </w:r>
      <w:r>
        <w:rPr>
          <w:rFonts w:hint="eastAsia" w:ascii="宋体" w:hAnsi="宋体" w:cs="宋体"/>
          <w:snapToGrid w:val="0"/>
          <w:spacing w:val="0"/>
          <w:w w:val="100"/>
          <w:kern w:val="0"/>
          <w:sz w:val="24"/>
          <w:szCs w:val="24"/>
          <w:highlight w:val="none"/>
          <w:u w:val="single"/>
          <w:lang w:val="en-US" w:eastAsia="zh-CN"/>
        </w:rPr>
        <w:t xml:space="preserve">    11010924210200008541-XM001      </w:t>
      </w:r>
    </w:p>
    <w:p>
      <w:pPr>
        <w:pageBreakBefore w:val="0"/>
        <w:wordWrap/>
        <w:topLinePunct w:val="0"/>
        <w:bidi w:val="0"/>
        <w:snapToGrid w:val="0"/>
        <w:spacing w:line="360" w:lineRule="auto"/>
        <w:ind w:left="0" w:leftChars="0" w:right="31" w:rightChars="15" w:firstLine="0" w:firstLineChars="0"/>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2.</w:t>
      </w:r>
      <w:r>
        <w:rPr>
          <w:rFonts w:hint="eastAsia" w:ascii="宋体" w:hAnsi="宋体" w:eastAsia="宋体" w:cs="宋体"/>
          <w:snapToGrid w:val="0"/>
          <w:spacing w:val="0"/>
          <w:w w:val="100"/>
          <w:kern w:val="0"/>
          <w:sz w:val="24"/>
          <w:szCs w:val="24"/>
          <w:highlight w:val="none"/>
          <w:lang w:eastAsia="zh-CN"/>
        </w:rPr>
        <w:t>项目名称</w:t>
      </w:r>
      <w:r>
        <w:rPr>
          <w:rFonts w:hint="eastAsia" w:ascii="宋体" w:hAnsi="宋体" w:eastAsia="宋体" w:cs="宋体"/>
          <w:snapToGrid w:val="0"/>
          <w:spacing w:val="0"/>
          <w:w w:val="100"/>
          <w:kern w:val="0"/>
          <w:sz w:val="24"/>
          <w:szCs w:val="24"/>
          <w:highlight w:val="none"/>
        </w:rPr>
        <w:t>：</w:t>
      </w:r>
      <w:bookmarkEnd w:id="19"/>
      <w:r>
        <w:rPr>
          <w:rFonts w:hint="eastAsia" w:ascii="宋体" w:hAnsi="宋体" w:cs="宋体"/>
          <w:snapToGrid w:val="0"/>
          <w:spacing w:val="0"/>
          <w:w w:val="100"/>
          <w:kern w:val="0"/>
          <w:sz w:val="24"/>
          <w:szCs w:val="24"/>
          <w:highlight w:val="none"/>
          <w:u w:val="single"/>
          <w:lang w:val="en-US" w:eastAsia="zh-CN"/>
        </w:rPr>
        <w:t xml:space="preserve"> 门头沟区政务服务业务用房装修、信息化及配套工程（监理）</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3.项目预算金额</w:t>
      </w:r>
      <w:r>
        <w:rPr>
          <w:rFonts w:hint="eastAsia" w:ascii="宋体" w:hAnsi="宋体" w:cs="宋体"/>
          <w:snapToGrid w:val="0"/>
          <w:spacing w:val="0"/>
          <w:w w:val="100"/>
          <w:kern w:val="0"/>
          <w:sz w:val="24"/>
          <w:szCs w:val="24"/>
          <w:highlight w:val="none"/>
          <w:u w:val="single"/>
          <w:lang w:val="en-US" w:eastAsia="zh-CN"/>
        </w:rPr>
        <w:t xml:space="preserve">  225</w:t>
      </w:r>
      <w:r>
        <w:rPr>
          <w:rFonts w:hint="eastAsia" w:ascii="宋体" w:hAnsi="宋体" w:eastAsia="宋体" w:cs="宋体"/>
          <w:snapToGrid w:val="0"/>
          <w:spacing w:val="0"/>
          <w:w w:val="100"/>
          <w:kern w:val="0"/>
          <w:sz w:val="24"/>
          <w:szCs w:val="24"/>
          <w:highlight w:val="none"/>
          <w:u w:val="single"/>
        </w:rPr>
        <w:t>万元</w:t>
      </w:r>
      <w:r>
        <w:rPr>
          <w:rFonts w:hint="eastAsia" w:ascii="宋体" w:hAnsi="宋体" w:eastAsia="宋体" w:cs="宋体"/>
          <w:snapToGrid w:val="0"/>
          <w:spacing w:val="0"/>
          <w:w w:val="100"/>
          <w:kern w:val="0"/>
          <w:sz w:val="24"/>
          <w:szCs w:val="24"/>
          <w:highlight w:val="none"/>
        </w:rPr>
        <w:t>、项目最高限价（如有）：</w:t>
      </w:r>
      <w:r>
        <w:rPr>
          <w:rFonts w:hint="eastAsia" w:ascii="宋体" w:hAnsi="宋体" w:cs="宋体"/>
          <w:snapToGrid w:val="0"/>
          <w:spacing w:val="0"/>
          <w:w w:val="100"/>
          <w:kern w:val="0"/>
          <w:sz w:val="24"/>
          <w:szCs w:val="24"/>
          <w:highlight w:val="none"/>
          <w:u w:val="single"/>
          <w:lang w:val="en-US" w:eastAsia="zh-CN"/>
        </w:rPr>
        <w:t xml:space="preserve">  225 </w:t>
      </w:r>
      <w:r>
        <w:rPr>
          <w:rFonts w:hint="eastAsia" w:ascii="宋体" w:hAnsi="宋体" w:eastAsia="宋体" w:cs="宋体"/>
          <w:snapToGrid w:val="0"/>
          <w:spacing w:val="0"/>
          <w:w w:val="100"/>
          <w:kern w:val="0"/>
          <w:sz w:val="24"/>
          <w:szCs w:val="24"/>
          <w:highlight w:val="none"/>
          <w:u w:val="single"/>
        </w:rPr>
        <w:t>万元</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4.采购需求：</w:t>
      </w:r>
    </w:p>
    <w:tbl>
      <w:tblPr>
        <w:tblStyle w:val="253"/>
        <w:tblW w:w="94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6"/>
        <w:gridCol w:w="1600"/>
        <w:gridCol w:w="1748"/>
        <w:gridCol w:w="1025"/>
        <w:gridCol w:w="43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6" w:hRule="atLeast"/>
          <w:jc w:val="center"/>
        </w:trPr>
        <w:tc>
          <w:tcPr>
            <w:tcW w:w="726"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包号</w:t>
            </w:r>
          </w:p>
        </w:tc>
        <w:tc>
          <w:tcPr>
            <w:tcW w:w="1600"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标的名称</w:t>
            </w:r>
          </w:p>
        </w:tc>
        <w:tc>
          <w:tcPr>
            <w:tcW w:w="1748"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采购包预算金额（万元）</w:t>
            </w:r>
          </w:p>
        </w:tc>
        <w:tc>
          <w:tcPr>
            <w:tcW w:w="1025"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数量</w:t>
            </w:r>
          </w:p>
        </w:tc>
        <w:tc>
          <w:tcPr>
            <w:tcW w:w="4398"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简要技术需求或服务要求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jc w:val="center"/>
        </w:trPr>
        <w:tc>
          <w:tcPr>
            <w:tcW w:w="726" w:type="dxa"/>
            <w:vAlign w:val="center"/>
          </w:tcPr>
          <w:p>
            <w:pPr>
              <w:pStyle w:val="268"/>
              <w:autoSpaceDE w:val="0"/>
              <w:autoSpaceDN w:val="0"/>
              <w:spacing w:before="142" w:line="209" w:lineRule="auto"/>
              <w:ind w:left="232"/>
              <w:jc w:val="both"/>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01</w:t>
            </w:r>
          </w:p>
        </w:tc>
        <w:tc>
          <w:tcPr>
            <w:tcW w:w="1600" w:type="dxa"/>
            <w:vAlign w:val="center"/>
          </w:tcPr>
          <w:p>
            <w:pPr>
              <w:pStyle w:val="268"/>
              <w:autoSpaceDE w:val="0"/>
              <w:autoSpaceDN w:val="0"/>
              <w:jc w:val="center"/>
              <w:rPr>
                <w:rFonts w:hint="eastAsia" w:ascii="宋体" w:hAnsi="宋体" w:eastAsia="宋体" w:cs="宋体"/>
                <w:snapToGrid w:val="0"/>
                <w:spacing w:val="0"/>
                <w:w w:val="100"/>
                <w:kern w:val="0"/>
                <w:sz w:val="24"/>
                <w:szCs w:val="24"/>
                <w:highlight w:val="none"/>
                <w:lang w:val="en-US" w:eastAsia="zh-CN" w:bidi="ar-SA"/>
              </w:rPr>
            </w:pPr>
            <w:r>
              <w:rPr>
                <w:rFonts w:hint="eastAsia" w:cs="宋体"/>
                <w:snapToGrid w:val="0"/>
                <w:spacing w:val="0"/>
                <w:w w:val="100"/>
                <w:kern w:val="0"/>
                <w:sz w:val="24"/>
                <w:szCs w:val="24"/>
                <w:highlight w:val="none"/>
                <w:lang w:val="en-US" w:eastAsia="zh-CN" w:bidi="ar-SA"/>
              </w:rPr>
              <w:t>门头沟区政务服务业务用房装修、信息化及配套工程（监理）</w:t>
            </w:r>
          </w:p>
        </w:tc>
        <w:tc>
          <w:tcPr>
            <w:tcW w:w="1748" w:type="dxa"/>
            <w:vAlign w:val="center"/>
          </w:tcPr>
          <w:p>
            <w:pPr>
              <w:pStyle w:val="268"/>
              <w:autoSpaceDE w:val="0"/>
              <w:autoSpaceDN w:val="0"/>
              <w:jc w:val="center"/>
              <w:rPr>
                <w:rFonts w:hint="default" w:ascii="宋体" w:hAnsi="宋体" w:eastAsia="宋体" w:cs="宋体"/>
                <w:snapToGrid w:val="0"/>
                <w:spacing w:val="0"/>
                <w:w w:val="100"/>
                <w:kern w:val="0"/>
                <w:sz w:val="24"/>
                <w:szCs w:val="24"/>
                <w:highlight w:val="none"/>
                <w:lang w:val="en-US" w:eastAsia="zh-CN" w:bidi="ar-SA"/>
              </w:rPr>
            </w:pPr>
            <w:r>
              <w:rPr>
                <w:rFonts w:hint="eastAsia" w:cs="宋体"/>
                <w:snapToGrid w:val="0"/>
                <w:spacing w:val="0"/>
                <w:w w:val="100"/>
                <w:kern w:val="0"/>
                <w:sz w:val="24"/>
                <w:szCs w:val="24"/>
                <w:highlight w:val="none"/>
                <w:lang w:val="en-US" w:eastAsia="zh-CN" w:bidi="ar-SA"/>
              </w:rPr>
              <w:t>225</w:t>
            </w:r>
          </w:p>
        </w:tc>
        <w:tc>
          <w:tcPr>
            <w:tcW w:w="1025" w:type="dxa"/>
            <w:vAlign w:val="center"/>
          </w:tcPr>
          <w:p>
            <w:pPr>
              <w:pStyle w:val="268"/>
              <w:autoSpaceDE w:val="0"/>
              <w:autoSpaceDN w:val="0"/>
              <w:jc w:val="center"/>
              <w:rPr>
                <w:rFonts w:hint="default" w:ascii="宋体" w:hAnsi="宋体" w:eastAsia="宋体" w:cs="宋体"/>
                <w:snapToGrid w:val="0"/>
                <w:spacing w:val="0"/>
                <w:w w:val="100"/>
                <w:kern w:val="0"/>
                <w:sz w:val="24"/>
                <w:szCs w:val="24"/>
                <w:highlight w:val="none"/>
                <w:lang w:val="en-US" w:eastAsia="zh-CN" w:bidi="ar-SA"/>
              </w:rPr>
            </w:pPr>
            <w:r>
              <w:rPr>
                <w:rFonts w:hint="eastAsia" w:cs="宋体"/>
                <w:snapToGrid w:val="0"/>
                <w:spacing w:val="0"/>
                <w:w w:val="100"/>
                <w:kern w:val="0"/>
                <w:sz w:val="24"/>
                <w:szCs w:val="24"/>
                <w:highlight w:val="none"/>
                <w:lang w:val="en-US" w:eastAsia="zh-CN" w:bidi="ar-SA"/>
              </w:rPr>
              <w:t>1</w:t>
            </w:r>
          </w:p>
        </w:tc>
        <w:tc>
          <w:tcPr>
            <w:tcW w:w="4398" w:type="dxa"/>
            <w:vAlign w:val="center"/>
          </w:tcPr>
          <w:p>
            <w:pPr>
              <w:pStyle w:val="268"/>
              <w:autoSpaceDE w:val="0"/>
              <w:autoSpaceDN w:val="0"/>
              <w:jc w:val="left"/>
              <w:rPr>
                <w:rFonts w:hint="default" w:ascii="宋体" w:hAnsi="宋体" w:eastAsia="宋体" w:cs="宋体"/>
                <w:snapToGrid w:val="0"/>
                <w:spacing w:val="0"/>
                <w:w w:val="100"/>
                <w:kern w:val="0"/>
                <w:sz w:val="24"/>
                <w:szCs w:val="24"/>
                <w:highlight w:val="none"/>
                <w:u w:val="single"/>
                <w:lang w:val="en-US" w:eastAsia="zh-CN" w:bidi="ar-SA"/>
              </w:rPr>
            </w:pPr>
            <w:r>
              <w:rPr>
                <w:rFonts w:hint="default" w:ascii="宋体" w:hAnsi="宋体" w:eastAsia="宋体" w:cs="宋体"/>
                <w:snapToGrid w:val="0"/>
                <w:spacing w:val="0"/>
                <w:w w:val="100"/>
                <w:kern w:val="0"/>
                <w:sz w:val="24"/>
                <w:szCs w:val="24"/>
                <w:highlight w:val="none"/>
                <w:u w:val="none"/>
                <w:lang w:val="en-US" w:eastAsia="zh-CN" w:bidi="ar-SA"/>
              </w:rPr>
              <w:t>施工图纸范围内建筑装饰装修、室内弱电工程、室外景观绿化工程、热力工程(红线内)、厨房设备工程等工程量清单</w:t>
            </w:r>
            <w:r>
              <w:rPr>
                <w:rFonts w:hint="eastAsia" w:cs="宋体"/>
                <w:snapToGrid w:val="0"/>
                <w:spacing w:val="0"/>
                <w:w w:val="100"/>
                <w:kern w:val="0"/>
                <w:sz w:val="24"/>
                <w:szCs w:val="24"/>
                <w:highlight w:val="none"/>
                <w:u w:val="none"/>
                <w:lang w:val="en-US" w:eastAsia="zh-CN" w:bidi="ar-SA"/>
              </w:rPr>
              <w:t>和图纸</w:t>
            </w:r>
            <w:r>
              <w:rPr>
                <w:rFonts w:hint="default" w:ascii="宋体" w:hAnsi="宋体" w:eastAsia="宋体" w:cs="宋体"/>
                <w:snapToGrid w:val="0"/>
                <w:spacing w:val="0"/>
                <w:w w:val="100"/>
                <w:kern w:val="0"/>
                <w:sz w:val="24"/>
                <w:szCs w:val="24"/>
                <w:highlight w:val="none"/>
                <w:u w:val="none"/>
                <w:lang w:val="en-US" w:eastAsia="zh-CN" w:bidi="ar-SA"/>
              </w:rPr>
              <w:t xml:space="preserve">范围内全部工程的监理工作 </w:t>
            </w:r>
          </w:p>
        </w:tc>
      </w:tr>
    </w:tbl>
    <w:p>
      <w:pPr>
        <w:pageBreakBefore w:val="0"/>
        <w:numPr>
          <w:ilvl w:val="0"/>
          <w:numId w:val="8"/>
        </w:numPr>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合同履行期限：</w:t>
      </w:r>
      <w:r>
        <w:rPr>
          <w:rFonts w:hint="eastAsia" w:ascii="宋体" w:hAnsi="宋体" w:cs="宋体"/>
          <w:snapToGrid w:val="0"/>
          <w:spacing w:val="0"/>
          <w:w w:val="100"/>
          <w:kern w:val="0"/>
          <w:sz w:val="24"/>
          <w:szCs w:val="24"/>
          <w:highlight w:val="none"/>
          <w:lang w:val="en-US" w:eastAsia="zh-CN"/>
        </w:rPr>
        <w:t xml:space="preserve"> 405  日历天</w:t>
      </w:r>
    </w:p>
    <w:p>
      <w:pPr>
        <w:pageBreakBefore w:val="0"/>
        <w:numPr>
          <w:ilvl w:val="0"/>
          <w:numId w:val="0"/>
        </w:numPr>
        <w:wordWrap/>
        <w:topLinePunct w:val="0"/>
        <w:bidi w:val="0"/>
        <w:snapToGrid w:val="0"/>
        <w:spacing w:line="360" w:lineRule="auto"/>
        <w:ind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6.本项目是否接受联合体投标：</w:t>
      </w: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 xml:space="preserve">是  </w:t>
      </w: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否。</w:t>
      </w:r>
    </w:p>
    <w:p>
      <w:pPr>
        <w:pStyle w:val="3"/>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bookmarkStart w:id="20" w:name="_Toc28359080"/>
      <w:bookmarkStart w:id="21" w:name="_Toc35393622"/>
      <w:bookmarkStart w:id="22" w:name="_Toc35393791"/>
      <w:bookmarkStart w:id="23" w:name="_Toc28359003"/>
      <w:r>
        <w:rPr>
          <w:rFonts w:hint="eastAsia" w:ascii="宋体" w:hAnsi="宋体" w:eastAsia="宋体" w:cs="宋体"/>
          <w:snapToGrid w:val="0"/>
          <w:spacing w:val="0"/>
          <w:w w:val="100"/>
          <w:kern w:val="0"/>
          <w:sz w:val="24"/>
          <w:szCs w:val="24"/>
          <w:highlight w:val="none"/>
        </w:rPr>
        <w:t>二、申请人的资格要求（须同时满足）</w:t>
      </w:r>
      <w:bookmarkEnd w:id="20"/>
      <w:bookmarkEnd w:id="21"/>
      <w:bookmarkEnd w:id="22"/>
      <w:bookmarkEnd w:id="23"/>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1.满足《中华人民共和国政府采购法》第二十二条规定；</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bookmarkStart w:id="24" w:name="_Toc28359081"/>
      <w:bookmarkStart w:id="25" w:name="_Toc28359004"/>
      <w:r>
        <w:rPr>
          <w:rFonts w:hint="eastAsia" w:ascii="宋体" w:hAnsi="宋体" w:eastAsia="宋体" w:cs="宋体"/>
          <w:snapToGrid w:val="0"/>
          <w:spacing w:val="0"/>
          <w:w w:val="100"/>
          <w:kern w:val="0"/>
          <w:sz w:val="24"/>
          <w:szCs w:val="24"/>
          <w:highlight w:val="none"/>
        </w:rPr>
        <w:t>2.落实政府采购政策需满足的资格要求：</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2.1 中小企业政策</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本项目不专门面向中小企业预留采购份额。</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 xml:space="preserve">本项目专门面向  </w:t>
      </w: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中小</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小微企业</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采购。即：提供的货物全部由符合政策要求的中小/小微企业制造、服务全部由符合政策要求的中小/小微企业承接。</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napToGrid w:val="0"/>
          <w:spacing w:val="0"/>
          <w:w w:val="100"/>
          <w:kern w:val="0"/>
          <w:sz w:val="24"/>
          <w:szCs w:val="24"/>
          <w:highlight w:val="none"/>
          <w:u w:val="single"/>
          <w:lang w:val="en-US" w:eastAsia="zh-CN"/>
        </w:rPr>
        <w:t xml:space="preserve">        /        </w:t>
      </w:r>
      <w:r>
        <w:rPr>
          <w:rFonts w:hint="eastAsia" w:ascii="宋体" w:hAnsi="宋体" w:eastAsia="宋体" w:cs="宋体"/>
          <w:snapToGrid w:val="0"/>
          <w:spacing w:val="0"/>
          <w:w w:val="100"/>
          <w:kern w:val="0"/>
          <w:sz w:val="24"/>
          <w:szCs w:val="24"/>
          <w:highlight w:val="none"/>
        </w:rPr>
        <w:t>。</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2.2 其它落实政府采购政策的资格要求（如有）：</w:t>
      </w:r>
      <w:r>
        <w:rPr>
          <w:rFonts w:hint="eastAsia" w:ascii="宋体" w:hAnsi="宋体" w:cs="宋体"/>
          <w:snapToGrid w:val="0"/>
          <w:spacing w:val="0"/>
          <w:w w:val="100"/>
          <w:kern w:val="0"/>
          <w:sz w:val="24"/>
          <w:szCs w:val="24"/>
          <w:highlight w:val="none"/>
          <w:u w:val="single"/>
          <w:lang w:val="en-US" w:eastAsia="zh-CN"/>
        </w:rPr>
        <w:t xml:space="preserve">       /       </w:t>
      </w:r>
      <w:r>
        <w:rPr>
          <w:rFonts w:hint="eastAsia" w:ascii="宋体" w:hAnsi="宋体" w:eastAsia="宋体" w:cs="宋体"/>
          <w:snapToGrid w:val="0"/>
          <w:spacing w:val="0"/>
          <w:w w:val="100"/>
          <w:kern w:val="0"/>
          <w:sz w:val="24"/>
          <w:szCs w:val="24"/>
          <w:highlight w:val="none"/>
        </w:rPr>
        <w:t>。</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i/>
          <w:iCs/>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3.本项目的特定资格要求：</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3.1本项目是否接受分支机构参与投标：□是   </w:t>
      </w: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否；</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3.2本项目是否属于政府购买服务：</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否</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□是，公益一类事业单位、使用事业编制且由财政拨款保障的群团组织，不得作为承接主体；</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3.3其他特定资格要求：</w:t>
      </w:r>
    </w:p>
    <w:p>
      <w:pPr>
        <w:tabs>
          <w:tab w:val="left" w:pos="900"/>
          <w:tab w:val="left" w:pos="1134"/>
          <w:tab w:val="left" w:pos="1589"/>
          <w:tab w:val="left" w:pos="5521"/>
        </w:tabs>
        <w:snapToGrid w:val="0"/>
        <w:spacing w:line="360" w:lineRule="auto"/>
        <w:ind w:firstLine="480" w:firstLineChars="200"/>
        <w:rPr>
          <w:rFonts w:hint="eastAsia"/>
          <w:sz w:val="24"/>
          <w:highlight w:val="none"/>
        </w:rPr>
      </w:pPr>
      <w:r>
        <w:rPr>
          <w:rFonts w:hint="eastAsia"/>
          <w:sz w:val="24"/>
          <w:highlight w:val="none"/>
        </w:rPr>
        <w:t>3.3.1 投标人未被信用中国网站（www.creditchina.gov.cn）列入失信被执行人、重大税收违法案件当事人名单；未被中国政府采购网（www.ccgp.gov.cn）列入政府采购严重违法失信行为记录名单（处罚期限尚未届满的）；</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sz w:val="24"/>
          <w:highlight w:val="none"/>
        </w:rPr>
        <w:t xml:space="preserve">3.3.2 </w:t>
      </w:r>
      <w:r>
        <w:rPr>
          <w:rFonts w:ascii="宋体" w:hAnsi="宋体" w:cs="宋体"/>
          <w:sz w:val="24"/>
          <w:highlight w:val="none"/>
        </w:rPr>
        <w:t>投标人须具有</w:t>
      </w:r>
      <w:r>
        <w:rPr>
          <w:rFonts w:hint="eastAsia" w:ascii="宋体" w:hAnsi="宋体" w:cs="宋体"/>
          <w:sz w:val="24"/>
          <w:highlight w:val="none"/>
        </w:rPr>
        <w:t>房屋建筑工程监理甲级及以上资质</w:t>
      </w:r>
      <w:r>
        <w:rPr>
          <w:rFonts w:ascii="宋体" w:hAnsi="宋体" w:cs="宋体"/>
          <w:sz w:val="24"/>
          <w:highlight w:val="none"/>
        </w:rPr>
        <w:t xml:space="preserve">，并在人员、设备、 资金等方面具有相应的施工能力； </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3.3.</w:t>
      </w:r>
      <w:r>
        <w:rPr>
          <w:rFonts w:hint="eastAsia" w:ascii="宋体" w:hAnsi="宋体" w:cs="宋体"/>
          <w:sz w:val="24"/>
          <w:highlight w:val="none"/>
          <w:lang w:val="en-US" w:eastAsia="zh-CN"/>
        </w:rPr>
        <w:t>3</w:t>
      </w:r>
      <w:r>
        <w:rPr>
          <w:rFonts w:hint="eastAsia" w:ascii="宋体" w:hAnsi="宋体" w:cs="宋体"/>
          <w:sz w:val="24"/>
          <w:highlight w:val="none"/>
        </w:rPr>
        <w:t xml:space="preserve"> </w:t>
      </w:r>
      <w:r>
        <w:rPr>
          <w:rFonts w:hint="eastAsia" w:ascii="宋体" w:hAnsi="宋体" w:cs="宋体"/>
          <w:sz w:val="24"/>
          <w:highlight w:val="none"/>
          <w:lang w:val="en-US" w:eastAsia="zh-CN"/>
        </w:rPr>
        <w:t>监理工程师</w:t>
      </w:r>
      <w:r>
        <w:rPr>
          <w:rFonts w:hint="eastAsia" w:ascii="宋体" w:hAnsi="宋体" w:cs="宋体"/>
          <w:sz w:val="24"/>
          <w:highlight w:val="none"/>
        </w:rPr>
        <w:t>须具备房屋建筑工程专业注册监理工程师</w:t>
      </w:r>
      <w:r>
        <w:rPr>
          <w:rFonts w:ascii="宋体" w:hAnsi="宋体" w:cs="宋体"/>
          <w:sz w:val="24"/>
          <w:highlight w:val="none"/>
        </w:rPr>
        <w:t xml:space="preserve">； </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3.3.</w:t>
      </w:r>
      <w:r>
        <w:rPr>
          <w:rFonts w:hint="eastAsia" w:ascii="宋体" w:hAnsi="宋体" w:cs="宋体"/>
          <w:sz w:val="24"/>
          <w:highlight w:val="none"/>
          <w:lang w:val="en-US" w:eastAsia="zh-CN"/>
        </w:rPr>
        <w:t>4</w:t>
      </w:r>
      <w:r>
        <w:rPr>
          <w:rFonts w:ascii="宋体" w:hAnsi="宋体" w:cs="宋体"/>
          <w:sz w:val="24"/>
          <w:highlight w:val="none"/>
        </w:rPr>
        <w:t xml:space="preserve"> 投标人未被依法暂停或者取消投标资格；</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3.3.</w:t>
      </w:r>
      <w:r>
        <w:rPr>
          <w:rFonts w:hint="eastAsia" w:ascii="宋体" w:hAnsi="宋体" w:cs="宋体"/>
          <w:sz w:val="24"/>
          <w:highlight w:val="none"/>
          <w:lang w:val="en-US" w:eastAsia="zh-CN"/>
        </w:rPr>
        <w:t>5</w:t>
      </w:r>
      <w:r>
        <w:rPr>
          <w:rFonts w:hint="eastAsia" w:ascii="宋体" w:hAnsi="宋体" w:cs="宋体"/>
          <w:sz w:val="24"/>
          <w:highlight w:val="none"/>
        </w:rPr>
        <w:t xml:space="preserve"> </w:t>
      </w:r>
      <w:r>
        <w:rPr>
          <w:rFonts w:ascii="宋体" w:hAnsi="宋体" w:cs="宋体"/>
          <w:sz w:val="24"/>
          <w:highlight w:val="none"/>
        </w:rPr>
        <w:t xml:space="preserve">投标人未被责令停业，暂扣或者吊销执照，或吊销资质证书； </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3.3.</w:t>
      </w:r>
      <w:r>
        <w:rPr>
          <w:rFonts w:hint="eastAsia" w:ascii="宋体" w:hAnsi="宋体" w:cs="宋体"/>
          <w:sz w:val="24"/>
          <w:highlight w:val="none"/>
          <w:lang w:val="en-US" w:eastAsia="zh-CN"/>
        </w:rPr>
        <w:t>6</w:t>
      </w:r>
      <w:r>
        <w:rPr>
          <w:rFonts w:hint="eastAsia" w:ascii="宋体" w:hAnsi="宋体" w:cs="宋体"/>
          <w:sz w:val="24"/>
          <w:highlight w:val="none"/>
        </w:rPr>
        <w:t xml:space="preserve"> </w:t>
      </w:r>
      <w:r>
        <w:rPr>
          <w:rFonts w:ascii="宋体" w:hAnsi="宋体" w:cs="宋体"/>
          <w:sz w:val="24"/>
          <w:highlight w:val="none"/>
        </w:rPr>
        <w:t>投标人未处于进入清算程序，或被宣告破产，或其他丧失履约能力的情形</w:t>
      </w:r>
      <w:r>
        <w:rPr>
          <w:rFonts w:hint="eastAsia" w:ascii="宋体" w:hAnsi="宋体" w:cs="宋体"/>
          <w:sz w:val="24"/>
          <w:highlight w:val="none"/>
          <w:lang w:eastAsia="zh-CN"/>
        </w:rPr>
        <w:t>；</w:t>
      </w:r>
      <w:r>
        <w:rPr>
          <w:rFonts w:ascii="宋体" w:hAnsi="宋体" w:cs="宋体"/>
          <w:sz w:val="24"/>
          <w:highlight w:val="none"/>
        </w:rPr>
        <w:t>投标人未在近三年内骗取中标和严重违约及重大工程质量问题；</w:t>
      </w:r>
    </w:p>
    <w:p>
      <w:pPr>
        <w:tabs>
          <w:tab w:val="left" w:pos="900"/>
          <w:tab w:val="left" w:pos="1134"/>
          <w:tab w:val="left" w:pos="1589"/>
          <w:tab w:val="left" w:pos="5521"/>
        </w:tabs>
        <w:snapToGrid w:val="0"/>
        <w:spacing w:line="360" w:lineRule="auto"/>
        <w:ind w:firstLine="480" w:firstLineChars="200"/>
        <w:rPr>
          <w:sz w:val="24"/>
        </w:rPr>
      </w:pPr>
      <w:r>
        <w:rPr>
          <w:rFonts w:hint="eastAsia" w:ascii="宋体" w:hAnsi="宋体" w:cs="宋体"/>
          <w:sz w:val="24"/>
        </w:rPr>
        <w:t>3.3.</w:t>
      </w:r>
      <w:r>
        <w:rPr>
          <w:rFonts w:hint="eastAsia" w:ascii="宋体" w:hAnsi="宋体" w:cs="宋体"/>
          <w:sz w:val="24"/>
          <w:lang w:val="en-US" w:eastAsia="zh-CN"/>
        </w:rPr>
        <w:t>7</w:t>
      </w:r>
      <w:r>
        <w:rPr>
          <w:rFonts w:hint="eastAsia" w:ascii="宋体" w:hAnsi="宋体" w:cs="宋体"/>
          <w:sz w:val="24"/>
        </w:rPr>
        <w:t xml:space="preserve"> </w:t>
      </w:r>
      <w:r>
        <w:rPr>
          <w:rFonts w:ascii="宋体" w:hAnsi="宋体" w:cs="宋体"/>
          <w:sz w:val="24"/>
        </w:rPr>
        <w:t>单位负责人为同一人或者存在直接控股、管理关系的不同供应商，不得同时参加本项目；为本项目提供整体设计、规范编制或者项目管理、监理、检测等服务的投标人，不得再参加本项目的投标；</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default" w:ascii="宋体" w:hAnsi="宋体" w:eastAsia="宋体" w:cs="宋体"/>
          <w:snapToGrid w:val="0"/>
          <w:spacing w:val="0"/>
          <w:w w:val="100"/>
          <w:kern w:val="0"/>
          <w:sz w:val="24"/>
          <w:szCs w:val="24"/>
          <w:highlight w:val="yellow"/>
          <w:lang w:val="en-US" w:eastAsia="zh-CN"/>
        </w:rPr>
      </w:pPr>
    </w:p>
    <w:bookmarkEnd w:id="24"/>
    <w:bookmarkEnd w:id="25"/>
    <w:p>
      <w:pPr>
        <w:pStyle w:val="3"/>
        <w:pageBreakBefore w:val="0"/>
        <w:widowControl/>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bookmarkStart w:id="26" w:name="_Toc35393792"/>
      <w:bookmarkStart w:id="27" w:name="_Toc35393623"/>
      <w:r>
        <w:rPr>
          <w:rFonts w:hint="eastAsia" w:ascii="宋体" w:hAnsi="宋体" w:eastAsia="宋体" w:cs="宋体"/>
          <w:snapToGrid w:val="0"/>
          <w:spacing w:val="0"/>
          <w:w w:val="100"/>
          <w:kern w:val="0"/>
          <w:sz w:val="24"/>
          <w:szCs w:val="24"/>
          <w:highlight w:val="none"/>
        </w:rPr>
        <w:t>三、获取招标文件</w:t>
      </w:r>
      <w:bookmarkEnd w:id="26"/>
      <w:bookmarkEnd w:id="27"/>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u w:val="none"/>
          <w:lang w:bidi="ar"/>
        </w:rPr>
      </w:pPr>
      <w:r>
        <w:rPr>
          <w:rFonts w:hint="eastAsia" w:ascii="宋体" w:hAnsi="宋体" w:eastAsia="宋体" w:cs="宋体"/>
          <w:snapToGrid w:val="0"/>
          <w:spacing w:val="0"/>
          <w:w w:val="100"/>
          <w:kern w:val="0"/>
          <w:sz w:val="24"/>
          <w:szCs w:val="24"/>
          <w:highlight w:val="none"/>
          <w:lang w:bidi="ar"/>
        </w:rPr>
        <w:t>1.时间</w:t>
      </w:r>
      <w:r>
        <w:rPr>
          <w:rFonts w:hint="eastAsia" w:ascii="宋体" w:hAnsi="宋体" w:eastAsia="宋体" w:cs="宋体"/>
          <w:snapToGrid w:val="0"/>
          <w:spacing w:val="0"/>
          <w:w w:val="100"/>
          <w:kern w:val="0"/>
          <w:sz w:val="24"/>
          <w:szCs w:val="24"/>
          <w:highlight w:val="none"/>
          <w:u w:val="none"/>
          <w:lang w:bidi="ar"/>
        </w:rPr>
        <w:t>：</w:t>
      </w:r>
      <w:r>
        <w:rPr>
          <w:rFonts w:hint="eastAsia" w:ascii="宋体" w:hAnsi="宋体" w:eastAsia="宋体" w:cs="宋体"/>
          <w:snapToGrid w:val="0"/>
          <w:spacing w:val="0"/>
          <w:w w:val="100"/>
          <w:kern w:val="0"/>
          <w:sz w:val="24"/>
          <w:szCs w:val="24"/>
          <w:highlight w:val="none"/>
          <w:u w:val="none"/>
          <w:lang w:val="en-US" w:eastAsia="zh-CN" w:bidi="ar"/>
        </w:rPr>
        <w:t>2024年</w:t>
      </w:r>
      <w:r>
        <w:rPr>
          <w:rFonts w:hint="eastAsia" w:ascii="宋体" w:hAnsi="宋体" w:cs="宋体"/>
          <w:snapToGrid w:val="0"/>
          <w:spacing w:val="0"/>
          <w:w w:val="100"/>
          <w:kern w:val="0"/>
          <w:sz w:val="24"/>
          <w:szCs w:val="24"/>
          <w:highlight w:val="none"/>
          <w:u w:val="none"/>
          <w:lang w:val="en-US" w:eastAsia="zh-CN" w:bidi="ar"/>
        </w:rPr>
        <w:t xml:space="preserve"> 6 </w:t>
      </w:r>
      <w:r>
        <w:rPr>
          <w:rFonts w:hint="eastAsia" w:ascii="宋体" w:hAnsi="宋体" w:eastAsia="宋体" w:cs="宋体"/>
          <w:snapToGrid w:val="0"/>
          <w:spacing w:val="0"/>
          <w:w w:val="100"/>
          <w:kern w:val="0"/>
          <w:sz w:val="24"/>
          <w:szCs w:val="24"/>
          <w:highlight w:val="none"/>
          <w:u w:val="none"/>
          <w:lang w:val="en-US" w:eastAsia="zh-CN" w:bidi="ar"/>
        </w:rPr>
        <w:t>月</w:t>
      </w:r>
      <w:r>
        <w:rPr>
          <w:rFonts w:hint="eastAsia" w:ascii="宋体" w:hAnsi="宋体" w:cs="宋体"/>
          <w:snapToGrid w:val="0"/>
          <w:spacing w:val="0"/>
          <w:w w:val="100"/>
          <w:kern w:val="0"/>
          <w:sz w:val="24"/>
          <w:szCs w:val="24"/>
          <w:highlight w:val="none"/>
          <w:u w:val="none"/>
          <w:lang w:val="en-US" w:eastAsia="zh-CN" w:bidi="ar"/>
        </w:rPr>
        <w:t xml:space="preserve"> 7 </w:t>
      </w:r>
      <w:r>
        <w:rPr>
          <w:rFonts w:hint="eastAsia" w:ascii="宋体" w:hAnsi="宋体" w:eastAsia="宋体" w:cs="宋体"/>
          <w:snapToGrid w:val="0"/>
          <w:spacing w:val="0"/>
          <w:w w:val="100"/>
          <w:kern w:val="0"/>
          <w:sz w:val="24"/>
          <w:szCs w:val="24"/>
          <w:highlight w:val="none"/>
          <w:u w:val="none"/>
          <w:lang w:val="en-US" w:eastAsia="zh-CN" w:bidi="ar"/>
        </w:rPr>
        <w:t>日至2024年</w:t>
      </w:r>
      <w:r>
        <w:rPr>
          <w:rFonts w:hint="eastAsia" w:ascii="宋体" w:hAnsi="宋体" w:cs="宋体"/>
          <w:snapToGrid w:val="0"/>
          <w:spacing w:val="0"/>
          <w:w w:val="100"/>
          <w:kern w:val="0"/>
          <w:sz w:val="24"/>
          <w:szCs w:val="24"/>
          <w:highlight w:val="none"/>
          <w:u w:val="none"/>
          <w:lang w:val="en-US" w:eastAsia="zh-CN" w:bidi="ar"/>
        </w:rPr>
        <w:t xml:space="preserve">6 </w:t>
      </w:r>
      <w:r>
        <w:rPr>
          <w:rFonts w:hint="eastAsia" w:ascii="宋体" w:hAnsi="宋体" w:eastAsia="宋体" w:cs="宋体"/>
          <w:snapToGrid w:val="0"/>
          <w:spacing w:val="0"/>
          <w:w w:val="100"/>
          <w:kern w:val="0"/>
          <w:sz w:val="24"/>
          <w:szCs w:val="24"/>
          <w:highlight w:val="none"/>
          <w:u w:val="none"/>
          <w:lang w:val="en-US" w:eastAsia="zh-CN" w:bidi="ar"/>
        </w:rPr>
        <w:t>月</w:t>
      </w:r>
      <w:r>
        <w:rPr>
          <w:rFonts w:hint="eastAsia" w:ascii="宋体" w:hAnsi="宋体" w:cs="宋体"/>
          <w:snapToGrid w:val="0"/>
          <w:spacing w:val="0"/>
          <w:w w:val="100"/>
          <w:kern w:val="0"/>
          <w:sz w:val="24"/>
          <w:szCs w:val="24"/>
          <w:highlight w:val="none"/>
          <w:u w:val="none"/>
          <w:lang w:val="en-US" w:eastAsia="zh-CN" w:bidi="ar"/>
        </w:rPr>
        <w:t xml:space="preserve"> 14 </w:t>
      </w:r>
      <w:r>
        <w:rPr>
          <w:rFonts w:hint="eastAsia" w:ascii="宋体" w:hAnsi="宋体" w:eastAsia="宋体" w:cs="宋体"/>
          <w:snapToGrid w:val="0"/>
          <w:spacing w:val="0"/>
          <w:w w:val="100"/>
          <w:kern w:val="0"/>
          <w:sz w:val="24"/>
          <w:szCs w:val="24"/>
          <w:highlight w:val="none"/>
          <w:u w:val="none"/>
          <w:lang w:val="en-US" w:eastAsia="zh-CN" w:bidi="ar"/>
        </w:rPr>
        <w:t>日，每天上午9:00至</w:t>
      </w:r>
      <w:r>
        <w:rPr>
          <w:rFonts w:hint="eastAsia" w:ascii="宋体" w:hAnsi="宋体" w:cs="宋体"/>
          <w:snapToGrid w:val="0"/>
          <w:spacing w:val="0"/>
          <w:w w:val="100"/>
          <w:kern w:val="0"/>
          <w:sz w:val="24"/>
          <w:szCs w:val="24"/>
          <w:highlight w:val="none"/>
          <w:u w:val="none"/>
          <w:lang w:val="en-US" w:eastAsia="zh-CN" w:bidi="ar"/>
        </w:rPr>
        <w:t>11:00，下午14:00-</w:t>
      </w:r>
      <w:r>
        <w:rPr>
          <w:rFonts w:hint="eastAsia" w:ascii="宋体" w:hAnsi="宋体" w:eastAsia="宋体" w:cs="宋体"/>
          <w:snapToGrid w:val="0"/>
          <w:spacing w:val="0"/>
          <w:w w:val="100"/>
          <w:kern w:val="0"/>
          <w:sz w:val="24"/>
          <w:szCs w:val="24"/>
          <w:highlight w:val="none"/>
          <w:u w:val="none"/>
          <w:lang w:val="en-US" w:eastAsia="zh-CN" w:bidi="ar"/>
        </w:rPr>
        <w:t>1</w:t>
      </w:r>
      <w:r>
        <w:rPr>
          <w:rFonts w:hint="eastAsia" w:ascii="宋体" w:hAnsi="宋体" w:cs="宋体"/>
          <w:snapToGrid w:val="0"/>
          <w:spacing w:val="0"/>
          <w:w w:val="100"/>
          <w:kern w:val="0"/>
          <w:sz w:val="24"/>
          <w:szCs w:val="24"/>
          <w:highlight w:val="none"/>
          <w:u w:val="none"/>
          <w:lang w:val="en-US" w:eastAsia="zh-CN" w:bidi="ar"/>
        </w:rPr>
        <w:t>7</w:t>
      </w:r>
      <w:r>
        <w:rPr>
          <w:rFonts w:hint="eastAsia" w:ascii="宋体" w:hAnsi="宋体" w:eastAsia="宋体" w:cs="宋体"/>
          <w:snapToGrid w:val="0"/>
          <w:spacing w:val="0"/>
          <w:w w:val="100"/>
          <w:kern w:val="0"/>
          <w:sz w:val="24"/>
          <w:szCs w:val="24"/>
          <w:highlight w:val="none"/>
          <w:u w:val="none"/>
          <w:lang w:val="en-US" w:eastAsia="zh-CN" w:bidi="ar"/>
        </w:rPr>
        <w:t>:00</w:t>
      </w:r>
      <w:r>
        <w:rPr>
          <w:rFonts w:hint="eastAsia" w:ascii="宋体" w:hAnsi="宋体" w:eastAsia="宋体" w:cs="宋体"/>
          <w:snapToGrid w:val="0"/>
          <w:spacing w:val="0"/>
          <w:w w:val="100"/>
          <w:kern w:val="0"/>
          <w:sz w:val="24"/>
          <w:szCs w:val="24"/>
          <w:highlight w:val="none"/>
          <w:u w:val="none"/>
          <w:lang w:bidi="ar"/>
        </w:rPr>
        <w:t>（北京时间，</w:t>
      </w:r>
      <w:r>
        <w:rPr>
          <w:rFonts w:hint="eastAsia" w:ascii="宋体" w:hAnsi="宋体" w:eastAsia="宋体" w:cs="宋体"/>
          <w:snapToGrid w:val="0"/>
          <w:spacing w:val="0"/>
          <w:w w:val="100"/>
          <w:kern w:val="0"/>
          <w:sz w:val="24"/>
          <w:szCs w:val="24"/>
          <w:highlight w:val="none"/>
          <w:u w:val="none"/>
          <w:lang w:val="en-US" w:eastAsia="zh-CN" w:bidi="ar"/>
        </w:rPr>
        <w:t>周末及</w:t>
      </w:r>
      <w:r>
        <w:rPr>
          <w:rFonts w:hint="eastAsia" w:ascii="宋体" w:hAnsi="宋体" w:eastAsia="宋体" w:cs="宋体"/>
          <w:snapToGrid w:val="0"/>
          <w:spacing w:val="0"/>
          <w:w w:val="100"/>
          <w:kern w:val="0"/>
          <w:sz w:val="24"/>
          <w:szCs w:val="24"/>
          <w:highlight w:val="none"/>
          <w:u w:val="none"/>
          <w:lang w:bidi="ar"/>
        </w:rPr>
        <w:t>法定节假日除外）。</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bookmarkStart w:id="28" w:name="_Toc28359082"/>
      <w:bookmarkStart w:id="29" w:name="_Toc28359005"/>
      <w:bookmarkStart w:id="30" w:name="_Toc35393624"/>
      <w:bookmarkStart w:id="31" w:name="_Toc35393793"/>
      <w:r>
        <w:rPr>
          <w:rFonts w:hint="eastAsia" w:ascii="宋体" w:hAnsi="宋体" w:eastAsia="宋体" w:cs="宋体"/>
          <w:snapToGrid w:val="0"/>
          <w:spacing w:val="0"/>
          <w:w w:val="100"/>
          <w:kern w:val="0"/>
          <w:sz w:val="24"/>
          <w:szCs w:val="24"/>
          <w:highlight w:val="none"/>
          <w:lang w:bidi="ar"/>
        </w:rPr>
        <w:t>2.地点：北京市政府采购电子交易平台</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lang w:bidi="ar"/>
        </w:rPr>
      </w:pPr>
      <w:r>
        <w:rPr>
          <w:rFonts w:hint="eastAsia" w:ascii="宋体" w:hAnsi="宋体" w:eastAsia="宋体" w:cs="宋体"/>
          <w:snapToGrid w:val="0"/>
          <w:spacing w:val="0"/>
          <w:w w:val="100"/>
          <w:kern w:val="0"/>
          <w:sz w:val="24"/>
          <w:szCs w:val="24"/>
          <w:highlight w:val="none"/>
          <w:lang w:bidi="ar"/>
        </w:rPr>
        <w:t>3.方式：供应商持CA数字认证证书登录北京市政府采购电子交易平台（http://zbcg-bjzc.zhongcy.com/bjczj-portal-site/index.html#/home）获取电子版招标文件。</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bidi="ar"/>
        </w:rPr>
        <w:t>4.售价：0元。</w:t>
      </w:r>
    </w:p>
    <w:p>
      <w:pPr>
        <w:pStyle w:val="3"/>
        <w:pageBreakBefore w:val="0"/>
        <w:widowControl/>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四、提交投标文件</w:t>
      </w:r>
      <w:bookmarkEnd w:id="28"/>
      <w:bookmarkEnd w:id="29"/>
      <w:r>
        <w:rPr>
          <w:rFonts w:hint="eastAsia" w:ascii="宋体" w:hAnsi="宋体" w:eastAsia="宋体" w:cs="宋体"/>
          <w:snapToGrid w:val="0"/>
          <w:spacing w:val="0"/>
          <w:w w:val="100"/>
          <w:kern w:val="0"/>
          <w:sz w:val="24"/>
          <w:szCs w:val="24"/>
          <w:highlight w:val="none"/>
        </w:rPr>
        <w:t>截止时间、开标时间和地点</w:t>
      </w:r>
      <w:bookmarkEnd w:id="30"/>
      <w:bookmarkEnd w:id="31"/>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iCs/>
          <w:snapToGrid w:val="0"/>
          <w:spacing w:val="0"/>
          <w:w w:val="100"/>
          <w:kern w:val="0"/>
          <w:sz w:val="24"/>
          <w:szCs w:val="24"/>
          <w:highlight w:val="none"/>
          <w:lang w:bidi="ar"/>
        </w:rPr>
      </w:pPr>
      <w:r>
        <w:rPr>
          <w:rFonts w:hint="eastAsia" w:ascii="宋体" w:hAnsi="宋体" w:eastAsia="宋体" w:cs="宋体"/>
          <w:snapToGrid w:val="0"/>
          <w:spacing w:val="0"/>
          <w:w w:val="100"/>
          <w:kern w:val="0"/>
          <w:sz w:val="24"/>
          <w:szCs w:val="24"/>
          <w:highlight w:val="none"/>
          <w:lang w:bidi="ar"/>
        </w:rPr>
        <w:t>投标截止时间、开标时间：</w:t>
      </w:r>
      <w:r>
        <w:rPr>
          <w:rFonts w:hint="eastAsia" w:ascii="宋体" w:hAnsi="宋体" w:eastAsia="宋体" w:cs="宋体"/>
          <w:snapToGrid w:val="0"/>
          <w:spacing w:val="0"/>
          <w:w w:val="100"/>
          <w:kern w:val="0"/>
          <w:sz w:val="24"/>
          <w:szCs w:val="24"/>
          <w:highlight w:val="none"/>
          <w:lang w:val="en-US" w:eastAsia="zh-CN" w:bidi="ar"/>
        </w:rPr>
        <w:t>2024年</w:t>
      </w:r>
      <w:r>
        <w:rPr>
          <w:rFonts w:hint="eastAsia" w:ascii="宋体" w:hAnsi="宋体" w:cs="宋体"/>
          <w:snapToGrid w:val="0"/>
          <w:spacing w:val="0"/>
          <w:w w:val="100"/>
          <w:kern w:val="0"/>
          <w:sz w:val="24"/>
          <w:szCs w:val="24"/>
          <w:highlight w:val="none"/>
          <w:lang w:val="en-US" w:eastAsia="zh-CN" w:bidi="ar"/>
        </w:rPr>
        <w:t xml:space="preserve"> 7 </w:t>
      </w:r>
      <w:r>
        <w:rPr>
          <w:rFonts w:hint="eastAsia" w:ascii="宋体" w:hAnsi="宋体" w:eastAsia="宋体" w:cs="宋体"/>
          <w:snapToGrid w:val="0"/>
          <w:spacing w:val="0"/>
          <w:w w:val="100"/>
          <w:kern w:val="0"/>
          <w:sz w:val="24"/>
          <w:szCs w:val="24"/>
          <w:highlight w:val="none"/>
          <w:lang w:val="en-US" w:eastAsia="zh-CN" w:bidi="ar"/>
        </w:rPr>
        <w:t>月</w:t>
      </w:r>
      <w:r>
        <w:rPr>
          <w:rFonts w:hint="eastAsia" w:ascii="宋体" w:hAnsi="宋体" w:cs="宋体"/>
          <w:snapToGrid w:val="0"/>
          <w:spacing w:val="0"/>
          <w:w w:val="100"/>
          <w:kern w:val="0"/>
          <w:sz w:val="24"/>
          <w:szCs w:val="24"/>
          <w:highlight w:val="none"/>
          <w:lang w:val="en-US" w:eastAsia="zh-CN" w:bidi="ar"/>
        </w:rPr>
        <w:t xml:space="preserve"> 01 </w:t>
      </w:r>
      <w:r>
        <w:rPr>
          <w:rFonts w:hint="eastAsia" w:ascii="宋体" w:hAnsi="宋体" w:eastAsia="宋体" w:cs="宋体"/>
          <w:snapToGrid w:val="0"/>
          <w:spacing w:val="0"/>
          <w:w w:val="100"/>
          <w:kern w:val="0"/>
          <w:sz w:val="24"/>
          <w:szCs w:val="24"/>
          <w:highlight w:val="none"/>
          <w:lang w:val="en-US" w:eastAsia="zh-CN" w:bidi="ar"/>
        </w:rPr>
        <w:t>日</w:t>
      </w:r>
      <w:r>
        <w:rPr>
          <w:rFonts w:hint="eastAsia" w:ascii="宋体" w:hAnsi="宋体" w:cs="宋体"/>
          <w:snapToGrid w:val="0"/>
          <w:spacing w:val="0"/>
          <w:w w:val="100"/>
          <w:kern w:val="0"/>
          <w:sz w:val="24"/>
          <w:szCs w:val="24"/>
          <w:highlight w:val="none"/>
          <w:lang w:val="en-US" w:eastAsia="zh-CN" w:bidi="ar"/>
        </w:rPr>
        <w:t xml:space="preserve"> 9</w:t>
      </w:r>
      <w:r>
        <w:rPr>
          <w:rFonts w:hint="eastAsia" w:ascii="宋体" w:hAnsi="宋体" w:eastAsia="宋体" w:cs="宋体"/>
          <w:snapToGrid w:val="0"/>
          <w:spacing w:val="0"/>
          <w:w w:val="100"/>
          <w:kern w:val="0"/>
          <w:sz w:val="24"/>
          <w:szCs w:val="24"/>
          <w:highlight w:val="none"/>
          <w:lang w:val="en-US" w:eastAsia="zh-CN" w:bidi="ar"/>
        </w:rPr>
        <w:t>:</w:t>
      </w:r>
      <w:r>
        <w:rPr>
          <w:rFonts w:hint="eastAsia" w:ascii="宋体" w:hAnsi="宋体" w:cs="宋体"/>
          <w:snapToGrid w:val="0"/>
          <w:spacing w:val="0"/>
          <w:w w:val="100"/>
          <w:kern w:val="0"/>
          <w:sz w:val="24"/>
          <w:szCs w:val="24"/>
          <w:highlight w:val="none"/>
          <w:lang w:val="en-US" w:eastAsia="zh-CN" w:bidi="ar"/>
        </w:rPr>
        <w:t>00</w:t>
      </w:r>
      <w:r>
        <w:rPr>
          <w:rFonts w:hint="eastAsia" w:ascii="宋体" w:hAnsi="宋体" w:eastAsia="宋体" w:cs="宋体"/>
          <w:bCs/>
          <w:snapToGrid w:val="0"/>
          <w:spacing w:val="0"/>
          <w:w w:val="100"/>
          <w:kern w:val="0"/>
          <w:sz w:val="24"/>
          <w:szCs w:val="24"/>
          <w:highlight w:val="none"/>
          <w:lang w:bidi="ar"/>
        </w:rPr>
        <w:t>（北京时间）</w:t>
      </w:r>
      <w:r>
        <w:rPr>
          <w:rFonts w:hint="eastAsia" w:ascii="宋体" w:hAnsi="宋体" w:eastAsia="宋体" w:cs="宋体"/>
          <w:iCs/>
          <w:snapToGrid w:val="0"/>
          <w:spacing w:val="0"/>
          <w:w w:val="100"/>
          <w:kern w:val="0"/>
          <w:sz w:val="24"/>
          <w:szCs w:val="24"/>
          <w:highlight w:val="none"/>
          <w:lang w:bidi="ar"/>
        </w:rPr>
        <w:t>。</w:t>
      </w:r>
    </w:p>
    <w:p>
      <w:pPr>
        <w:pStyle w:val="39"/>
        <w:keepNext w:val="0"/>
        <w:keepLines w:val="0"/>
        <w:pageBreakBefore w:val="0"/>
        <w:widowControl/>
        <w:suppressLineNumbers w:val="0"/>
        <w:wordWrap/>
        <w:topLinePunct w:val="0"/>
        <w:bidi w:val="0"/>
        <w:snapToGrid w:val="0"/>
        <w:spacing w:before="0" w:beforeAutospacing="0" w:after="0" w:afterAutospacing="0" w:line="360" w:lineRule="auto"/>
        <w:ind w:left="0" w:leftChars="0" w:right="31" w:rightChars="15" w:firstLine="0" w:firstLineChars="0"/>
        <w:rPr>
          <w:rFonts w:hint="eastAsia" w:ascii="宋体" w:hAnsi="宋体" w:eastAsia="宋体" w:cs="宋体"/>
          <w:b/>
          <w:bCs/>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lang w:val="en-US" w:eastAsia="zh-CN" w:bidi="ar"/>
        </w:rPr>
        <w:t>地点：</w:t>
      </w:r>
      <w:r>
        <w:rPr>
          <w:rFonts w:hint="eastAsia" w:ascii="宋体" w:hAnsi="宋体" w:eastAsia="宋体" w:cs="宋体"/>
          <w:snapToGrid w:val="0"/>
          <w:spacing w:val="0"/>
          <w:w w:val="100"/>
          <w:kern w:val="0"/>
          <w:sz w:val="24"/>
          <w:szCs w:val="24"/>
          <w:highlight w:val="none"/>
          <w:lang w:bidi="ar"/>
        </w:rPr>
        <w:t>北京市政府采购电子交易平台</w:t>
      </w:r>
    </w:p>
    <w:p>
      <w:pPr>
        <w:pStyle w:val="3"/>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bookmarkStart w:id="32" w:name="_Toc35393794"/>
      <w:bookmarkStart w:id="33" w:name="_Toc28359084"/>
      <w:bookmarkStart w:id="34" w:name="_Toc28359007"/>
      <w:bookmarkStart w:id="35" w:name="_Toc35393625"/>
      <w:r>
        <w:rPr>
          <w:rFonts w:hint="eastAsia" w:ascii="宋体" w:hAnsi="宋体" w:eastAsia="宋体" w:cs="宋体"/>
          <w:snapToGrid w:val="0"/>
          <w:spacing w:val="0"/>
          <w:w w:val="100"/>
          <w:kern w:val="0"/>
          <w:sz w:val="24"/>
          <w:szCs w:val="24"/>
          <w:highlight w:val="none"/>
        </w:rPr>
        <w:t>五、公告期限</w:t>
      </w:r>
      <w:bookmarkEnd w:id="32"/>
      <w:bookmarkEnd w:id="33"/>
      <w:bookmarkEnd w:id="34"/>
      <w:bookmarkEnd w:id="35"/>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highlight w:val="none"/>
        </w:rPr>
        <w:t>自本公告发布之日起5个工作日</w:t>
      </w:r>
      <w:r>
        <w:rPr>
          <w:rFonts w:hint="eastAsia" w:ascii="宋体" w:hAnsi="宋体" w:eastAsia="宋体" w:cs="宋体"/>
          <w:snapToGrid w:val="0"/>
          <w:spacing w:val="0"/>
          <w:w w:val="100"/>
          <w:kern w:val="0"/>
          <w:sz w:val="24"/>
          <w:szCs w:val="24"/>
        </w:rPr>
        <w:t>。</w:t>
      </w:r>
    </w:p>
    <w:p>
      <w:pPr>
        <w:pStyle w:val="3"/>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bookmarkStart w:id="36" w:name="_Toc35393795"/>
      <w:bookmarkStart w:id="37" w:name="_Toc35393626"/>
      <w:r>
        <w:rPr>
          <w:rFonts w:hint="eastAsia" w:ascii="宋体" w:hAnsi="宋体" w:eastAsia="宋体" w:cs="宋体"/>
          <w:snapToGrid w:val="0"/>
          <w:spacing w:val="0"/>
          <w:w w:val="100"/>
          <w:kern w:val="0"/>
          <w:sz w:val="24"/>
          <w:szCs w:val="24"/>
        </w:rPr>
        <w:t>六、其他补充事宜</w:t>
      </w:r>
      <w:bookmarkEnd w:id="36"/>
      <w:bookmarkEnd w:id="37"/>
    </w:p>
    <w:p>
      <w:pPr>
        <w:pageBreakBefore w:val="0"/>
        <w:wordWrap/>
        <w:topLinePunct w:val="0"/>
        <w:bidi w:val="0"/>
        <w:snapToGrid w:val="0"/>
        <w:spacing w:line="360" w:lineRule="auto"/>
        <w:ind w:left="0" w:leftChars="0" w:right="31" w:rightChars="15" w:firstLine="0" w:firstLineChars="0"/>
        <w:rPr>
          <w:rFonts w:hint="default" w:ascii="宋体" w:hAnsi="宋体" w:eastAsia="宋体" w:cs="宋体"/>
          <w:snapToGrid w:val="0"/>
          <w:color w:val="000000"/>
          <w:spacing w:val="0"/>
          <w:w w:val="100"/>
          <w:kern w:val="0"/>
          <w:sz w:val="24"/>
          <w:szCs w:val="24"/>
          <w:highlight w:val="none"/>
          <w:u w:val="single"/>
          <w:lang w:val="en-US" w:eastAsia="zh-CN"/>
        </w:rPr>
      </w:pPr>
      <w:bookmarkStart w:id="38" w:name="_Toc28359085"/>
      <w:bookmarkStart w:id="39" w:name="_Toc28359008"/>
      <w:bookmarkStart w:id="40" w:name="_Toc35393796"/>
      <w:bookmarkStart w:id="41" w:name="_Toc35393627"/>
      <w:r>
        <w:rPr>
          <w:rFonts w:hint="eastAsia" w:ascii="宋体" w:hAnsi="宋体" w:eastAsia="宋体" w:cs="宋体"/>
          <w:snapToGrid w:val="0"/>
          <w:color w:val="000000"/>
          <w:spacing w:val="0"/>
          <w:w w:val="100"/>
          <w:kern w:val="0"/>
          <w:sz w:val="24"/>
          <w:szCs w:val="24"/>
          <w:highlight w:val="none"/>
        </w:rPr>
        <w:t>1.本项目需要落实的政府采购政策：</w:t>
      </w:r>
      <w:r>
        <w:rPr>
          <w:rFonts w:hint="eastAsia" w:ascii="宋体" w:hAnsi="宋体" w:cs="宋体"/>
          <w:snapToGrid w:val="0"/>
          <w:color w:val="000000"/>
          <w:spacing w:val="0"/>
          <w:w w:val="100"/>
          <w:kern w:val="0"/>
          <w:sz w:val="24"/>
          <w:szCs w:val="24"/>
          <w:highlight w:val="none"/>
          <w:u w:val="single"/>
          <w:lang w:val="en-US" w:eastAsia="zh-CN"/>
        </w:rPr>
        <w:t xml:space="preserve">    /    </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cs="宋体"/>
          <w:snapToGrid w:val="0"/>
          <w:color w:val="000000"/>
          <w:spacing w:val="0"/>
          <w:w w:val="100"/>
          <w:kern w:val="0"/>
          <w:sz w:val="24"/>
          <w:szCs w:val="24"/>
          <w:highlight w:val="none"/>
          <w:lang w:eastAsia="zh-CN" w:bidi="ar"/>
        </w:rPr>
      </w:pPr>
      <w:r>
        <w:rPr>
          <w:rFonts w:hint="eastAsia" w:ascii="宋体" w:hAnsi="宋体" w:cs="宋体"/>
          <w:snapToGrid w:val="0"/>
          <w:color w:val="000000"/>
          <w:spacing w:val="0"/>
          <w:w w:val="100"/>
          <w:kern w:val="0"/>
          <w:sz w:val="24"/>
          <w:szCs w:val="24"/>
          <w:highlight w:val="none"/>
          <w:lang w:val="en-US" w:eastAsia="zh-CN" w:bidi="ar"/>
        </w:rPr>
        <w:t>2</w:t>
      </w:r>
      <w:r>
        <w:rPr>
          <w:rFonts w:hint="eastAsia" w:ascii="宋体" w:hAnsi="宋体" w:eastAsia="宋体" w:cs="宋体"/>
          <w:snapToGrid w:val="0"/>
          <w:color w:val="000000"/>
          <w:spacing w:val="0"/>
          <w:w w:val="100"/>
          <w:kern w:val="0"/>
          <w:sz w:val="24"/>
          <w:szCs w:val="24"/>
          <w:highlight w:val="none"/>
          <w:lang w:bidi="ar"/>
        </w:rPr>
        <w:t>.本项目采用</w:t>
      </w:r>
      <w:r>
        <w:rPr>
          <w:rFonts w:hint="eastAsia" w:ascii="宋体" w:hAnsi="宋体" w:eastAsia="宋体" w:cs="宋体"/>
          <w:snapToGrid w:val="0"/>
          <w:color w:val="000000"/>
          <w:spacing w:val="0"/>
          <w:w w:val="100"/>
          <w:kern w:val="0"/>
          <w:sz w:val="24"/>
          <w:szCs w:val="24"/>
          <w:highlight w:val="none"/>
          <w:lang w:val="en-US" w:eastAsia="zh-CN" w:bidi="ar"/>
        </w:rPr>
        <w:t>全</w:t>
      </w:r>
      <w:r>
        <w:rPr>
          <w:rFonts w:hint="eastAsia" w:ascii="宋体" w:hAnsi="宋体" w:eastAsia="宋体" w:cs="宋体"/>
          <w:snapToGrid w:val="0"/>
          <w:color w:val="000000"/>
          <w:spacing w:val="0"/>
          <w:w w:val="100"/>
          <w:kern w:val="0"/>
          <w:sz w:val="24"/>
          <w:szCs w:val="24"/>
          <w:highlight w:val="none"/>
          <w:lang w:bidi="ar"/>
        </w:rPr>
        <w:t>流程电子</w:t>
      </w:r>
      <w:r>
        <w:rPr>
          <w:rFonts w:hint="eastAsia" w:ascii="宋体" w:hAnsi="宋体" w:eastAsia="宋体" w:cs="宋体"/>
          <w:snapToGrid w:val="0"/>
          <w:color w:val="000000"/>
          <w:spacing w:val="0"/>
          <w:w w:val="100"/>
          <w:kern w:val="0"/>
          <w:sz w:val="24"/>
          <w:szCs w:val="24"/>
          <w:highlight w:val="none"/>
          <w:lang w:val="en-US" w:eastAsia="zh-CN" w:bidi="ar"/>
        </w:rPr>
        <w:t>化</w:t>
      </w:r>
      <w:r>
        <w:rPr>
          <w:rFonts w:hint="eastAsia" w:ascii="宋体" w:hAnsi="宋体" w:eastAsia="宋体" w:cs="宋体"/>
          <w:snapToGrid w:val="0"/>
          <w:color w:val="000000"/>
          <w:spacing w:val="0"/>
          <w:w w:val="100"/>
          <w:kern w:val="0"/>
          <w:sz w:val="24"/>
          <w:szCs w:val="24"/>
          <w:highlight w:val="none"/>
          <w:lang w:bidi="ar"/>
        </w:rPr>
        <w:t>招标方式，请供应商认真学习北京市政府采购电子交易平台发布的相关操作手册</w:t>
      </w:r>
      <w:r>
        <w:rPr>
          <w:rFonts w:hint="eastAsia" w:ascii="宋体" w:hAnsi="宋体" w:cs="宋体"/>
          <w:snapToGrid w:val="0"/>
          <w:color w:val="000000"/>
          <w:spacing w:val="0"/>
          <w:w w:val="100"/>
          <w:kern w:val="0"/>
          <w:sz w:val="24"/>
          <w:szCs w:val="24"/>
          <w:highlight w:val="none"/>
          <w:lang w:eastAsia="zh-CN" w:bidi="ar"/>
        </w:rPr>
        <w:t>。</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bCs/>
          <w:snapToGrid w:val="0"/>
          <w:color w:val="000000"/>
          <w:spacing w:val="0"/>
          <w:w w:val="100"/>
          <w:kern w:val="0"/>
          <w:sz w:val="24"/>
          <w:szCs w:val="24"/>
          <w:highlight w:val="none"/>
          <w:lang w:bidi="ar"/>
        </w:rPr>
      </w:pPr>
      <w:r>
        <w:rPr>
          <w:rFonts w:hint="eastAsia" w:ascii="宋体" w:hAnsi="宋体" w:cs="宋体"/>
          <w:snapToGrid w:val="0"/>
          <w:color w:val="000000"/>
          <w:spacing w:val="0"/>
          <w:w w:val="100"/>
          <w:kern w:val="0"/>
          <w:sz w:val="24"/>
          <w:szCs w:val="24"/>
          <w:highlight w:val="none"/>
          <w:lang w:val="en-US" w:eastAsia="zh-CN" w:bidi="ar"/>
        </w:rPr>
        <w:t>3.</w:t>
      </w:r>
      <w:r>
        <w:rPr>
          <w:rFonts w:hint="eastAsia" w:ascii="宋体" w:hAnsi="宋体" w:eastAsia="宋体" w:cs="宋体"/>
          <w:snapToGrid w:val="0"/>
          <w:color w:val="000000"/>
          <w:spacing w:val="0"/>
          <w:w w:val="100"/>
          <w:kern w:val="0"/>
          <w:sz w:val="24"/>
          <w:szCs w:val="24"/>
          <w:highlight w:val="none"/>
          <w:lang w:bidi="ar"/>
        </w:rPr>
        <w:t>办理CA认证证书、进行北京市政府采购电子交易平台注册绑定，并认真核实</w:t>
      </w:r>
      <w:r>
        <w:rPr>
          <w:rFonts w:hint="eastAsia" w:ascii="宋体" w:hAnsi="宋体" w:eastAsia="宋体" w:cs="宋体"/>
          <w:bCs/>
          <w:snapToGrid w:val="0"/>
          <w:color w:val="000000"/>
          <w:spacing w:val="0"/>
          <w:w w:val="100"/>
          <w:kern w:val="0"/>
          <w:sz w:val="24"/>
          <w:szCs w:val="24"/>
          <w:highlight w:val="none"/>
          <w:lang w:bidi="ar"/>
        </w:rPr>
        <w:t>数字认证证书情况确认是否符合本项目电子化采购流程要求。</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CA认证证书服务热线：010-58511086</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技术支持服务热线：010-86483801</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3.1办理CA认证证书</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供应商登录北京市政府采购电子交易平台查阅 “用户指南”—“操作指南”—“市场主体CA办理操作流程指引”，按照程序要求办理。</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3.2注册</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供应商登录北京市政府采购电子交易平台“用户指南”—“操作指南”—“市场主体注册入库操作流程指引”进行自助注册绑定。</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3.3驱动、客户端下载</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供应商登录北京市政府采购电子交易平台“用户指南”—“工具下载”—“招标采购系统文件驱动安装包”下载相关驱动。</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供应商登录北京市政府采购电子交易平台“用户指南”—“工具下载”—“投标文件编制工具”下载相关客户端。</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3.4 获取电子招标文件</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供应商使用 CA 数字证书或电子营业执照登录北京市政府采购电子交易平台获取电子招标文件。供应商如计划参与多个采购包的投标，应在登录北京市政府采购电子交易平台后， 在【我的项目】栏目依次选择对应采购包，进入项目工作台招标/采购文件环节分别按 采购包下载招标文件电子版。未在规定期限内按上述操作获取文件的采购包， 供应商无法提交相应包的电子投标文件。</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3.5编制电子投标文件</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供应商应使用电子投标客户端编制电子投标文件并进行线上投标，供应商电子投标文件需要加密并加盖电子签章</w:t>
      </w:r>
      <w:r>
        <w:rPr>
          <w:rFonts w:hint="eastAsia" w:ascii="宋体" w:hAnsi="宋体" w:eastAsia="宋体" w:cs="宋体"/>
          <w:bCs/>
          <w:snapToGrid w:val="0"/>
          <w:color w:val="000000"/>
          <w:spacing w:val="0"/>
          <w:w w:val="100"/>
          <w:kern w:val="0"/>
          <w:sz w:val="24"/>
          <w:szCs w:val="24"/>
          <w:highlight w:val="none"/>
          <w:lang w:bidi="ar"/>
        </w:rPr>
        <w:t>，如无法按照要求在电子投标文件中加盖电子签章和加密，请及时通过技术支持服务热线联系技术人员</w:t>
      </w:r>
      <w:r>
        <w:rPr>
          <w:rFonts w:hint="eastAsia" w:ascii="宋体" w:hAnsi="宋体" w:eastAsia="宋体" w:cs="宋体"/>
          <w:snapToGrid w:val="0"/>
          <w:color w:val="000000"/>
          <w:spacing w:val="0"/>
          <w:w w:val="100"/>
          <w:kern w:val="0"/>
          <w:sz w:val="24"/>
          <w:szCs w:val="24"/>
          <w:highlight w:val="none"/>
          <w:lang w:bidi="ar"/>
        </w:rPr>
        <w:t>。</w:t>
      </w: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val="zh-TW" w:bidi="ar"/>
        </w:rPr>
      </w:pPr>
      <w:r>
        <w:rPr>
          <w:rFonts w:hint="eastAsia" w:ascii="宋体" w:hAnsi="宋体" w:eastAsia="宋体" w:cs="宋体"/>
          <w:snapToGrid w:val="0"/>
          <w:color w:val="000000"/>
          <w:spacing w:val="0"/>
          <w:w w:val="100"/>
          <w:kern w:val="0"/>
          <w:sz w:val="24"/>
          <w:szCs w:val="24"/>
          <w:highlight w:val="none"/>
          <w:lang w:val="zh-TW" w:eastAsia="zh-TW" w:bidi="ar"/>
        </w:rPr>
        <w:t>3.6</w:t>
      </w:r>
      <w:r>
        <w:rPr>
          <w:rFonts w:hint="eastAsia" w:ascii="宋体" w:hAnsi="宋体" w:eastAsia="宋体" w:cs="宋体"/>
          <w:snapToGrid w:val="0"/>
          <w:color w:val="000000"/>
          <w:spacing w:val="0"/>
          <w:w w:val="100"/>
          <w:kern w:val="0"/>
          <w:sz w:val="24"/>
          <w:szCs w:val="24"/>
          <w:highlight w:val="none"/>
          <w:lang w:val="zh-TW" w:bidi="ar"/>
        </w:rPr>
        <w:t>提交电子投标文件</w:t>
      </w: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供应商应于投标截止时间前在北京市政府采购电子交易平台提交电子投标文件，上传电子投标文件过程中请保持与互联网的连接畅通。</w:t>
      </w: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eastAsia="zh-TW" w:bidi="ar"/>
        </w:rPr>
      </w:pPr>
      <w:r>
        <w:rPr>
          <w:rFonts w:hint="eastAsia" w:ascii="宋体" w:hAnsi="宋体" w:eastAsia="宋体" w:cs="宋体"/>
          <w:snapToGrid w:val="0"/>
          <w:color w:val="000000"/>
          <w:spacing w:val="0"/>
          <w:w w:val="100"/>
          <w:kern w:val="0"/>
          <w:sz w:val="24"/>
          <w:szCs w:val="24"/>
          <w:highlight w:val="none"/>
          <w:lang w:val="zh-TW" w:bidi="ar"/>
        </w:rPr>
        <w:t>3.</w:t>
      </w:r>
      <w:r>
        <w:rPr>
          <w:rFonts w:hint="eastAsia" w:ascii="宋体" w:hAnsi="宋体" w:eastAsia="宋体" w:cs="宋体"/>
          <w:snapToGrid w:val="0"/>
          <w:color w:val="000000"/>
          <w:spacing w:val="0"/>
          <w:w w:val="100"/>
          <w:kern w:val="0"/>
          <w:sz w:val="24"/>
          <w:szCs w:val="24"/>
          <w:highlight w:val="none"/>
          <w:lang w:val="zh-TW" w:eastAsia="zh-TW" w:bidi="ar"/>
        </w:rPr>
        <w:t>7</w:t>
      </w:r>
      <w:r>
        <w:rPr>
          <w:rFonts w:hint="eastAsia" w:ascii="宋体" w:hAnsi="宋体" w:eastAsia="宋体" w:cs="宋体"/>
          <w:snapToGrid w:val="0"/>
          <w:color w:val="000000"/>
          <w:spacing w:val="0"/>
          <w:w w:val="100"/>
          <w:kern w:val="0"/>
          <w:sz w:val="24"/>
          <w:szCs w:val="24"/>
          <w:highlight w:val="none"/>
          <w:lang w:val="zh-TW" w:bidi="ar"/>
        </w:rPr>
        <w:t>电子开标</w:t>
      </w:r>
    </w:p>
    <w:p>
      <w:pPr>
        <w:pStyle w:val="29"/>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val="zh-TW" w:bidi="ar"/>
        </w:rPr>
        <w:t>供应商在开标地点使用</w:t>
      </w:r>
      <w:r>
        <w:rPr>
          <w:rFonts w:hint="eastAsia" w:ascii="宋体" w:hAnsi="宋体" w:eastAsia="宋体" w:cs="宋体"/>
          <w:snapToGrid w:val="0"/>
          <w:color w:val="000000"/>
          <w:spacing w:val="0"/>
          <w:w w:val="100"/>
          <w:kern w:val="0"/>
          <w:sz w:val="24"/>
          <w:szCs w:val="24"/>
          <w:highlight w:val="none"/>
          <w:lang w:bidi="ar"/>
        </w:rPr>
        <w:t>CA认证证书</w:t>
      </w:r>
      <w:r>
        <w:rPr>
          <w:rFonts w:hint="eastAsia" w:ascii="宋体" w:hAnsi="宋体" w:eastAsia="宋体" w:cs="宋体"/>
          <w:snapToGrid w:val="0"/>
          <w:color w:val="000000"/>
          <w:spacing w:val="0"/>
          <w:w w:val="100"/>
          <w:kern w:val="0"/>
          <w:sz w:val="24"/>
          <w:szCs w:val="24"/>
          <w:highlight w:val="none"/>
          <w:lang w:val="zh-TW" w:bidi="ar"/>
        </w:rPr>
        <w:t>登录</w:t>
      </w:r>
      <w:r>
        <w:rPr>
          <w:rFonts w:hint="eastAsia" w:ascii="宋体" w:hAnsi="宋体" w:eastAsia="宋体" w:cs="宋体"/>
          <w:snapToGrid w:val="0"/>
          <w:color w:val="000000"/>
          <w:spacing w:val="0"/>
          <w:w w:val="100"/>
          <w:kern w:val="0"/>
          <w:sz w:val="24"/>
          <w:szCs w:val="24"/>
          <w:highlight w:val="none"/>
          <w:lang w:bidi="ar"/>
        </w:rPr>
        <w:t>北京市政府采购电子交易平台进行电子开标</w:t>
      </w:r>
      <w:r>
        <w:rPr>
          <w:rFonts w:hint="eastAsia" w:ascii="宋体" w:hAnsi="宋体" w:eastAsia="宋体" w:cs="宋体"/>
          <w:snapToGrid w:val="0"/>
          <w:color w:val="000000"/>
          <w:spacing w:val="0"/>
          <w:w w:val="100"/>
          <w:kern w:val="0"/>
          <w:sz w:val="24"/>
          <w:szCs w:val="24"/>
          <w:highlight w:val="none"/>
          <w:lang w:val="zh-TW" w:bidi="ar"/>
        </w:rPr>
        <w:t>。</w:t>
      </w:r>
    </w:p>
    <w:p>
      <w:pPr>
        <w:spacing w:line="360" w:lineRule="auto"/>
        <w:ind w:firstLine="480" w:firstLineChars="200"/>
        <w:jc w:val="left"/>
        <w:rPr>
          <w:rFonts w:ascii="宋体" w:hAnsi="宋体" w:cs="宋体"/>
          <w:sz w:val="24"/>
        </w:rPr>
      </w:pPr>
    </w:p>
    <w:p>
      <w:pPr>
        <w:pStyle w:val="3"/>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七、对本次招标提出询问，请按以下方式联系。</w:t>
      </w:r>
      <w:bookmarkEnd w:id="38"/>
      <w:bookmarkEnd w:id="39"/>
      <w:bookmarkEnd w:id="40"/>
      <w:bookmarkEnd w:id="41"/>
    </w:p>
    <w:p>
      <w:pPr>
        <w:keepNext w:val="0"/>
        <w:keepLines w:val="0"/>
        <w:pageBreakBefore w:val="0"/>
        <w:widowControl/>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1.采购人信息</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default" w:ascii="宋体" w:hAnsi="宋体" w:eastAsia="宋体" w:cs="宋体"/>
          <w:snapToGrid w:val="0"/>
          <w:spacing w:val="0"/>
          <w:w w:val="100"/>
          <w:kern w:val="0"/>
          <w:sz w:val="24"/>
          <w:szCs w:val="24"/>
          <w:highlight w:val="none"/>
          <w:u w:val="single"/>
          <w:lang w:val="en-US" w:eastAsia="zh-CN"/>
        </w:rPr>
      </w:pPr>
      <w:bookmarkStart w:id="42" w:name="_Toc28359086"/>
      <w:bookmarkStart w:id="43" w:name="_Toc28359009"/>
      <w:r>
        <w:rPr>
          <w:rFonts w:hint="eastAsia" w:ascii="宋体" w:hAnsi="宋体" w:eastAsia="宋体" w:cs="宋体"/>
          <w:snapToGrid w:val="0"/>
          <w:spacing w:val="0"/>
          <w:w w:val="100"/>
          <w:kern w:val="0"/>
          <w:sz w:val="24"/>
          <w:szCs w:val="24"/>
          <w:highlight w:val="none"/>
        </w:rPr>
        <w:t>名    称：</w:t>
      </w:r>
      <w:r>
        <w:rPr>
          <w:rFonts w:hint="eastAsia" w:ascii="宋体" w:hAnsi="宋体" w:cs="宋体"/>
          <w:snapToGrid w:val="0"/>
          <w:spacing w:val="0"/>
          <w:w w:val="100"/>
          <w:kern w:val="0"/>
          <w:sz w:val="24"/>
          <w:szCs w:val="24"/>
          <w:highlight w:val="none"/>
          <w:u w:val="single"/>
          <w:lang w:eastAsia="zh-CN"/>
        </w:rPr>
        <w:t>北京市门头沟区政务服务管理局</w:t>
      </w:r>
      <w:r>
        <w:rPr>
          <w:rFonts w:hint="eastAsia" w:ascii="宋体" w:hAnsi="宋体" w:eastAsia="宋体" w:cs="宋体"/>
          <w:snapToGrid w:val="0"/>
          <w:spacing w:val="0"/>
          <w:w w:val="100"/>
          <w:kern w:val="0"/>
          <w:sz w:val="24"/>
          <w:szCs w:val="24"/>
          <w:highlight w:val="none"/>
        </w:rPr>
        <w:t xml:space="preserve">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地    址：</w:t>
      </w:r>
      <w:r>
        <w:rPr>
          <w:rFonts w:hint="eastAsia" w:ascii="宋体" w:hAnsi="宋体" w:cs="宋体"/>
          <w:snapToGrid w:val="0"/>
          <w:spacing w:val="0"/>
          <w:w w:val="100"/>
          <w:kern w:val="0"/>
          <w:sz w:val="24"/>
          <w:szCs w:val="24"/>
          <w:highlight w:val="none"/>
          <w:u w:val="single"/>
          <w:lang w:val="en-US" w:eastAsia="zh-CN"/>
        </w:rPr>
        <w:t xml:space="preserve">  北京市门头沟区滨河路72号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联系方式：</w:t>
      </w:r>
      <w:r>
        <w:rPr>
          <w:rFonts w:hint="eastAsia" w:ascii="宋体" w:hAnsi="宋体" w:cs="宋体"/>
          <w:snapToGrid w:val="0"/>
          <w:spacing w:val="0"/>
          <w:w w:val="100"/>
          <w:kern w:val="0"/>
          <w:sz w:val="24"/>
          <w:szCs w:val="24"/>
          <w:highlight w:val="none"/>
          <w:u w:val="single"/>
          <w:lang w:val="en-US" w:eastAsia="zh-CN"/>
        </w:rPr>
        <w:t xml:space="preserve">       69854078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b/>
          <w:snapToGrid w:val="0"/>
          <w:spacing w:val="0"/>
          <w:w w:val="100"/>
          <w:kern w:val="0"/>
          <w:sz w:val="24"/>
          <w:szCs w:val="24"/>
        </w:rPr>
      </w:pPr>
      <w:r>
        <w:rPr>
          <w:rFonts w:hint="eastAsia" w:ascii="宋体" w:hAnsi="宋体" w:eastAsia="宋体" w:cs="宋体"/>
          <w:b/>
          <w:snapToGrid w:val="0"/>
          <w:spacing w:val="0"/>
          <w:w w:val="100"/>
          <w:kern w:val="0"/>
          <w:sz w:val="24"/>
          <w:szCs w:val="24"/>
        </w:rPr>
        <w:t>2.采购代理机构信息</w:t>
      </w:r>
      <w:bookmarkEnd w:id="42"/>
      <w:bookmarkEnd w:id="43"/>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snapToGrid w:val="0"/>
          <w:spacing w:val="0"/>
          <w:w w:val="100"/>
          <w:kern w:val="0"/>
          <w:sz w:val="24"/>
          <w:szCs w:val="24"/>
          <w:u w:val="single"/>
        </w:rPr>
      </w:pPr>
      <w:bookmarkStart w:id="44" w:name="_Toc28359087"/>
      <w:bookmarkStart w:id="45" w:name="_Toc28359010"/>
      <w:r>
        <w:rPr>
          <w:rFonts w:hint="eastAsia" w:ascii="宋体" w:hAnsi="宋体" w:eastAsia="宋体" w:cs="宋体"/>
          <w:snapToGrid w:val="0"/>
          <w:spacing w:val="0"/>
          <w:w w:val="100"/>
          <w:kern w:val="0"/>
          <w:sz w:val="24"/>
          <w:szCs w:val="24"/>
        </w:rPr>
        <w:t>名    称：</w:t>
      </w:r>
      <w:r>
        <w:rPr>
          <w:rFonts w:hint="eastAsia" w:ascii="宋体" w:hAnsi="宋体" w:cs="宋体"/>
          <w:snapToGrid w:val="0"/>
          <w:spacing w:val="0"/>
          <w:w w:val="100"/>
          <w:kern w:val="0"/>
          <w:sz w:val="24"/>
          <w:szCs w:val="24"/>
          <w:u w:val="single"/>
          <w:lang w:eastAsia="zh-CN"/>
        </w:rPr>
        <w:t xml:space="preserve">北京京西门城基础设施投资建设有限公司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rPr>
        <w:t>地</w:t>
      </w:r>
      <w:r>
        <w:rPr>
          <w:rFonts w:hint="eastAsia" w:ascii="宋体" w:hAnsi="宋体" w:eastAsia="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址：</w:t>
      </w:r>
      <w:r>
        <w:rPr>
          <w:rFonts w:hint="eastAsia" w:ascii="宋体" w:hAnsi="宋体" w:eastAsia="宋体" w:cs="宋体"/>
          <w:snapToGrid w:val="0"/>
          <w:spacing w:val="0"/>
          <w:w w:val="100"/>
          <w:kern w:val="0"/>
          <w:sz w:val="24"/>
          <w:szCs w:val="24"/>
          <w:u w:val="single"/>
        </w:rPr>
        <w:t>北京市门头沟区石龙开发区平安路1号</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default" w:ascii="宋体" w:hAnsi="宋体" w:eastAsia="宋体" w:cs="宋体"/>
          <w:snapToGrid w:val="0"/>
          <w:spacing w:val="0"/>
          <w:w w:val="100"/>
          <w:kern w:val="0"/>
          <w:sz w:val="24"/>
          <w:szCs w:val="24"/>
          <w:u w:val="single"/>
          <w:lang w:val="en-US" w:eastAsia="zh-CN"/>
        </w:rPr>
      </w:pPr>
      <w:r>
        <w:rPr>
          <w:rFonts w:hint="eastAsia" w:ascii="宋体" w:hAnsi="宋体" w:eastAsia="宋体" w:cs="宋体"/>
          <w:snapToGrid w:val="0"/>
          <w:spacing w:val="0"/>
          <w:w w:val="100"/>
          <w:kern w:val="0"/>
          <w:sz w:val="24"/>
          <w:szCs w:val="24"/>
        </w:rPr>
        <w:t>联系方式：</w:t>
      </w:r>
      <w:r>
        <w:rPr>
          <w:rFonts w:hint="eastAsia" w:ascii="宋体" w:hAnsi="宋体" w:cs="宋体"/>
          <w:snapToGrid w:val="0"/>
          <w:spacing w:val="0"/>
          <w:w w:val="100"/>
          <w:kern w:val="0"/>
          <w:sz w:val="24"/>
          <w:szCs w:val="24"/>
          <w:u w:val="single"/>
          <w:lang w:val="en-US" w:eastAsia="zh-CN"/>
        </w:rPr>
        <w:t>孙工</w:t>
      </w:r>
      <w:r>
        <w:rPr>
          <w:rFonts w:hint="eastAsia" w:ascii="宋体" w:hAnsi="宋体" w:eastAsia="宋体" w:cs="宋体"/>
          <w:snapToGrid w:val="0"/>
          <w:spacing w:val="0"/>
          <w:w w:val="100"/>
          <w:kern w:val="0"/>
          <w:sz w:val="24"/>
          <w:szCs w:val="24"/>
          <w:u w:val="single"/>
          <w:lang w:val="en-US" w:eastAsia="zh-CN"/>
        </w:rPr>
        <w:t>、</w:t>
      </w:r>
      <w:r>
        <w:rPr>
          <w:rFonts w:hint="eastAsia" w:ascii="宋体" w:hAnsi="宋体" w:cs="宋体"/>
          <w:snapToGrid w:val="0"/>
          <w:spacing w:val="0"/>
          <w:w w:val="100"/>
          <w:kern w:val="0"/>
          <w:sz w:val="24"/>
          <w:szCs w:val="24"/>
          <w:u w:val="single"/>
          <w:lang w:val="en-US" w:eastAsia="zh-CN"/>
        </w:rPr>
        <w:t xml:space="preserve">13795212030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textAlignment w:val="auto"/>
        <w:rPr>
          <w:rFonts w:hint="eastAsia" w:ascii="宋体" w:hAnsi="宋体" w:eastAsia="宋体" w:cs="宋体"/>
          <w:b/>
          <w:snapToGrid w:val="0"/>
          <w:spacing w:val="0"/>
          <w:w w:val="100"/>
          <w:kern w:val="0"/>
          <w:sz w:val="24"/>
          <w:szCs w:val="24"/>
          <w:u w:val="single"/>
        </w:rPr>
      </w:pPr>
      <w:r>
        <w:rPr>
          <w:rFonts w:hint="eastAsia" w:ascii="宋体" w:hAnsi="宋体" w:eastAsia="宋体" w:cs="宋体"/>
          <w:b/>
          <w:snapToGrid w:val="0"/>
          <w:spacing w:val="0"/>
          <w:w w:val="100"/>
          <w:kern w:val="0"/>
          <w:sz w:val="24"/>
          <w:szCs w:val="24"/>
        </w:rPr>
        <w:t>3.项目联系方式</w:t>
      </w:r>
      <w:bookmarkEnd w:id="44"/>
      <w:bookmarkEnd w:id="45"/>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snapToGrid w:val="0"/>
          <w:spacing w:val="0"/>
          <w:w w:val="100"/>
          <w:kern w:val="0"/>
          <w:sz w:val="24"/>
          <w:szCs w:val="24"/>
          <w:u w:val="single"/>
          <w:lang w:val="en-US" w:eastAsia="zh-CN"/>
        </w:rPr>
      </w:pPr>
      <w:r>
        <w:rPr>
          <w:rFonts w:hint="eastAsia" w:ascii="宋体" w:hAnsi="宋体" w:eastAsia="宋体" w:cs="宋体"/>
          <w:snapToGrid w:val="0"/>
          <w:spacing w:val="0"/>
          <w:w w:val="100"/>
          <w:kern w:val="0"/>
          <w:sz w:val="24"/>
          <w:szCs w:val="24"/>
          <w:u w:val="none"/>
        </w:rPr>
        <w:t>项目联系人：</w:t>
      </w:r>
      <w:r>
        <w:rPr>
          <w:rFonts w:hint="eastAsia" w:ascii="宋体" w:hAnsi="宋体" w:cs="宋体"/>
          <w:snapToGrid w:val="0"/>
          <w:spacing w:val="0"/>
          <w:w w:val="100"/>
          <w:kern w:val="0"/>
          <w:sz w:val="24"/>
          <w:szCs w:val="24"/>
          <w:u w:val="none"/>
          <w:lang w:val="en-US" w:eastAsia="zh-CN"/>
        </w:rPr>
        <w:t>孙工</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outlineLvl w:val="9"/>
        <w:rPr>
          <w:rFonts w:hint="eastAsia" w:ascii="宋体" w:hAnsi="宋体" w:eastAsia="宋体" w:cs="宋体"/>
          <w:snapToGrid w:val="0"/>
          <w:spacing w:val="0"/>
          <w:w w:val="100"/>
          <w:kern w:val="0"/>
          <w:sz w:val="24"/>
          <w:szCs w:val="24"/>
          <w:u w:val="none"/>
        </w:rPr>
        <w:sectPr>
          <w:footerReference r:id="rId8" w:type="first"/>
          <w:footerReference r:id="rId7" w:type="default"/>
          <w:pgSz w:w="11907" w:h="16840"/>
          <w:pgMar w:top="1440" w:right="1800" w:bottom="1440" w:left="1800" w:header="851" w:footer="851" w:gutter="0"/>
          <w:pgNumType w:fmt="decimal" w:start="1"/>
          <w:cols w:space="720" w:num="1"/>
          <w:titlePg/>
          <w:docGrid w:linePitch="462" w:charSpace="0"/>
        </w:sectPr>
      </w:pPr>
      <w:r>
        <w:rPr>
          <w:rFonts w:hint="eastAsia" w:ascii="宋体" w:hAnsi="宋体" w:eastAsia="宋体" w:cs="宋体"/>
          <w:snapToGrid w:val="0"/>
          <w:spacing w:val="0"/>
          <w:w w:val="100"/>
          <w:kern w:val="0"/>
          <w:sz w:val="24"/>
          <w:szCs w:val="24"/>
          <w:u w:val="none"/>
        </w:rPr>
        <w:t>电     话：</w:t>
      </w:r>
      <w:bookmarkStart w:id="46" w:name="_Toc99301420"/>
      <w:bookmarkStart w:id="47" w:name="_Toc150774783"/>
      <w:bookmarkStart w:id="48" w:name="_Toc353873938"/>
      <w:bookmarkStart w:id="49" w:name="_Toc226965856"/>
      <w:bookmarkStart w:id="50" w:name="_Toc195842950"/>
      <w:bookmarkStart w:id="51" w:name="_Toc264969275"/>
      <w:bookmarkStart w:id="52" w:name="_Toc305158854"/>
      <w:bookmarkStart w:id="53" w:name="_Toc127151777"/>
      <w:bookmarkStart w:id="54" w:name="_Toc127161488"/>
      <w:bookmarkStart w:id="55" w:name="_Toc512937850"/>
      <w:bookmarkStart w:id="56" w:name="_Toc305158928"/>
      <w:bookmarkStart w:id="57" w:name="_Toc11806"/>
      <w:bookmarkStart w:id="58" w:name="_Toc7921"/>
      <w:bookmarkStart w:id="59" w:name="_Toc353825548"/>
      <w:bookmarkStart w:id="60" w:name="_Toc265228423"/>
      <w:r>
        <w:rPr>
          <w:rFonts w:hint="eastAsia" w:ascii="宋体" w:hAnsi="宋体" w:eastAsia="宋体" w:cs="宋体"/>
          <w:snapToGrid w:val="0"/>
          <w:spacing w:val="0"/>
          <w:w w:val="100"/>
          <w:kern w:val="0"/>
          <w:sz w:val="24"/>
          <w:szCs w:val="24"/>
          <w:u w:val="none"/>
        </w:rPr>
        <w:t>010-60863865-8212</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center"/>
        <w:textAlignment w:val="auto"/>
        <w:outlineLvl w:val="0"/>
        <w:rPr>
          <w:b/>
          <w:snapToGrid w:val="0"/>
          <w:spacing w:val="0"/>
          <w:w w:val="100"/>
          <w:kern w:val="0"/>
          <w:sz w:val="32"/>
          <w:szCs w:val="32"/>
        </w:rPr>
      </w:pPr>
      <w:bookmarkStart w:id="61" w:name="_Toc29760"/>
      <w:r>
        <w:rPr>
          <w:rStyle w:val="61"/>
          <w:rFonts w:hint="default" w:hAnsi="Times New Roman"/>
          <w:snapToGrid w:val="0"/>
          <w:spacing w:val="0"/>
          <w:w w:val="100"/>
          <w:kern w:val="0"/>
          <w:szCs w:val="24"/>
        </w:rPr>
        <w:t>第二章   投标人须知</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pPr>
        <w:pStyle w:val="3"/>
        <w:pageBreakBefore w:val="0"/>
        <w:tabs>
          <w:tab w:val="center" w:pos="4592"/>
          <w:tab w:val="left" w:pos="7860"/>
        </w:tabs>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rPr>
      </w:pPr>
      <w:bookmarkStart w:id="62" w:name="_Toc127151720"/>
      <w:bookmarkStart w:id="63" w:name="_Toc164608633"/>
      <w:bookmarkStart w:id="64" w:name="_Toc164229214"/>
      <w:bookmarkStart w:id="65" w:name="_Toc150480757"/>
      <w:bookmarkStart w:id="66" w:name="_Toc151190146"/>
      <w:bookmarkStart w:id="67" w:name="_Toc150774619"/>
      <w:bookmarkStart w:id="68" w:name="_Toc127151519"/>
      <w:bookmarkStart w:id="69" w:name="_Toc150774724"/>
      <w:bookmarkStart w:id="70" w:name="_Toc151193833"/>
      <w:bookmarkStart w:id="71" w:name="_Toc226965709"/>
      <w:bookmarkStart w:id="72" w:name="_Toc142311021"/>
      <w:bookmarkStart w:id="73" w:name="_Toc151193689"/>
      <w:bookmarkStart w:id="74" w:name="_Toc520356144"/>
      <w:bookmarkStart w:id="75" w:name="_Toc164351613"/>
      <w:bookmarkStart w:id="76" w:name="_Toc151193761"/>
      <w:bookmarkStart w:id="77" w:name="_Toc150509270"/>
      <w:bookmarkStart w:id="78" w:name="_Toc226309763"/>
      <w:bookmarkStart w:id="79" w:name="_Toc151193617"/>
      <w:bookmarkStart w:id="80" w:name="_Toc151193907"/>
      <w:bookmarkStart w:id="81" w:name="_Toc226337215"/>
      <w:bookmarkStart w:id="82" w:name="_Toc164608788"/>
      <w:bookmarkStart w:id="83" w:name="_Toc195842884"/>
      <w:bookmarkStart w:id="84" w:name="_Toc164229360"/>
      <w:bookmarkStart w:id="85" w:name="_Toc226965792"/>
      <w:bookmarkStart w:id="86" w:name="_Toc149720812"/>
      <w:bookmarkStart w:id="87" w:name="_Toc127161433"/>
      <w:r>
        <w:rPr>
          <w:rFonts w:ascii="Times New Roman" w:hAnsi="Times New Roman" w:eastAsia="宋体"/>
          <w:snapToGrid w:val="0"/>
          <w:spacing w:val="0"/>
          <w:w w:val="100"/>
          <w:kern w:val="0"/>
          <w:sz w:val="28"/>
        </w:rPr>
        <w:t>投标人须知资料表</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本表是对投标人须知的具体补充和修改，如有矛盾，均以本资料表为准。标记</w:t>
      </w:r>
      <w:r>
        <w:rPr>
          <w:rFonts w:hint="eastAsia" w:ascii="宋体" w:hAnsi="宋体" w:eastAsia="宋体" w:cs="宋体"/>
          <w:snapToGrid w:val="0"/>
          <w:color w:val="000000"/>
          <w:spacing w:val="0"/>
          <w:w w:val="100"/>
          <w:kern w:val="0"/>
          <w:sz w:val="24"/>
          <w:szCs w:val="24"/>
        </w:rPr>
        <w:t>“</w:t>
      </w:r>
      <w:r>
        <w:rPr>
          <w:rFonts w:hint="eastAsia" w:ascii="宋体" w:hAnsi="宋体" w:eastAsia="宋体" w:cs="宋体"/>
          <w:b/>
          <w:snapToGrid w:val="0"/>
          <w:color w:val="000000"/>
          <w:spacing w:val="0"/>
          <w:w w:val="100"/>
          <w:kern w:val="0"/>
          <w:sz w:val="24"/>
          <w:szCs w:val="24"/>
        </w:rPr>
        <w:t>■</w:t>
      </w:r>
      <w:r>
        <w:rPr>
          <w:rFonts w:hint="eastAsia" w:ascii="宋体" w:hAnsi="宋体" w:eastAsia="宋体" w:cs="宋体"/>
          <w:snapToGrid w:val="0"/>
          <w:color w:val="000000"/>
          <w:spacing w:val="0"/>
          <w:w w:val="100"/>
          <w:kern w:val="0"/>
          <w:sz w:val="24"/>
          <w:szCs w:val="24"/>
        </w:rPr>
        <w:t>”</w:t>
      </w:r>
      <w:r>
        <w:rPr>
          <w:rFonts w:hint="eastAsia" w:ascii="宋体" w:hAnsi="宋体" w:eastAsia="宋体" w:cs="宋体"/>
          <w:snapToGrid w:val="0"/>
          <w:spacing w:val="0"/>
          <w:w w:val="100"/>
          <w:kern w:val="0"/>
          <w:sz w:val="24"/>
          <w:szCs w:val="24"/>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b/>
                <w:bCs/>
                <w:snapToGrid w:val="0"/>
                <w:spacing w:val="0"/>
                <w:w w:val="100"/>
                <w:kern w:val="0"/>
                <w:sz w:val="24"/>
                <w:szCs w:val="24"/>
              </w:rPr>
            </w:pPr>
            <w:r>
              <w:rPr>
                <w:rFonts w:hint="eastAsia" w:ascii="宋体" w:hAnsi="宋体" w:eastAsia="宋体" w:cs="宋体"/>
                <w:b/>
                <w:snapToGrid w:val="0"/>
                <w:spacing w:val="0"/>
                <w:w w:val="100"/>
                <w:kern w:val="0"/>
                <w:sz w:val="24"/>
                <w:szCs w:val="24"/>
              </w:rPr>
              <w:t>条款号</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b/>
                <w:bCs/>
                <w:snapToGrid w:val="0"/>
                <w:spacing w:val="0"/>
                <w:w w:val="100"/>
                <w:kern w:val="0"/>
                <w:sz w:val="24"/>
                <w:szCs w:val="24"/>
              </w:rPr>
            </w:pPr>
            <w:r>
              <w:rPr>
                <w:rFonts w:hint="eastAsia" w:ascii="宋体" w:hAnsi="宋体" w:eastAsia="宋体" w:cs="宋体"/>
                <w:b/>
                <w:bCs/>
                <w:snapToGrid w:val="0"/>
                <w:spacing w:val="0"/>
                <w:w w:val="100"/>
                <w:kern w:val="0"/>
                <w:sz w:val="24"/>
                <w:szCs w:val="24"/>
              </w:rPr>
              <w:t>条目</w:t>
            </w:r>
          </w:p>
        </w:tc>
        <w:tc>
          <w:tcPr>
            <w:tcW w:w="754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b/>
                <w:bCs/>
                <w:snapToGrid w:val="0"/>
                <w:spacing w:val="0"/>
                <w:w w:val="100"/>
                <w:kern w:val="0"/>
                <w:sz w:val="24"/>
                <w:szCs w:val="24"/>
              </w:rPr>
            </w:pPr>
            <w:r>
              <w:rPr>
                <w:rFonts w:hint="eastAsia" w:ascii="宋体" w:hAnsi="宋体" w:eastAsia="宋体" w:cs="宋体"/>
                <w:b/>
                <w:bCs/>
                <w:snapToGrid w:val="0"/>
                <w:spacing w:val="0"/>
                <w:w w:val="100"/>
                <w:kern w:val="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2.2</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项目属性</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项目属性：</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auto"/>
                <w:spacing w:val="0"/>
                <w:w w:val="100"/>
                <w:kern w:val="0"/>
                <w:sz w:val="24"/>
                <w:szCs w:val="24"/>
              </w:rPr>
              <w:t>■</w:t>
            </w:r>
            <w:r>
              <w:rPr>
                <w:rFonts w:hint="eastAsia" w:ascii="宋体" w:hAnsi="宋体" w:eastAsia="宋体" w:cs="宋体"/>
                <w:snapToGrid w:val="0"/>
                <w:spacing w:val="0"/>
                <w:w w:val="100"/>
                <w:kern w:val="0"/>
                <w:sz w:val="24"/>
                <w:szCs w:val="24"/>
              </w:rPr>
              <w:t>服务</w:t>
            </w:r>
          </w:p>
          <w:p>
            <w:pPr>
              <w:pageBreakBefore w:val="0"/>
              <w:wordWrap/>
              <w:topLinePunct w:val="0"/>
              <w:bidi w:val="0"/>
              <w:snapToGrid w:val="0"/>
              <w:spacing w:line="360" w:lineRule="auto"/>
              <w:ind w:left="0" w:leftChars="0" w:right="31" w:rightChars="15" w:firstLine="0" w:firstLineChars="0"/>
              <w:jc w:val="left"/>
              <w:rPr>
                <w:rFonts w:hint="eastAsia" w:eastAsia="宋体"/>
                <w:lang w:eastAsia="zh-CN"/>
              </w:rPr>
            </w:pPr>
            <w:r>
              <w:rPr>
                <w:rFonts w:hint="eastAsia" w:ascii="宋体" w:hAnsi="宋体" w:eastAsia="宋体" w:cs="宋体"/>
                <w:snapToGrid w:val="0"/>
                <w:spacing w:val="0"/>
                <w:w w:val="100"/>
                <w:kern w:val="0"/>
                <w:sz w:val="24"/>
                <w:szCs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2.3</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科研仪器设备</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是否属于科研仪器设备采购项目：</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□是</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auto"/>
                <w:spacing w:val="0"/>
                <w:w w:val="100"/>
                <w:kern w:val="0"/>
                <w:sz w:val="24"/>
                <w:szCs w:val="24"/>
              </w:rPr>
              <w:t>■</w:t>
            </w:r>
            <w:r>
              <w:rPr>
                <w:rFonts w:hint="eastAsia" w:ascii="宋体" w:hAnsi="宋体" w:eastAsia="宋体" w:cs="宋体"/>
                <w:snapToGrid w:val="0"/>
                <w:spacing w:val="0"/>
                <w:w w:val="100"/>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2.4</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核心产品</w:t>
            </w:r>
          </w:p>
        </w:tc>
        <w:tc>
          <w:tcPr>
            <w:tcW w:w="7540" w:type="dxa"/>
            <w:vAlign w:val="center"/>
          </w:tcPr>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rPr>
              <w:t>■</w:t>
            </w:r>
            <w:r>
              <w:rPr>
                <w:rFonts w:hint="eastAsia" w:ascii="宋体" w:hAnsi="宋体" w:eastAsia="宋体" w:cs="宋体"/>
                <w:snapToGrid w:val="0"/>
                <w:spacing w:val="0"/>
                <w:w w:val="100"/>
                <w:kern w:val="0"/>
                <w:sz w:val="24"/>
                <w:szCs w:val="24"/>
                <w:highlight w:val="none"/>
              </w:rPr>
              <w:t>关于核心产品本项目</w:t>
            </w:r>
            <w:r>
              <w:rPr>
                <w:rFonts w:hint="eastAsia" w:hAnsi="宋体" w:cs="宋体"/>
                <w:snapToGrid w:val="0"/>
                <w:spacing w:val="0"/>
                <w:w w:val="100"/>
                <w:kern w:val="0"/>
                <w:sz w:val="24"/>
                <w:szCs w:val="24"/>
                <w:highlight w:val="none"/>
                <w:u w:val="single"/>
                <w:lang w:val="en-US" w:eastAsia="zh-CN"/>
              </w:rPr>
              <w:t xml:space="preserve">   </w:t>
            </w:r>
            <w:r>
              <w:rPr>
                <w:rFonts w:hint="eastAsia" w:hAnsi="宋体" w:cs="宋体"/>
                <w:snapToGrid w:val="0"/>
                <w:spacing w:val="0"/>
                <w:w w:val="100"/>
                <w:kern w:val="0"/>
                <w:sz w:val="24"/>
                <w:szCs w:val="24"/>
                <w:highlight w:val="none"/>
                <w:u w:val="none"/>
                <w:lang w:val="en-US" w:eastAsia="zh-CN"/>
              </w:rPr>
              <w:t>包</w:t>
            </w:r>
            <w:r>
              <w:rPr>
                <w:rFonts w:hint="eastAsia" w:ascii="宋体" w:hAnsi="宋体" w:eastAsia="宋体" w:cs="宋体"/>
                <w:snapToGrid w:val="0"/>
                <w:spacing w:val="0"/>
                <w:w w:val="100"/>
                <w:kern w:val="0"/>
                <w:sz w:val="24"/>
                <w:szCs w:val="24"/>
                <w:highlight w:val="none"/>
              </w:rPr>
              <w:t>不适用。</w:t>
            </w:r>
          </w:p>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□本项目__包为单一产品采购项目。</w:t>
            </w:r>
          </w:p>
          <w:p>
            <w:pPr>
              <w:pStyle w:val="44"/>
              <w:pageBreakBefore w:val="0"/>
              <w:wordWrap/>
              <w:topLinePunct w:val="0"/>
              <w:bidi w:val="0"/>
              <w:snapToGrid w:val="0"/>
              <w:spacing w:after="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rPr>
              <w:t>□</w:t>
            </w:r>
            <w:r>
              <w:rPr>
                <w:rFonts w:hint="eastAsia" w:ascii="宋体" w:hAnsi="宋体" w:eastAsia="宋体" w:cs="宋体"/>
                <w:snapToGrid w:val="0"/>
                <w:spacing w:val="0"/>
                <w:w w:val="100"/>
                <w:kern w:val="0"/>
                <w:sz w:val="24"/>
                <w:szCs w:val="24"/>
                <w:highlight w:val="none"/>
                <w:lang w:val="en-US" w:eastAsia="zh-CN" w:bidi="ar-SA"/>
              </w:rPr>
              <w:t>本项目</w:t>
            </w:r>
            <w:r>
              <w:rPr>
                <w:rFonts w:hint="eastAsia" w:ascii="宋体" w:hAnsi="宋体" w:eastAsia="宋体" w:cs="宋体"/>
                <w:snapToGrid w:val="0"/>
                <w:spacing w:val="0"/>
                <w:w w:val="100"/>
                <w:kern w:val="0"/>
                <w:sz w:val="24"/>
                <w:szCs w:val="24"/>
                <w:highlight w:val="none"/>
              </w:rPr>
              <w:t>__</w:t>
            </w:r>
            <w:r>
              <w:rPr>
                <w:rFonts w:hint="eastAsia" w:ascii="宋体" w:hAnsi="宋体" w:eastAsia="宋体" w:cs="宋体"/>
                <w:snapToGrid w:val="0"/>
                <w:spacing w:val="0"/>
                <w:w w:val="100"/>
                <w:kern w:val="0"/>
                <w:sz w:val="24"/>
                <w:szCs w:val="24"/>
                <w:highlight w:val="none"/>
                <w:lang w:val="en-US" w:eastAsia="zh-CN" w:bidi="ar-SA"/>
              </w:rPr>
              <w:t>包为非单一产品采购项目，核心产品为：</w:t>
            </w:r>
            <w:r>
              <w:rPr>
                <w:rFonts w:hint="eastAsia" w:ascii="宋体" w:hAnsi="宋体" w:cs="宋体"/>
                <w:snapToGrid w:val="0"/>
                <w:spacing w:val="0"/>
                <w:w w:val="100"/>
                <w:kern w:val="0"/>
                <w:sz w:val="24"/>
                <w:szCs w:val="24"/>
                <w:highlight w:val="none"/>
                <w:u w:val="single"/>
                <w:lang w:val="en-US" w:eastAsia="zh-CN" w:bidi="ar-SA"/>
              </w:rPr>
              <w:t xml:space="preserve">         </w:t>
            </w:r>
            <w:r>
              <w:rPr>
                <w:rFonts w:hint="eastAsia" w:ascii="宋体" w:hAnsi="宋体" w:eastAsia="宋体" w:cs="宋体"/>
                <w:snapToGrid w:val="0"/>
                <w:spacing w:val="0"/>
                <w:w w:val="100"/>
                <w:kern w:val="0"/>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3.1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现场考察</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auto"/>
                <w:spacing w:val="0"/>
                <w:w w:val="100"/>
                <w:kern w:val="0"/>
                <w:sz w:val="24"/>
                <w:szCs w:val="24"/>
              </w:rPr>
              <w:t>■</w:t>
            </w:r>
            <w:r>
              <w:rPr>
                <w:rFonts w:hint="eastAsia" w:ascii="宋体" w:hAnsi="宋体" w:eastAsia="宋体" w:cs="宋体"/>
                <w:snapToGrid w:val="0"/>
                <w:spacing w:val="0"/>
                <w:w w:val="100"/>
                <w:kern w:val="0"/>
                <w:sz w:val="24"/>
                <w:szCs w:val="24"/>
              </w:rPr>
              <w:t>不组织</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bCs/>
                <w:snapToGrid w:val="0"/>
                <w:spacing w:val="0"/>
                <w:w w:val="100"/>
                <w:kern w:val="0"/>
                <w:sz w:val="24"/>
                <w:szCs w:val="24"/>
              </w:rPr>
            </w:pPr>
            <w:r>
              <w:rPr>
                <w:rFonts w:hint="eastAsia" w:ascii="宋体" w:hAnsi="宋体" w:eastAsia="宋体" w:cs="宋体"/>
                <w:snapToGrid w:val="0"/>
                <w:spacing w:val="0"/>
                <w:w w:val="100"/>
                <w:kern w:val="0"/>
                <w:sz w:val="24"/>
                <w:szCs w:val="24"/>
              </w:rPr>
              <w:t>□组织，考察时间：__年_月_日_</w:t>
            </w:r>
            <w:r>
              <w:rPr>
                <w:rFonts w:hint="eastAsia" w:ascii="宋体" w:hAnsi="宋体" w:eastAsia="宋体" w:cs="宋体"/>
                <w:bCs/>
                <w:snapToGrid w:val="0"/>
                <w:spacing w:val="0"/>
                <w:w w:val="100"/>
                <w:kern w:val="0"/>
                <w:sz w:val="24"/>
                <w:szCs w:val="24"/>
              </w:rPr>
              <w:t>点</w:t>
            </w:r>
            <w:r>
              <w:rPr>
                <w:rFonts w:hint="eastAsia" w:ascii="宋体" w:hAnsi="宋体" w:eastAsia="宋体" w:cs="宋体"/>
                <w:snapToGrid w:val="0"/>
                <w:spacing w:val="0"/>
                <w:w w:val="100"/>
                <w:kern w:val="0"/>
                <w:sz w:val="24"/>
                <w:szCs w:val="24"/>
              </w:rPr>
              <w:t>_</w:t>
            </w:r>
            <w:r>
              <w:rPr>
                <w:rFonts w:hint="eastAsia" w:ascii="宋体" w:hAnsi="宋体" w:eastAsia="宋体" w:cs="宋体"/>
                <w:bCs/>
                <w:snapToGrid w:val="0"/>
                <w:spacing w:val="0"/>
                <w:w w:val="100"/>
                <w:kern w:val="0"/>
                <w:sz w:val="24"/>
                <w:szCs w:val="24"/>
              </w:rPr>
              <w:t>分</w:t>
            </w:r>
          </w:p>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开标前答疑会</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auto"/>
                <w:spacing w:val="0"/>
                <w:w w:val="100"/>
                <w:kern w:val="0"/>
                <w:sz w:val="24"/>
                <w:szCs w:val="24"/>
              </w:rPr>
              <w:t>■</w:t>
            </w:r>
            <w:r>
              <w:rPr>
                <w:rFonts w:hint="eastAsia" w:ascii="宋体" w:hAnsi="宋体" w:eastAsia="宋体" w:cs="宋体"/>
                <w:snapToGrid w:val="0"/>
                <w:spacing w:val="0"/>
                <w:w w:val="100"/>
                <w:kern w:val="0"/>
                <w:sz w:val="24"/>
                <w:szCs w:val="24"/>
              </w:rPr>
              <w:t>不召开</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□召开，召开时间：__年_月_日_</w:t>
            </w:r>
            <w:r>
              <w:rPr>
                <w:rFonts w:hint="eastAsia" w:ascii="宋体" w:hAnsi="宋体" w:eastAsia="宋体" w:cs="宋体"/>
                <w:bCs/>
                <w:snapToGrid w:val="0"/>
                <w:spacing w:val="0"/>
                <w:w w:val="100"/>
                <w:kern w:val="0"/>
                <w:sz w:val="24"/>
                <w:szCs w:val="24"/>
              </w:rPr>
              <w:t>点</w:t>
            </w:r>
            <w:r>
              <w:rPr>
                <w:rFonts w:hint="eastAsia" w:ascii="宋体" w:hAnsi="宋体" w:eastAsia="宋体" w:cs="宋体"/>
                <w:snapToGrid w:val="0"/>
                <w:spacing w:val="0"/>
                <w:w w:val="100"/>
                <w:kern w:val="0"/>
                <w:sz w:val="24"/>
                <w:szCs w:val="24"/>
              </w:rPr>
              <w:t>_</w:t>
            </w:r>
            <w:r>
              <w:rPr>
                <w:rFonts w:hint="eastAsia" w:ascii="宋体" w:hAnsi="宋体" w:eastAsia="宋体" w:cs="宋体"/>
                <w:bCs/>
                <w:snapToGrid w:val="0"/>
                <w:spacing w:val="0"/>
                <w:w w:val="100"/>
                <w:kern w:val="0"/>
                <w:sz w:val="24"/>
                <w:szCs w:val="24"/>
              </w:rPr>
              <w:t>分</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4.1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样品</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投标样品递交：</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auto"/>
                <w:spacing w:val="0"/>
                <w:w w:val="100"/>
                <w:kern w:val="0"/>
                <w:sz w:val="24"/>
                <w:szCs w:val="24"/>
              </w:rPr>
              <w:t>■</w:t>
            </w:r>
            <w:r>
              <w:rPr>
                <w:rFonts w:hint="eastAsia" w:ascii="宋体" w:hAnsi="宋体" w:eastAsia="宋体" w:cs="宋体"/>
                <w:snapToGrid w:val="0"/>
                <w:spacing w:val="0"/>
                <w:w w:val="100"/>
                <w:kern w:val="0"/>
                <w:sz w:val="24"/>
                <w:szCs w:val="24"/>
              </w:rPr>
              <w:t>不需要</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□需要，具体要求如下：</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u w:val="single"/>
              </w:rPr>
            </w:pPr>
            <w:r>
              <w:rPr>
                <w:rFonts w:hint="eastAsia" w:ascii="宋体" w:hAnsi="宋体" w:eastAsia="宋体" w:cs="宋体"/>
                <w:snapToGrid w:val="0"/>
                <w:spacing w:val="0"/>
                <w:w w:val="100"/>
                <w:kern w:val="0"/>
                <w:sz w:val="24"/>
                <w:szCs w:val="24"/>
              </w:rPr>
              <w:t>（1）样品制作的标准和要求：_________；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（2）是否需要随样品提交相关检测报告：</w:t>
            </w:r>
          </w:p>
          <w:p>
            <w:pPr>
              <w:pageBreakBefore w:val="0"/>
              <w:wordWrap/>
              <w:topLinePunct w:val="0"/>
              <w:bidi w:val="0"/>
              <w:snapToGrid w:val="0"/>
              <w:spacing w:line="360" w:lineRule="auto"/>
              <w:ind w:left="0" w:leftChars="0" w:right="31" w:rightChars="15" w:firstLine="240" w:firstLineChars="100"/>
              <w:jc w:val="left"/>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不需要</w:t>
            </w:r>
          </w:p>
          <w:p>
            <w:pPr>
              <w:pageBreakBefore w:val="0"/>
              <w:wordWrap/>
              <w:topLinePunct w:val="0"/>
              <w:bidi w:val="0"/>
              <w:snapToGrid w:val="0"/>
              <w:spacing w:line="360" w:lineRule="auto"/>
              <w:ind w:left="0" w:leftChars="0" w:right="31" w:rightChars="15" w:firstLine="240" w:firstLineChars="100"/>
              <w:jc w:val="left"/>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需要</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（3）样品递交要求：_________；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（4）未中标人样品退还：_________；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u w:val="single"/>
              </w:rPr>
            </w:pPr>
            <w:r>
              <w:rPr>
                <w:rFonts w:hint="eastAsia" w:ascii="宋体" w:hAnsi="宋体" w:eastAsia="宋体" w:cs="宋体"/>
                <w:snapToGrid w:val="0"/>
                <w:spacing w:val="0"/>
                <w:w w:val="100"/>
                <w:kern w:val="0"/>
                <w:sz w:val="24"/>
                <w:szCs w:val="24"/>
              </w:rPr>
              <w:t>（5）中标人样品保管、封存及退还：________；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5.2.5</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highlight w:val="none"/>
              </w:rPr>
              <w:t>标的所属行业</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本项目采购标的对应的中小企业划分标准所属行业：</w:t>
            </w:r>
          </w:p>
          <w:tbl>
            <w:tblPr>
              <w:tblStyle w:val="253"/>
              <w:tblW w:w="68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767" w:type="dxa"/>
                  <w:vAlign w:val="center"/>
                </w:tcPr>
                <w:p>
                  <w:pPr>
                    <w:autoSpaceDE w:val="0"/>
                    <w:autoSpaceDN w:val="0"/>
                    <w:spacing w:before="112" w:line="222" w:lineRule="auto"/>
                    <w:ind w:left="150"/>
                    <w:rPr>
                      <w:rFonts w:ascii="宋体" w:hAnsi="宋体" w:eastAsia="宋体" w:cs="宋体"/>
                      <w:sz w:val="24"/>
                      <w:szCs w:val="24"/>
                    </w:rPr>
                  </w:pPr>
                  <w:r>
                    <w:rPr>
                      <w:rFonts w:ascii="宋体" w:hAnsi="宋体" w:eastAsia="宋体" w:cs="宋体"/>
                      <w:spacing w:val="-3"/>
                      <w:sz w:val="24"/>
                      <w:szCs w:val="24"/>
                    </w:rPr>
                    <w:t>包号</w:t>
                  </w:r>
                </w:p>
              </w:tc>
              <w:tc>
                <w:tcPr>
                  <w:tcW w:w="2798" w:type="dxa"/>
                  <w:vAlign w:val="center"/>
                </w:tcPr>
                <w:p>
                  <w:pPr>
                    <w:autoSpaceDE w:val="0"/>
                    <w:autoSpaceDN w:val="0"/>
                    <w:spacing w:before="112" w:line="221" w:lineRule="auto"/>
                    <w:ind w:left="925"/>
                    <w:rPr>
                      <w:rFonts w:ascii="宋体" w:hAnsi="宋体" w:eastAsia="宋体" w:cs="宋体"/>
                      <w:sz w:val="24"/>
                      <w:szCs w:val="24"/>
                    </w:rPr>
                  </w:pPr>
                  <w:r>
                    <w:rPr>
                      <w:rFonts w:ascii="宋体" w:hAnsi="宋体" w:eastAsia="宋体" w:cs="宋体"/>
                      <w:spacing w:val="-2"/>
                      <w:sz w:val="24"/>
                      <w:szCs w:val="24"/>
                    </w:rPr>
                    <w:t>标的名称</w:t>
                  </w:r>
                </w:p>
              </w:tc>
              <w:tc>
                <w:tcPr>
                  <w:tcW w:w="3241" w:type="dxa"/>
                  <w:vAlign w:val="center"/>
                </w:tcPr>
                <w:p>
                  <w:pPr>
                    <w:autoSpaceDE w:val="0"/>
                    <w:autoSpaceDN w:val="0"/>
                    <w:spacing w:before="112" w:line="221" w:lineRule="auto"/>
                    <w:ind w:left="208"/>
                    <w:rPr>
                      <w:rFonts w:ascii="宋体" w:hAnsi="宋体" w:eastAsia="宋体" w:cs="宋体"/>
                      <w:sz w:val="24"/>
                      <w:szCs w:val="24"/>
                    </w:rPr>
                  </w:pPr>
                  <w:r>
                    <w:rPr>
                      <w:rFonts w:ascii="宋体" w:hAnsi="宋体" w:eastAsia="宋体" w:cs="宋体"/>
                      <w:spacing w:val="-3"/>
                      <w:sz w:val="24"/>
                      <w:szCs w:val="24"/>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767" w:type="dxa"/>
                  <w:vAlign w:val="center"/>
                </w:tcPr>
                <w:p>
                  <w:pPr>
                    <w:pStyle w:val="268"/>
                    <w:autoSpaceDE w:val="0"/>
                    <w:autoSpaceDN w:val="0"/>
                    <w:jc w:val="center"/>
                    <w:rPr>
                      <w:rFonts w:hint="eastAsia" w:eastAsia="宋体"/>
                      <w:lang w:val="en-US" w:eastAsia="zh-CN"/>
                    </w:rPr>
                  </w:pPr>
                  <w:r>
                    <w:rPr>
                      <w:rFonts w:hint="eastAsia"/>
                      <w:lang w:val="en-US" w:eastAsia="zh-CN"/>
                    </w:rPr>
                    <w:t>01</w:t>
                  </w:r>
                </w:p>
              </w:tc>
              <w:tc>
                <w:tcPr>
                  <w:tcW w:w="2798" w:type="dxa"/>
                  <w:vAlign w:val="center"/>
                </w:tcPr>
                <w:p>
                  <w:pPr>
                    <w:pStyle w:val="268"/>
                    <w:autoSpaceDE w:val="0"/>
                    <w:autoSpaceDN w:val="0"/>
                    <w:jc w:val="center"/>
                    <w:rPr>
                      <w:rFonts w:hint="eastAsia" w:eastAsia="宋体"/>
                      <w:lang w:eastAsia="zh-CN"/>
                    </w:rPr>
                  </w:pPr>
                  <w:r>
                    <w:rPr>
                      <w:rFonts w:hint="eastAsia"/>
                      <w:lang w:eastAsia="zh-CN"/>
                    </w:rPr>
                    <w:t>门头沟区政务服务业务用房装修、信息化及配套工程（监理）</w:t>
                  </w:r>
                </w:p>
              </w:tc>
              <w:tc>
                <w:tcPr>
                  <w:tcW w:w="3241" w:type="dxa"/>
                  <w:vAlign w:val="center"/>
                </w:tcPr>
                <w:p>
                  <w:pPr>
                    <w:pStyle w:val="268"/>
                    <w:autoSpaceDE w:val="0"/>
                    <w:autoSpaceDN w:val="0"/>
                    <w:jc w:val="center"/>
                    <w:rPr>
                      <w:rFonts w:hint="eastAsia" w:eastAsia="宋体"/>
                      <w:lang w:val="en-US" w:eastAsia="zh-CN"/>
                    </w:rPr>
                  </w:pPr>
                  <w:r>
                    <w:rPr>
                      <w:rFonts w:hint="default"/>
                      <w:bCs/>
                      <w:sz w:val="24"/>
                      <w:highlight w:val="none"/>
                      <w:lang w:val="en-US" w:eastAsia="zh-CN"/>
                    </w:rPr>
                    <w:t>其他未列明行业</w:t>
                  </w:r>
                </w:p>
              </w:tc>
            </w:tr>
          </w:tbl>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11.2</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投标报价</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投标报价的特殊规定：</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无</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12.1</w:t>
            </w:r>
          </w:p>
        </w:tc>
        <w:tc>
          <w:tcPr>
            <w:tcW w:w="1701" w:type="dxa"/>
            <w:vMerge w:val="restart"/>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投标保证金</w:t>
            </w:r>
          </w:p>
        </w:tc>
        <w:tc>
          <w:tcPr>
            <w:tcW w:w="7540" w:type="dxa"/>
            <w:vAlign w:val="center"/>
          </w:tcPr>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投标保证金金额：（</w:t>
            </w:r>
            <w:r>
              <w:rPr>
                <w:rFonts w:hint="eastAsia" w:ascii="宋体" w:hAnsi="宋体" w:eastAsia="宋体" w:cs="宋体"/>
                <w:snapToGrid w:val="0"/>
                <w:spacing w:val="0"/>
                <w:w w:val="100"/>
                <w:kern w:val="0"/>
                <w:sz w:val="24"/>
                <w:szCs w:val="24"/>
                <w:lang w:val="en-US" w:eastAsia="zh-CN"/>
              </w:rPr>
              <w:t>本项目不涉及</w:t>
            </w:r>
            <w:r>
              <w:rPr>
                <w:rFonts w:hint="eastAsia" w:ascii="宋体" w:hAnsi="宋体" w:eastAsia="宋体" w:cs="宋体"/>
                <w:snapToGrid w:val="0"/>
                <w:spacing w:val="0"/>
                <w:w w:val="100"/>
                <w:kern w:val="0"/>
                <w:sz w:val="24"/>
                <w:szCs w:val="24"/>
              </w:rPr>
              <w:t xml:space="preserve">） </w:t>
            </w:r>
          </w:p>
          <w:p>
            <w:pPr>
              <w:pStyle w:val="24"/>
              <w:pageBreakBefore w:val="0"/>
              <w:wordWrap/>
              <w:topLinePunct w:val="0"/>
              <w:bidi w:val="0"/>
              <w:adjustRightInd w:val="0"/>
              <w:snapToGrid w:val="0"/>
              <w:spacing w:line="360" w:lineRule="auto"/>
              <w:ind w:left="0" w:leftChars="0" w:right="31" w:rightChars="15" w:firstLine="0" w:firstLineChars="0"/>
              <w:rPr>
                <w:rFonts w:hint="eastAsia" w:hAnsi="宋体" w:cs="宋体"/>
                <w:snapToGrid w:val="0"/>
                <w:spacing w:val="0"/>
                <w:w w:val="100"/>
                <w:kern w:val="0"/>
                <w:sz w:val="24"/>
                <w:szCs w:val="24"/>
                <w:u w:val="none"/>
                <w:lang w:val="en-US" w:eastAsia="zh-CN"/>
              </w:rPr>
            </w:pPr>
            <w:r>
              <w:rPr>
                <w:rFonts w:hint="eastAsia" w:hAnsi="宋体" w:cs="宋体"/>
                <w:snapToGrid w:val="0"/>
                <w:spacing w:val="0"/>
                <w:w w:val="100"/>
                <w:kern w:val="0"/>
                <w:sz w:val="24"/>
                <w:szCs w:val="24"/>
                <w:lang w:val="en-US" w:eastAsia="zh-CN"/>
              </w:rPr>
              <w:t>01包：</w:t>
            </w:r>
            <w:r>
              <w:rPr>
                <w:rFonts w:hint="eastAsia" w:hAnsi="宋体" w:cs="宋体"/>
                <w:snapToGrid w:val="0"/>
                <w:spacing w:val="0"/>
                <w:w w:val="100"/>
                <w:kern w:val="0"/>
                <w:sz w:val="24"/>
                <w:szCs w:val="24"/>
                <w:u w:val="single"/>
                <w:lang w:val="en-US" w:eastAsia="zh-CN"/>
              </w:rPr>
              <w:t xml:space="preserve">            </w:t>
            </w:r>
            <w:r>
              <w:rPr>
                <w:rFonts w:hint="eastAsia" w:hAnsi="宋体" w:cs="宋体"/>
                <w:snapToGrid w:val="0"/>
                <w:spacing w:val="0"/>
                <w:w w:val="100"/>
                <w:kern w:val="0"/>
                <w:sz w:val="24"/>
                <w:szCs w:val="24"/>
                <w:u w:val="none"/>
                <w:lang w:val="en-US" w:eastAsia="zh-CN"/>
              </w:rPr>
              <w:t>；</w:t>
            </w:r>
          </w:p>
          <w:p>
            <w:pPr>
              <w:pStyle w:val="24"/>
              <w:pageBreakBefore w:val="0"/>
              <w:wordWrap/>
              <w:topLinePunct w:val="0"/>
              <w:bidi w:val="0"/>
              <w:adjustRightInd w:val="0"/>
              <w:snapToGrid w:val="0"/>
              <w:spacing w:line="360" w:lineRule="auto"/>
              <w:ind w:left="0" w:leftChars="0" w:right="31" w:rightChars="15" w:firstLine="0" w:firstLineChars="0"/>
              <w:rPr>
                <w:rFonts w:hint="default" w:hAnsi="宋体" w:cs="宋体"/>
                <w:snapToGrid w:val="0"/>
                <w:spacing w:val="0"/>
                <w:w w:val="100"/>
                <w:kern w:val="0"/>
                <w:sz w:val="24"/>
                <w:szCs w:val="24"/>
                <w:u w:val="single"/>
                <w:lang w:val="en-US" w:eastAsia="zh-CN"/>
              </w:rPr>
            </w:pPr>
            <w:r>
              <w:rPr>
                <w:rFonts w:hint="eastAsia" w:hAnsi="宋体" w:cs="宋体"/>
                <w:snapToGrid w:val="0"/>
                <w:spacing w:val="0"/>
                <w:w w:val="100"/>
                <w:kern w:val="0"/>
                <w:sz w:val="24"/>
                <w:szCs w:val="24"/>
                <w:u w:val="none"/>
                <w:lang w:val="en-US" w:eastAsia="zh-CN"/>
              </w:rPr>
              <w:t>...包：</w:t>
            </w:r>
            <w:r>
              <w:rPr>
                <w:rFonts w:hint="eastAsia" w:hAnsi="宋体" w:cs="宋体"/>
                <w:snapToGrid w:val="0"/>
                <w:spacing w:val="0"/>
                <w:w w:val="100"/>
                <w:kern w:val="0"/>
                <w:sz w:val="24"/>
                <w:szCs w:val="24"/>
                <w:u w:val="single"/>
                <w:lang w:val="en-US" w:eastAsia="zh-CN"/>
              </w:rPr>
              <w:t xml:space="preserve">            </w:t>
            </w:r>
            <w:r>
              <w:rPr>
                <w:rFonts w:hint="eastAsia" w:hAnsi="宋体" w:cs="宋体"/>
                <w:snapToGrid w:val="0"/>
                <w:spacing w:val="0"/>
                <w:w w:val="100"/>
                <w:kern w:val="0"/>
                <w:sz w:val="24"/>
                <w:szCs w:val="24"/>
                <w:u w:val="none"/>
                <w:lang w:val="en-US" w:eastAsia="zh-CN"/>
              </w:rPr>
              <w:t>。</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投标保证金收受人信息：</w:t>
            </w:r>
            <w:r>
              <w:rPr>
                <w:rFonts w:hint="eastAsia" w:ascii="宋体" w:hAnsi="宋体" w:cs="宋体"/>
                <w:snapToGrid w:val="0"/>
                <w:spacing w:val="0"/>
                <w:w w:val="100"/>
                <w:kern w:val="0"/>
                <w:sz w:val="24"/>
                <w:szCs w:val="24"/>
                <w:u w:val="single"/>
                <w:lang w:val="en-US" w:eastAsia="zh-CN"/>
              </w:rPr>
              <w:t xml:space="preserve">         </w:t>
            </w:r>
            <w:r>
              <w:rPr>
                <w:rFonts w:hint="eastAsia" w:ascii="宋体" w:hAnsi="宋体" w:eastAsia="宋体" w:cs="宋体"/>
                <w:snapToGrid w:val="0"/>
                <w:spacing w:val="0"/>
                <w:w w:val="100"/>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12.7.2</w:t>
            </w:r>
          </w:p>
        </w:tc>
        <w:tc>
          <w:tcPr>
            <w:tcW w:w="1701" w:type="dxa"/>
            <w:vMerge w:val="continue"/>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投标保证金可以不予退还的其他情形：</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无</w:t>
            </w:r>
          </w:p>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13.1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投标有效期</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自提交投标文件的截止之日起算</w:t>
            </w:r>
            <w:r>
              <w:rPr>
                <w:rFonts w:hint="eastAsia" w:ascii="宋体" w:hAnsi="宋体" w:eastAsia="宋体" w:cs="宋体"/>
                <w:snapToGrid w:val="0"/>
                <w:spacing w:val="0"/>
                <w:w w:val="100"/>
                <w:kern w:val="0"/>
                <w:sz w:val="24"/>
                <w:szCs w:val="24"/>
                <w:u w:val="single"/>
                <w:lang w:val="en-US" w:eastAsia="zh-CN"/>
              </w:rPr>
              <w:t>90</w:t>
            </w:r>
            <w:r>
              <w:rPr>
                <w:rFonts w:hint="eastAsia" w:ascii="宋体" w:hAnsi="宋体" w:eastAsia="宋体" w:cs="宋体"/>
                <w:snapToGrid w:val="0"/>
                <w:spacing w:val="0"/>
                <w:w w:val="100"/>
                <w:kern w:val="0"/>
                <w:sz w:val="24"/>
                <w:szCs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22.1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highlight w:val="none"/>
              </w:rPr>
              <w:t>确定中标人</w:t>
            </w:r>
          </w:p>
        </w:tc>
        <w:tc>
          <w:tcPr>
            <w:tcW w:w="7540" w:type="dxa"/>
            <w:vAlign w:val="center"/>
          </w:tcPr>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中标候选人并列的，采购人是否委托评标委员会确定中标人：</w:t>
            </w:r>
          </w:p>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否</w:t>
            </w:r>
          </w:p>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是</w:t>
            </w:r>
          </w:p>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 xml:space="preserve">中标候选人并列的，按照以下方式确定中标人： </w:t>
            </w:r>
          </w:p>
          <w:p>
            <w:pPr>
              <w:keepNext w:val="0"/>
              <w:keepLines w:val="0"/>
              <w:pageBreakBefore w:val="0"/>
              <w:kinsoku/>
              <w:wordWrap/>
              <w:overflowPunct/>
              <w:topLinePunct w:val="0"/>
              <w:bidi w:val="0"/>
              <w:snapToGrid w:val="0"/>
              <w:spacing w:line="340" w:lineRule="exact"/>
              <w:ind w:right="31" w:rightChars="15"/>
              <w:textAlignment w:val="auto"/>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highlight w:val="none"/>
              </w:rPr>
              <w:t>评评标委员会将推荐中标候选人</w:t>
            </w:r>
            <w:r>
              <w:rPr>
                <w:rFonts w:hint="eastAsia" w:ascii="宋体" w:hAnsi="宋体" w:eastAsia="宋体" w:cs="宋体"/>
                <w:snapToGrid w:val="0"/>
                <w:spacing w:val="0"/>
                <w:w w:val="100"/>
                <w:kern w:val="0"/>
                <w:sz w:val="24"/>
                <w:szCs w:val="24"/>
                <w:highlight w:val="none"/>
                <w:lang w:val="en-US"/>
              </w:rPr>
              <w:t>3名</w:t>
            </w:r>
            <w:r>
              <w:rPr>
                <w:rFonts w:hint="eastAsia" w:ascii="宋体" w:hAnsi="宋体" w:eastAsia="宋体" w:cs="宋体"/>
                <w:snapToGrid w:val="0"/>
                <w:spacing w:val="0"/>
                <w:w w:val="100"/>
                <w:kern w:val="0"/>
                <w:sz w:val="24"/>
                <w:szCs w:val="24"/>
                <w:highlight w:val="none"/>
              </w:rPr>
              <w:t>，</w:t>
            </w:r>
            <w:r>
              <w:rPr>
                <w:rFonts w:hint="eastAsia" w:ascii="宋体" w:hAnsi="宋体" w:eastAsia="宋体" w:cs="宋体"/>
                <w:snapToGrid w:val="0"/>
                <w:kern w:val="0"/>
                <w:sz w:val="24"/>
                <w:szCs w:val="24"/>
                <w:highlight w:val="none"/>
              </w:rPr>
              <w:t>若出现最终得分相同时，按技术方案优劣顺序排列；若最终得分及技术方案得分均相同时，按投标报价由低到高顺序排列。</w:t>
            </w:r>
          </w:p>
          <w:p>
            <w:pPr>
              <w:pStyle w:val="24"/>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u w:val="single"/>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25.5</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分包</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本项目的非主体、非关键性工作是否允许分包： </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不允许</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□允许，具体要求：</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（1）可以分包履行的具体内容：_____；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（2）允许分包的金额或者比例：_____；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26.1.1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询问</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询问送达形式：</w:t>
            </w:r>
            <w:r>
              <w:rPr>
                <w:rFonts w:hint="eastAsia" w:ascii="宋体" w:hAnsi="宋体" w:eastAsia="宋体" w:cs="宋体"/>
                <w:snapToGrid w:val="0"/>
                <w:spacing w:val="0"/>
                <w:w w:val="100"/>
                <w:kern w:val="0"/>
                <w:sz w:val="24"/>
                <w:szCs w:val="24"/>
                <w:u w:val="single"/>
              </w:rPr>
              <w:t>信函或传真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26.3</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联系方式</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接收询问和质疑的联系方式</w:t>
            </w:r>
          </w:p>
          <w:p>
            <w:pPr>
              <w:pageBreakBefore w:val="0"/>
              <w:wordWrap/>
              <w:topLinePunct w:val="0"/>
              <w:bidi w:val="0"/>
              <w:snapToGrid w:val="0"/>
              <w:spacing w:line="360" w:lineRule="auto"/>
              <w:ind w:left="0" w:leftChars="0" w:right="31" w:rightChars="15" w:firstLine="0" w:firstLineChars="0"/>
              <w:jc w:val="left"/>
              <w:rPr>
                <w:rFonts w:hint="default" w:ascii="宋体" w:hAnsi="宋体" w:eastAsia="宋体" w:cs="宋体"/>
                <w:snapToGrid w:val="0"/>
                <w:spacing w:val="0"/>
                <w:w w:val="100"/>
                <w:kern w:val="0"/>
                <w:sz w:val="24"/>
                <w:szCs w:val="24"/>
                <w:u w:val="single"/>
                <w:lang w:val="en-US" w:eastAsia="zh-CN"/>
              </w:rPr>
            </w:pPr>
            <w:r>
              <w:rPr>
                <w:rFonts w:hint="eastAsia" w:ascii="宋体" w:hAnsi="宋体" w:cs="宋体"/>
                <w:snapToGrid w:val="0"/>
                <w:spacing w:val="0"/>
                <w:w w:val="100"/>
                <w:kern w:val="0"/>
                <w:sz w:val="24"/>
                <w:szCs w:val="24"/>
                <w:lang w:val="en-US" w:eastAsia="zh-CN"/>
              </w:rPr>
              <w:t>联系部门：</w:t>
            </w:r>
            <w:r>
              <w:rPr>
                <w:rFonts w:hint="eastAsia" w:ascii="宋体" w:hAnsi="宋体" w:cs="宋体"/>
                <w:snapToGrid w:val="0"/>
                <w:spacing w:val="0"/>
                <w:w w:val="100"/>
                <w:kern w:val="0"/>
                <w:sz w:val="24"/>
                <w:szCs w:val="24"/>
                <w:u w:val="single"/>
                <w:lang w:val="en-US" w:eastAsia="zh-CN"/>
              </w:rPr>
              <w:t xml:space="preserve">      /          </w:t>
            </w:r>
            <w:r>
              <w:rPr>
                <w:rFonts w:hint="eastAsia" w:ascii="宋体" w:hAnsi="宋体" w:cs="宋体"/>
                <w:snapToGrid w:val="0"/>
                <w:spacing w:val="0"/>
                <w:w w:val="100"/>
                <w:kern w:val="0"/>
                <w:sz w:val="24"/>
                <w:szCs w:val="24"/>
                <w:u w:val="none"/>
                <w:lang w:val="en-US" w:eastAsia="zh-CN"/>
              </w:rPr>
              <w:t>；</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联系电话：</w:t>
            </w:r>
            <w:r>
              <w:rPr>
                <w:rFonts w:hint="eastAsia" w:ascii="宋体" w:hAnsi="宋体" w:eastAsia="宋体" w:cs="宋体"/>
                <w:snapToGrid w:val="0"/>
                <w:spacing w:val="0"/>
                <w:w w:val="100"/>
                <w:kern w:val="0"/>
                <w:sz w:val="24"/>
                <w:szCs w:val="24"/>
                <w:u w:val="single"/>
                <w:lang w:val="en-US" w:eastAsia="zh-CN"/>
              </w:rPr>
              <w:t>010-60863865-8212</w:t>
            </w:r>
            <w:r>
              <w:rPr>
                <w:rFonts w:hint="eastAsia" w:ascii="宋体" w:hAnsi="宋体" w:eastAsia="宋体" w:cs="宋体"/>
                <w:snapToGrid w:val="0"/>
                <w:spacing w:val="0"/>
                <w:w w:val="100"/>
                <w:kern w:val="0"/>
                <w:sz w:val="24"/>
                <w:szCs w:val="24"/>
              </w:rPr>
              <w:t>；</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通讯地址：</w:t>
            </w:r>
            <w:r>
              <w:rPr>
                <w:rFonts w:hint="eastAsia" w:ascii="宋体" w:hAnsi="宋体" w:eastAsia="宋体" w:cs="宋体"/>
                <w:snapToGrid w:val="0"/>
                <w:spacing w:val="0"/>
                <w:w w:val="100"/>
                <w:kern w:val="0"/>
                <w:sz w:val="24"/>
                <w:szCs w:val="24"/>
                <w:highlight w:val="none"/>
                <w:u w:val="single"/>
                <w:lang w:eastAsia="zh-CN"/>
              </w:rPr>
              <w:t>北京市门头沟区石龙开发区平安路1号</w:t>
            </w:r>
            <w:r>
              <w:rPr>
                <w:rFonts w:hint="eastAsia" w:ascii="宋体" w:hAnsi="宋体" w:eastAsia="宋体" w:cs="宋体"/>
                <w:snapToGrid w:val="0"/>
                <w:spacing w:val="0"/>
                <w:w w:val="100"/>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lang w:val="en-US" w:eastAsia="zh-CN"/>
              </w:rPr>
            </w:pPr>
            <w:r>
              <w:rPr>
                <w:rFonts w:hint="eastAsia" w:hAnsi="宋体" w:cs="宋体"/>
                <w:snapToGrid w:val="0"/>
                <w:spacing w:val="0"/>
                <w:w w:val="100"/>
                <w:kern w:val="0"/>
                <w:sz w:val="24"/>
                <w:szCs w:val="24"/>
                <w:lang w:val="en-US" w:eastAsia="zh-CN"/>
              </w:rPr>
              <w:t>27</w:t>
            </w:r>
          </w:p>
        </w:tc>
        <w:tc>
          <w:tcPr>
            <w:tcW w:w="1701" w:type="dxa"/>
            <w:tcBorders>
              <w:top w:val="single" w:color="auto" w:sz="4" w:space="0"/>
              <w:left w:val="single" w:color="auto" w:sz="4" w:space="0"/>
              <w:bottom w:val="single" w:color="auto" w:sz="4" w:space="0"/>
              <w:right w:val="single" w:color="auto" w:sz="4" w:space="0"/>
            </w:tcBorders>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收费对象：</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lang w:val="en-US" w:eastAsia="zh-CN"/>
              </w:rPr>
            </w:pPr>
            <w:r>
              <w:rPr>
                <w:rFonts w:hint="eastAsia" w:ascii="宋体" w:hAnsi="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采购人</w:t>
            </w:r>
            <w:r>
              <w:rPr>
                <w:rFonts w:hint="eastAsia" w:ascii="宋体" w:hAnsi="宋体" w:eastAsia="宋体" w:cs="宋体"/>
                <w:snapToGrid w:val="0"/>
                <w:spacing w:val="0"/>
                <w:w w:val="100"/>
                <w:kern w:val="0"/>
                <w:sz w:val="24"/>
                <w:szCs w:val="24"/>
                <w:lang w:val="en-US" w:eastAsia="zh-CN"/>
              </w:rPr>
              <w:t xml:space="preserve">  </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中标人</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rPr>
              <w:t>收费标准：</w:t>
            </w:r>
            <w:r>
              <w:rPr>
                <w:rFonts w:hint="eastAsia" w:ascii="宋体" w:hAnsi="宋体" w:eastAsia="宋体" w:cs="宋体"/>
                <w:snapToGrid w:val="0"/>
                <w:spacing w:val="0"/>
                <w:w w:val="100"/>
                <w:kern w:val="0"/>
                <w:sz w:val="24"/>
                <w:szCs w:val="24"/>
                <w:lang w:val="en-US" w:eastAsia="zh-CN"/>
              </w:rPr>
              <w:t>依据相关法律法规收取</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lang w:val="en-US" w:eastAsia="zh-CN"/>
              </w:rPr>
            </w:pPr>
            <w:r>
              <w:rPr>
                <w:rFonts w:ascii="宋体" w:hAnsi="宋体" w:eastAsia="宋体" w:cs="宋体"/>
                <w:spacing w:val="-1"/>
                <w:sz w:val="24"/>
                <w:szCs w:val="24"/>
              </w:rPr>
              <w:t>缴纳时间：</w:t>
            </w:r>
            <w:r>
              <w:rPr>
                <w:rFonts w:ascii="宋体" w:hAnsi="宋体" w:eastAsia="宋体" w:cs="宋体"/>
                <w:spacing w:val="-1"/>
                <w:sz w:val="24"/>
                <w:szCs w:val="24"/>
                <w:u w:val="single" w:color="auto"/>
              </w:rPr>
              <w:t xml:space="preserve">        </w:t>
            </w:r>
            <w:r>
              <w:rPr>
                <w:rFonts w:hint="eastAsia" w:ascii="宋体" w:hAnsi="宋体" w:cs="宋体"/>
                <w:spacing w:val="-1"/>
                <w:sz w:val="24"/>
                <w:szCs w:val="24"/>
                <w:u w:val="single" w:color="auto"/>
                <w:lang w:val="en-US" w:eastAsia="zh-CN"/>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tc>
      </w:tr>
    </w:tbl>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br w:type="page"/>
      </w:r>
    </w:p>
    <w:p>
      <w:pPr>
        <w:pageBreakBefore w:val="0"/>
        <w:tabs>
          <w:tab w:val="left" w:pos="5580"/>
        </w:tabs>
        <w:wordWrap/>
        <w:topLinePunct w:val="0"/>
        <w:bidi w:val="0"/>
        <w:adjustRightInd w:val="0"/>
        <w:snapToGrid w:val="0"/>
        <w:spacing w:line="360" w:lineRule="auto"/>
        <w:ind w:left="0" w:leftChars="0" w:right="31" w:rightChars="15" w:firstLine="0" w:firstLineChars="0"/>
        <w:jc w:val="distribute"/>
        <w:rPr>
          <w:rFonts w:hint="eastAsia" w:ascii="宋体" w:hAnsi="宋体" w:eastAsia="宋体" w:cs="宋体"/>
          <w:snapToGrid w:val="0"/>
          <w:spacing w:val="0"/>
          <w:w w:val="100"/>
          <w:kern w:val="0"/>
          <w:sz w:val="24"/>
          <w:szCs w:val="24"/>
        </w:rPr>
        <w:sectPr>
          <w:pgSz w:w="11907" w:h="16840"/>
          <w:pgMar w:top="1440" w:right="1800" w:bottom="1440" w:left="1800" w:header="851" w:footer="851" w:gutter="0"/>
          <w:pgNumType w:fmt="decimal"/>
          <w:cols w:space="720" w:num="1"/>
          <w:titlePg/>
          <w:docGrid w:linePitch="462" w:charSpace="0"/>
        </w:sect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28"/>
          <w:szCs w:val="28"/>
        </w:rPr>
      </w:pPr>
      <w:bookmarkStart w:id="88" w:name="_Toc226965790"/>
      <w:bookmarkStart w:id="89" w:name="_Toc305158859"/>
      <w:bookmarkStart w:id="90" w:name="_Toc142311019"/>
      <w:bookmarkStart w:id="91" w:name="_Toc150774722"/>
      <w:bookmarkStart w:id="92" w:name="_Toc305158785"/>
      <w:bookmarkStart w:id="93" w:name="_Toc150480755"/>
      <w:bookmarkStart w:id="94" w:name="_Toc226337213"/>
      <w:bookmarkStart w:id="95" w:name="_Toc353873662"/>
      <w:bookmarkStart w:id="96" w:name="_Toc353825542"/>
      <w:bookmarkStart w:id="97" w:name="_Toc353873932"/>
      <w:bookmarkStart w:id="98" w:name="_Toc265228355"/>
      <w:bookmarkStart w:id="99" w:name="_Toc127151517"/>
      <w:bookmarkStart w:id="100" w:name="_Toc195842882"/>
      <w:bookmarkStart w:id="101" w:name="_Toc264969207"/>
      <w:bookmarkStart w:id="102" w:name="_Toc127151554"/>
      <w:bookmarkStart w:id="103" w:name="_Toc353873664"/>
      <w:bookmarkStart w:id="104" w:name="_Toc305158822"/>
      <w:bookmarkStart w:id="105" w:name="_Toc353873934"/>
      <w:bookmarkStart w:id="106" w:name="_Toc150774759"/>
      <w:bookmarkStart w:id="107" w:name="_Toc142311056"/>
      <w:bookmarkStart w:id="108" w:name="_Toc265228392"/>
      <w:bookmarkStart w:id="109" w:name="_Toc226965827"/>
      <w:bookmarkStart w:id="110" w:name="_Toc150480792"/>
      <w:bookmarkStart w:id="111" w:name="_Toc264969244"/>
      <w:bookmarkStart w:id="112" w:name="_Toc353825544"/>
      <w:bookmarkStart w:id="113" w:name="_Toc226337250"/>
      <w:bookmarkStart w:id="114" w:name="_Toc305158896"/>
      <w:r>
        <w:rPr>
          <w:b/>
          <w:snapToGrid w:val="0"/>
          <w:spacing w:val="0"/>
          <w:w w:val="100"/>
          <w:kern w:val="0"/>
          <w:sz w:val="28"/>
          <w:szCs w:val="28"/>
        </w:rPr>
        <w:t>投标人须知</w:t>
      </w:r>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pStyle w:val="3"/>
        <w:pageBreakBefore w:val="0"/>
        <w:tabs>
          <w:tab w:val="center" w:pos="4592"/>
          <w:tab w:val="left" w:pos="7860"/>
        </w:tabs>
        <w:wordWrap/>
        <w:topLinePunct w:val="0"/>
        <w:bidi w:val="0"/>
        <w:snapToGrid w:val="0"/>
        <w:spacing w:before="0" w:line="360" w:lineRule="auto"/>
        <w:ind w:left="0" w:leftChars="0" w:right="31" w:rightChars="15" w:firstLine="0" w:firstLineChars="0"/>
        <w:jc w:val="center"/>
        <w:rPr>
          <w:rFonts w:ascii="Times New Roman" w:hAnsi="Times New Roman" w:eastAsia="宋体"/>
          <w:snapToGrid w:val="0"/>
          <w:spacing w:val="0"/>
          <w:w w:val="100"/>
          <w:kern w:val="0"/>
          <w:sz w:val="28"/>
        </w:rPr>
      </w:pPr>
      <w:bookmarkStart w:id="115" w:name="_Toc226965708"/>
      <w:bookmarkStart w:id="116" w:name="_Toc195842883"/>
      <w:bookmarkStart w:id="117" w:name="_Toc151193688"/>
      <w:bookmarkStart w:id="118" w:name="_Toc305158786"/>
      <w:bookmarkStart w:id="119" w:name="_Toc150774618"/>
      <w:bookmarkStart w:id="120" w:name="_Toc142311020"/>
      <w:bookmarkStart w:id="121" w:name="_Toc151193760"/>
      <w:bookmarkStart w:id="122" w:name="_Toc226965791"/>
      <w:bookmarkStart w:id="123" w:name="_Toc151193832"/>
      <w:bookmarkStart w:id="124" w:name="_Toc265228356"/>
      <w:bookmarkStart w:id="125" w:name="_Toc520356143"/>
      <w:bookmarkStart w:id="126" w:name="_Toc150774723"/>
      <w:bookmarkStart w:id="127" w:name="_Toc305158860"/>
      <w:bookmarkStart w:id="128" w:name="_Toc264969208"/>
      <w:bookmarkStart w:id="129" w:name="_Toc150509269"/>
      <w:bookmarkStart w:id="130" w:name="_Toc151193906"/>
      <w:bookmarkStart w:id="131" w:name="_Toc151190145"/>
      <w:bookmarkStart w:id="132" w:name="_Toc127151518"/>
      <w:bookmarkStart w:id="133" w:name="_Toc151193616"/>
      <w:bookmarkStart w:id="134" w:name="_Toc226309762"/>
      <w:bookmarkStart w:id="135" w:name="_Toc150480756"/>
      <w:bookmarkStart w:id="136" w:name="_Toc226337214"/>
      <w:r>
        <w:rPr>
          <w:rFonts w:hint="eastAsia" w:ascii="Times New Roman" w:hAnsi="Times New Roman" w:eastAsia="宋体"/>
          <w:snapToGrid w:val="0"/>
          <w:spacing w:val="0"/>
          <w:w w:val="100"/>
          <w:kern w:val="0"/>
          <w:sz w:val="28"/>
          <w:lang w:val="en-US" w:eastAsia="zh-CN"/>
        </w:rPr>
        <w:t xml:space="preserve">一  </w:t>
      </w:r>
      <w:r>
        <w:rPr>
          <w:rFonts w:ascii="Times New Roman" w:hAnsi="Times New Roman" w:eastAsia="宋体"/>
          <w:snapToGrid w:val="0"/>
          <w:spacing w:val="0"/>
          <w:w w:val="100"/>
          <w:kern w:val="0"/>
          <w:sz w:val="28"/>
        </w:rPr>
        <w:t>说  明</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137" w:name="_Toc264969209"/>
      <w:bookmarkStart w:id="138" w:name="_Toc305158861"/>
      <w:bookmarkStart w:id="139" w:name="_Toc265228357"/>
      <w:bookmarkStart w:id="140" w:name="_Toc305158787"/>
      <w:r>
        <w:rPr>
          <w:rFonts w:hint="eastAsia" w:ascii="宋体" w:hAnsi="宋体" w:eastAsia="宋体" w:cs="宋体"/>
          <w:snapToGrid w:val="0"/>
          <w:spacing w:val="0"/>
          <w:w w:val="100"/>
          <w:kern w:val="0"/>
          <w:sz w:val="24"/>
          <w:szCs w:val="24"/>
          <w:lang w:val="en-US" w:eastAsia="zh-CN"/>
        </w:rPr>
        <w:t>1</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采购人、采购代理机构、投标人</w:t>
      </w:r>
      <w:bookmarkEnd w:id="137"/>
      <w:bookmarkEnd w:id="138"/>
      <w:bookmarkEnd w:id="139"/>
      <w:bookmarkEnd w:id="140"/>
      <w:r>
        <w:rPr>
          <w:rFonts w:hint="eastAsia" w:ascii="宋体" w:hAnsi="宋体" w:eastAsia="宋体" w:cs="宋体"/>
          <w:snapToGrid w:val="0"/>
          <w:spacing w:val="0"/>
          <w:w w:val="100"/>
          <w:kern w:val="0"/>
          <w:sz w:val="24"/>
          <w:szCs w:val="24"/>
        </w:rPr>
        <w:t>、联合体</w:t>
      </w:r>
    </w:p>
    <w:p>
      <w:pPr>
        <w:pageBreakBefore w:val="0"/>
        <w:numPr>
          <w:ilvl w:val="0"/>
          <w:numId w:val="0"/>
        </w:numPr>
        <w:tabs>
          <w:tab w:val="left" w:pos="1080"/>
          <w:tab w:val="left" w:pos="2014"/>
          <w:tab w:val="left" w:pos="5521"/>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1.1</w:t>
      </w:r>
      <w:r>
        <w:rPr>
          <w:rFonts w:hint="eastAsia" w:ascii="宋体" w:hAnsi="宋体" w:eastAsia="宋体" w:cs="宋体"/>
          <w:snapToGrid w:val="0"/>
          <w:spacing w:val="0"/>
          <w:w w:val="100"/>
          <w:kern w:val="0"/>
          <w:sz w:val="24"/>
          <w:szCs w:val="24"/>
        </w:rPr>
        <w:t>采购人、采购代理机构：指依法进行政府采购的国家机关、事业单位、团体组织，及其委托的采购代理机构。本项目采购人、采购代理机构见第一章《投标邀请》。</w:t>
      </w:r>
    </w:p>
    <w:p>
      <w:pPr>
        <w:pageBreakBefore w:val="0"/>
        <w:numPr>
          <w:ilvl w:val="0"/>
          <w:numId w:val="0"/>
        </w:numPr>
        <w:tabs>
          <w:tab w:val="left" w:pos="1080"/>
          <w:tab w:val="left" w:pos="2014"/>
          <w:tab w:val="left" w:pos="5521"/>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rPr>
        <w:t>投标人（也称“供应商”、“申请人”）：指向采购人提供货物、工程或者服务的法人、其他组织或者自然人。</w:t>
      </w:r>
    </w:p>
    <w:p>
      <w:pPr>
        <w:pageBreakBefore w:val="0"/>
        <w:numPr>
          <w:ilvl w:val="0"/>
          <w:numId w:val="0"/>
        </w:numPr>
        <w:tabs>
          <w:tab w:val="left" w:pos="1080"/>
          <w:tab w:val="left" w:pos="2014"/>
          <w:tab w:val="left" w:pos="5521"/>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1.3</w:t>
      </w:r>
      <w:r>
        <w:rPr>
          <w:rFonts w:hint="eastAsia" w:ascii="宋体" w:hAnsi="宋体" w:eastAsia="宋体" w:cs="宋体"/>
          <w:snapToGrid w:val="0"/>
          <w:spacing w:val="0"/>
          <w:w w:val="100"/>
          <w:kern w:val="0"/>
          <w:sz w:val="24"/>
          <w:szCs w:val="24"/>
        </w:rPr>
        <w:t>联合体：指两个以上的自然人、法人或者其他组织组成一个联合体，以一个供应商的身份共同参加政府采购。</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141" w:name="_Toc151190147"/>
      <w:bookmarkStart w:id="142" w:name="_Toc151193762"/>
      <w:bookmarkStart w:id="143" w:name="_Toc142311022"/>
      <w:bookmarkStart w:id="144" w:name="_Toc164229215"/>
      <w:bookmarkStart w:id="145" w:name="_Toc151193690"/>
      <w:bookmarkStart w:id="146" w:name="_Toc226965710"/>
      <w:bookmarkStart w:id="147" w:name="_Toc164608634"/>
      <w:bookmarkStart w:id="148" w:name="_Toc226965793"/>
      <w:bookmarkStart w:id="149" w:name="_Toc127161434"/>
      <w:bookmarkStart w:id="150" w:name="_Toc164229361"/>
      <w:bookmarkStart w:id="151" w:name="_Toc195842885"/>
      <w:bookmarkStart w:id="152" w:name="_Toc150774620"/>
      <w:bookmarkStart w:id="153" w:name="_Toc265228358"/>
      <w:bookmarkStart w:id="154" w:name="_Toc226337216"/>
      <w:bookmarkStart w:id="155" w:name="_Toc151193618"/>
      <w:bookmarkStart w:id="156" w:name="_Toc164351614"/>
      <w:bookmarkStart w:id="157" w:name="_Toc150774725"/>
      <w:bookmarkStart w:id="158" w:name="_Toc164608789"/>
      <w:bookmarkStart w:id="159" w:name="_Toc305158862"/>
      <w:bookmarkStart w:id="160" w:name="_Toc151193908"/>
      <w:bookmarkStart w:id="161" w:name="_Toc305158788"/>
      <w:bookmarkStart w:id="162" w:name="_Toc264969210"/>
      <w:bookmarkStart w:id="163" w:name="_Toc149720813"/>
      <w:bookmarkStart w:id="164" w:name="_Toc150480758"/>
      <w:bookmarkStart w:id="165" w:name="_Toc226309764"/>
      <w:bookmarkStart w:id="166" w:name="_Toc127151520"/>
      <w:bookmarkStart w:id="167" w:name="_Toc151193834"/>
      <w:bookmarkStart w:id="168" w:name="_Toc150509271"/>
      <w:bookmarkStart w:id="169" w:name="_Toc127151721"/>
      <w:r>
        <w:rPr>
          <w:rFonts w:hint="eastAsia" w:ascii="宋体" w:hAnsi="宋体" w:eastAsia="宋体" w:cs="宋体"/>
          <w:snapToGrid w:val="0"/>
          <w:spacing w:val="0"/>
          <w:w w:val="100"/>
          <w:kern w:val="0"/>
          <w:sz w:val="24"/>
          <w:szCs w:val="24"/>
          <w:lang w:val="en-US" w:eastAsia="zh-CN"/>
        </w:rPr>
        <w:t>2</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资金来源</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rFonts w:hint="eastAsia" w:ascii="宋体" w:hAnsi="宋体" w:eastAsia="宋体" w:cs="宋体"/>
          <w:snapToGrid w:val="0"/>
          <w:spacing w:val="0"/>
          <w:w w:val="100"/>
          <w:kern w:val="0"/>
          <w:sz w:val="24"/>
          <w:szCs w:val="24"/>
        </w:rPr>
        <w:t>、项目属性、科研仪器设备采购、核心产品</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2.1</w:t>
      </w:r>
      <w:r>
        <w:rPr>
          <w:rFonts w:hint="eastAsia" w:ascii="宋体" w:hAnsi="宋体" w:eastAsia="宋体" w:cs="宋体"/>
          <w:snapToGrid w:val="0"/>
          <w:spacing w:val="0"/>
          <w:w w:val="100"/>
          <w:kern w:val="0"/>
          <w:sz w:val="24"/>
          <w:szCs w:val="24"/>
        </w:rPr>
        <w:t>资金来源为财政性资金和/或本项目采购中无法与财政性资金分割的非财政性资金。</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2.2</w:t>
      </w:r>
      <w:r>
        <w:rPr>
          <w:rFonts w:hint="eastAsia" w:ascii="宋体" w:hAnsi="宋体" w:eastAsia="宋体" w:cs="宋体"/>
          <w:snapToGrid w:val="0"/>
          <w:spacing w:val="0"/>
          <w:w w:val="100"/>
          <w:kern w:val="0"/>
          <w:sz w:val="24"/>
          <w:szCs w:val="24"/>
        </w:rPr>
        <w:t>项目属性见《投标人须知资料表》。</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2.3</w:t>
      </w:r>
      <w:r>
        <w:rPr>
          <w:rFonts w:hint="eastAsia" w:ascii="宋体" w:hAnsi="宋体" w:eastAsia="宋体" w:cs="宋体"/>
          <w:snapToGrid w:val="0"/>
          <w:spacing w:val="0"/>
          <w:w w:val="100"/>
          <w:kern w:val="0"/>
          <w:sz w:val="24"/>
          <w:szCs w:val="24"/>
        </w:rPr>
        <w:t>是否属于科研仪器设备采购见《投标人须知资料表》。</w:t>
      </w:r>
    </w:p>
    <w:p>
      <w:pPr>
        <w:pageBreakBefore w:val="0"/>
        <w:numPr>
          <w:ilvl w:val="0"/>
          <w:numId w:val="0"/>
        </w:numPr>
        <w:tabs>
          <w:tab w:val="left" w:pos="1080"/>
          <w:tab w:val="left" w:pos="2014"/>
          <w:tab w:val="left" w:pos="5521"/>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2.4</w:t>
      </w:r>
      <w:r>
        <w:rPr>
          <w:rFonts w:hint="eastAsia" w:ascii="宋体" w:hAnsi="宋体" w:eastAsia="宋体" w:cs="宋体"/>
          <w:snapToGrid w:val="0"/>
          <w:spacing w:val="0"/>
          <w:w w:val="100"/>
          <w:kern w:val="0"/>
          <w:sz w:val="24"/>
          <w:szCs w:val="24"/>
        </w:rPr>
        <w:t>核心产品见《投标人须知资料表》。</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3</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现场考察、开标前答疑会</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3.1</w:t>
      </w:r>
      <w:r>
        <w:rPr>
          <w:rFonts w:hint="eastAsia" w:ascii="宋体" w:hAnsi="宋体" w:eastAsia="宋体" w:cs="宋体"/>
          <w:snapToGrid w:val="0"/>
          <w:spacing w:val="0"/>
          <w:w w:val="100"/>
          <w:kern w:val="0"/>
          <w:sz w:val="24"/>
          <w:szCs w:val="24"/>
        </w:rPr>
        <w:t>若《投标人须知资料表》中规定了组织现场考察、召开开标前答疑会，则投标人应按要求在规定的时间和地点参加。</w:t>
      </w:r>
      <w:bookmarkStart w:id="170" w:name="_Toc150774727"/>
      <w:bookmarkStart w:id="171" w:name="_Toc150480760"/>
      <w:bookmarkStart w:id="172" w:name="_Toc150509273"/>
      <w:bookmarkStart w:id="173" w:name="_Toc305158864"/>
      <w:bookmarkStart w:id="174" w:name="_Toc127151522"/>
      <w:bookmarkStart w:id="175" w:name="_Toc265228360"/>
      <w:bookmarkStart w:id="176" w:name="_Toc151193692"/>
      <w:bookmarkStart w:id="177" w:name="_Toc151193620"/>
      <w:bookmarkStart w:id="178" w:name="_Toc151193764"/>
      <w:bookmarkStart w:id="179" w:name="_Toc150774622"/>
      <w:bookmarkStart w:id="180" w:name="_Toc142311024"/>
      <w:bookmarkStart w:id="181" w:name="_Toc520356146"/>
      <w:bookmarkStart w:id="182" w:name="_Toc151193910"/>
      <w:bookmarkStart w:id="183" w:name="_Toc305158790"/>
      <w:bookmarkStart w:id="184" w:name="_Toc195842887"/>
      <w:bookmarkStart w:id="185" w:name="_Toc226309766"/>
      <w:bookmarkStart w:id="186" w:name="_Toc264969212"/>
      <w:bookmarkStart w:id="187" w:name="_Toc226337218"/>
      <w:bookmarkStart w:id="188" w:name="_Toc226965712"/>
      <w:bookmarkStart w:id="189" w:name="_Toc226965795"/>
      <w:bookmarkStart w:id="190" w:name="_Toc151193836"/>
      <w:bookmarkStart w:id="191" w:name="_Toc151190149"/>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3.2</w:t>
      </w:r>
      <w:r>
        <w:rPr>
          <w:rFonts w:hint="eastAsia" w:ascii="宋体" w:hAnsi="宋体" w:eastAsia="宋体" w:cs="宋体"/>
          <w:snapToGrid w:val="0"/>
          <w:spacing w:val="0"/>
          <w:w w:val="100"/>
          <w:kern w:val="0"/>
          <w:sz w:val="24"/>
          <w:szCs w:val="24"/>
        </w:rPr>
        <w:t>由于未参加现场考察或开标前答疑会而导致对项目实际情况不了解，影响投标文件编制、投标报价准确性、综合因素响应不全面等问题的，由投标人自行承担不利评审后果。</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4</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样品</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4.1</w:t>
      </w:r>
      <w:r>
        <w:rPr>
          <w:rFonts w:hint="eastAsia" w:ascii="宋体" w:hAnsi="宋体" w:eastAsia="宋体" w:cs="宋体"/>
          <w:snapToGrid w:val="0"/>
          <w:spacing w:val="0"/>
          <w:w w:val="100"/>
          <w:kern w:val="0"/>
          <w:sz w:val="24"/>
          <w:szCs w:val="24"/>
        </w:rPr>
        <w:t>本项目是否要求投标人提供样品，以及样品制作的标准和要求、是否需要随样品提交相关检测报告、样品的递交与退还等要求见《投标人须知资料表》。</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4.2</w:t>
      </w:r>
      <w:r>
        <w:rPr>
          <w:rFonts w:hint="eastAsia" w:ascii="宋体" w:hAnsi="宋体" w:eastAsia="宋体" w:cs="宋体"/>
          <w:snapToGrid w:val="0"/>
          <w:spacing w:val="0"/>
          <w:w w:val="100"/>
          <w:kern w:val="0"/>
          <w:sz w:val="24"/>
          <w:szCs w:val="24"/>
        </w:rPr>
        <w:t>样品的评审方法以及评审标准等内容见第四章《评标方法和评标标准》。</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5   </w:t>
      </w:r>
      <w:r>
        <w:rPr>
          <w:rFonts w:hint="eastAsia" w:ascii="宋体" w:hAnsi="宋体" w:eastAsia="宋体" w:cs="宋体"/>
          <w:snapToGrid w:val="0"/>
          <w:spacing w:val="0"/>
          <w:w w:val="100"/>
          <w:kern w:val="0"/>
          <w:sz w:val="24"/>
          <w:szCs w:val="24"/>
        </w:rPr>
        <w:t>政府采购政策（包括但不限于下列具体政策要求）</w:t>
      </w:r>
    </w:p>
    <w:p>
      <w:pPr>
        <w:pageBreakBefore w:val="0"/>
        <w:numPr>
          <w:ilvl w:val="0"/>
          <w:numId w:val="0"/>
        </w:numPr>
        <w:tabs>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5.1 采购本国货物、工程和服务</w:t>
      </w:r>
    </w:p>
    <w:p>
      <w:pPr>
        <w:pageBreakBefore w:val="0"/>
        <w:numPr>
          <w:ilvl w:val="0"/>
          <w:numId w:val="0"/>
        </w:numPr>
        <w:tabs>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p>
    <w:p>
      <w:pPr>
        <w:pageBreakBefore w:val="0"/>
        <w:numPr>
          <w:ilvl w:val="0"/>
          <w:numId w:val="0"/>
        </w:numPr>
        <w:tabs>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p>
    <w:p>
      <w:pPr>
        <w:pageBreakBefore w:val="0"/>
        <w:numPr>
          <w:ilvl w:val="0"/>
          <w:numId w:val="0"/>
        </w:numPr>
        <w:tabs>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5.1.1 政府采购应当采购本国货物、工程和服务。但有《中华人民共和国政府采购法》第十条规定情形的除外。</w:t>
      </w:r>
    </w:p>
    <w:p>
      <w:pPr>
        <w:pageBreakBefore w:val="0"/>
        <w:numPr>
          <w:ilvl w:val="0"/>
          <w:numId w:val="0"/>
        </w:numPr>
        <w:tabs>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5.1.2 本项目如接受非本国货物、工程、服务参与投标， 则具体要求见第四章《采购需求》。</w:t>
      </w:r>
    </w:p>
    <w:p>
      <w:pPr>
        <w:pageBreakBefore w:val="0"/>
        <w:numPr>
          <w:ilvl w:val="0"/>
          <w:numId w:val="0"/>
        </w:numPr>
        <w:tabs>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5.1.3 进口产品指通过中国海关报关验放进入中国境内且产自关境外的产</w:t>
      </w:r>
    </w:p>
    <w:p>
      <w:pPr>
        <w:pageBreakBefore w:val="0"/>
        <w:numPr>
          <w:ilvl w:val="0"/>
          <w:numId w:val="0"/>
        </w:numPr>
        <w:tabs>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品，包括已经进入中国境内的进口产品。关于进口产品的相关规定依 据《政府采购进口产品管理办法》（财库〔2007〕119 号文）、《关 于政府采购进口产品管理有关问题的通知》（财办库〔2008〕248 号文）。</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5.</w:t>
      </w:r>
      <w:r>
        <w:rPr>
          <w:rFonts w:hint="eastAsia" w:ascii="宋体" w:hAnsi="宋体" w:cs="宋体"/>
          <w:snapToGrid w:val="0"/>
          <w:spacing w:val="0"/>
          <w:w w:val="100"/>
          <w:kern w:val="0"/>
          <w:sz w:val="24"/>
          <w:szCs w:val="24"/>
          <w:lang w:val="en-US" w:eastAsia="zh-CN"/>
        </w:rPr>
        <w:t xml:space="preserve">2   </w:t>
      </w:r>
      <w:r>
        <w:rPr>
          <w:rFonts w:hint="eastAsia" w:ascii="宋体" w:hAnsi="宋体" w:eastAsia="宋体" w:cs="宋体"/>
          <w:snapToGrid w:val="0"/>
          <w:spacing w:val="0"/>
          <w:w w:val="100"/>
          <w:kern w:val="0"/>
          <w:sz w:val="24"/>
          <w:szCs w:val="24"/>
        </w:rPr>
        <w:t>中小企业、监狱企业及残疾人福利性单位</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5.2.1  中小企业定义：</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5.2.1.1 中小企业是指在中华人民共和国境内依法设立，依据国务院 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接控股、管理关系的除外。符合中小企业划分标准的个体工商户，在政府采购活动中视同中小企业。关于中小企业的相 关规定依据《中华人民共和国中小企业促进法》、《关于进一 步加大政府采购支持中小企业力度的通知》（财库〔2022〕 19 号）、《政府采购促进中小企业发展管理办法》（财库〔2020〕46 号）、《关于印发中小企业划型标准规定的通知》 （工信部联企业〔2011〕300 号）。</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5.2.1.2 供应商提供的货物、工程或者服务符合下列情形的，享受中 小企业扶持政策：</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（1）在货物采购项目中，货物由中小企业制造，即货物由中小企业生产且使用该中小企业商号或者注册商标；</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（2）在工程采购项目中，工程由中小企业承建，即工程施工单位为中小企业；</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（3）在服务采购项目中，服务由中小企业承接，即提供服 务的人员为中小企业依照《中华人民共和国劳动合同法》订立劳动合同的从业人员。</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5.2.1.3 在货物采购项目中，供应商提供的货物既有中小企业制造货物，也有大型企业制造货物的，不享受中小企业扶持政策。</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5.2.1.4 以联合体形式参加政府采购活动，联合体各方均为中小企业的，联合体视同中小企业。其中，联合体各方均为小微企业的，联合体视同小微企业。</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5.2.2 在政府采购活动中，监狱企业视同小型、微型企业，享受预留份额、</w:t>
      </w:r>
    </w:p>
    <w:p>
      <w:pPr>
        <w:pageBreakBefore w:val="0"/>
        <w:numPr>
          <w:ilvl w:val="0"/>
          <w:numId w:val="0"/>
        </w:numPr>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评审中价格扣除等政府采购促进中小企业发展的政府采购政策。监狱企业定义：是指由司法部认定的为罪犯、戒毒人员提供生产项目和劳动对象，且全部产权属于司法部监狱管理局、戒毒管理局、直属煤矿 管理局，各省、自治区、直辖市监狱管理局、戒毒管理局， 各地（设 区的市）监狱、强制隔离戒毒所、戒毒康复所， 以及新疆生产建设兵 团监狱管理局、戒毒管理局的企业。</w:t>
      </w:r>
    </w:p>
    <w:p>
      <w:pPr>
        <w:pageBreakBefore w:val="0"/>
        <w:numPr>
          <w:ilvl w:val="0"/>
          <w:numId w:val="0"/>
        </w:numPr>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 同时满足以下条件：</w:t>
      </w:r>
    </w:p>
    <w:p>
      <w:pPr>
        <w:pageBreakBefore w:val="0"/>
        <w:numPr>
          <w:ilvl w:val="0"/>
          <w:numId w:val="0"/>
        </w:numPr>
        <w:wordWrap/>
        <w:topLinePunct w:val="0"/>
        <w:bidi w:val="0"/>
        <w:snapToGrid w:val="0"/>
        <w:spacing w:line="360" w:lineRule="auto"/>
        <w:ind w:left="958" w:leftChars="456" w:right="31" w:rightChars="15" w:firstLine="240" w:firstLineChars="1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5.2.3.1 安置的残疾人占本单位在职职工人数的比例不低于 25%（含 25%），并且安置的残疾人人数不少于 10  人（含 10 人）；</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5.2.3.2 依法与安置的每位残疾人签订了一年以上（含一年）的劳动合同或服务协议；</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5.2.3.3 为安置的每位残疾人按月足额缴纳了基本养老保险、基本医疗保险、失业保险、工伤保险和生育保险等社会保险费；</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5.2.3.4 通过银行等金融机构向安置的每位残疾人，按月支付了不低于单位所在区县适用的经省级人民政府批准的月最低工资标准的工资；</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5.2.3.5 提供本单位制造的货物、承担的工程或者服务（以下简称产品），或者提供其他残疾人福利性单位制造的货物（不包括使用非残疾人福利性单位注册商标的货物）；</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5.2.3.6 前款所称残疾人是指法定劳动年龄内，持有《中华人民共和国残疾人证》或者《中华人民共和国残疾军人证（1 至 8 级）》 的自然人，包括具有劳动条件和劳动意愿的精神残疾人。在职职工人数是指与残疾人福利性单位建立劳动关系并依法签订劳动合同或服务协议的雇员人数。</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5.2.4  本项目是否专门面向中小企业预留采购份额见第一章《投标邀请》。</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5.2.5 采购标的对应的中小企业划分标准所属行业见《投标人须知资料表》。</w:t>
      </w:r>
    </w:p>
    <w:p>
      <w:pPr>
        <w:pageBreakBefore w:val="0"/>
        <w:numPr>
          <w:ilvl w:val="0"/>
          <w:numId w:val="0"/>
        </w:numPr>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5.2.6 小微企业价格评审优惠的政策调整：见第四章《评标程序、评标方法和评标标准》。</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5.</w:t>
      </w:r>
      <w:r>
        <w:rPr>
          <w:rFonts w:hint="eastAsia" w:ascii="宋体" w:hAnsi="宋体" w:cs="宋体"/>
          <w:snapToGrid w:val="0"/>
          <w:spacing w:val="0"/>
          <w:w w:val="100"/>
          <w:kern w:val="0"/>
          <w:sz w:val="24"/>
          <w:szCs w:val="24"/>
          <w:lang w:val="en-US" w:eastAsia="zh-CN"/>
        </w:rPr>
        <w:t xml:space="preserve">3   </w:t>
      </w:r>
      <w:r>
        <w:rPr>
          <w:rFonts w:hint="eastAsia" w:ascii="宋体" w:hAnsi="宋体" w:eastAsia="宋体" w:cs="宋体"/>
          <w:snapToGrid w:val="0"/>
          <w:spacing w:val="0"/>
          <w:w w:val="100"/>
          <w:kern w:val="0"/>
          <w:sz w:val="24"/>
          <w:szCs w:val="24"/>
        </w:rPr>
        <w:t>政府采购节能产品、环境标志产品</w:t>
      </w:r>
    </w:p>
    <w:p>
      <w:pPr>
        <w:pageBreakBefore w:val="0"/>
        <w:numPr>
          <w:ilvl w:val="0"/>
          <w:numId w:val="0"/>
        </w:numPr>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 清单和认证证书实施政府优先采购和强制采购。</w:t>
      </w:r>
    </w:p>
    <w:p>
      <w:pPr>
        <w:pageBreakBefore w:val="0"/>
        <w:numPr>
          <w:ilvl w:val="0"/>
          <w:numId w:val="0"/>
        </w:numPr>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pageBreakBefore w:val="0"/>
        <w:numPr>
          <w:ilvl w:val="0"/>
          <w:numId w:val="0"/>
        </w:numPr>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5.3.3 如本项目采购产品属于实施政府强制采购品目清单范围的节能产品，则投标人所报产品必须获得国家确定的认证机构出具的、处于有效期之内的节能产品认证证书，否则投标无效；</w:t>
      </w:r>
    </w:p>
    <w:p>
      <w:pPr>
        <w:pageBreakBefore w:val="0"/>
        <w:numPr>
          <w:ilvl w:val="0"/>
          <w:numId w:val="0"/>
        </w:numPr>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5.3.4 非政府强制采购的节能产品或环境标志产品，依据品目清单和认证证书实施政府优先采购。优先采购的具体规定见第四章《评标程序、评标方法和评标标准》（如涉及）。</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5.</w:t>
      </w:r>
      <w:r>
        <w:rPr>
          <w:rFonts w:hint="eastAsia" w:ascii="宋体" w:hAnsi="宋体" w:cs="宋体"/>
          <w:snapToGrid w:val="0"/>
          <w:spacing w:val="0"/>
          <w:w w:val="100"/>
          <w:kern w:val="0"/>
          <w:sz w:val="24"/>
          <w:szCs w:val="24"/>
          <w:lang w:val="en-US" w:eastAsia="zh-CN"/>
        </w:rPr>
        <w:t xml:space="preserve">4   </w:t>
      </w:r>
      <w:r>
        <w:rPr>
          <w:rFonts w:hint="eastAsia" w:ascii="宋体" w:hAnsi="宋体" w:eastAsia="宋体" w:cs="宋体"/>
          <w:snapToGrid w:val="0"/>
          <w:spacing w:val="0"/>
          <w:w w:val="100"/>
          <w:kern w:val="0"/>
          <w:sz w:val="24"/>
          <w:szCs w:val="24"/>
        </w:rPr>
        <w:t>正版软件</w:t>
      </w:r>
    </w:p>
    <w:p>
      <w:pPr>
        <w:pageBreakBefore w:val="0"/>
        <w:numPr>
          <w:ilvl w:val="0"/>
          <w:numId w:val="0"/>
        </w:numPr>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 信息安全要求的项目必须采购认证产品，否则投标无效。财政部、国家发展改革委、信息产业部根据政府采购改革进展和无线局域网产品 技术及市场成熟等情况，从国家指定的认证机构认证的生产厂商和产品型号中确定优先采购的产品，并以“无线局域网认证产品政府采购 清单”（以下简称清单）的形式公布。清单中新增认证产品厂商和型 号，由财政部、国家发展改革委、信息产业部以文件形式确定、公布 并适时调整。</w:t>
      </w:r>
    </w:p>
    <w:p>
      <w:pPr>
        <w:pageBreakBefore w:val="0"/>
        <w:numPr>
          <w:ilvl w:val="0"/>
          <w:numId w:val="0"/>
        </w:numPr>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5.4.2 各级政府部门在购置计算机办公设备时，必须采购预装正版操作系统软件的计算机产品，相关规定依据《国家版权局、信息产业部、财政  部、国务院机关事务管理局关于政府部门购置计算机办公设备必须采  购已预装正版操作系统软件产品的通知》（国权联〔2006〕1  号）、 《国务院办公厅关于进一步做好政府机关使用正版软件工作的通知》 （国办发〔2010〕47  号）、《财政部关于进一步做好政府机关使用  正版软件工作的通知》（财预〔2010〕536 号）。</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w:t>
      </w:r>
      <w:r>
        <w:rPr>
          <w:rFonts w:hint="eastAsia" w:ascii="宋体" w:hAnsi="宋体" w:cs="宋体"/>
          <w:snapToGrid w:val="0"/>
          <w:spacing w:val="0"/>
          <w:w w:val="100"/>
          <w:kern w:val="0"/>
          <w:sz w:val="24"/>
          <w:szCs w:val="24"/>
          <w:lang w:val="en-US" w:eastAsia="zh-CN"/>
        </w:rPr>
        <w:t xml:space="preserve">5   </w:t>
      </w:r>
      <w:r>
        <w:rPr>
          <w:rFonts w:hint="eastAsia" w:ascii="宋体" w:hAnsi="宋体" w:eastAsia="宋体" w:cs="宋体"/>
          <w:snapToGrid w:val="0"/>
          <w:spacing w:val="0"/>
          <w:w w:val="100"/>
          <w:kern w:val="0"/>
          <w:sz w:val="24"/>
          <w:szCs w:val="24"/>
        </w:rPr>
        <w:t>网络安全专用产品</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5.5.1 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5.6</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推广使用低挥发性有机化合物（VOCs）</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5.6.1 为全面推进本市挥发性有机物（VOCs）治理，贯彻落实挥发性有机物污染治理专项行动有关要求，相关规定依据《北京市财政局北京市  生态环境局关于政府采购推广使用低挥发性有机化合物（VOCs）有 关事项的通知》（京财采购〔2020〕2381  号）。本项目中涉及涂料、 胶黏剂、油墨、清洗剂等挥发性有机物产品的，属于强制性标准的， 供应商应执行符合本市和国家的 VOCs 含量限制标准（具体标准见 第五章《采购需求》），否则投标无效；属于推荐性标准的，优先采购， 具体见第四章《评标程序、评标方法和评标标准》。</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5.7</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采购需求标准</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5.7.1 商品包装、快递包装政府采购需求标准（试行）</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为助力打好污染防治攻坚战，推广使用绿色包装，根据财政部关于印发《商品包装政府采购需求标准（试行）》、《快递包装政府采购需求 标准（试行）》的通知（财办库〔2020〕123 号），本项目如涉及商品包装和快递包装的，则其具体要求见第五章《采购需求》。</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5.7.2 绿色数据中心政府采购需求标准（试行）</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为加快数据中心绿色转型，根据财政部生态环境部工业和信息化部关于印发《绿色数据中心政府采购需求标准（试行）》的通知（财库〔2023〕7 号），本项目如涉及绿色数据中心，则具体要求见第五章 《采购需求》。</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6   投标费用</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6.1 投标人应自行承担所有与准备和参加投标有关的费用，无论投标的结果如何，采购人或采购代理机构在任何情况下均无承担这些费用的义务和责任。</w:t>
      </w:r>
    </w:p>
    <w:p>
      <w:pPr>
        <w:pageBreakBefore w:val="0"/>
        <w:tabs>
          <w:tab w:val="left" w:pos="1080"/>
        </w:tabs>
        <w:wordWrap/>
        <w:topLinePunct w:val="0"/>
        <w:bidi w:val="0"/>
        <w:snapToGrid w:val="0"/>
        <w:spacing w:line="360" w:lineRule="auto"/>
        <w:ind w:left="0" w:leftChars="0" w:right="31" w:rightChars="15" w:firstLine="0" w:firstLineChars="0"/>
        <w:rPr>
          <w:snapToGrid w:val="0"/>
          <w:spacing w:val="0"/>
          <w:w w:val="100"/>
          <w:kern w:val="0"/>
          <w:sz w:val="28"/>
        </w:rPr>
      </w:pPr>
      <w:bookmarkStart w:id="192" w:name="_1.8_计量单位"/>
      <w:bookmarkEnd w:id="192"/>
    </w:p>
    <w:p>
      <w:pPr>
        <w:pStyle w:val="3"/>
        <w:pageBreakBefore w:val="0"/>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rPr>
      </w:pPr>
      <w:r>
        <w:rPr>
          <w:rFonts w:ascii="Times New Roman" w:hAnsi="Times New Roman" w:eastAsia="宋体"/>
          <w:snapToGrid w:val="0"/>
          <w:spacing w:val="0"/>
          <w:w w:val="100"/>
          <w:kern w:val="0"/>
          <w:sz w:val="28"/>
        </w:rPr>
        <w:t>二   招标文件</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193" w:name="_Toc195842888"/>
      <w:bookmarkStart w:id="194" w:name="_Toc142311025"/>
      <w:bookmarkStart w:id="195" w:name="_Toc226965713"/>
      <w:bookmarkStart w:id="196" w:name="_Toc226309767"/>
      <w:bookmarkStart w:id="197" w:name="_Toc226337219"/>
      <w:bookmarkStart w:id="198" w:name="_Toc151193693"/>
      <w:bookmarkStart w:id="199" w:name="_Toc151190150"/>
      <w:bookmarkStart w:id="200" w:name="_Toc305158865"/>
      <w:bookmarkStart w:id="201" w:name="_Toc127151724"/>
      <w:bookmarkStart w:id="202" w:name="_Toc127151523"/>
      <w:bookmarkStart w:id="203" w:name="_Toc149720816"/>
      <w:bookmarkStart w:id="204" w:name="_Toc150774728"/>
      <w:bookmarkStart w:id="205" w:name="_Toc150480761"/>
      <w:bookmarkStart w:id="206" w:name="_Toc127161437"/>
      <w:bookmarkStart w:id="207" w:name="_Toc305158791"/>
      <w:bookmarkStart w:id="208" w:name="_Toc226965796"/>
      <w:bookmarkStart w:id="209" w:name="_Toc150509274"/>
      <w:bookmarkStart w:id="210" w:name="_Toc151193911"/>
      <w:bookmarkStart w:id="211" w:name="_Toc151193765"/>
      <w:bookmarkStart w:id="212" w:name="_Toc164229218"/>
      <w:bookmarkStart w:id="213" w:name="_Toc151193837"/>
      <w:bookmarkStart w:id="214" w:name="_Toc164229364"/>
      <w:bookmarkStart w:id="215" w:name="_Toc264969213"/>
      <w:bookmarkStart w:id="216" w:name="_Toc150774623"/>
      <w:bookmarkStart w:id="217" w:name="_Toc164608792"/>
      <w:bookmarkStart w:id="218" w:name="_Toc164608637"/>
      <w:bookmarkStart w:id="219" w:name="_Toc520356147"/>
      <w:bookmarkStart w:id="220" w:name="_Toc164351617"/>
      <w:bookmarkStart w:id="221" w:name="_Toc151193621"/>
      <w:bookmarkStart w:id="222" w:name="_Toc265228361"/>
      <w:r>
        <w:rPr>
          <w:rFonts w:hint="eastAsia" w:ascii="宋体" w:hAnsi="宋体" w:cs="宋体"/>
          <w:snapToGrid w:val="0"/>
          <w:spacing w:val="0"/>
          <w:w w:val="100"/>
          <w:kern w:val="0"/>
          <w:sz w:val="24"/>
          <w:szCs w:val="24"/>
          <w:lang w:val="en-US" w:eastAsia="zh-CN"/>
        </w:rPr>
        <w:t xml:space="preserve">7   </w:t>
      </w:r>
      <w:r>
        <w:rPr>
          <w:rFonts w:hint="eastAsia" w:ascii="宋体" w:hAnsi="宋体" w:eastAsia="宋体" w:cs="宋体"/>
          <w:snapToGrid w:val="0"/>
          <w:spacing w:val="0"/>
          <w:w w:val="100"/>
          <w:kern w:val="0"/>
          <w:sz w:val="24"/>
          <w:szCs w:val="24"/>
        </w:rPr>
        <w:t>招标文件构</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Pr>
          <w:rFonts w:hint="eastAsia" w:ascii="宋体" w:hAnsi="宋体" w:eastAsia="宋体" w:cs="宋体"/>
          <w:snapToGrid w:val="0"/>
          <w:spacing w:val="0"/>
          <w:w w:val="100"/>
          <w:kern w:val="0"/>
          <w:sz w:val="24"/>
          <w:szCs w:val="24"/>
        </w:rPr>
        <w:t>成</w:t>
      </w:r>
    </w:p>
    <w:p>
      <w:pPr>
        <w:pageBreakBefore w:val="0"/>
        <w:numPr>
          <w:ilvl w:val="0"/>
          <w:numId w:val="0"/>
        </w:numPr>
        <w:tabs>
          <w:tab w:val="left" w:pos="1080"/>
          <w:tab w:val="left" w:pos="2014"/>
        </w:tabs>
        <w:wordWrap/>
        <w:topLinePunct w:val="0"/>
        <w:bidi w:val="0"/>
        <w:snapToGrid w:val="0"/>
        <w:spacing w:line="360" w:lineRule="auto"/>
        <w:ind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7.</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招标文件包括以下部分：</w:t>
      </w:r>
    </w:p>
    <w:p>
      <w:pPr>
        <w:pageBreakBefore w:val="0"/>
        <w:numPr>
          <w:ilvl w:val="0"/>
          <w:numId w:val="9"/>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投标邀请</w:t>
      </w:r>
    </w:p>
    <w:p>
      <w:pPr>
        <w:pageBreakBefore w:val="0"/>
        <w:numPr>
          <w:ilvl w:val="0"/>
          <w:numId w:val="9"/>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投标人须知</w:t>
      </w:r>
    </w:p>
    <w:p>
      <w:pPr>
        <w:pageBreakBefore w:val="0"/>
        <w:numPr>
          <w:ilvl w:val="0"/>
          <w:numId w:val="9"/>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资格审查</w:t>
      </w:r>
    </w:p>
    <w:p>
      <w:pPr>
        <w:pageBreakBefore w:val="0"/>
        <w:numPr>
          <w:ilvl w:val="0"/>
          <w:numId w:val="9"/>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评标程序、评标方法和评标标准</w:t>
      </w:r>
    </w:p>
    <w:p>
      <w:pPr>
        <w:pageBreakBefore w:val="0"/>
        <w:numPr>
          <w:ilvl w:val="0"/>
          <w:numId w:val="9"/>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采购需求</w:t>
      </w:r>
    </w:p>
    <w:p>
      <w:pPr>
        <w:pageBreakBefore w:val="0"/>
        <w:numPr>
          <w:ilvl w:val="0"/>
          <w:numId w:val="9"/>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拟签订的合同文本</w:t>
      </w:r>
    </w:p>
    <w:p>
      <w:pPr>
        <w:pageBreakBefore w:val="0"/>
        <w:numPr>
          <w:ilvl w:val="0"/>
          <w:numId w:val="9"/>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投标文件格式</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7</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 w:val="left" w:pos="2014"/>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8   </w:t>
      </w:r>
      <w:r>
        <w:rPr>
          <w:rFonts w:hint="eastAsia" w:ascii="宋体" w:hAnsi="宋体" w:eastAsia="宋体" w:cs="宋体"/>
          <w:snapToGrid w:val="0"/>
          <w:spacing w:val="0"/>
          <w:w w:val="100"/>
          <w:kern w:val="0"/>
          <w:sz w:val="24"/>
          <w:szCs w:val="24"/>
        </w:rPr>
        <w:t>对招标文件的澄清或修改</w:t>
      </w:r>
    </w:p>
    <w:p>
      <w:pPr>
        <w:pageBreakBefore w:val="0"/>
        <w:numPr>
          <w:ilvl w:val="0"/>
          <w:numId w:val="0"/>
        </w:numPr>
        <w:tabs>
          <w:tab w:val="left" w:pos="1080"/>
          <w:tab w:val="left" w:pos="1561"/>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8</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采购人或采购代理机构对已发出的招标文件进行必要澄清或者修改的，将在原公告发布媒体上发布更正公告，并以书面形式通知所有获取招标文件的潜在投标人。</w:t>
      </w:r>
    </w:p>
    <w:p>
      <w:pPr>
        <w:pageBreakBefore w:val="0"/>
        <w:numPr>
          <w:ilvl w:val="0"/>
          <w:numId w:val="0"/>
        </w:numPr>
        <w:tabs>
          <w:tab w:val="left" w:pos="1080"/>
          <w:tab w:val="left" w:pos="1561"/>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8</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上述书面通知，按照获取招标文件的潜在投标人提供的联系方式发出，因提供的信息有误导致通知延迟或无法通知的，采购人或采购代理机构不承担责任。</w:t>
      </w:r>
    </w:p>
    <w:p>
      <w:pPr>
        <w:pageBreakBefore w:val="0"/>
        <w:numPr>
          <w:ilvl w:val="0"/>
          <w:numId w:val="0"/>
        </w:numPr>
        <w:tabs>
          <w:tab w:val="left" w:pos="1080"/>
          <w:tab w:val="left" w:pos="1561"/>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8</w:t>
      </w:r>
      <w:r>
        <w:rPr>
          <w:rFonts w:hint="eastAsia" w:ascii="宋体" w:hAnsi="宋体" w:eastAsia="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ageBreakBefore w:val="0"/>
        <w:tabs>
          <w:tab w:val="left" w:pos="1080"/>
          <w:tab w:val="left" w:pos="156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bookmarkStart w:id="223" w:name="_Toc516367020"/>
      <w:bookmarkStart w:id="224" w:name="_Toc151193768"/>
      <w:bookmarkStart w:id="225" w:name="_Toc305158868"/>
      <w:bookmarkStart w:id="226" w:name="_Toc151193840"/>
      <w:bookmarkStart w:id="227" w:name="_Toc265228364"/>
      <w:bookmarkStart w:id="228" w:name="_Toc150774731"/>
      <w:bookmarkStart w:id="229" w:name="_Toc150480764"/>
      <w:bookmarkStart w:id="230" w:name="_Toc226309770"/>
      <w:bookmarkStart w:id="231" w:name="_Toc226965716"/>
      <w:bookmarkStart w:id="232" w:name="_Toc127151526"/>
      <w:bookmarkStart w:id="233" w:name="_Toc195842891"/>
      <w:bookmarkStart w:id="234" w:name="_Toc151190153"/>
      <w:bookmarkStart w:id="235" w:name="_Toc150509277"/>
      <w:bookmarkStart w:id="236" w:name="_Toc226965799"/>
      <w:bookmarkStart w:id="237" w:name="_Toc150774626"/>
      <w:bookmarkStart w:id="238" w:name="_Toc151193914"/>
      <w:bookmarkStart w:id="239" w:name="_Toc264969216"/>
      <w:bookmarkStart w:id="240" w:name="_Toc226337222"/>
      <w:bookmarkStart w:id="241" w:name="_Toc305158794"/>
      <w:bookmarkStart w:id="242" w:name="_Toc151193624"/>
      <w:bookmarkStart w:id="243" w:name="_Toc142311028"/>
      <w:bookmarkStart w:id="244" w:name="_Toc520356150"/>
      <w:bookmarkStart w:id="245" w:name="_Toc151193696"/>
    </w:p>
    <w:p>
      <w:pPr>
        <w:pStyle w:val="3"/>
        <w:pageBreakBefore w:val="0"/>
        <w:wordWrap/>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三   投标文件</w:t>
      </w:r>
      <w:bookmarkEnd w:id="223"/>
      <w:r>
        <w:rPr>
          <w:rFonts w:hint="eastAsia" w:ascii="宋体" w:hAnsi="宋体" w:eastAsia="宋体" w:cs="宋体"/>
          <w:snapToGrid w:val="0"/>
          <w:spacing w:val="0"/>
          <w:w w:val="100"/>
          <w:kern w:val="0"/>
          <w:sz w:val="24"/>
          <w:szCs w:val="24"/>
        </w:rPr>
        <w:t>的编制</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246" w:name="_Toc151193915"/>
      <w:bookmarkStart w:id="247" w:name="_Toc164608641"/>
      <w:bookmarkStart w:id="248" w:name="_Toc150509278"/>
      <w:bookmarkStart w:id="249" w:name="_Toc151193625"/>
      <w:bookmarkStart w:id="250" w:name="_Toc520356151"/>
      <w:bookmarkStart w:id="251" w:name="_Toc305158869"/>
      <w:bookmarkStart w:id="252" w:name="_Toc195842892"/>
      <w:bookmarkStart w:id="253" w:name="_Toc151193769"/>
      <w:bookmarkStart w:id="254" w:name="_Toc127151728"/>
      <w:bookmarkStart w:id="255" w:name="_Toc164229368"/>
      <w:bookmarkStart w:id="256" w:name="_Toc226965800"/>
      <w:bookmarkStart w:id="257" w:name="_Toc127161441"/>
      <w:bookmarkStart w:id="258" w:name="_Toc150774627"/>
      <w:bookmarkStart w:id="259" w:name="_Toc164608796"/>
      <w:bookmarkStart w:id="260" w:name="_Toc151190154"/>
      <w:bookmarkStart w:id="261" w:name="_Toc164351621"/>
      <w:bookmarkStart w:id="262" w:name="_Toc226309771"/>
      <w:bookmarkStart w:id="263" w:name="_Toc265228365"/>
      <w:bookmarkStart w:id="264" w:name="_Toc305158795"/>
      <w:bookmarkStart w:id="265" w:name="_Toc226965717"/>
      <w:bookmarkStart w:id="266" w:name="_Toc516367021"/>
      <w:bookmarkStart w:id="267" w:name="_Toc164229222"/>
      <w:bookmarkStart w:id="268" w:name="_Toc264969217"/>
      <w:bookmarkStart w:id="269" w:name="_Toc151193697"/>
      <w:bookmarkStart w:id="270" w:name="_Toc226337223"/>
      <w:bookmarkStart w:id="271" w:name="_Toc149720820"/>
      <w:bookmarkStart w:id="272" w:name="_Toc150480765"/>
      <w:bookmarkStart w:id="273" w:name="_Toc127151527"/>
      <w:bookmarkStart w:id="274" w:name="_Toc142311029"/>
      <w:bookmarkStart w:id="275" w:name="_Toc151193841"/>
      <w:bookmarkStart w:id="276" w:name="_Toc150774732"/>
      <w:r>
        <w:rPr>
          <w:rFonts w:hint="eastAsia" w:ascii="宋体" w:hAnsi="宋体" w:cs="宋体"/>
          <w:snapToGrid w:val="0"/>
          <w:spacing w:val="0"/>
          <w:w w:val="100"/>
          <w:kern w:val="0"/>
          <w:sz w:val="24"/>
          <w:szCs w:val="24"/>
          <w:lang w:val="en-US" w:eastAsia="zh-CN"/>
        </w:rPr>
        <w:t xml:space="preserve">9   </w:t>
      </w:r>
      <w:r>
        <w:rPr>
          <w:rFonts w:hint="eastAsia" w:ascii="宋体" w:hAnsi="宋体" w:eastAsia="宋体" w:cs="宋体"/>
          <w:snapToGrid w:val="0"/>
          <w:spacing w:val="0"/>
          <w:w w:val="100"/>
          <w:kern w:val="0"/>
          <w:sz w:val="24"/>
          <w:szCs w:val="24"/>
        </w:rPr>
        <w:t>投标范围、投标文件中计量单位的使用</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snapToGrid w:val="0"/>
          <w:spacing w:val="0"/>
          <w:w w:val="100"/>
          <w:kern w:val="0"/>
          <w:sz w:val="24"/>
          <w:szCs w:val="24"/>
        </w:rPr>
        <w:t>及投标语言</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9</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napToGrid w:val="0"/>
          <w:spacing w:val="0"/>
          <w:w w:val="100"/>
          <w:kern w:val="0"/>
          <w:sz w:val="24"/>
          <w:szCs w:val="24"/>
        </w:rPr>
        <w:t>无效投标</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9</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除招标文件有特殊要求外，本项目投标所使用的计量单位，应采用中华人民共和国法定计量单位。</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9</w:t>
      </w:r>
      <w:r>
        <w:rPr>
          <w:rFonts w:hint="eastAsia" w:ascii="宋体" w:hAnsi="宋体" w:eastAsia="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277" w:name="_Ref467306676"/>
      <w:bookmarkStart w:id="278" w:name="_Toc516367022"/>
      <w:bookmarkStart w:id="279" w:name="_Ref467306195"/>
      <w:bookmarkStart w:id="280" w:name="_Toc150774733"/>
      <w:bookmarkStart w:id="281" w:name="_Toc164229369"/>
      <w:bookmarkStart w:id="282" w:name="_Toc151190155"/>
      <w:bookmarkStart w:id="283" w:name="_Toc226337224"/>
      <w:bookmarkStart w:id="284" w:name="_Toc164229223"/>
      <w:bookmarkStart w:id="285" w:name="_Toc264969218"/>
      <w:bookmarkStart w:id="286" w:name="_Toc150774628"/>
      <w:bookmarkStart w:id="287" w:name="_Toc265228366"/>
      <w:bookmarkStart w:id="288" w:name="_Toc164608797"/>
      <w:bookmarkStart w:id="289" w:name="_Toc151193626"/>
      <w:bookmarkStart w:id="290" w:name="_Toc305158796"/>
      <w:bookmarkStart w:id="291" w:name="_Toc142311030"/>
      <w:bookmarkStart w:id="292" w:name="_Toc127161442"/>
      <w:bookmarkStart w:id="293" w:name="_Toc127151528"/>
      <w:bookmarkStart w:id="294" w:name="_Toc305158870"/>
      <w:bookmarkStart w:id="295" w:name="_Toc150480766"/>
      <w:bookmarkStart w:id="296" w:name="_Toc151193698"/>
      <w:bookmarkStart w:id="297" w:name="_Toc151193916"/>
      <w:bookmarkStart w:id="298" w:name="_Toc127151729"/>
      <w:bookmarkStart w:id="299" w:name="_Toc164351622"/>
      <w:bookmarkStart w:id="300" w:name="_Toc195842893"/>
      <w:bookmarkStart w:id="301" w:name="_Toc226309772"/>
      <w:bookmarkStart w:id="302" w:name="_Toc149720821"/>
      <w:bookmarkStart w:id="303" w:name="_Toc151193842"/>
      <w:bookmarkStart w:id="304" w:name="_Toc226965801"/>
      <w:bookmarkStart w:id="305" w:name="_Toc520356152"/>
      <w:bookmarkStart w:id="306" w:name="_Toc150509279"/>
      <w:bookmarkStart w:id="307" w:name="_Toc164608642"/>
      <w:bookmarkStart w:id="308" w:name="_Toc151193770"/>
      <w:bookmarkStart w:id="309" w:name="_Toc226965718"/>
      <w:r>
        <w:rPr>
          <w:rFonts w:hint="eastAsia" w:ascii="宋体" w:hAnsi="宋体" w:cs="宋体"/>
          <w:snapToGrid w:val="0"/>
          <w:spacing w:val="0"/>
          <w:w w:val="100"/>
          <w:kern w:val="0"/>
          <w:sz w:val="24"/>
          <w:szCs w:val="24"/>
          <w:lang w:val="en-US" w:eastAsia="zh-CN"/>
        </w:rPr>
        <w:t xml:space="preserve">10   </w:t>
      </w:r>
      <w:r>
        <w:rPr>
          <w:rFonts w:hint="eastAsia" w:ascii="宋体" w:hAnsi="宋体" w:eastAsia="宋体" w:cs="宋体"/>
          <w:snapToGrid w:val="0"/>
          <w:spacing w:val="0"/>
          <w:w w:val="100"/>
          <w:kern w:val="0"/>
          <w:sz w:val="24"/>
          <w:szCs w:val="24"/>
        </w:rPr>
        <w:t>投标文件</w:t>
      </w:r>
      <w:bookmarkEnd w:id="277"/>
      <w:bookmarkEnd w:id="278"/>
      <w:bookmarkEnd w:id="279"/>
      <w:r>
        <w:rPr>
          <w:rFonts w:hint="eastAsia" w:ascii="宋体" w:hAnsi="宋体" w:eastAsia="宋体" w:cs="宋体"/>
          <w:snapToGrid w:val="0"/>
          <w:spacing w:val="0"/>
          <w:w w:val="100"/>
          <w:kern w:val="0"/>
          <w:sz w:val="24"/>
          <w:szCs w:val="24"/>
        </w:rPr>
        <w:t>构成</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bookmarkStart w:id="310" w:name="_Ref467052588"/>
      <w:r>
        <w:rPr>
          <w:rFonts w:hint="eastAsia" w:ascii="宋体" w:hAnsi="宋体" w:cs="宋体"/>
          <w:snapToGrid w:val="0"/>
          <w:spacing w:val="0"/>
          <w:w w:val="100"/>
          <w:kern w:val="0"/>
          <w:sz w:val="24"/>
          <w:szCs w:val="24"/>
          <w:lang w:val="en-US" w:eastAsia="zh-CN"/>
        </w:rPr>
        <w:t>10</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投标人应当按照招标文件的要求编制投标文件。投标文件应由《资格证明文件》、《商务技术文件》两部分构成。投标文件的部分格式要求，见第七章《投标文件格式》。</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10</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未标记“实质性格式”的文件和招标文件未提供格式的内容，可由投标人自行编写。</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10</w:t>
      </w:r>
      <w:r>
        <w:rPr>
          <w:rFonts w:hint="eastAsia" w:ascii="宋体" w:hAnsi="宋体" w:eastAsia="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rPr>
        <w:t>第四章《评标程序、评标方法和评标标准》中涉及的证明文件。</w:t>
      </w:r>
    </w:p>
    <w:p>
      <w:pPr>
        <w:pageBreakBefore w:val="0"/>
        <w:numPr>
          <w:ilvl w:val="0"/>
          <w:numId w:val="0"/>
        </w:numPr>
        <w:tabs>
          <w:tab w:val="left" w:pos="1080"/>
          <w:tab w:val="left" w:pos="2014"/>
        </w:tabs>
        <w:wordWrap/>
        <w:topLinePunct w:val="0"/>
        <w:bidi w:val="0"/>
        <w:snapToGrid w:val="0"/>
        <w:spacing w:line="360" w:lineRule="auto"/>
        <w:ind w:left="420" w:leftChars="200" w:right="31" w:rightChars="15" w:firstLine="60" w:firstLineChars="25"/>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10</w:t>
      </w:r>
      <w:r>
        <w:rPr>
          <w:rFonts w:hint="eastAsia" w:ascii="宋体" w:hAnsi="宋体" w:eastAsia="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rPr>
        <w:t>对照第五章《采购需求》，说明所提供货物和服务已对第五章《采购</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需求》做出了响应，或申明与第五章《采购需求》的偏差和例外。如第五章《采购需求》中要求提供证明文件的，投标人应当按具体要求提供证明文件。</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10</w:t>
      </w:r>
      <w:r>
        <w:rPr>
          <w:rFonts w:hint="eastAsia" w:ascii="宋体" w:hAnsi="宋体" w:eastAsia="宋体" w:cs="宋体"/>
          <w:snapToGrid w:val="0"/>
          <w:spacing w:val="0"/>
          <w:w w:val="100"/>
          <w:kern w:val="0"/>
          <w:sz w:val="24"/>
          <w:szCs w:val="24"/>
          <w:lang w:val="en-US" w:eastAsia="zh-CN"/>
        </w:rPr>
        <w:t>.5</w:t>
      </w:r>
      <w:r>
        <w:rPr>
          <w:rFonts w:hint="eastAsia" w:ascii="宋体" w:hAnsi="宋体" w:eastAsia="宋体" w:cs="宋体"/>
          <w:snapToGrid w:val="0"/>
          <w:spacing w:val="0"/>
          <w:w w:val="100"/>
          <w:kern w:val="0"/>
          <w:sz w:val="24"/>
          <w:szCs w:val="24"/>
        </w:rPr>
        <w:t>投标人认为应附的其他材料。</w:t>
      </w:r>
      <w:bookmarkEnd w:id="310"/>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311" w:name="_Toc151193700"/>
      <w:bookmarkStart w:id="312" w:name="_Toc127161444"/>
      <w:bookmarkStart w:id="313" w:name="_Toc164608644"/>
      <w:bookmarkStart w:id="314" w:name="_Toc150774735"/>
      <w:bookmarkStart w:id="315" w:name="_Toc151190157"/>
      <w:bookmarkStart w:id="316" w:name="_Toc127151731"/>
      <w:bookmarkStart w:id="317" w:name="_Toc151193772"/>
      <w:bookmarkStart w:id="318" w:name="_Toc151193918"/>
      <w:bookmarkStart w:id="319" w:name="_Toc150509281"/>
      <w:bookmarkStart w:id="320" w:name="_Toc164229225"/>
      <w:bookmarkStart w:id="321" w:name="_Toc520356155"/>
      <w:bookmarkStart w:id="322" w:name="_Toc151193628"/>
      <w:bookmarkStart w:id="323" w:name="_Toc142311032"/>
      <w:bookmarkStart w:id="324" w:name="_Toc195842895"/>
      <w:bookmarkStart w:id="325" w:name="_Toc149720823"/>
      <w:bookmarkStart w:id="326" w:name="_Toc151193844"/>
      <w:bookmarkStart w:id="327" w:name="_Toc164351624"/>
      <w:bookmarkStart w:id="328" w:name="_Toc150774630"/>
      <w:bookmarkStart w:id="329" w:name="_Toc127151530"/>
      <w:bookmarkStart w:id="330" w:name="_Toc164229371"/>
      <w:bookmarkStart w:id="331" w:name="_Toc164608799"/>
      <w:bookmarkStart w:id="332" w:name="_Toc150480768"/>
      <w:r>
        <w:rPr>
          <w:rFonts w:hint="eastAsia" w:ascii="宋体" w:hAnsi="宋体" w:cs="宋体"/>
          <w:snapToGrid w:val="0"/>
          <w:spacing w:val="0"/>
          <w:w w:val="100"/>
          <w:kern w:val="0"/>
          <w:sz w:val="24"/>
          <w:szCs w:val="24"/>
          <w:lang w:val="en-US" w:eastAsia="zh-CN"/>
        </w:rPr>
        <w:t xml:space="preserve">11   </w:t>
      </w:r>
      <w:r>
        <w:rPr>
          <w:rFonts w:hint="eastAsia" w:ascii="宋体" w:hAnsi="宋体" w:eastAsia="宋体" w:cs="宋体"/>
          <w:snapToGrid w:val="0"/>
          <w:spacing w:val="0"/>
          <w:w w:val="100"/>
          <w:kern w:val="0"/>
          <w:sz w:val="24"/>
          <w:szCs w:val="24"/>
        </w:rPr>
        <w:t>投标报价</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11</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所有投标均以人民币报价。</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11</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投标人的报价应包括为完成本项目所发生的一切费用和税费，</w:t>
      </w:r>
      <w:r>
        <w:rPr>
          <w:rFonts w:hint="eastAsia" w:ascii="宋体" w:hAnsi="宋体" w:cs="宋体"/>
          <w:snapToGrid w:val="0"/>
          <w:spacing w:val="0"/>
          <w:w w:val="100"/>
          <w:kern w:val="0"/>
          <w:sz w:val="24"/>
          <w:szCs w:val="24"/>
          <w:lang w:val="en-US" w:eastAsia="zh-CN"/>
        </w:rPr>
        <w:t>采购</w:t>
      </w:r>
      <w:r>
        <w:rPr>
          <w:rFonts w:hint="eastAsia" w:ascii="宋体" w:hAnsi="宋体" w:eastAsia="宋体" w:cs="宋体"/>
          <w:snapToGrid w:val="0"/>
          <w:spacing w:val="0"/>
          <w:w w:val="100"/>
          <w:kern w:val="0"/>
          <w:sz w:val="24"/>
          <w:szCs w:val="24"/>
        </w:rPr>
        <w:t>人将不再支付报价以外的任何费用。投标人的报价应包括但不限于下列内容，《投标人须知资料表》中有特殊规定的，从其规定。</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11</w:t>
      </w:r>
      <w:r>
        <w:rPr>
          <w:rFonts w:hint="eastAsia" w:ascii="宋体" w:hAnsi="宋体" w:eastAsia="宋体" w:cs="宋体"/>
          <w:snapToGrid w:val="0"/>
          <w:spacing w:val="0"/>
          <w:w w:val="100"/>
          <w:kern w:val="0"/>
          <w:sz w:val="24"/>
          <w:szCs w:val="24"/>
          <w:lang w:val="en-US" w:eastAsia="zh-CN"/>
        </w:rPr>
        <w:t>.2.1</w:t>
      </w:r>
      <w:r>
        <w:rPr>
          <w:rFonts w:hint="eastAsia" w:ascii="宋体" w:hAnsi="宋体" w:eastAsia="宋体" w:cs="宋体"/>
          <w:snapToGrid w:val="0"/>
          <w:spacing w:val="0"/>
          <w:w w:val="100"/>
          <w:ker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pageBreakBefore w:val="0"/>
        <w:numPr>
          <w:ilvl w:val="0"/>
          <w:numId w:val="0"/>
        </w:numPr>
        <w:wordWrap/>
        <w:topLinePunct w:val="0"/>
        <w:bidi w:val="0"/>
        <w:snapToGrid w:val="0"/>
        <w:spacing w:line="360" w:lineRule="auto"/>
        <w:ind w:leftChars="0" w:right="31" w:rightChars="15" w:firstLine="1200" w:firstLineChars="5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11</w:t>
      </w:r>
      <w:r>
        <w:rPr>
          <w:rFonts w:hint="eastAsia" w:ascii="宋体" w:hAnsi="宋体" w:eastAsia="宋体" w:cs="宋体"/>
          <w:snapToGrid w:val="0"/>
          <w:spacing w:val="0"/>
          <w:w w:val="100"/>
          <w:kern w:val="0"/>
          <w:sz w:val="24"/>
          <w:szCs w:val="24"/>
          <w:lang w:val="en-US" w:eastAsia="zh-CN"/>
        </w:rPr>
        <w:t>.2.2</w:t>
      </w:r>
      <w:r>
        <w:rPr>
          <w:rFonts w:hint="eastAsia" w:ascii="宋体" w:hAnsi="宋体" w:eastAsia="宋体" w:cs="宋体"/>
          <w:snapToGrid w:val="0"/>
          <w:spacing w:val="0"/>
          <w:w w:val="100"/>
          <w:kern w:val="0"/>
          <w:sz w:val="24"/>
          <w:szCs w:val="24"/>
        </w:rPr>
        <w:t xml:space="preserve">按照招标文件要求完成本项目的全部相关服务费用。 </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11</w:t>
      </w:r>
      <w:r>
        <w:rPr>
          <w:rFonts w:hint="eastAsia" w:ascii="宋体" w:hAnsi="宋体" w:eastAsia="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rPr>
        <w:t>采购人不得向供应商索要或者接受其给予的赠品、回扣或者与采购无关的其他商品、服务。</w:t>
      </w:r>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11</w:t>
      </w:r>
      <w:r>
        <w:rPr>
          <w:rFonts w:hint="eastAsia" w:ascii="宋体" w:hAnsi="宋体" w:eastAsia="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rPr>
        <w:t>投标人不能提供任何有选择性或可调整的报价。</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333" w:name="_Toc150480769"/>
      <w:bookmarkStart w:id="334" w:name="_Ref467306513"/>
      <w:bookmarkStart w:id="335" w:name="_Toc127151732"/>
      <w:bookmarkStart w:id="336" w:name="_Toc151193629"/>
      <w:bookmarkStart w:id="337" w:name="_Toc226965804"/>
      <w:bookmarkStart w:id="338" w:name="_Toc520356156"/>
      <w:bookmarkStart w:id="339" w:name="_Toc164351625"/>
      <w:bookmarkStart w:id="340" w:name="_Toc305158799"/>
      <w:bookmarkStart w:id="341" w:name="_Toc149720824"/>
      <w:bookmarkStart w:id="342" w:name="_Toc151193701"/>
      <w:bookmarkStart w:id="343" w:name="_Toc127151531"/>
      <w:bookmarkStart w:id="344" w:name="_Toc226309775"/>
      <w:bookmarkStart w:id="345" w:name="_Toc151193919"/>
      <w:bookmarkStart w:id="346" w:name="_Toc151193773"/>
      <w:bookmarkStart w:id="347" w:name="_Toc195842896"/>
      <w:bookmarkStart w:id="348" w:name="_Toc151190158"/>
      <w:bookmarkStart w:id="349" w:name="_Toc305158873"/>
      <w:bookmarkStart w:id="350" w:name="_Toc164608800"/>
      <w:bookmarkStart w:id="351" w:name="_Toc265228369"/>
      <w:bookmarkStart w:id="352" w:name="_Toc150774631"/>
      <w:bookmarkStart w:id="353" w:name="_Toc164229226"/>
      <w:bookmarkStart w:id="354" w:name="_Toc164229372"/>
      <w:bookmarkStart w:id="355" w:name="_Toc150774736"/>
      <w:bookmarkStart w:id="356" w:name="_Toc151193845"/>
      <w:bookmarkStart w:id="357" w:name="_Toc150509282"/>
      <w:bookmarkStart w:id="358" w:name="_Toc226337227"/>
      <w:bookmarkStart w:id="359" w:name="_Toc164608645"/>
      <w:bookmarkStart w:id="360" w:name="_Toc142311033"/>
      <w:bookmarkStart w:id="361" w:name="_Toc127161445"/>
      <w:bookmarkStart w:id="362" w:name="_Toc264969221"/>
      <w:bookmarkStart w:id="363" w:name="_Toc226965721"/>
      <w:r>
        <w:rPr>
          <w:rFonts w:hint="eastAsia" w:ascii="宋体" w:hAnsi="宋体" w:cs="宋体"/>
          <w:snapToGrid w:val="0"/>
          <w:spacing w:val="0"/>
          <w:w w:val="100"/>
          <w:kern w:val="0"/>
          <w:sz w:val="24"/>
          <w:szCs w:val="24"/>
          <w:lang w:val="en-US" w:eastAsia="zh-CN"/>
        </w:rPr>
        <w:t xml:space="preserve">12   </w:t>
      </w:r>
      <w:r>
        <w:rPr>
          <w:rFonts w:hint="eastAsia" w:ascii="宋体" w:hAnsi="宋体" w:eastAsia="宋体" w:cs="宋体"/>
          <w:snapToGrid w:val="0"/>
          <w:spacing w:val="0"/>
          <w:w w:val="100"/>
          <w:kern w:val="0"/>
          <w:sz w:val="24"/>
          <w:szCs w:val="24"/>
        </w:rPr>
        <w:t>投标保证金</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bookmarkStart w:id="364" w:name="_Ref467306302"/>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投标人应按《投标人须知资料表》中规定的金额及要求交纳投标保证金</w:t>
      </w:r>
      <w:bookmarkEnd w:id="364"/>
      <w:r>
        <w:rPr>
          <w:rFonts w:hint="eastAsia" w:ascii="宋体" w:hAnsi="宋体" w:eastAsia="宋体" w:cs="宋体"/>
          <w:snapToGrid w:val="0"/>
          <w:spacing w:val="0"/>
          <w:w w:val="100"/>
          <w:kern w:val="0"/>
          <w:sz w:val="24"/>
          <w:szCs w:val="24"/>
        </w:rPr>
        <w:t>，并作为其投标的一部分。</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交纳投标保证金可采用的形式：政府采购法律法规接受的支票、汇票、本票、网上银行支付或者金融机构、担保机构出具的保函等非现金形式。</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rPr>
        <w:t>投标保证金（保函）有效期同投标有效期。</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.5</w:t>
      </w:r>
      <w:r>
        <w:rPr>
          <w:rFonts w:hint="eastAsia" w:ascii="宋体" w:hAnsi="宋体" w:eastAsia="宋体" w:cs="宋体"/>
          <w:snapToGrid w:val="0"/>
          <w:spacing w:val="0"/>
          <w:w w:val="100"/>
          <w:kern w:val="0"/>
          <w:sz w:val="24"/>
          <w:szCs w:val="24"/>
        </w:rPr>
        <w:t>联合体投标的，可以由联合体中的一方或者共同提交投标保证金，以一方名义提交投标保证金的，对联合体各方均具有约束力。</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.6</w:t>
      </w:r>
      <w:r>
        <w:rPr>
          <w:rFonts w:hint="eastAsia" w:ascii="宋体" w:hAnsi="宋体" w:eastAsia="宋体" w:cs="宋体"/>
          <w:snapToGrid w:val="0"/>
          <w:spacing w:val="0"/>
          <w:w w:val="100"/>
          <w:kern w:val="0"/>
          <w:sz w:val="24"/>
          <w:szCs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.6.1</w:t>
      </w:r>
      <w:r>
        <w:rPr>
          <w:rFonts w:hint="eastAsia" w:ascii="宋体" w:hAnsi="宋体" w:eastAsia="宋体" w:cs="宋体"/>
          <w:snapToGrid w:val="0"/>
          <w:spacing w:val="0"/>
          <w:w w:val="100"/>
          <w:kern w:val="0"/>
          <w:sz w:val="24"/>
          <w:szCs w:val="24"/>
        </w:rPr>
        <w:t>投标人在投标截止时间前撤回已提交的投标文件的，自收到投标人书面撤回通知之日起5个工作日内退还已收取的投标保证金；</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.6.2</w:t>
      </w:r>
      <w:r>
        <w:rPr>
          <w:rFonts w:hint="eastAsia" w:ascii="宋体" w:hAnsi="宋体" w:eastAsia="宋体" w:cs="宋体"/>
          <w:snapToGrid w:val="0"/>
          <w:spacing w:val="0"/>
          <w:w w:val="100"/>
          <w:kern w:val="0"/>
          <w:sz w:val="24"/>
          <w:szCs w:val="24"/>
        </w:rPr>
        <w:t>中标人的投标保证金，自采购合同签订之日起5个工作日内退还中标人；</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.6.3</w:t>
      </w:r>
      <w:r>
        <w:rPr>
          <w:rFonts w:hint="eastAsia" w:ascii="宋体" w:hAnsi="宋体" w:eastAsia="宋体" w:cs="宋体"/>
          <w:snapToGrid w:val="0"/>
          <w:spacing w:val="0"/>
          <w:w w:val="100"/>
          <w:kern w:val="0"/>
          <w:sz w:val="24"/>
          <w:szCs w:val="24"/>
        </w:rPr>
        <w:t>未中标投标人的投标保证金，自中标通知书发出之日起5个工作日内退还未中标人；</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.6.4</w:t>
      </w:r>
      <w:r>
        <w:rPr>
          <w:rFonts w:hint="eastAsia" w:ascii="宋体" w:hAnsi="宋体" w:eastAsia="宋体" w:cs="宋体"/>
          <w:snapToGrid w:val="0"/>
          <w:spacing w:val="0"/>
          <w:w w:val="100"/>
          <w:kern w:val="0"/>
          <w:sz w:val="24"/>
          <w:szCs w:val="24"/>
        </w:rPr>
        <w:t>终止招标项目已经收取投标保证金的，自终止采购活动后5个工作日内退还已收取的投标保证金及其在银行产生的孳息。</w:t>
      </w:r>
    </w:p>
    <w:p>
      <w:pPr>
        <w:pageBreakBefore w:val="0"/>
        <w:numPr>
          <w:ilvl w:val="0"/>
          <w:numId w:val="0"/>
        </w:numPr>
        <w:tabs>
          <w:tab w:val="left" w:pos="1080"/>
          <w:tab w:val="left" w:pos="2014"/>
        </w:tabs>
        <w:wordWrap/>
        <w:topLinePunct w:val="0"/>
        <w:bidi w:val="0"/>
        <w:snapToGrid w:val="0"/>
        <w:spacing w:line="360" w:lineRule="auto"/>
        <w:ind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lang w:val="en-US" w:eastAsia="zh-CN"/>
        </w:rPr>
        <w:t>.7</w:t>
      </w:r>
      <w:r>
        <w:rPr>
          <w:rFonts w:hint="eastAsia" w:ascii="宋体" w:hAnsi="宋体" w:eastAsia="宋体" w:cs="宋体"/>
          <w:snapToGrid w:val="0"/>
          <w:spacing w:val="0"/>
          <w:w w:val="100"/>
          <w:kern w:val="0"/>
          <w:sz w:val="24"/>
          <w:szCs w:val="24"/>
        </w:rPr>
        <w:t>有下列情形之一的，采购人或采购代理机构可以不予退还投标保证金：</w:t>
      </w:r>
    </w:p>
    <w:p>
      <w:pPr>
        <w:pageBreakBefore w:val="0"/>
        <w:numPr>
          <w:ilvl w:val="0"/>
          <w:numId w:val="0"/>
        </w:numPr>
        <w:wordWrap/>
        <w:topLinePunct w:val="0"/>
        <w:bidi w:val="0"/>
        <w:snapToGrid w:val="0"/>
        <w:spacing w:line="360" w:lineRule="auto"/>
        <w:ind w:leftChars="0" w:right="31" w:rightChars="15" w:firstLine="960" w:firstLineChars="4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12.7.1 </w:t>
      </w:r>
      <w:r>
        <w:rPr>
          <w:rFonts w:hint="eastAsia" w:ascii="宋体" w:hAnsi="宋体" w:eastAsia="宋体" w:cs="宋体"/>
          <w:snapToGrid w:val="0"/>
          <w:spacing w:val="0"/>
          <w:w w:val="100"/>
          <w:kern w:val="0"/>
          <w:sz w:val="24"/>
          <w:szCs w:val="24"/>
        </w:rPr>
        <w:t>投标有效期内投标人撤销投标文件的；</w:t>
      </w:r>
    </w:p>
    <w:p>
      <w:pPr>
        <w:pageBreakBefore w:val="0"/>
        <w:numPr>
          <w:ilvl w:val="0"/>
          <w:numId w:val="0"/>
        </w:numPr>
        <w:tabs>
          <w:tab w:val="left" w:pos="900"/>
          <w:tab w:val="left" w:pos="1080"/>
          <w:tab w:val="left" w:pos="2014"/>
        </w:tabs>
        <w:wordWrap/>
        <w:topLinePunct w:val="0"/>
        <w:bidi w:val="0"/>
        <w:snapToGrid w:val="0"/>
        <w:spacing w:line="360" w:lineRule="auto"/>
        <w:ind w:leftChars="0" w:right="31" w:rightChars="15" w:firstLine="960" w:firstLineChars="4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12.7.2 </w:t>
      </w:r>
      <w:r>
        <w:rPr>
          <w:rFonts w:hint="eastAsia" w:ascii="宋体" w:hAnsi="宋体" w:eastAsia="宋体" w:cs="宋体"/>
          <w:snapToGrid w:val="0"/>
          <w:spacing w:val="0"/>
          <w:w w:val="100"/>
          <w:kern w:val="0"/>
          <w:sz w:val="24"/>
          <w:szCs w:val="24"/>
        </w:rPr>
        <w:t>《投标人须知资料表》中规定的其他情形。</w:t>
      </w:r>
    </w:p>
    <w:p>
      <w:pPr>
        <w:pageBreakBefore w:val="0"/>
        <w:numPr>
          <w:ilvl w:val="0"/>
          <w:numId w:val="0"/>
        </w:numPr>
        <w:tabs>
          <w:tab w:val="left" w:pos="360"/>
        </w:tabs>
        <w:wordWrap/>
        <w:topLinePunct w:val="0"/>
        <w:bidi w:val="0"/>
        <w:snapToGrid w:val="0"/>
        <w:spacing w:line="360" w:lineRule="auto"/>
        <w:ind w:leftChars="0" w:right="31" w:rightChars="15"/>
        <w:outlineLvl w:val="9"/>
        <w:rPr>
          <w:rFonts w:hint="eastAsia" w:ascii="宋体" w:hAnsi="宋体" w:eastAsia="宋体" w:cs="宋体"/>
          <w:snapToGrid w:val="0"/>
          <w:spacing w:val="0"/>
          <w:w w:val="100"/>
          <w:kern w:val="0"/>
          <w:sz w:val="24"/>
          <w:szCs w:val="24"/>
        </w:rPr>
      </w:pPr>
      <w:bookmarkStart w:id="365" w:name="_Toc226337228"/>
      <w:bookmarkStart w:id="366" w:name="_Toc127161446"/>
      <w:bookmarkStart w:id="367" w:name="_Toc150480770"/>
      <w:bookmarkStart w:id="368" w:name="_Toc164608801"/>
      <w:bookmarkStart w:id="369" w:name="_Toc151193846"/>
      <w:bookmarkStart w:id="370" w:name="_Toc151193702"/>
      <w:bookmarkStart w:id="371" w:name="_Toc164229227"/>
      <w:bookmarkStart w:id="372" w:name="_Toc226965805"/>
      <w:bookmarkStart w:id="373" w:name="_Toc520356157"/>
      <w:bookmarkStart w:id="374" w:name="_Toc149720825"/>
      <w:bookmarkStart w:id="375" w:name="_Toc226309776"/>
      <w:bookmarkStart w:id="376" w:name="_Toc264969222"/>
      <w:bookmarkStart w:id="377" w:name="_Toc265228370"/>
      <w:bookmarkStart w:id="378" w:name="_Toc226965722"/>
      <w:bookmarkStart w:id="379" w:name="_Toc164229373"/>
      <w:bookmarkStart w:id="380" w:name="_Toc151193630"/>
      <w:bookmarkStart w:id="381" w:name="_Toc150509283"/>
      <w:bookmarkStart w:id="382" w:name="_Toc195842897"/>
      <w:bookmarkStart w:id="383" w:name="_Toc164351626"/>
      <w:bookmarkStart w:id="384" w:name="_Toc150774737"/>
      <w:bookmarkStart w:id="385" w:name="_Toc127151733"/>
      <w:bookmarkStart w:id="386" w:name="_Toc142311034"/>
      <w:bookmarkStart w:id="387" w:name="_Toc151193774"/>
      <w:bookmarkStart w:id="388" w:name="_Toc305158874"/>
      <w:bookmarkStart w:id="389" w:name="_Toc305158800"/>
      <w:bookmarkStart w:id="390" w:name="_Toc127151532"/>
      <w:bookmarkStart w:id="391" w:name="_Toc151190159"/>
      <w:bookmarkStart w:id="392" w:name="_Toc164608646"/>
      <w:bookmarkStart w:id="393" w:name="_Toc150774632"/>
      <w:bookmarkStart w:id="394" w:name="_Toc151193920"/>
      <w:r>
        <w:rPr>
          <w:rFonts w:hint="eastAsia" w:ascii="宋体" w:hAnsi="宋体" w:cs="宋体"/>
          <w:snapToGrid w:val="0"/>
          <w:spacing w:val="0"/>
          <w:w w:val="100"/>
          <w:kern w:val="0"/>
          <w:sz w:val="24"/>
          <w:szCs w:val="24"/>
          <w:lang w:val="en-US" w:eastAsia="zh-CN"/>
        </w:rPr>
        <w:t xml:space="preserve">13   </w:t>
      </w:r>
      <w:r>
        <w:rPr>
          <w:rFonts w:hint="eastAsia" w:ascii="宋体" w:hAnsi="宋体" w:eastAsia="宋体" w:cs="宋体"/>
          <w:snapToGrid w:val="0"/>
          <w:spacing w:val="0"/>
          <w:w w:val="100"/>
          <w:kern w:val="0"/>
          <w:sz w:val="24"/>
          <w:szCs w:val="24"/>
        </w:rPr>
        <w:t>投标有效期</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outlineLvl w:val="9"/>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13.1 投标文件应在本招标文件《投标人须知资料表》中规定的投标有效期内保持有效，投标有效期少于招标文件规定期限的，其投标无效</w:t>
      </w:r>
      <w:r>
        <w:rPr>
          <w:rFonts w:hint="eastAsia" w:ascii="宋体" w:hAnsi="宋体" w:eastAsia="宋体" w:cs="宋体"/>
          <w:snapToGrid w:val="0"/>
          <w:spacing w:val="0"/>
          <w:w w:val="100"/>
          <w:kern w:val="0"/>
          <w:sz w:val="24"/>
          <w:szCs w:val="24"/>
        </w:rPr>
        <w:t>。</w:t>
      </w:r>
    </w:p>
    <w:p>
      <w:pPr>
        <w:pageBreakBefore w:val="0"/>
        <w:numPr>
          <w:ilvl w:val="0"/>
          <w:numId w:val="0"/>
        </w:numPr>
        <w:tabs>
          <w:tab w:val="left" w:pos="360"/>
        </w:tabs>
        <w:wordWrap/>
        <w:topLinePunct w:val="0"/>
        <w:bidi w:val="0"/>
        <w:snapToGrid w:val="0"/>
        <w:spacing w:line="360" w:lineRule="auto"/>
        <w:ind w:leftChars="0" w:right="31" w:rightChars="15"/>
        <w:outlineLvl w:val="9"/>
        <w:rPr>
          <w:rFonts w:hint="eastAsia" w:ascii="宋体" w:hAnsi="宋体" w:eastAsia="宋体" w:cs="宋体"/>
          <w:snapToGrid w:val="0"/>
          <w:spacing w:val="0"/>
          <w:w w:val="100"/>
          <w:kern w:val="0"/>
          <w:sz w:val="24"/>
          <w:szCs w:val="24"/>
        </w:rPr>
      </w:pPr>
      <w:bookmarkStart w:id="395" w:name="_Toc226965806"/>
      <w:bookmarkStart w:id="396" w:name="_Toc151193847"/>
      <w:bookmarkStart w:id="397" w:name="_Toc151193921"/>
      <w:bookmarkStart w:id="398" w:name="_Toc150509284"/>
      <w:bookmarkStart w:id="399" w:name="_Toc151193703"/>
      <w:bookmarkStart w:id="400" w:name="_Toc520356158"/>
      <w:bookmarkStart w:id="401" w:name="_Toc151190160"/>
      <w:bookmarkStart w:id="402" w:name="_Toc127151533"/>
      <w:bookmarkStart w:id="403" w:name="_Toc305158875"/>
      <w:bookmarkStart w:id="404" w:name="_Toc142311035"/>
      <w:bookmarkStart w:id="405" w:name="_Toc226309777"/>
      <w:bookmarkStart w:id="406" w:name="_Toc164229228"/>
      <w:bookmarkStart w:id="407" w:name="_Toc265228371"/>
      <w:bookmarkStart w:id="408" w:name="_Toc164229374"/>
      <w:bookmarkStart w:id="409" w:name="_Toc164608647"/>
      <w:bookmarkStart w:id="410" w:name="_Toc150774633"/>
      <w:bookmarkStart w:id="411" w:name="_Toc127161447"/>
      <w:bookmarkStart w:id="412" w:name="_Toc127151734"/>
      <w:bookmarkStart w:id="413" w:name="_Toc149720826"/>
      <w:bookmarkStart w:id="414" w:name="_Toc226337229"/>
      <w:bookmarkStart w:id="415" w:name="_Toc150774738"/>
      <w:bookmarkStart w:id="416" w:name="_Toc150480771"/>
      <w:bookmarkStart w:id="417" w:name="_Toc305158801"/>
      <w:bookmarkStart w:id="418" w:name="_Toc164351627"/>
      <w:bookmarkStart w:id="419" w:name="_Toc151193775"/>
      <w:bookmarkStart w:id="420" w:name="_Toc151193631"/>
      <w:bookmarkStart w:id="421" w:name="_Toc195842898"/>
      <w:bookmarkStart w:id="422" w:name="_Toc226965723"/>
      <w:bookmarkStart w:id="423" w:name="_Toc264969223"/>
      <w:bookmarkStart w:id="424" w:name="_Toc164608802"/>
      <w:r>
        <w:rPr>
          <w:rFonts w:hint="eastAsia" w:ascii="宋体" w:hAnsi="宋体" w:cs="宋体"/>
          <w:snapToGrid w:val="0"/>
          <w:spacing w:val="0"/>
          <w:w w:val="100"/>
          <w:kern w:val="0"/>
          <w:sz w:val="24"/>
          <w:szCs w:val="24"/>
          <w:lang w:val="en-US" w:eastAsia="zh-CN"/>
        </w:rPr>
        <w:t xml:space="preserve">14   </w:t>
      </w:r>
      <w:r>
        <w:rPr>
          <w:rFonts w:hint="eastAsia" w:ascii="宋体" w:hAnsi="宋体" w:eastAsia="宋体" w:cs="宋体"/>
          <w:snapToGrid w:val="0"/>
          <w:spacing w:val="0"/>
          <w:w w:val="100"/>
          <w:kern w:val="0"/>
          <w:sz w:val="24"/>
          <w:szCs w:val="24"/>
        </w:rPr>
        <w:t>投标文件的签署</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Pr>
          <w:rFonts w:hint="eastAsia" w:ascii="宋体" w:hAnsi="宋体" w:eastAsia="宋体" w:cs="宋体"/>
          <w:snapToGrid w:val="0"/>
          <w:spacing w:val="0"/>
          <w:w w:val="100"/>
          <w:kern w:val="0"/>
          <w:sz w:val="24"/>
          <w:szCs w:val="24"/>
        </w:rPr>
        <w:t>、盖章</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outlineLvl w:val="9"/>
        <w:rPr>
          <w:rFonts w:hint="eastAsia" w:ascii="宋体" w:hAnsi="宋体" w:eastAsia="宋体" w:cs="宋体"/>
          <w:snapToGrid w:val="0"/>
          <w:spacing w:val="0"/>
          <w:w w:val="100"/>
          <w:kern w:val="0"/>
          <w:sz w:val="24"/>
          <w:szCs w:val="24"/>
        </w:rPr>
      </w:pPr>
      <w:bookmarkStart w:id="425" w:name="_Toc226965724"/>
      <w:bookmarkStart w:id="426" w:name="_Toc226337230"/>
      <w:bookmarkStart w:id="427" w:name="_Toc142311036"/>
      <w:bookmarkStart w:id="428" w:name="_Toc151193922"/>
      <w:bookmarkStart w:id="429" w:name="_Toc195842899"/>
      <w:bookmarkStart w:id="430" w:name="_Toc520356159"/>
      <w:bookmarkStart w:id="431" w:name="_Toc150509285"/>
      <w:bookmarkStart w:id="432" w:name="_Toc264969224"/>
      <w:bookmarkStart w:id="433" w:name="_Toc150774739"/>
      <w:bookmarkStart w:id="434" w:name="_Toc226965807"/>
      <w:bookmarkStart w:id="435" w:name="_Toc226309778"/>
      <w:bookmarkStart w:id="436" w:name="_Toc151193704"/>
      <w:bookmarkStart w:id="437" w:name="_Toc151190161"/>
      <w:bookmarkStart w:id="438" w:name="_Toc265228372"/>
      <w:bookmarkStart w:id="439" w:name="_Toc305158876"/>
      <w:bookmarkStart w:id="440" w:name="_Toc150774634"/>
      <w:bookmarkStart w:id="441" w:name="_Toc305158802"/>
      <w:bookmarkStart w:id="442" w:name="_Toc151193848"/>
      <w:bookmarkStart w:id="443" w:name="_Toc151193632"/>
      <w:bookmarkStart w:id="444" w:name="_Toc127151534"/>
      <w:bookmarkStart w:id="445" w:name="_Toc151193776"/>
      <w:bookmarkStart w:id="446" w:name="_Toc150480772"/>
      <w:r>
        <w:rPr>
          <w:rFonts w:hint="eastAsia" w:ascii="宋体" w:hAnsi="宋体" w:cs="宋体"/>
          <w:snapToGrid w:val="0"/>
          <w:spacing w:val="0"/>
          <w:w w:val="100"/>
          <w:kern w:val="0"/>
          <w:sz w:val="24"/>
          <w:szCs w:val="24"/>
          <w:lang w:val="en-US" w:eastAsia="zh-CN"/>
        </w:rPr>
        <w:t>14</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outlineLvl w:val="9"/>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14.2 </w:t>
      </w:r>
      <w:r>
        <w:rPr>
          <w:rFonts w:hint="eastAsia" w:ascii="宋体" w:hAnsi="宋体" w:eastAsia="宋体" w:cs="宋体"/>
          <w:snapToGrid w:val="0"/>
          <w:spacing w:val="0"/>
          <w:w w:val="100"/>
          <w:kern w:val="0"/>
          <w:sz w:val="24"/>
          <w:szCs w:val="24"/>
        </w:rPr>
        <w:t>招标文件要求盖章的内容，一般通过投标文件编制工具加盖电子签章。</w:t>
      </w:r>
    </w:p>
    <w:p>
      <w:pPr>
        <w:pageBreakBefore w:val="0"/>
        <w:tabs>
          <w:tab w:val="left" w:pos="900"/>
          <w:tab w:val="left" w:pos="1080"/>
        </w:tabs>
        <w:wordWrap/>
        <w:topLinePunct w:val="0"/>
        <w:bidi w:val="0"/>
        <w:snapToGrid w:val="0"/>
        <w:spacing w:line="360" w:lineRule="auto"/>
        <w:ind w:left="0" w:leftChars="0" w:right="31" w:rightChars="15" w:firstLine="0" w:firstLineChars="0"/>
        <w:rPr>
          <w:snapToGrid w:val="0"/>
          <w:spacing w:val="0"/>
          <w:w w:val="100"/>
          <w:kern w:val="0"/>
        </w:rPr>
      </w:pPr>
    </w:p>
    <w:p>
      <w:pPr>
        <w:pStyle w:val="3"/>
        <w:pageBreakBefore w:val="0"/>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rPr>
      </w:pPr>
      <w:r>
        <w:rPr>
          <w:rFonts w:ascii="Times New Roman" w:hAnsi="Times New Roman" w:eastAsia="宋体"/>
          <w:snapToGrid w:val="0"/>
          <w:spacing w:val="0"/>
          <w:w w:val="100"/>
          <w:kern w:val="0"/>
          <w:sz w:val="28"/>
        </w:rPr>
        <w:t>四   投标文件的提交</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447" w:name="_Toc151193705"/>
      <w:bookmarkStart w:id="448" w:name="_Toc127151736"/>
      <w:bookmarkStart w:id="449" w:name="_Toc164608804"/>
      <w:bookmarkStart w:id="450" w:name="_Toc151190162"/>
      <w:bookmarkStart w:id="451" w:name="_Toc151193777"/>
      <w:bookmarkStart w:id="452" w:name="_Toc226309779"/>
      <w:bookmarkStart w:id="453" w:name="_Toc226965808"/>
      <w:bookmarkStart w:id="454" w:name="_Toc520356160"/>
      <w:bookmarkStart w:id="455" w:name="_Toc265228373"/>
      <w:bookmarkStart w:id="456" w:name="_Toc305158803"/>
      <w:bookmarkStart w:id="457" w:name="_Toc164229376"/>
      <w:bookmarkStart w:id="458" w:name="_Toc151193923"/>
      <w:bookmarkStart w:id="459" w:name="_Toc127161449"/>
      <w:bookmarkStart w:id="460" w:name="_Toc164229230"/>
      <w:bookmarkStart w:id="461" w:name="_Toc151193849"/>
      <w:bookmarkStart w:id="462" w:name="_Toc142311037"/>
      <w:bookmarkStart w:id="463" w:name="_Toc164608649"/>
      <w:bookmarkStart w:id="464" w:name="_Toc151193633"/>
      <w:bookmarkStart w:id="465" w:name="_Toc305158877"/>
      <w:bookmarkStart w:id="466" w:name="_Toc127151535"/>
      <w:bookmarkStart w:id="467" w:name="_Toc226965725"/>
      <w:bookmarkStart w:id="468" w:name="_Toc150509286"/>
      <w:bookmarkStart w:id="469" w:name="_Toc149720828"/>
      <w:bookmarkStart w:id="470" w:name="_Toc150774740"/>
      <w:bookmarkStart w:id="471" w:name="_Toc264969225"/>
      <w:bookmarkStart w:id="472" w:name="_Toc150774635"/>
      <w:bookmarkStart w:id="473" w:name="_Toc195842900"/>
      <w:bookmarkStart w:id="474" w:name="_Toc226337231"/>
      <w:bookmarkStart w:id="475" w:name="_Toc164351629"/>
      <w:bookmarkStart w:id="476" w:name="_Toc150480773"/>
      <w:r>
        <w:rPr>
          <w:rFonts w:hint="eastAsia" w:ascii="宋体" w:hAnsi="宋体" w:cs="宋体"/>
          <w:snapToGrid w:val="0"/>
          <w:spacing w:val="0"/>
          <w:w w:val="100"/>
          <w:kern w:val="0"/>
          <w:sz w:val="24"/>
          <w:szCs w:val="24"/>
          <w:lang w:val="en-US" w:eastAsia="zh-CN"/>
        </w:rPr>
        <w:t xml:space="preserve">15  </w:t>
      </w:r>
      <w:r>
        <w:rPr>
          <w:rFonts w:hint="eastAsia" w:ascii="宋体" w:hAnsi="宋体" w:eastAsia="宋体" w:cs="宋体"/>
          <w:snapToGrid w:val="0"/>
          <w:spacing w:val="0"/>
          <w:w w:val="100"/>
          <w:kern w:val="0"/>
          <w:sz w:val="24"/>
          <w:szCs w:val="24"/>
        </w:rPr>
        <w:t>投标文件的</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ascii="宋体" w:hAnsi="宋体" w:eastAsia="宋体" w:cs="宋体"/>
          <w:snapToGrid w:val="0"/>
          <w:spacing w:val="0"/>
          <w:w w:val="100"/>
          <w:kern w:val="0"/>
          <w:sz w:val="24"/>
          <w:szCs w:val="24"/>
        </w:rPr>
        <w:t>提交</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15</w:t>
      </w:r>
      <w:r>
        <w:rPr>
          <w:rFonts w:hint="eastAsia" w:ascii="宋体" w:hAnsi="宋体" w:eastAsia="宋体" w:cs="宋体"/>
          <w:snapToGrid w:val="0"/>
          <w:spacing w:val="0"/>
          <w:w w:val="100"/>
          <w:kern w:val="0"/>
          <w:sz w:val="24"/>
          <w:szCs w:val="24"/>
          <w:lang w:val="en-US" w:eastAsia="zh-CN"/>
        </w:rPr>
        <w:t>.1本项目使用北京市政府采购电子交易平台</w:t>
      </w:r>
      <w:r>
        <w:rPr>
          <w:rFonts w:hint="eastAsia" w:ascii="宋体" w:hAnsi="宋体" w:eastAsia="宋体" w:cs="宋体"/>
          <w:snapToGrid w:val="0"/>
          <w:spacing w:val="0"/>
          <w:w w:val="100"/>
          <w:kern w:val="0"/>
          <w:sz w:val="24"/>
          <w:szCs w:val="24"/>
        </w:rPr>
        <w:t>。投标人根据招标文件及电子交易平台供应商操作手册要求编制、生成并提交电子投标文件。</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15</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采购人及采购代理机构拒绝接受通过电子交易平台以外任何形式提交的投标文件，投标保证金除外。</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477" w:name="_Toc226337232"/>
      <w:bookmarkStart w:id="478" w:name="_Toc195842901"/>
      <w:bookmarkStart w:id="479" w:name="_Toc520356161"/>
      <w:bookmarkStart w:id="480" w:name="_Toc305158878"/>
      <w:bookmarkStart w:id="481" w:name="_Toc164229231"/>
      <w:bookmarkStart w:id="482" w:name="_Toc226309780"/>
      <w:bookmarkStart w:id="483" w:name="_Toc127151536"/>
      <w:bookmarkStart w:id="484" w:name="_Toc127161450"/>
      <w:bookmarkStart w:id="485" w:name="_Toc150480774"/>
      <w:bookmarkStart w:id="486" w:name="_Toc142311038"/>
      <w:bookmarkStart w:id="487" w:name="_Toc150509287"/>
      <w:bookmarkStart w:id="488" w:name="_Toc264969226"/>
      <w:bookmarkStart w:id="489" w:name="_Toc151193924"/>
      <w:bookmarkStart w:id="490" w:name="_Toc127151737"/>
      <w:bookmarkStart w:id="491" w:name="_Toc151190163"/>
      <w:bookmarkStart w:id="492" w:name="_Toc265228374"/>
      <w:bookmarkStart w:id="493" w:name="_Toc305158804"/>
      <w:bookmarkStart w:id="494" w:name="_Toc164608650"/>
      <w:bookmarkStart w:id="495" w:name="_Toc151193778"/>
      <w:bookmarkStart w:id="496" w:name="_Toc151193634"/>
      <w:bookmarkStart w:id="497" w:name="_Toc226965809"/>
      <w:bookmarkStart w:id="498" w:name="_Toc150774741"/>
      <w:bookmarkStart w:id="499" w:name="_Toc150774636"/>
      <w:bookmarkStart w:id="500" w:name="_Toc151193706"/>
      <w:bookmarkStart w:id="501" w:name="_Toc164608805"/>
      <w:bookmarkStart w:id="502" w:name="_Toc164229377"/>
      <w:bookmarkStart w:id="503" w:name="_Toc226965726"/>
      <w:bookmarkStart w:id="504" w:name="_Toc151193850"/>
      <w:bookmarkStart w:id="505" w:name="_Toc164351630"/>
      <w:bookmarkStart w:id="506" w:name="_Toc149720829"/>
      <w:r>
        <w:rPr>
          <w:rFonts w:hint="eastAsia" w:ascii="宋体" w:hAnsi="宋体" w:cs="宋体"/>
          <w:snapToGrid w:val="0"/>
          <w:spacing w:val="0"/>
          <w:w w:val="100"/>
          <w:kern w:val="0"/>
          <w:sz w:val="24"/>
          <w:szCs w:val="24"/>
          <w:lang w:val="en-US" w:eastAsia="zh-CN"/>
        </w:rPr>
        <w:t xml:space="preserve">16  </w:t>
      </w:r>
      <w:r>
        <w:rPr>
          <w:rFonts w:hint="eastAsia" w:ascii="宋体" w:hAnsi="宋体" w:eastAsia="宋体" w:cs="宋体"/>
          <w:snapToGrid w:val="0"/>
          <w:spacing w:val="0"/>
          <w:w w:val="100"/>
          <w:kern w:val="0"/>
          <w:sz w:val="24"/>
          <w:szCs w:val="24"/>
        </w:rPr>
        <w:t>投标截止</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Fonts w:hint="eastAsia" w:ascii="宋体" w:hAnsi="宋体" w:eastAsia="宋体" w:cs="宋体"/>
          <w:snapToGrid w:val="0"/>
          <w:spacing w:val="0"/>
          <w:w w:val="100"/>
          <w:kern w:val="0"/>
          <w:sz w:val="24"/>
          <w:szCs w:val="24"/>
        </w:rPr>
        <w:t>时间</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16.1</w:t>
      </w:r>
      <w:r>
        <w:rPr>
          <w:rFonts w:hint="eastAsia" w:ascii="宋体" w:hAnsi="宋体" w:eastAsia="宋体" w:cs="宋体"/>
          <w:snapToGrid w:val="0"/>
          <w:spacing w:val="0"/>
          <w:w w:val="100"/>
          <w:kern w:val="0"/>
          <w:sz w:val="24"/>
          <w:szCs w:val="24"/>
        </w:rPr>
        <w:t>投标人应在招标文件要求提交投标文件截止时间前，将电子投标文件提交至电子交易平台。</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507" w:name="_Toc305158879"/>
      <w:bookmarkStart w:id="508" w:name="_Toc151190164"/>
      <w:bookmarkStart w:id="509" w:name="_Toc150509288"/>
      <w:bookmarkStart w:id="510" w:name="_Toc150774742"/>
      <w:bookmarkStart w:id="511" w:name="_Toc226309781"/>
      <w:bookmarkStart w:id="512" w:name="_Toc265228375"/>
      <w:bookmarkStart w:id="513" w:name="_Toc151193779"/>
      <w:bookmarkStart w:id="514" w:name="_Toc305158805"/>
      <w:bookmarkStart w:id="515" w:name="_Toc226965810"/>
      <w:bookmarkStart w:id="516" w:name="_Toc127151537"/>
      <w:bookmarkStart w:id="517" w:name="_Toc520356162"/>
      <w:bookmarkStart w:id="518" w:name="_Toc226965727"/>
      <w:bookmarkStart w:id="519" w:name="_Toc151193707"/>
      <w:bookmarkStart w:id="520" w:name="_Toc150480775"/>
      <w:bookmarkStart w:id="521" w:name="_Toc195842902"/>
      <w:bookmarkStart w:id="522" w:name="_Toc164229378"/>
      <w:bookmarkStart w:id="523" w:name="_Toc151193635"/>
      <w:bookmarkStart w:id="524" w:name="_Toc226337233"/>
      <w:bookmarkStart w:id="525" w:name="_Toc127161451"/>
      <w:bookmarkStart w:id="526" w:name="_Toc164229232"/>
      <w:bookmarkStart w:id="527" w:name="_Toc264969227"/>
      <w:bookmarkStart w:id="528" w:name="_Toc127151738"/>
      <w:bookmarkStart w:id="529" w:name="_Toc151193925"/>
      <w:bookmarkStart w:id="530" w:name="_Toc150774637"/>
      <w:bookmarkStart w:id="531" w:name="_Toc164608806"/>
      <w:bookmarkStart w:id="532" w:name="_Toc151193851"/>
      <w:bookmarkStart w:id="533" w:name="_Toc164351631"/>
      <w:bookmarkStart w:id="534" w:name="_Toc164608651"/>
      <w:bookmarkStart w:id="535" w:name="_Toc142311039"/>
      <w:bookmarkStart w:id="536" w:name="_Toc149720830"/>
      <w:r>
        <w:rPr>
          <w:rFonts w:hint="eastAsia" w:ascii="宋体" w:hAnsi="宋体" w:cs="宋体"/>
          <w:snapToGrid w:val="0"/>
          <w:spacing w:val="0"/>
          <w:w w:val="100"/>
          <w:kern w:val="0"/>
          <w:sz w:val="24"/>
          <w:szCs w:val="24"/>
          <w:lang w:val="en-US" w:eastAsia="zh-CN"/>
        </w:rPr>
        <w:t xml:space="preserve">17   </w:t>
      </w:r>
      <w:r>
        <w:rPr>
          <w:rFonts w:hint="eastAsia" w:ascii="宋体" w:hAnsi="宋体" w:eastAsia="宋体" w:cs="宋体"/>
          <w:snapToGrid w:val="0"/>
          <w:spacing w:val="0"/>
          <w:w w:val="100"/>
          <w:kern w:val="0"/>
          <w:sz w:val="24"/>
          <w:szCs w:val="24"/>
        </w:rPr>
        <w:t>投标文件的修改与撤回</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17.1</w:t>
      </w:r>
      <w:r>
        <w:rPr>
          <w:rFonts w:hint="eastAsia" w:ascii="宋体" w:hAnsi="宋体" w:eastAsia="宋体" w:cs="宋体"/>
          <w:snapToGrid w:val="0"/>
          <w:spacing w:val="0"/>
          <w:w w:val="100"/>
          <w:kern w:val="0"/>
          <w:sz w:val="24"/>
          <w:szCs w:val="24"/>
        </w:rPr>
        <w:t>投标截止时间前，投标人可以通过电子交易平台对所提交的投标文件进行补充、修改或者撤回。</w:t>
      </w:r>
      <w:r>
        <w:rPr>
          <w:rFonts w:hint="eastAsia" w:ascii="宋体" w:hAnsi="宋体" w:eastAsia="宋体" w:cs="宋体"/>
          <w:snapToGrid w:val="0"/>
          <w:color w:val="000000"/>
          <w:spacing w:val="0"/>
          <w:w w:val="100"/>
          <w:kern w:val="0"/>
          <w:sz w:val="24"/>
          <w:szCs w:val="24"/>
        </w:rPr>
        <w:t>投标保证金的</w:t>
      </w:r>
      <w:r>
        <w:rPr>
          <w:rFonts w:hint="eastAsia" w:ascii="宋体" w:hAnsi="宋体" w:eastAsia="宋体" w:cs="宋体"/>
          <w:snapToGrid w:val="0"/>
          <w:spacing w:val="0"/>
          <w:w w:val="100"/>
          <w:kern w:val="0"/>
          <w:sz w:val="24"/>
          <w:szCs w:val="24"/>
        </w:rPr>
        <w:t>补充、修改或者撤回无需通过电子交易平台，但应就其补充、修改或者撤回通知采购人或采购代理机构。</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17.2 </w:t>
      </w:r>
      <w:r>
        <w:rPr>
          <w:rFonts w:hint="eastAsia" w:ascii="宋体" w:hAnsi="宋体" w:eastAsia="宋体" w:cs="宋体"/>
          <w:snapToGrid w:val="0"/>
          <w:spacing w:val="0"/>
          <w:w w:val="100"/>
          <w:kern w:val="0"/>
          <w:sz w:val="24"/>
          <w:szCs w:val="24"/>
        </w:rPr>
        <w:t>投标人对投标文件的补充、修改的内容应当按照招标文件要求签署、盖章，作为投标文件的组成部分。</w:t>
      </w:r>
    </w:p>
    <w:p>
      <w:pPr>
        <w:pageBreakBefore w:val="0"/>
        <w:wordWrap/>
        <w:topLinePunct w:val="0"/>
        <w:bidi w:val="0"/>
        <w:snapToGrid w:val="0"/>
        <w:spacing w:line="360" w:lineRule="auto"/>
        <w:ind w:left="0" w:leftChars="0" w:right="31" w:rightChars="15" w:firstLine="0" w:firstLineChars="0"/>
        <w:rPr>
          <w:snapToGrid w:val="0"/>
          <w:spacing w:val="0"/>
          <w:w w:val="100"/>
          <w:kern w:val="0"/>
          <w:sz w:val="24"/>
        </w:rPr>
      </w:pPr>
    </w:p>
    <w:p>
      <w:pPr>
        <w:pStyle w:val="3"/>
        <w:pageBreakBefore w:val="0"/>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rPr>
      </w:pPr>
      <w:bookmarkStart w:id="537" w:name="_Toc151190165"/>
      <w:bookmarkStart w:id="538" w:name="_Toc520356163"/>
      <w:bookmarkStart w:id="539" w:name="_Toc226965728"/>
      <w:bookmarkStart w:id="540" w:name="_Toc264969228"/>
      <w:bookmarkStart w:id="541" w:name="_Toc151193708"/>
      <w:bookmarkStart w:id="542" w:name="_Toc150480776"/>
      <w:bookmarkStart w:id="543" w:name="_Toc142311040"/>
      <w:bookmarkStart w:id="544" w:name="_Toc226309782"/>
      <w:bookmarkStart w:id="545" w:name="_Toc305158806"/>
      <w:bookmarkStart w:id="546" w:name="_Toc265228376"/>
      <w:bookmarkStart w:id="547" w:name="_Toc151193636"/>
      <w:bookmarkStart w:id="548" w:name="_Toc151193852"/>
      <w:bookmarkStart w:id="549" w:name="_Toc195842903"/>
      <w:bookmarkStart w:id="550" w:name="_Toc151193926"/>
      <w:bookmarkStart w:id="551" w:name="_Toc127151538"/>
      <w:bookmarkStart w:id="552" w:name="_Toc226337234"/>
      <w:bookmarkStart w:id="553" w:name="_Toc226965811"/>
      <w:bookmarkStart w:id="554" w:name="_Toc150774638"/>
      <w:bookmarkStart w:id="555" w:name="_Toc151193780"/>
      <w:bookmarkStart w:id="556" w:name="_Toc305158880"/>
      <w:bookmarkStart w:id="557" w:name="_Toc150774743"/>
      <w:bookmarkStart w:id="558" w:name="_Toc150509289"/>
      <w:r>
        <w:rPr>
          <w:rFonts w:ascii="Times New Roman" w:hAnsi="Times New Roman" w:eastAsia="宋体"/>
          <w:snapToGrid w:val="0"/>
          <w:spacing w:val="0"/>
          <w:w w:val="100"/>
          <w:kern w:val="0"/>
          <w:sz w:val="28"/>
        </w:rPr>
        <w:t>五   开标、资格审查及评标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559" w:name="_Toc195842904"/>
      <w:bookmarkStart w:id="560" w:name="_Toc151193781"/>
      <w:bookmarkStart w:id="561" w:name="_Toc150480777"/>
      <w:bookmarkStart w:id="562" w:name="_Toc151193637"/>
      <w:bookmarkStart w:id="563" w:name="_Toc149720832"/>
      <w:bookmarkStart w:id="564" w:name="_Toc264969229"/>
      <w:bookmarkStart w:id="565" w:name="_Toc520356164"/>
      <w:bookmarkStart w:id="566" w:name="_Toc305158881"/>
      <w:bookmarkStart w:id="567" w:name="_Toc164608808"/>
      <w:bookmarkStart w:id="568" w:name="_Toc151190166"/>
      <w:bookmarkStart w:id="569" w:name="_Toc127151740"/>
      <w:bookmarkStart w:id="570" w:name="_Toc305158807"/>
      <w:bookmarkStart w:id="571" w:name="_Toc150774744"/>
      <w:bookmarkStart w:id="572" w:name="_Toc164229234"/>
      <w:bookmarkStart w:id="573" w:name="_Toc151193709"/>
      <w:bookmarkStart w:id="574" w:name="_Toc226965729"/>
      <w:bookmarkStart w:id="575" w:name="_Toc142311041"/>
      <w:bookmarkStart w:id="576" w:name="_Toc150509290"/>
      <w:bookmarkStart w:id="577" w:name="_Toc150774639"/>
      <w:bookmarkStart w:id="578" w:name="_Toc164351633"/>
      <w:bookmarkStart w:id="579" w:name="_Toc151193853"/>
      <w:bookmarkStart w:id="580" w:name="_Toc164608653"/>
      <w:bookmarkStart w:id="581" w:name="_Toc226337235"/>
      <w:bookmarkStart w:id="582" w:name="_Toc265228377"/>
      <w:bookmarkStart w:id="583" w:name="_Toc127151539"/>
      <w:bookmarkStart w:id="584" w:name="_Toc151193927"/>
      <w:bookmarkStart w:id="585" w:name="_Toc226309783"/>
      <w:bookmarkStart w:id="586" w:name="_Toc127161453"/>
      <w:bookmarkStart w:id="587" w:name="_Toc164229380"/>
      <w:bookmarkStart w:id="588" w:name="_Toc226965812"/>
      <w:r>
        <w:rPr>
          <w:rFonts w:hint="eastAsia" w:ascii="宋体" w:hAnsi="宋体" w:cs="宋体"/>
          <w:snapToGrid w:val="0"/>
          <w:spacing w:val="0"/>
          <w:w w:val="100"/>
          <w:kern w:val="0"/>
          <w:sz w:val="24"/>
          <w:szCs w:val="24"/>
          <w:lang w:val="en-US" w:eastAsia="zh-CN"/>
        </w:rPr>
        <w:t xml:space="preserve">18   </w:t>
      </w:r>
      <w:r>
        <w:rPr>
          <w:rFonts w:hint="eastAsia" w:ascii="宋体" w:hAnsi="宋体" w:eastAsia="宋体" w:cs="宋体"/>
          <w:snapToGrid w:val="0"/>
          <w:spacing w:val="0"/>
          <w:w w:val="100"/>
          <w:kern w:val="0"/>
          <w:sz w:val="24"/>
          <w:szCs w:val="24"/>
        </w:rPr>
        <w:t>开标</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18</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采购人或采购代理机构将按招标文件的规定，在投标截止时间的同一时间和招标文件预先确定的地点组织开标。</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18</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本项目开标使用电子交易平台。投标人应在规定的时间内对投标文件进行解密，因非系统原因导致的解密失败，视为</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18</w:t>
      </w:r>
      <w:r>
        <w:rPr>
          <w:rFonts w:hint="eastAsia" w:ascii="宋体" w:hAnsi="宋体" w:eastAsia="宋体" w:cs="宋体"/>
          <w:snapToGrid w:val="0"/>
          <w:spacing w:val="0"/>
          <w:w w:val="100"/>
          <w:kern w:val="0"/>
          <w:sz w:val="24"/>
          <w:szCs w:val="24"/>
          <w:lang w:val="en-US" w:eastAsia="zh-CN"/>
        </w:rPr>
        <w:t>.3</w:t>
      </w:r>
      <w:bookmarkStart w:id="589" w:name="_Toc520356165"/>
      <w:r>
        <w:rPr>
          <w:rFonts w:hint="eastAsia" w:ascii="宋体" w:hAnsi="宋体" w:eastAsia="宋体" w:cs="宋体"/>
          <w:snapToGrid w:val="0"/>
          <w:spacing w:val="0"/>
          <w:w w:val="100"/>
          <w:kern w:val="0"/>
          <w:sz w:val="24"/>
          <w:szCs w:val="24"/>
          <w:lang w:val="en-US" w:eastAsia="zh-CN"/>
        </w:rPr>
        <w:t>开标过程将使用电子交易平台宣布投标人名称、投标价格和招标文件规定的需要宣布的其他内容并进行记录，并由参加开标的各投标人确认。投标人未 在规定时间内提出疑义或确认一览表的，视同认可开标结果</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18</w:t>
      </w:r>
      <w:r>
        <w:rPr>
          <w:rFonts w:hint="eastAsia" w:ascii="宋体" w:hAnsi="宋体" w:eastAsia="宋体" w:cs="宋体"/>
          <w:snapToGrid w:val="0"/>
          <w:spacing w:val="0"/>
          <w:w w:val="100"/>
          <w:kern w:val="0"/>
          <w:sz w:val="24"/>
          <w:szCs w:val="24"/>
          <w:lang w:val="en-US" w:eastAsia="zh-CN"/>
        </w:rPr>
        <w:t>.4投标人对开标过程和开标记录有疑义，以及认为采购人、采购代理机构相关工作人员有需要回避的情形的，应当场提出询问或者回避申请。采购人、采购代理机构对投标人提出的询问或者回避申请将及时处理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18</w:t>
      </w:r>
      <w:r>
        <w:rPr>
          <w:rFonts w:hint="eastAsia" w:ascii="宋体" w:hAnsi="宋体" w:eastAsia="宋体" w:cs="宋体"/>
          <w:snapToGrid w:val="0"/>
          <w:spacing w:val="0"/>
          <w:w w:val="100"/>
          <w:kern w:val="0"/>
          <w:sz w:val="24"/>
          <w:szCs w:val="24"/>
          <w:lang w:val="en-US" w:eastAsia="zh-CN"/>
        </w:rPr>
        <w:t>.5</w:t>
      </w:r>
      <w:r>
        <w:rPr>
          <w:rFonts w:hint="eastAsia" w:ascii="宋体" w:hAnsi="宋体" w:eastAsia="宋体" w:cs="宋体"/>
          <w:snapToGrid w:val="0"/>
          <w:spacing w:val="0"/>
          <w:w w:val="100"/>
          <w:kern w:val="0"/>
          <w:sz w:val="24"/>
          <w:szCs w:val="24"/>
        </w:rPr>
        <w:t>投标人不足3家的，不予开标。</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19   </w:t>
      </w:r>
      <w:r>
        <w:rPr>
          <w:rFonts w:hint="eastAsia" w:ascii="宋体" w:hAnsi="宋体" w:eastAsia="宋体" w:cs="宋体"/>
          <w:snapToGrid w:val="0"/>
          <w:spacing w:val="0"/>
          <w:w w:val="100"/>
          <w:kern w:val="0"/>
          <w:sz w:val="24"/>
          <w:szCs w:val="24"/>
        </w:rPr>
        <w:t>资格审查</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19.1</w:t>
      </w:r>
      <w:r>
        <w:rPr>
          <w:rFonts w:hint="eastAsia" w:ascii="宋体" w:hAnsi="宋体" w:eastAsia="宋体" w:cs="宋体"/>
          <w:snapToGrid w:val="0"/>
          <w:spacing w:val="0"/>
          <w:w w:val="100"/>
          <w:kern w:val="0"/>
          <w:sz w:val="24"/>
          <w:szCs w:val="24"/>
        </w:rPr>
        <w:t>见第三章《资格审查》。</w:t>
      </w:r>
    </w:p>
    <w:bookmarkEnd w:id="589"/>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590" w:name="_Toc164229381"/>
      <w:bookmarkStart w:id="591" w:name="_Toc151190167"/>
      <w:bookmarkStart w:id="592" w:name="_Toc305158882"/>
      <w:bookmarkStart w:id="593" w:name="_Toc142311042"/>
      <w:bookmarkStart w:id="594" w:name="_Toc127151540"/>
      <w:bookmarkStart w:id="595" w:name="_Toc226337236"/>
      <w:bookmarkStart w:id="596" w:name="_Toc226965730"/>
      <w:bookmarkStart w:id="597" w:name="_Toc150774640"/>
      <w:bookmarkStart w:id="598" w:name="_Toc164608809"/>
      <w:bookmarkStart w:id="599" w:name="_Toc226965813"/>
      <w:bookmarkStart w:id="600" w:name="_Toc226309784"/>
      <w:bookmarkStart w:id="601" w:name="_Toc164608654"/>
      <w:bookmarkStart w:id="602" w:name="_Toc264969230"/>
      <w:bookmarkStart w:id="603" w:name="_Toc127161454"/>
      <w:bookmarkStart w:id="604" w:name="_Toc151193928"/>
      <w:bookmarkStart w:id="605" w:name="_Toc151193638"/>
      <w:bookmarkStart w:id="606" w:name="_Toc127151741"/>
      <w:bookmarkStart w:id="607" w:name="_Toc195842905"/>
      <w:bookmarkStart w:id="608" w:name="_Toc150509291"/>
      <w:bookmarkStart w:id="609" w:name="_Toc265228378"/>
      <w:bookmarkStart w:id="610" w:name="_Toc151193710"/>
      <w:bookmarkStart w:id="611" w:name="_Toc151193854"/>
      <w:bookmarkStart w:id="612" w:name="_Toc150774745"/>
      <w:bookmarkStart w:id="613" w:name="_Toc149720833"/>
      <w:bookmarkStart w:id="614" w:name="_Toc305158808"/>
      <w:bookmarkStart w:id="615" w:name="_Toc150480778"/>
      <w:bookmarkStart w:id="616" w:name="_Toc164229235"/>
      <w:bookmarkStart w:id="617" w:name="_Toc164351634"/>
      <w:bookmarkStart w:id="618" w:name="_Toc151193782"/>
      <w:r>
        <w:rPr>
          <w:rFonts w:hint="eastAsia" w:ascii="宋体" w:hAnsi="宋体" w:cs="宋体"/>
          <w:snapToGrid w:val="0"/>
          <w:spacing w:val="0"/>
          <w:w w:val="100"/>
          <w:kern w:val="0"/>
          <w:sz w:val="24"/>
          <w:szCs w:val="24"/>
          <w:lang w:val="en-US" w:eastAsia="zh-CN"/>
        </w:rPr>
        <w:t xml:space="preserve">20   </w:t>
      </w:r>
      <w:r>
        <w:rPr>
          <w:rFonts w:hint="eastAsia" w:ascii="宋体" w:hAnsi="宋体" w:eastAsia="宋体" w:cs="宋体"/>
          <w:snapToGrid w:val="0"/>
          <w:spacing w:val="0"/>
          <w:w w:val="100"/>
          <w:kern w:val="0"/>
          <w:sz w:val="24"/>
          <w:szCs w:val="24"/>
        </w:rPr>
        <w:t>评标委员会</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bookmarkStart w:id="619" w:name="_Toc520356169"/>
      <w:r>
        <w:rPr>
          <w:rFonts w:hint="eastAsia" w:ascii="宋体" w:hAnsi="宋体" w:eastAsia="宋体" w:cs="宋体"/>
          <w:snapToGrid w:val="0"/>
          <w:spacing w:val="0"/>
          <w:w w:val="100"/>
          <w:kern w:val="0"/>
          <w:sz w:val="24"/>
          <w:szCs w:val="24"/>
        </w:rPr>
        <w:t>20.1 评标委员会根据政府采购有关规定和本次采购项目的特点进行组建，并负责具体评标事务，独立履行职责。</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20.2评审专家须符合《财政部关于在政府采购活动中查询及使用信用记录有关问 题的通知》（财库〔2016〕125 号）的规定。依法自行选定评审专家的，采购人和采购代理机构将查询有关信用记录，对具有行贿、受贿、欺诈等不良 信用记录的人员，拒绝其参与政府采购活动。</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w:t>
      </w:r>
      <w:r>
        <w:rPr>
          <w:rFonts w:hint="eastAsia" w:ascii="宋体" w:hAnsi="宋体" w:cs="宋体"/>
          <w:snapToGrid w:val="0"/>
          <w:spacing w:val="0"/>
          <w:w w:val="100"/>
          <w:kern w:val="0"/>
          <w:sz w:val="24"/>
          <w:szCs w:val="24"/>
          <w:lang w:val="en-US" w:eastAsia="zh-CN"/>
        </w:rPr>
        <w:t xml:space="preserve">1   </w:t>
      </w:r>
      <w:r>
        <w:rPr>
          <w:rFonts w:hint="eastAsia" w:ascii="宋体" w:hAnsi="宋体" w:eastAsia="宋体" w:cs="宋体"/>
          <w:snapToGrid w:val="0"/>
          <w:spacing w:val="0"/>
          <w:w w:val="100"/>
          <w:kern w:val="0"/>
          <w:sz w:val="24"/>
          <w:szCs w:val="24"/>
        </w:rPr>
        <w:t>评标程序、评标方法和评标标准</w:t>
      </w:r>
    </w:p>
    <w:p>
      <w:pPr>
        <w:pageBreakBefore w:val="0"/>
        <w:numPr>
          <w:ilvl w:val="0"/>
          <w:numId w:val="0"/>
        </w:numPr>
        <w:tabs>
          <w:tab w:val="left" w:pos="1080"/>
          <w:tab w:val="left" w:pos="2014"/>
        </w:tabs>
        <w:wordWrap/>
        <w:topLinePunct w:val="0"/>
        <w:bidi w:val="0"/>
        <w:snapToGrid w:val="0"/>
        <w:spacing w:line="360" w:lineRule="auto"/>
        <w:ind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21.1见第四章《评标程序、评标方法和评标标准》。</w:t>
      </w:r>
    </w:p>
    <w:p>
      <w:pPr>
        <w:pageBreakBefore w:val="0"/>
        <w:tabs>
          <w:tab w:val="left" w:pos="360"/>
          <w:tab w:val="left" w:pos="1080"/>
        </w:tabs>
        <w:wordWrap/>
        <w:topLinePunct w:val="0"/>
        <w:bidi w:val="0"/>
        <w:snapToGrid w:val="0"/>
        <w:spacing w:line="360" w:lineRule="auto"/>
        <w:ind w:left="0" w:leftChars="0" w:right="31" w:rightChars="15" w:firstLine="0" w:firstLineChars="0"/>
        <w:rPr>
          <w:snapToGrid w:val="0"/>
          <w:spacing w:val="0"/>
          <w:w w:val="100"/>
          <w:kern w:val="0"/>
          <w:sz w:val="24"/>
        </w:rPr>
      </w:pPr>
    </w:p>
    <w:p>
      <w:pPr>
        <w:pStyle w:val="3"/>
        <w:pageBreakBefore w:val="0"/>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rPr>
      </w:pPr>
      <w:bookmarkStart w:id="620" w:name="_Toc127151545"/>
      <w:bookmarkStart w:id="621" w:name="_Toc151193715"/>
      <w:bookmarkStart w:id="622" w:name="_Toc264969235"/>
      <w:bookmarkStart w:id="623" w:name="_Toc150480783"/>
      <w:bookmarkStart w:id="624" w:name="_Toc142311047"/>
      <w:bookmarkStart w:id="625" w:name="_Toc150774645"/>
      <w:bookmarkStart w:id="626" w:name="_Toc150509296"/>
      <w:bookmarkStart w:id="627" w:name="_Toc150774750"/>
      <w:bookmarkStart w:id="628" w:name="_Toc151193933"/>
      <w:bookmarkStart w:id="629" w:name="_Toc151190172"/>
      <w:bookmarkStart w:id="630" w:name="_Toc226309789"/>
      <w:bookmarkStart w:id="631" w:name="_Toc226337241"/>
      <w:bookmarkStart w:id="632" w:name="_Toc305158887"/>
      <w:bookmarkStart w:id="633" w:name="_Toc226965735"/>
      <w:bookmarkStart w:id="634" w:name="_Toc151193787"/>
      <w:bookmarkStart w:id="635" w:name="_Toc195842910"/>
      <w:bookmarkStart w:id="636" w:name="_Toc305158813"/>
      <w:bookmarkStart w:id="637" w:name="_Toc151193859"/>
      <w:bookmarkStart w:id="638" w:name="_Toc226965818"/>
      <w:bookmarkStart w:id="639" w:name="_Toc265228383"/>
      <w:bookmarkStart w:id="640" w:name="_Toc151193643"/>
      <w:r>
        <w:rPr>
          <w:rFonts w:ascii="Times New Roman" w:hAnsi="Times New Roman" w:eastAsia="宋体"/>
          <w:snapToGrid w:val="0"/>
          <w:spacing w:val="0"/>
          <w:w w:val="100"/>
          <w:kern w:val="0"/>
          <w:sz w:val="28"/>
        </w:rPr>
        <w:t xml:space="preserve">六   </w:t>
      </w:r>
      <w:bookmarkEnd w:id="619"/>
      <w:r>
        <w:rPr>
          <w:rFonts w:ascii="Times New Roman" w:hAnsi="Times New Roman" w:eastAsia="宋体"/>
          <w:snapToGrid w:val="0"/>
          <w:spacing w:val="0"/>
          <w:w w:val="100"/>
          <w:kern w:val="0"/>
          <w:sz w:val="28"/>
        </w:rPr>
        <w:t>确定中标</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Start w:id="641" w:name="_Toc151193717"/>
      <w:bookmarkStart w:id="642" w:name="_Toc150509298"/>
      <w:bookmarkStart w:id="643" w:name="_Toc151193935"/>
      <w:bookmarkStart w:id="644" w:name="_Toc151193645"/>
      <w:bookmarkStart w:id="645" w:name="_Toc150774647"/>
      <w:bookmarkStart w:id="646" w:name="_Toc226337243"/>
      <w:bookmarkStart w:id="647" w:name="_Toc151193861"/>
      <w:bookmarkStart w:id="648" w:name="_Toc164608661"/>
      <w:bookmarkStart w:id="649" w:name="_Toc195842912"/>
      <w:bookmarkStart w:id="650" w:name="_Toc127151748"/>
      <w:bookmarkStart w:id="651" w:name="_Toc265228385"/>
      <w:bookmarkStart w:id="652" w:name="_Toc127161461"/>
      <w:bookmarkStart w:id="653" w:name="_Toc226965737"/>
      <w:bookmarkStart w:id="654" w:name="_Toc151193789"/>
      <w:bookmarkStart w:id="655" w:name="_Toc151190174"/>
      <w:bookmarkStart w:id="656" w:name="_Toc164608816"/>
      <w:bookmarkStart w:id="657" w:name="_Toc150774752"/>
      <w:bookmarkStart w:id="658" w:name="_Toc164229242"/>
      <w:bookmarkStart w:id="659" w:name="_Toc305158815"/>
      <w:bookmarkStart w:id="660" w:name="_Toc164351641"/>
      <w:bookmarkStart w:id="661" w:name="_Toc226309791"/>
      <w:bookmarkStart w:id="662" w:name="_Toc142311049"/>
      <w:bookmarkStart w:id="663" w:name="_Toc127151547"/>
      <w:bookmarkStart w:id="664" w:name="_Toc226965820"/>
      <w:bookmarkStart w:id="665" w:name="_Toc149720840"/>
      <w:bookmarkStart w:id="666" w:name="_Toc150480785"/>
      <w:bookmarkStart w:id="667" w:name="_Toc164229388"/>
      <w:bookmarkStart w:id="668" w:name="_Toc264969237"/>
      <w:bookmarkStart w:id="669" w:name="_Toc305158889"/>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w:t>
      </w:r>
      <w:r>
        <w:rPr>
          <w:rFonts w:hint="eastAsia" w:ascii="宋体" w:hAnsi="宋体" w:cs="宋体"/>
          <w:snapToGrid w:val="0"/>
          <w:spacing w:val="0"/>
          <w:w w:val="100"/>
          <w:kern w:val="0"/>
          <w:sz w:val="24"/>
          <w:szCs w:val="24"/>
          <w:lang w:val="en-US" w:eastAsia="zh-CN"/>
        </w:rPr>
        <w:t xml:space="preserve">2   </w:t>
      </w:r>
      <w:r>
        <w:rPr>
          <w:rFonts w:hint="eastAsia" w:ascii="宋体" w:hAnsi="宋体" w:eastAsia="宋体" w:cs="宋体"/>
          <w:snapToGrid w:val="0"/>
          <w:spacing w:val="0"/>
          <w:w w:val="100"/>
          <w:kern w:val="0"/>
          <w:sz w:val="24"/>
          <w:szCs w:val="24"/>
        </w:rPr>
        <w:t>确定中标人</w:t>
      </w:r>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22.1采购人将在评标报告确定的中标候选人名单中按顺序确定中标人，中标候选人并列的，由采购人或者采购人委托评标委员会按照招标文件规定的方式确 定中标人；招标文件未规定的，采取随机抽取的方式确定。采购人是否委托评标委员会直接确定中标人，见《投标人须知资料表》。中标候选人并列的</w:t>
      </w:r>
      <w:r>
        <w:rPr>
          <w:rFonts w:hint="eastAsia" w:ascii="宋体" w:hAnsi="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按照《投标人须知资料表》要求确定中标人。</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23</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中标公告与中标通知书</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23.1采购人或采购代理机构自中标人确定之日起 2 个工作日内，在北京市政府采购网公告中标结果，同时向中标人发出中标通知书，中标公告期限为1个工作日。</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23.2中标通知书对采购人和中标供应商均具有法律效力。中标通知书发出后，采购人改变中标结果的，或者中标供应商放弃中标项目的，应当依法承担法律责任。</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24</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废标</w:t>
      </w:r>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24.1在招标采购中，出现下列情形之一的，应予废标：</w:t>
      </w:r>
    </w:p>
    <w:p>
      <w:pPr>
        <w:pageBreakBefore w:val="0"/>
        <w:numPr>
          <w:ilvl w:val="0"/>
          <w:numId w:val="0"/>
        </w:numPr>
        <w:tabs>
          <w:tab w:val="left" w:pos="1080"/>
          <w:tab w:val="left" w:pos="2014"/>
        </w:tabs>
        <w:wordWrap/>
        <w:topLinePunct w:val="0"/>
        <w:bidi w:val="0"/>
        <w:snapToGrid w:val="0"/>
        <w:spacing w:line="360" w:lineRule="auto"/>
        <w:ind w:left="1917" w:leftChars="570" w:right="31" w:rightChars="15" w:hanging="720" w:hangingChars="3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24.1.1符合专业条件的供应商或者对招标文件作实质响应的供应商不足三家的；</w:t>
      </w:r>
    </w:p>
    <w:p>
      <w:pPr>
        <w:pageBreakBefore w:val="0"/>
        <w:numPr>
          <w:ilvl w:val="0"/>
          <w:numId w:val="0"/>
        </w:numPr>
        <w:tabs>
          <w:tab w:val="left" w:pos="1080"/>
          <w:tab w:val="left" w:pos="2014"/>
        </w:tabs>
        <w:wordWrap/>
        <w:topLinePunct w:val="0"/>
        <w:bidi w:val="0"/>
        <w:snapToGrid w:val="0"/>
        <w:spacing w:line="360" w:lineRule="auto"/>
        <w:ind w:leftChars="0" w:right="31" w:rightChars="15" w:firstLine="1200" w:firstLineChars="5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24.1.2出现影响采购公正的违法、违规行为的；</w:t>
      </w:r>
    </w:p>
    <w:p>
      <w:pPr>
        <w:pageBreakBefore w:val="0"/>
        <w:numPr>
          <w:ilvl w:val="0"/>
          <w:numId w:val="0"/>
        </w:numPr>
        <w:tabs>
          <w:tab w:val="left" w:pos="1080"/>
          <w:tab w:val="left" w:pos="2014"/>
        </w:tabs>
        <w:wordWrap/>
        <w:topLinePunct w:val="0"/>
        <w:bidi w:val="0"/>
        <w:snapToGrid w:val="0"/>
        <w:spacing w:line="360" w:lineRule="auto"/>
        <w:ind w:right="31" w:rightChars="15" w:firstLine="1200" w:firstLineChars="5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 xml:space="preserve">24.1.3投标人的报价均超过了采购预算，采购人不能支付的； </w:t>
      </w:r>
    </w:p>
    <w:p>
      <w:pPr>
        <w:pageBreakBefore w:val="0"/>
        <w:numPr>
          <w:ilvl w:val="0"/>
          <w:numId w:val="0"/>
        </w:numPr>
        <w:tabs>
          <w:tab w:val="left" w:pos="1080"/>
          <w:tab w:val="left" w:pos="2014"/>
        </w:tabs>
        <w:wordWrap/>
        <w:topLinePunct w:val="0"/>
        <w:bidi w:val="0"/>
        <w:snapToGrid w:val="0"/>
        <w:spacing w:line="360" w:lineRule="auto"/>
        <w:ind w:leftChars="0" w:right="31" w:rightChars="15" w:firstLine="1200" w:firstLineChars="5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24.1.4因重大变故，采购任务取消的。</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24.2废标后，采购人将废标理由书面通知所有投标人。</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w:t>
      </w:r>
      <w:r>
        <w:rPr>
          <w:rFonts w:hint="eastAsia" w:ascii="宋体" w:hAnsi="宋体" w:cs="宋体"/>
          <w:snapToGrid w:val="0"/>
          <w:spacing w:val="0"/>
          <w:w w:val="100"/>
          <w:kern w:val="0"/>
          <w:sz w:val="24"/>
          <w:szCs w:val="24"/>
          <w:lang w:val="en-US" w:eastAsia="zh-CN"/>
        </w:rPr>
        <w:t xml:space="preserve">5   </w:t>
      </w:r>
      <w:r>
        <w:rPr>
          <w:rFonts w:hint="eastAsia" w:ascii="宋体" w:hAnsi="宋体" w:eastAsia="宋体" w:cs="宋体"/>
          <w:snapToGrid w:val="0"/>
          <w:spacing w:val="0"/>
          <w:w w:val="100"/>
          <w:kern w:val="0"/>
          <w:sz w:val="24"/>
          <w:szCs w:val="24"/>
        </w:rPr>
        <w:t>签订合同</w:t>
      </w:r>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25.1中标人、采购人应当自中标通知书发出之日起 30日内，按照招标文件和中标人投标文件的规定签订书面合同。所签订的合同不得对招标文件确定的事项和中标人投标文件作实质性修改。</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25.2中标人拒绝与采购人签订合同的，采购人可以按照评标报告推荐的中标候选人名单排序，确定下一候选人为中标人，也可以重新开展政府采购活动。</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 xml:space="preserve">25.3联合体中标的，联合体各方应当共同与采购人签订合同，就采购合同约定的事项向采购人承担连带责任。 </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25.4政府采购合同不能转包。</w:t>
      </w:r>
    </w:p>
    <w:p>
      <w:pPr>
        <w:pageBreakBefore w:val="0"/>
        <w:numPr>
          <w:ilvl w:val="0"/>
          <w:numId w:val="0"/>
        </w:numPr>
        <w:tabs>
          <w:tab w:val="left" w:pos="1080"/>
          <w:tab w:val="left" w:pos="2014"/>
        </w:tabs>
        <w:wordWrap/>
        <w:topLinePunct w:val="0"/>
        <w:bidi w:val="0"/>
        <w:snapToGrid w:val="0"/>
        <w:spacing w:line="360" w:lineRule="auto"/>
        <w:ind w:left="1198" w:leftChars="342" w:right="31" w:rightChars="15" w:hanging="480" w:hangingChars="2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w:t>
      </w:r>
      <w:r>
        <w:rPr>
          <w:rFonts w:hint="eastAsia" w:ascii="宋体" w:hAnsi="宋体" w:cs="宋体"/>
          <w:snapToGrid w:val="0"/>
          <w:spacing w:val="0"/>
          <w:w w:val="100"/>
          <w:kern w:val="0"/>
          <w:sz w:val="24"/>
          <w:szCs w:val="24"/>
          <w:lang w:val="en-US" w:eastAsia="zh-CN"/>
        </w:rPr>
        <w:t xml:space="preserve">6   </w:t>
      </w:r>
      <w:r>
        <w:rPr>
          <w:rFonts w:hint="eastAsia" w:ascii="宋体" w:hAnsi="宋体" w:eastAsia="宋体" w:cs="宋体"/>
          <w:snapToGrid w:val="0"/>
          <w:spacing w:val="0"/>
          <w:w w:val="100"/>
          <w:kern w:val="0"/>
          <w:sz w:val="24"/>
          <w:szCs w:val="24"/>
        </w:rPr>
        <w:t xml:space="preserve">询问与质疑 </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26.1询问</w:t>
      </w:r>
    </w:p>
    <w:p>
      <w:pPr>
        <w:pageBreakBefore w:val="0"/>
        <w:numPr>
          <w:ilvl w:val="0"/>
          <w:numId w:val="0"/>
        </w:numPr>
        <w:tabs>
          <w:tab w:val="left" w:pos="1080"/>
          <w:tab w:val="left" w:pos="2014"/>
        </w:tabs>
        <w:wordWrap/>
        <w:topLinePunct w:val="0"/>
        <w:bidi w:val="0"/>
        <w:snapToGrid w:val="0"/>
        <w:spacing w:line="360" w:lineRule="auto"/>
        <w:ind w:leftChars="0" w:right="31" w:rightChars="15" w:firstLine="960" w:firstLineChars="4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26.1.1投标人对政府采购活动事项有疑问的，可依法提出询问，并按《投标人须知资料表》载明的形式送达采购人或采购代理机构。</w:t>
      </w:r>
    </w:p>
    <w:p>
      <w:pPr>
        <w:pageBreakBefore w:val="0"/>
        <w:numPr>
          <w:ilvl w:val="0"/>
          <w:numId w:val="0"/>
        </w:numPr>
        <w:tabs>
          <w:tab w:val="left" w:pos="1080"/>
          <w:tab w:val="left" w:pos="2014"/>
        </w:tabs>
        <w:wordWrap/>
        <w:topLinePunct w:val="0"/>
        <w:bidi w:val="0"/>
        <w:snapToGrid w:val="0"/>
        <w:spacing w:line="360" w:lineRule="auto"/>
        <w:ind w:left="958" w:leftChars="456" w:right="31" w:rightChars="15" w:firstLine="0" w:firstLineChars="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26.1.2 采购人或采购代理机构对供应商依法提出的询问，在3个工作日内作出答复，但答复的内容不得涉及商业秘密。</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26.2质疑</w:t>
      </w:r>
    </w:p>
    <w:p>
      <w:pPr>
        <w:pageBreakBefore w:val="0"/>
        <w:numPr>
          <w:ilvl w:val="0"/>
          <w:numId w:val="0"/>
        </w:numPr>
        <w:tabs>
          <w:tab w:val="left" w:pos="1080"/>
          <w:tab w:val="left" w:pos="2014"/>
        </w:tabs>
        <w:wordWrap/>
        <w:topLinePunct w:val="0"/>
        <w:bidi w:val="0"/>
        <w:snapToGrid w:val="0"/>
        <w:spacing w:line="360" w:lineRule="auto"/>
        <w:ind w:left="1678" w:leftChars="456" w:right="31" w:rightChars="15" w:hanging="720" w:hangingChars="3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26.2.1投标人认为采购文件、采购过程、中标结果使自己的权益受到损害的，可以在知道或者应知其权益受到损害之日起 7 个工作日内，以书面形式向采购人、采购代理机构提出质疑。采购人、采购代理机构在收 到质疑函后 7 个工作日内作出答复。</w:t>
      </w:r>
    </w:p>
    <w:p>
      <w:pPr>
        <w:pageBreakBefore w:val="0"/>
        <w:numPr>
          <w:ilvl w:val="0"/>
          <w:numId w:val="0"/>
        </w:numPr>
        <w:tabs>
          <w:tab w:val="left" w:pos="1080"/>
          <w:tab w:val="left" w:pos="2014"/>
        </w:tabs>
        <w:wordWrap/>
        <w:topLinePunct w:val="0"/>
        <w:bidi w:val="0"/>
        <w:snapToGrid w:val="0"/>
        <w:spacing w:line="360" w:lineRule="auto"/>
        <w:ind w:left="1678" w:leftChars="456" w:right="31" w:rightChars="15" w:hanging="720" w:hangingChars="3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26.2.2 质疑函须使用财政部制定的范本文件。投标人为自然人的， 质疑函应当由本人签字；投标人为法人或者其他组织的，质疑函应当由法定代 表人、主要负责人，或者其授权代表签字或者盖章，并加盖公章。</w:t>
      </w:r>
    </w:p>
    <w:p>
      <w:pPr>
        <w:pageBreakBefore w:val="0"/>
        <w:numPr>
          <w:ilvl w:val="0"/>
          <w:numId w:val="0"/>
        </w:numPr>
        <w:tabs>
          <w:tab w:val="left" w:pos="1080"/>
          <w:tab w:val="left" w:pos="2014"/>
        </w:tabs>
        <w:wordWrap/>
        <w:topLinePunct w:val="0"/>
        <w:bidi w:val="0"/>
        <w:snapToGrid w:val="0"/>
        <w:spacing w:line="360" w:lineRule="auto"/>
        <w:ind w:left="1918" w:leftChars="456" w:right="31" w:rightChars="15" w:hanging="960" w:hangingChars="4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26.2.3 投标人委托代理人进行质疑的，应当随质疑函同时提交投标人签署的授权委托书。授权委托书应当载明代理人的姓名或者名称、代理事项</w:t>
      </w:r>
      <w:r>
        <w:rPr>
          <w:rFonts w:hint="eastAsia" w:ascii="宋体" w:hAnsi="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具体权限、期限和相关事项。投标人为自然人的，应当由本人签字； 投标人为法人或者其他组织的，应当由法定代表人、主要负责人签字 或者盖章，并加盖公章。</w:t>
      </w:r>
    </w:p>
    <w:p>
      <w:pPr>
        <w:pageBreakBefore w:val="0"/>
        <w:numPr>
          <w:ilvl w:val="0"/>
          <w:numId w:val="0"/>
        </w:numPr>
        <w:tabs>
          <w:tab w:val="left" w:pos="1080"/>
          <w:tab w:val="left" w:pos="2014"/>
        </w:tabs>
        <w:wordWrap/>
        <w:topLinePunct w:val="0"/>
        <w:bidi w:val="0"/>
        <w:snapToGrid w:val="0"/>
        <w:spacing w:line="360" w:lineRule="auto"/>
        <w:ind w:left="1918" w:leftChars="456" w:right="31" w:rightChars="15" w:hanging="960" w:hangingChars="4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26.2.4  投标人应在法定质疑期内一次性提出针对同一采购程序环节的质疑， 法定质疑期内针对同一采购程序环节再次提出的质疑，采购人、采购代理机构有权不予答复。</w:t>
      </w:r>
    </w:p>
    <w:p>
      <w:pPr>
        <w:pageBreakBefore w:val="0"/>
        <w:numPr>
          <w:ilvl w:val="0"/>
          <w:numId w:val="0"/>
        </w:numPr>
        <w:tabs>
          <w:tab w:val="left" w:pos="1080"/>
          <w:tab w:val="left" w:pos="2014"/>
        </w:tabs>
        <w:wordWrap/>
        <w:topLinePunct w:val="0"/>
        <w:bidi w:val="0"/>
        <w:snapToGrid w:val="0"/>
        <w:spacing w:line="360" w:lineRule="auto"/>
        <w:ind w:left="959" w:leftChars="228" w:right="31" w:rightChars="15" w:hanging="480" w:hangingChars="200"/>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26.3接收询问和质疑的联系部门、联系电话和通讯地址见《投标人须知资料表》。</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w:t>
      </w:r>
      <w:r>
        <w:rPr>
          <w:rFonts w:hint="eastAsia" w:ascii="宋体" w:hAnsi="宋体" w:cs="宋体"/>
          <w:snapToGrid w:val="0"/>
          <w:spacing w:val="0"/>
          <w:w w:val="100"/>
          <w:kern w:val="0"/>
          <w:sz w:val="24"/>
          <w:szCs w:val="24"/>
          <w:lang w:val="en-US" w:eastAsia="zh-CN"/>
        </w:rPr>
        <w:t xml:space="preserve">7   </w:t>
      </w:r>
      <w:r>
        <w:rPr>
          <w:rFonts w:hint="eastAsia" w:ascii="宋体" w:hAnsi="宋体" w:eastAsia="宋体" w:cs="宋体"/>
          <w:snapToGrid w:val="0"/>
          <w:spacing w:val="0"/>
          <w:w w:val="100"/>
          <w:kern w:val="0"/>
          <w:sz w:val="24"/>
          <w:szCs w:val="24"/>
        </w:rPr>
        <w:t>代理费</w:t>
      </w:r>
    </w:p>
    <w:p>
      <w:pPr>
        <w:pageBreakBefore w:val="0"/>
        <w:numPr>
          <w:ilvl w:val="0"/>
          <w:numId w:val="0"/>
        </w:numPr>
        <w:tabs>
          <w:tab w:val="left" w:pos="1080"/>
          <w:tab w:val="left" w:pos="2014"/>
        </w:tabs>
        <w:wordWrap/>
        <w:topLinePunct w:val="0"/>
        <w:bidi w:val="0"/>
        <w:snapToGrid w:val="0"/>
        <w:spacing w:line="360" w:lineRule="auto"/>
        <w:ind w:left="959" w:leftChars="228" w:right="31" w:rightChars="15" w:hanging="480" w:hangingChars="200"/>
        <w:jc w:val="both"/>
        <w:outlineLvl w:val="9"/>
        <w:rPr>
          <w:rFonts w:hint="eastAsia" w:ascii="宋体" w:hAnsi="宋体" w:eastAsia="宋体" w:cs="宋体"/>
          <w:snapToGrid w:val="0"/>
          <w:spacing w:val="0"/>
          <w:w w:val="100"/>
          <w:kern w:val="0"/>
          <w:sz w:val="24"/>
          <w:szCs w:val="24"/>
        </w:rPr>
        <w:sectPr>
          <w:headerReference r:id="rId10" w:type="first"/>
          <w:footerReference r:id="rId12" w:type="first"/>
          <w:headerReference r:id="rId9" w:type="even"/>
          <w:footerReference r:id="rId11" w:type="even"/>
          <w:pgSz w:w="11907" w:h="16840"/>
          <w:pgMar w:top="1440" w:right="1800" w:bottom="1440" w:left="1800" w:header="851" w:footer="851" w:gutter="0"/>
          <w:pgNumType w:fmt="decimal"/>
          <w:cols w:space="720" w:num="1"/>
          <w:docGrid w:linePitch="462" w:charSpace="0"/>
        </w:sectPr>
      </w:pPr>
      <w:r>
        <w:rPr>
          <w:rFonts w:hint="eastAsia" w:ascii="宋体" w:hAnsi="宋体" w:eastAsia="宋体" w:cs="宋体"/>
          <w:snapToGrid w:val="0"/>
          <w:spacing w:val="0"/>
          <w:w w:val="100"/>
          <w:kern w:val="0"/>
          <w:sz w:val="24"/>
          <w:szCs w:val="24"/>
        </w:rPr>
        <w:t>27.1收费对象、收费标准及缴纳时间见《投标人须知资料表》。由中标人支付的</w:t>
      </w:r>
      <w:r>
        <w:rPr>
          <w:rFonts w:hint="eastAsia" w:ascii="宋体" w:hAnsi="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中标人须一次性向采购代理机构缴纳代理费，投标报价应包含代理费用。</w:t>
      </w:r>
    </w:p>
    <w:p>
      <w:pPr>
        <w:rPr>
          <w:rFonts w:hint="eastAsia"/>
        </w:rPr>
      </w:pPr>
    </w:p>
    <w:p>
      <w:pPr>
        <w:pageBreakBefore w:val="0"/>
        <w:numPr>
          <w:ilvl w:val="0"/>
          <w:numId w:val="0"/>
        </w:numPr>
        <w:tabs>
          <w:tab w:val="left" w:pos="1080"/>
          <w:tab w:val="left" w:pos="2014"/>
        </w:tabs>
        <w:wordWrap/>
        <w:topLinePunct w:val="0"/>
        <w:bidi w:val="0"/>
        <w:snapToGrid w:val="0"/>
        <w:spacing w:line="360" w:lineRule="auto"/>
        <w:ind w:leftChars="0" w:right="31" w:rightChars="15"/>
        <w:jc w:val="center"/>
        <w:outlineLvl w:val="0"/>
        <w:rPr>
          <w:b/>
          <w:snapToGrid w:val="0"/>
          <w:spacing w:val="0"/>
          <w:w w:val="100"/>
          <w:kern w:val="0"/>
          <w:sz w:val="36"/>
          <w:szCs w:val="36"/>
        </w:rPr>
      </w:pPr>
      <w:bookmarkStart w:id="670" w:name="_Toc99301421"/>
      <w:bookmarkStart w:id="671" w:name="_Toc15996"/>
      <w:r>
        <w:rPr>
          <w:rStyle w:val="61"/>
          <w:snapToGrid w:val="0"/>
          <w:spacing w:val="0"/>
          <w:w w:val="100"/>
          <w:kern w:val="0"/>
        </w:rPr>
        <w:t xml:space="preserve">第三章   </w:t>
      </w:r>
      <w:bookmarkEnd w:id="102"/>
      <w:bookmarkEnd w:id="103"/>
      <w:bookmarkEnd w:id="104"/>
      <w:bookmarkEnd w:id="105"/>
      <w:bookmarkEnd w:id="106"/>
      <w:bookmarkEnd w:id="107"/>
      <w:bookmarkEnd w:id="108"/>
      <w:bookmarkEnd w:id="109"/>
      <w:bookmarkEnd w:id="110"/>
      <w:bookmarkEnd w:id="111"/>
      <w:bookmarkEnd w:id="112"/>
      <w:bookmarkEnd w:id="113"/>
      <w:bookmarkEnd w:id="114"/>
      <w:r>
        <w:rPr>
          <w:rStyle w:val="61"/>
          <w:snapToGrid w:val="0"/>
          <w:spacing w:val="0"/>
          <w:w w:val="100"/>
          <w:kern w:val="0"/>
        </w:rPr>
        <w:t>资格审查</w:t>
      </w:r>
      <w:bookmarkEnd w:id="670"/>
      <w:bookmarkEnd w:id="671"/>
      <w:bookmarkStart w:id="672" w:name="_Toc487900382"/>
    </w:p>
    <w:p>
      <w:pPr>
        <w:pageBreakBefore w:val="0"/>
        <w:tabs>
          <w:tab w:val="left" w:pos="360"/>
          <w:tab w:val="left" w:pos="900"/>
        </w:tabs>
        <w:wordWrap/>
        <w:topLinePunct w:val="0"/>
        <w:bidi w:val="0"/>
        <w:snapToGrid w:val="0"/>
        <w:spacing w:line="360" w:lineRule="auto"/>
        <w:ind w:left="0" w:leftChars="0" w:right="31" w:rightChars="15" w:firstLine="0" w:firstLineChars="0"/>
        <w:jc w:val="center"/>
        <w:outlineLvl w:val="1"/>
        <w:rPr>
          <w:rFonts w:hint="eastAsia" w:ascii="宋体" w:hAnsi="宋体" w:eastAsia="宋体" w:cs="宋体"/>
          <w:b/>
          <w:snapToGrid w:val="0"/>
          <w:spacing w:val="0"/>
          <w:w w:val="100"/>
          <w:kern w:val="0"/>
          <w:sz w:val="24"/>
          <w:szCs w:val="24"/>
        </w:rPr>
      </w:pPr>
      <w:bookmarkStart w:id="673" w:name="_Toc99301422"/>
      <w:r>
        <w:rPr>
          <w:rFonts w:hint="eastAsia" w:ascii="宋体" w:hAnsi="宋体" w:eastAsia="宋体" w:cs="宋体"/>
          <w:b/>
          <w:snapToGrid w:val="0"/>
          <w:spacing w:val="0"/>
          <w:w w:val="100"/>
          <w:kern w:val="0"/>
          <w:sz w:val="24"/>
          <w:szCs w:val="24"/>
        </w:rPr>
        <w:t>一、资格审查程序</w:t>
      </w:r>
      <w:bookmarkEnd w:id="673"/>
    </w:p>
    <w:p>
      <w:pPr>
        <w:keepNext w:val="0"/>
        <w:keepLines w:val="0"/>
        <w:pageBreakBefore w:val="0"/>
        <w:widowControl w:val="0"/>
        <w:numPr>
          <w:ilvl w:val="0"/>
          <w:numId w:val="0"/>
        </w:numPr>
        <w:tabs>
          <w:tab w:val="left" w:pos="426"/>
          <w:tab w:val="left" w:pos="851"/>
        </w:tabs>
        <w:kinsoku/>
        <w:wordWrap/>
        <w:overflowPunct/>
        <w:topLinePunct w:val="0"/>
        <w:autoSpaceDE/>
        <w:autoSpaceDN/>
        <w:bidi w:val="0"/>
        <w:adjustRightInd/>
        <w:snapToGrid w:val="0"/>
        <w:spacing w:line="360" w:lineRule="auto"/>
        <w:ind w:left="480" w:leftChars="0" w:right="31" w:rightChars="15" w:hanging="480" w:hangingChars="200"/>
        <w:textAlignment w:val="auto"/>
        <w:outlineLvl w:val="9"/>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1   </w:t>
      </w:r>
      <w:r>
        <w:rPr>
          <w:rFonts w:hint="eastAsia" w:ascii="宋体" w:hAnsi="宋体" w:eastAsia="宋体" w:cs="宋体"/>
          <w:snapToGrid w:val="0"/>
          <w:spacing w:val="0"/>
          <w:w w:val="100"/>
          <w:kern w:val="0"/>
          <w:sz w:val="24"/>
          <w:szCs w:val="24"/>
        </w:rPr>
        <w:t>开标结束后，采购人或采购代理机构将根据《资格审查要求》中的规定，对投标人进行资格审查，并形成资格审查结果。</w:t>
      </w:r>
    </w:p>
    <w:p>
      <w:pPr>
        <w:keepNext w:val="0"/>
        <w:keepLines w:val="0"/>
        <w:pageBreakBefore w:val="0"/>
        <w:widowControl w:val="0"/>
        <w:numPr>
          <w:ilvl w:val="0"/>
          <w:numId w:val="0"/>
        </w:numPr>
        <w:tabs>
          <w:tab w:val="left" w:pos="426"/>
          <w:tab w:val="left" w:pos="851"/>
        </w:tabs>
        <w:kinsoku/>
        <w:wordWrap/>
        <w:overflowPunct/>
        <w:topLinePunct w:val="0"/>
        <w:autoSpaceDE/>
        <w:autoSpaceDN/>
        <w:bidi w:val="0"/>
        <w:adjustRightInd/>
        <w:snapToGrid w:val="0"/>
        <w:spacing w:line="360" w:lineRule="auto"/>
        <w:ind w:left="480" w:leftChars="0" w:right="31" w:rightChars="15" w:hanging="480" w:hangingChars="200"/>
        <w:textAlignment w:val="auto"/>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2</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《资格审查要求》中对格式有要求的，除招标文件另有规定外，均为“实质性格式”文件。</w:t>
      </w:r>
    </w:p>
    <w:p>
      <w:pPr>
        <w:keepNext w:val="0"/>
        <w:keepLines w:val="0"/>
        <w:pageBreakBefore w:val="0"/>
        <w:widowControl w:val="0"/>
        <w:numPr>
          <w:ilvl w:val="0"/>
          <w:numId w:val="0"/>
        </w:numPr>
        <w:tabs>
          <w:tab w:val="left" w:pos="426"/>
          <w:tab w:val="left" w:pos="851"/>
        </w:tabs>
        <w:kinsoku/>
        <w:wordWrap/>
        <w:overflowPunct/>
        <w:topLinePunct w:val="0"/>
        <w:autoSpaceDE/>
        <w:autoSpaceDN/>
        <w:bidi w:val="0"/>
        <w:adjustRightInd/>
        <w:snapToGrid w:val="0"/>
        <w:spacing w:line="360" w:lineRule="auto"/>
        <w:ind w:left="480" w:leftChars="0" w:right="31" w:rightChars="15" w:hanging="480" w:hangingChars="200"/>
        <w:textAlignment w:val="auto"/>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3</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投标人《资格证明文件》有任何一项不符合《资格审查要求》的，资格审查不合格，其</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keepNext w:val="0"/>
        <w:keepLines w:val="0"/>
        <w:pageBreakBefore w:val="0"/>
        <w:widowControl w:val="0"/>
        <w:numPr>
          <w:ilvl w:val="0"/>
          <w:numId w:val="0"/>
        </w:numPr>
        <w:tabs>
          <w:tab w:val="left" w:pos="426"/>
          <w:tab w:val="left" w:pos="851"/>
        </w:tabs>
        <w:kinsoku/>
        <w:wordWrap/>
        <w:overflowPunct/>
        <w:topLinePunct w:val="0"/>
        <w:autoSpaceDE/>
        <w:autoSpaceDN/>
        <w:bidi w:val="0"/>
        <w:adjustRightInd/>
        <w:snapToGrid w:val="0"/>
        <w:spacing w:line="360" w:lineRule="auto"/>
        <w:ind w:leftChars="0" w:right="31" w:rightChars="15"/>
        <w:textAlignment w:val="auto"/>
        <w:outlineLvl w:val="9"/>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4</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资格审查合格的投标人不足3家的，不进行评标。</w:t>
      </w:r>
    </w:p>
    <w:p>
      <w:pPr>
        <w:pageBreakBefore w:val="0"/>
        <w:widowControl/>
        <w:wordWrap/>
        <w:topLinePunct w:val="0"/>
        <w:bidi w:val="0"/>
        <w:snapToGrid w:val="0"/>
        <w:spacing w:line="360" w:lineRule="auto"/>
        <w:ind w:left="0" w:leftChars="0" w:right="31" w:rightChars="15" w:firstLine="0" w:firstLineChars="0"/>
        <w:jc w:val="left"/>
        <w:rPr>
          <w:snapToGrid w:val="0"/>
          <w:spacing w:val="0"/>
          <w:w w:val="100"/>
          <w:kern w:val="0"/>
          <w:sz w:val="24"/>
        </w:rPr>
      </w:pPr>
    </w:p>
    <w:p>
      <w:pPr>
        <w:pageBreakBefore w:val="0"/>
        <w:tabs>
          <w:tab w:val="left" w:pos="360"/>
          <w:tab w:val="left" w:pos="900"/>
        </w:tabs>
        <w:wordWrap/>
        <w:topLinePunct w:val="0"/>
        <w:bidi w:val="0"/>
        <w:snapToGrid w:val="0"/>
        <w:spacing w:line="360" w:lineRule="auto"/>
        <w:ind w:left="0" w:leftChars="0" w:right="31" w:rightChars="15" w:firstLine="0" w:firstLineChars="0"/>
        <w:jc w:val="center"/>
        <w:outlineLvl w:val="1"/>
        <w:rPr>
          <w:rFonts w:hint="eastAsia" w:ascii="宋体" w:hAnsi="宋体" w:eastAsia="宋体" w:cs="宋体"/>
          <w:b/>
          <w:snapToGrid w:val="0"/>
          <w:spacing w:val="0"/>
          <w:w w:val="100"/>
          <w:kern w:val="0"/>
          <w:sz w:val="24"/>
          <w:szCs w:val="24"/>
        </w:rPr>
      </w:pPr>
      <w:r>
        <w:rPr>
          <w:rFonts w:hint="eastAsia" w:ascii="宋体" w:hAnsi="宋体" w:eastAsia="宋体" w:cs="宋体"/>
          <w:b/>
          <w:snapToGrid w:val="0"/>
          <w:spacing w:val="0"/>
          <w:w w:val="100"/>
          <w:kern w:val="0"/>
          <w:sz w:val="24"/>
          <w:szCs w:val="24"/>
        </w:rPr>
        <w:t>二、资格审查要求</w:t>
      </w:r>
    </w:p>
    <w:tbl>
      <w:tblPr>
        <w:tblStyle w:val="4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8"/>
        <w:gridCol w:w="1792"/>
        <w:gridCol w:w="4402"/>
        <w:gridCol w:w="14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97" w:type="pct"/>
            <w:vAlign w:val="center"/>
          </w:tcPr>
          <w:p>
            <w:pPr>
              <w:pageBreakBefore w:val="0"/>
              <w:tabs>
                <w:tab w:val="left" w:pos="1080"/>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spacing w:val="0"/>
                <w:w w:val="100"/>
                <w:kern w:val="0"/>
                <w:sz w:val="24"/>
                <w:szCs w:val="24"/>
              </w:rPr>
            </w:pPr>
            <w:bookmarkStart w:id="674" w:name="_Hlt487972895"/>
            <w:bookmarkEnd w:id="674"/>
            <w:r>
              <w:rPr>
                <w:rFonts w:hint="eastAsia" w:ascii="宋体" w:hAnsi="宋体" w:eastAsia="宋体" w:cs="宋体"/>
                <w:b/>
                <w:snapToGrid w:val="0"/>
                <w:spacing w:val="0"/>
                <w:w w:val="100"/>
                <w:kern w:val="0"/>
                <w:sz w:val="24"/>
                <w:szCs w:val="24"/>
              </w:rPr>
              <w:t>序号</w:t>
            </w:r>
          </w:p>
        </w:tc>
        <w:tc>
          <w:tcPr>
            <w:tcW w:w="1051" w:type="pct"/>
            <w:vAlign w:val="center"/>
          </w:tcPr>
          <w:p>
            <w:pPr>
              <w:pageBreakBefore w:val="0"/>
              <w:tabs>
                <w:tab w:val="left" w:pos="1080"/>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spacing w:val="0"/>
                <w:w w:val="100"/>
                <w:kern w:val="0"/>
                <w:sz w:val="24"/>
                <w:szCs w:val="24"/>
              </w:rPr>
            </w:pPr>
            <w:r>
              <w:rPr>
                <w:rFonts w:hint="eastAsia" w:ascii="宋体" w:hAnsi="宋体" w:eastAsia="宋体" w:cs="宋体"/>
                <w:b/>
                <w:snapToGrid w:val="0"/>
                <w:spacing w:val="0"/>
                <w:w w:val="100"/>
                <w:kern w:val="0"/>
                <w:sz w:val="24"/>
                <w:szCs w:val="24"/>
              </w:rPr>
              <w:t>审查因素</w:t>
            </w:r>
          </w:p>
        </w:tc>
        <w:tc>
          <w:tcPr>
            <w:tcW w:w="2582" w:type="pct"/>
            <w:vAlign w:val="center"/>
          </w:tcPr>
          <w:p>
            <w:pPr>
              <w:pageBreakBefore w:val="0"/>
              <w:tabs>
                <w:tab w:val="left" w:pos="1080"/>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spacing w:val="0"/>
                <w:w w:val="100"/>
                <w:kern w:val="0"/>
                <w:sz w:val="24"/>
                <w:szCs w:val="24"/>
              </w:rPr>
            </w:pPr>
            <w:r>
              <w:rPr>
                <w:rFonts w:hint="eastAsia" w:ascii="宋体" w:hAnsi="宋体" w:eastAsia="宋体" w:cs="宋体"/>
                <w:b/>
                <w:snapToGrid w:val="0"/>
                <w:spacing w:val="0"/>
                <w:w w:val="100"/>
                <w:kern w:val="0"/>
                <w:sz w:val="24"/>
                <w:szCs w:val="24"/>
              </w:rPr>
              <w:t>审查内容</w:t>
            </w:r>
          </w:p>
        </w:tc>
        <w:tc>
          <w:tcPr>
            <w:tcW w:w="867" w:type="pct"/>
            <w:vAlign w:val="center"/>
          </w:tcPr>
          <w:p>
            <w:pPr>
              <w:pageBreakBefore w:val="0"/>
              <w:tabs>
                <w:tab w:val="left" w:pos="1080"/>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spacing w:val="0"/>
                <w:w w:val="100"/>
                <w:kern w:val="0"/>
                <w:sz w:val="24"/>
                <w:szCs w:val="24"/>
              </w:rPr>
            </w:pPr>
            <w:r>
              <w:rPr>
                <w:rFonts w:hint="eastAsia" w:ascii="宋体" w:hAnsi="宋体" w:eastAsia="宋体" w:cs="宋体"/>
                <w:b/>
                <w:snapToGrid w:val="0"/>
                <w:spacing w:val="0"/>
                <w:w w:val="100"/>
                <w:kern w:val="0"/>
                <w:sz w:val="24"/>
                <w:szCs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满足《中华人民共和国政府采购法》第二十二条规定及法律法规的其他规定</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具体规定见第一章《投标邀请》</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1-1</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营业执照等证明文件</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投标人为企业（包括合伙企业）的，应提供有效的“营业执照”；</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投标人为事业单位的，应提供有效的“事业单位法人证书”；</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投标人是非企业机构的，应提供有效的“执业许可证”、“登记证书”等证明文件；</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投标人是个体工商户的，应提供有效的“个体工商户营业执照”；</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投标人是自然人的，应提供有效的自然人身份证明。</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若本项目允许分支机构参加投标，则分支机构参加投标的，此处可提供该分支机构或其所属法人或其他组织的相应证明文件。</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eastAsia="zh-CN"/>
              </w:rPr>
            </w:pPr>
            <w:r>
              <w:rPr>
                <w:rFonts w:hint="eastAsia"/>
                <w:sz w:val="24"/>
              </w:rPr>
              <w:t>提供证明文件的电子件或电子证照</w:t>
            </w:r>
            <w:r>
              <w:rPr>
                <w:rFonts w:hint="eastAsia"/>
                <w:sz w:val="24"/>
                <w:lang w:eastAsia="zh-CN"/>
              </w:rPr>
              <w:t>（</w:t>
            </w:r>
            <w:r>
              <w:rPr>
                <w:rFonts w:hint="eastAsia"/>
                <w:sz w:val="24"/>
                <w:lang w:val="en-US" w:eastAsia="zh-CN"/>
              </w:rPr>
              <w:t>加盖公章</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1-2</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投标人资格声明书</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提供了符合招标文件要求的《投标人资格声明书》</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1-3</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投标人信用记录</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查询渠道：信用中国网站和中国政府采购网（www.creditchina.gov.cn、www.ccgp.gov.cn）；</w:t>
            </w:r>
          </w:p>
          <w:p>
            <w:pPr>
              <w:pageBreakBefore w:val="0"/>
              <w:tabs>
                <w:tab w:val="left" w:pos="900"/>
                <w:tab w:val="left" w:pos="19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截止时点：投标截止时间以后、资格审查阶段采购人或采购代理机构的实际查询时间；</w:t>
            </w:r>
          </w:p>
          <w:p>
            <w:pPr>
              <w:pageBreakBefore w:val="0"/>
              <w:tabs>
                <w:tab w:val="left" w:pos="900"/>
                <w:tab w:val="left" w:pos="19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信用信息查询记录和证据留存具体方式：查询结果网页打印页作为查询记录和证据，与其他采购文件一并保存；</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信用信息的使用原则：经认定的被列入失信被执行人、重大税收违法案件当事人名单、政府采购严重违法失信行为记录名单的投标人，其</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。联合体形式投标的，联合体成员存在不良信用记录，视同联合体存在不良信用记录。</w:t>
            </w:r>
          </w:p>
        </w:tc>
        <w:tc>
          <w:tcPr>
            <w:tcW w:w="867" w:type="pct"/>
            <w:vAlign w:val="center"/>
          </w:tcPr>
          <w:p>
            <w:pPr>
              <w:keepNext w:val="0"/>
              <w:keepLines w:val="0"/>
              <w:widowControl/>
              <w:suppressLineNumbers w:val="0"/>
              <w:jc w:val="left"/>
            </w:pPr>
            <w:r>
              <w:rPr>
                <w:rFonts w:hint="eastAsia" w:ascii="宋体" w:hAnsi="宋体" w:cs="宋体"/>
                <w:color w:val="000000"/>
                <w:kern w:val="0"/>
                <w:sz w:val="24"/>
                <w:szCs w:val="24"/>
                <w:lang w:val="en-US" w:eastAsia="zh-CN" w:bidi="ar"/>
              </w:rPr>
              <w:t>无须供应商</w:t>
            </w:r>
            <w:r>
              <w:rPr>
                <w:rFonts w:hint="eastAsia" w:ascii="宋体" w:hAnsi="宋体" w:eastAsia="宋体" w:cs="宋体"/>
                <w:color w:val="000000"/>
                <w:kern w:val="0"/>
                <w:sz w:val="24"/>
                <w:szCs w:val="24"/>
                <w:lang w:val="en-US" w:eastAsia="zh-CN" w:bidi="ar"/>
              </w:rPr>
              <w:t>提供，由采购人或采购 代理机构查询。</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top"/>
          </w:tcPr>
          <w:p>
            <w:pPr>
              <w:pStyle w:val="268"/>
              <w:spacing w:before="216" w:line="199" w:lineRule="auto"/>
              <w:rPr>
                <w:rFonts w:hint="eastAsia" w:ascii="宋体" w:hAnsi="宋体" w:eastAsia="宋体" w:cs="宋体"/>
                <w:kern w:val="2"/>
                <w:sz w:val="24"/>
                <w:szCs w:val="24"/>
                <w:lang w:val="en-US" w:eastAsia="en-US" w:bidi="ar-SA"/>
              </w:rPr>
            </w:pPr>
            <w:r>
              <w:rPr>
                <w:spacing w:val="5"/>
                <w:sz w:val="24"/>
                <w:szCs w:val="24"/>
              </w:rPr>
              <w:t>1-4</w:t>
            </w:r>
          </w:p>
        </w:tc>
        <w:tc>
          <w:tcPr>
            <w:tcW w:w="1051" w:type="pct"/>
            <w:vAlign w:val="top"/>
          </w:tcPr>
          <w:p>
            <w:pPr>
              <w:autoSpaceDE w:val="0"/>
              <w:autoSpaceDN w:val="0"/>
              <w:spacing w:before="40" w:line="222" w:lineRule="auto"/>
              <w:ind w:left="114" w:leftChars="0" w:right="105" w:rightChars="0"/>
              <w:rPr>
                <w:rFonts w:hint="eastAsia" w:ascii="宋体" w:hAnsi="宋体" w:eastAsia="宋体" w:cs="宋体"/>
                <w:kern w:val="2"/>
                <w:sz w:val="24"/>
                <w:szCs w:val="24"/>
                <w:lang w:val="en-US" w:eastAsia="zh-CN" w:bidi="ar-SA"/>
              </w:rPr>
            </w:pPr>
            <w:r>
              <w:rPr>
                <w:rFonts w:ascii="宋体" w:hAnsi="宋体" w:eastAsia="宋体" w:cs="宋体"/>
                <w:spacing w:val="10"/>
                <w:sz w:val="24"/>
                <w:szCs w:val="24"/>
              </w:rPr>
              <w:t>法律、行政法规</w:t>
            </w:r>
            <w:r>
              <w:rPr>
                <w:rFonts w:ascii="宋体" w:hAnsi="宋体" w:eastAsia="宋体" w:cs="宋体"/>
                <w:spacing w:val="5"/>
                <w:sz w:val="24"/>
                <w:szCs w:val="24"/>
              </w:rPr>
              <w:t xml:space="preserve"> </w:t>
            </w:r>
            <w:r>
              <w:rPr>
                <w:rFonts w:ascii="宋体" w:hAnsi="宋体" w:eastAsia="宋体" w:cs="宋体"/>
                <w:spacing w:val="-2"/>
                <w:sz w:val="24"/>
                <w:szCs w:val="24"/>
              </w:rPr>
              <w:t>规定的其他条件</w:t>
            </w:r>
          </w:p>
        </w:tc>
        <w:tc>
          <w:tcPr>
            <w:tcW w:w="2582" w:type="pct"/>
            <w:vAlign w:val="top"/>
          </w:tcPr>
          <w:p>
            <w:pPr>
              <w:autoSpaceDE w:val="0"/>
              <w:autoSpaceDN w:val="0"/>
              <w:spacing w:before="193" w:line="220" w:lineRule="auto"/>
              <w:ind w:left="115" w:leftChars="0"/>
              <w:rPr>
                <w:rFonts w:hint="eastAsia" w:ascii="宋体" w:hAnsi="宋体" w:eastAsia="宋体" w:cs="宋体"/>
                <w:kern w:val="2"/>
                <w:sz w:val="24"/>
                <w:szCs w:val="24"/>
                <w:lang w:val="en-US" w:eastAsia="zh-CN" w:bidi="ar-SA"/>
              </w:rPr>
            </w:pPr>
            <w:r>
              <w:rPr>
                <w:rFonts w:ascii="宋体" w:hAnsi="宋体" w:eastAsia="宋体" w:cs="宋体"/>
                <w:spacing w:val="-1"/>
                <w:sz w:val="24"/>
                <w:szCs w:val="24"/>
              </w:rPr>
              <w:t>法律、行政法规规定的其他条件</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落实政府采购政策需满足的资格要求</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具体要求见第一章《投标邀请》</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2-1</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中小企业政策</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具体要求见第一章《投标邀请》</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2-1-</w:t>
            </w:r>
          </w:p>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中小企业证明文 件</w:t>
            </w:r>
          </w:p>
        </w:tc>
        <w:tc>
          <w:tcPr>
            <w:tcW w:w="2582" w:type="pct"/>
            <w:vAlign w:val="center"/>
          </w:tcPr>
          <w:p>
            <w:pPr>
              <w:spacing w:before="37" w:line="240" w:lineRule="auto"/>
              <w:ind w:left="115" w:right="102" w:firstLine="14"/>
              <w:jc w:val="both"/>
              <w:rPr>
                <w:rFonts w:ascii="宋体" w:hAnsi="宋体" w:eastAsia="宋体" w:cs="宋体"/>
                <w:sz w:val="24"/>
                <w:szCs w:val="24"/>
              </w:rPr>
            </w:pPr>
            <w:r>
              <w:rPr>
                <w:rFonts w:ascii="宋体" w:hAnsi="宋体" w:eastAsia="宋体" w:cs="宋体"/>
                <w:spacing w:val="1"/>
                <w:sz w:val="24"/>
                <w:szCs w:val="24"/>
              </w:rPr>
              <w:t>当本项目（包）涉及预留份额专门面向中小企业采购，此时在《资格证明文件》中</w:t>
            </w:r>
            <w:r>
              <w:rPr>
                <w:rFonts w:ascii="宋体" w:hAnsi="宋体" w:eastAsia="宋体" w:cs="宋体"/>
                <w:spacing w:val="-10"/>
                <w:sz w:val="24"/>
                <w:szCs w:val="24"/>
              </w:rPr>
              <w:t>提供。</w:t>
            </w:r>
          </w:p>
          <w:p>
            <w:pPr>
              <w:pStyle w:val="268"/>
              <w:spacing w:before="22" w:line="240" w:lineRule="auto"/>
              <w:ind w:left="116" w:right="102" w:firstLine="15"/>
              <w:rPr>
                <w:rFonts w:ascii="宋体" w:hAnsi="宋体" w:eastAsia="宋体" w:cs="宋体"/>
                <w:sz w:val="24"/>
                <w:szCs w:val="24"/>
              </w:rPr>
            </w:pPr>
            <w:r>
              <w:rPr>
                <w:spacing w:val="-6"/>
                <w:sz w:val="24"/>
                <w:szCs w:val="24"/>
              </w:rPr>
              <w:t>1</w:t>
            </w:r>
            <w:r>
              <w:rPr>
                <w:rFonts w:ascii="宋体" w:hAnsi="宋体" w:eastAsia="宋体" w:cs="宋体"/>
                <w:spacing w:val="-6"/>
                <w:sz w:val="24"/>
                <w:szCs w:val="24"/>
              </w:rPr>
              <w:t>、投标人单独投标的，应提供《中小企业声</w:t>
            </w:r>
            <w:r>
              <w:rPr>
                <w:rFonts w:ascii="宋体" w:hAnsi="宋体" w:eastAsia="宋体" w:cs="宋体"/>
                <w:spacing w:val="4"/>
                <w:sz w:val="24"/>
                <w:szCs w:val="24"/>
              </w:rPr>
              <w:t xml:space="preserve"> </w:t>
            </w:r>
            <w:r>
              <w:rPr>
                <w:rFonts w:ascii="宋体" w:hAnsi="宋体" w:eastAsia="宋体" w:cs="宋体"/>
                <w:spacing w:val="1"/>
                <w:sz w:val="24"/>
                <w:szCs w:val="24"/>
              </w:rPr>
              <w:t>明函》或《残疾人福利性单位声明函》或由省级以上监狱管理局、戒毒管理局（含新疆</w:t>
            </w:r>
            <w:r>
              <w:rPr>
                <w:rFonts w:ascii="宋体" w:hAnsi="宋体" w:eastAsia="宋体" w:cs="宋体"/>
                <w:spacing w:val="14"/>
                <w:sz w:val="24"/>
                <w:szCs w:val="24"/>
              </w:rPr>
              <w:t xml:space="preserve"> </w:t>
            </w:r>
            <w:r>
              <w:rPr>
                <w:rFonts w:ascii="宋体" w:hAnsi="宋体" w:eastAsia="宋体" w:cs="宋体"/>
                <w:spacing w:val="1"/>
                <w:sz w:val="24"/>
                <w:szCs w:val="24"/>
              </w:rPr>
              <w:t>生产建设兵团）出具的属于监狱企业的证明</w:t>
            </w:r>
            <w:r>
              <w:rPr>
                <w:rFonts w:ascii="宋体" w:hAnsi="宋体" w:eastAsia="宋体" w:cs="宋体"/>
                <w:spacing w:val="-11"/>
                <w:sz w:val="24"/>
                <w:szCs w:val="24"/>
              </w:rPr>
              <w:t>文件。</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spacing w:val="-6"/>
                <w:sz w:val="24"/>
                <w:szCs w:val="24"/>
              </w:rPr>
              <w:t>2</w:t>
            </w:r>
            <w:r>
              <w:rPr>
                <w:rFonts w:ascii="宋体" w:hAnsi="宋体" w:eastAsia="宋体" w:cs="宋体"/>
                <w:spacing w:val="-6"/>
                <w:sz w:val="24"/>
                <w:szCs w:val="24"/>
              </w:rPr>
              <w:t>、如招标文件要求以联合体形式参加或者要</w:t>
            </w:r>
            <w:r>
              <w:rPr>
                <w:rFonts w:ascii="宋体" w:hAnsi="宋体" w:eastAsia="宋体" w:cs="宋体"/>
                <w:spacing w:val="13"/>
                <w:sz w:val="24"/>
                <w:szCs w:val="24"/>
              </w:rPr>
              <w:t xml:space="preserve"> </w:t>
            </w:r>
            <w:r>
              <w:rPr>
                <w:rFonts w:ascii="宋体" w:hAnsi="宋体" w:eastAsia="宋体" w:cs="宋体"/>
                <w:spacing w:val="1"/>
                <w:sz w:val="24"/>
                <w:szCs w:val="24"/>
              </w:rPr>
              <w:t>求合同分包的，且投标人为联合体或拟进行</w:t>
            </w:r>
            <w:r>
              <w:rPr>
                <w:rFonts w:ascii="宋体" w:hAnsi="宋体" w:eastAsia="宋体" w:cs="宋体"/>
                <w:spacing w:val="17"/>
                <w:sz w:val="24"/>
                <w:szCs w:val="24"/>
              </w:rPr>
              <w:t xml:space="preserve"> </w:t>
            </w:r>
            <w:r>
              <w:rPr>
                <w:rFonts w:ascii="宋体" w:hAnsi="宋体" w:eastAsia="宋体" w:cs="宋体"/>
                <w:spacing w:val="1"/>
                <w:sz w:val="24"/>
                <w:szCs w:val="24"/>
              </w:rPr>
              <w:t>合同分包的，则联合体中的中小企业、签订</w:t>
            </w:r>
            <w:r>
              <w:rPr>
                <w:rFonts w:ascii="宋体" w:hAnsi="宋体" w:eastAsia="宋体" w:cs="宋体"/>
                <w:spacing w:val="17"/>
                <w:sz w:val="24"/>
                <w:szCs w:val="24"/>
              </w:rPr>
              <w:t xml:space="preserve"> </w:t>
            </w:r>
            <w:r>
              <w:rPr>
                <w:rFonts w:ascii="宋体" w:hAnsi="宋体" w:eastAsia="宋体" w:cs="宋体"/>
                <w:spacing w:val="1"/>
                <w:sz w:val="24"/>
                <w:szCs w:val="24"/>
              </w:rPr>
              <w:t>分包意向协议的中小企业具体情况须在《中</w:t>
            </w:r>
            <w:r>
              <w:rPr>
                <w:rFonts w:ascii="宋体" w:hAnsi="宋体" w:eastAsia="宋体" w:cs="宋体"/>
                <w:spacing w:val="17"/>
                <w:sz w:val="24"/>
                <w:szCs w:val="24"/>
              </w:rPr>
              <w:t xml:space="preserve"> </w:t>
            </w:r>
            <w:r>
              <w:rPr>
                <w:rFonts w:ascii="宋体" w:hAnsi="宋体" w:eastAsia="宋体" w:cs="宋体"/>
                <w:spacing w:val="1"/>
                <w:sz w:val="24"/>
                <w:szCs w:val="24"/>
              </w:rPr>
              <w:t>小企业声明函》或《残疾人福利性单位声明</w:t>
            </w:r>
            <w:r>
              <w:rPr>
                <w:rFonts w:ascii="宋体" w:hAnsi="宋体" w:eastAsia="宋体" w:cs="宋体"/>
                <w:spacing w:val="17"/>
                <w:sz w:val="24"/>
                <w:szCs w:val="24"/>
              </w:rPr>
              <w:t xml:space="preserve"> </w:t>
            </w:r>
            <w:r>
              <w:rPr>
                <w:rFonts w:ascii="宋体" w:hAnsi="宋体" w:eastAsia="宋体" w:cs="宋体"/>
                <w:spacing w:val="1"/>
                <w:sz w:val="24"/>
                <w:szCs w:val="24"/>
              </w:rPr>
              <w:t>函》或由省级以上监狱管理局、戒毒管理局</w:t>
            </w:r>
            <w:r>
              <w:rPr>
                <w:rFonts w:ascii="宋体" w:hAnsi="宋体" w:eastAsia="宋体" w:cs="宋体"/>
                <w:spacing w:val="17"/>
                <w:sz w:val="24"/>
                <w:szCs w:val="24"/>
              </w:rPr>
              <w:t xml:space="preserve"> </w:t>
            </w:r>
            <w:r>
              <w:rPr>
                <w:rFonts w:ascii="宋体" w:hAnsi="宋体" w:eastAsia="宋体" w:cs="宋体"/>
                <w:spacing w:val="1"/>
                <w:sz w:val="24"/>
                <w:szCs w:val="24"/>
              </w:rPr>
              <w:t>（含新疆生产建设兵团）出具的属于监狱企</w:t>
            </w:r>
            <w:r>
              <w:rPr>
                <w:rFonts w:ascii="宋体" w:hAnsi="宋体" w:eastAsia="宋体" w:cs="宋体"/>
                <w:spacing w:val="17"/>
                <w:sz w:val="24"/>
                <w:szCs w:val="24"/>
              </w:rPr>
              <w:t xml:space="preserve"> </w:t>
            </w:r>
            <w:r>
              <w:rPr>
                <w:rFonts w:ascii="宋体" w:hAnsi="宋体" w:eastAsia="宋体" w:cs="宋体"/>
                <w:spacing w:val="1"/>
                <w:sz w:val="24"/>
                <w:szCs w:val="24"/>
              </w:rPr>
              <w:t>业的证明文件中如实填报，且满足招标文件</w:t>
            </w:r>
            <w:r>
              <w:rPr>
                <w:rFonts w:ascii="宋体" w:hAnsi="宋体" w:eastAsia="宋体" w:cs="宋体"/>
                <w:spacing w:val="17"/>
                <w:sz w:val="24"/>
                <w:szCs w:val="24"/>
              </w:rPr>
              <w:t xml:space="preserve"> </w:t>
            </w:r>
            <w:r>
              <w:rPr>
                <w:rFonts w:ascii="宋体" w:hAnsi="宋体" w:eastAsia="宋体" w:cs="宋体"/>
                <w:spacing w:val="-4"/>
                <w:sz w:val="24"/>
                <w:szCs w:val="24"/>
              </w:rPr>
              <w:t>关于预留份额的要求。</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4"/>
                <w:sz w:val="24"/>
                <w:szCs w:val="24"/>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2-1-</w:t>
            </w:r>
          </w:p>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拟分包情况说明及分包意向协议</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如本项目（包）要求通过分包措施预留部分 采购份额面向中小企业采购、且投标人因落实政府采购政策拟进行分包的，必须提供；否则无须提供。</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对于预留份额专门面向中小企业采购的项目 （包），组成联合体或者接受分包合同的中小企业与联合体内其他企业、分包企业之间不得存在直接控股、管理关系。</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rPr>
              <w:t>2-</w:t>
            </w:r>
            <w:r>
              <w:rPr>
                <w:rFonts w:hint="eastAsia" w:ascii="宋体" w:hAnsi="宋体" w:eastAsia="宋体" w:cs="宋体"/>
                <w:snapToGrid w:val="0"/>
                <w:spacing w:val="0"/>
                <w:w w:val="100"/>
                <w:kern w:val="0"/>
                <w:sz w:val="24"/>
                <w:szCs w:val="24"/>
                <w:lang w:val="en-US" w:eastAsia="zh-CN"/>
              </w:rPr>
              <w:t>2</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其它落实政府采购政策的资格要求</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如有，见第一章《投标邀请》</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3</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本项目的特定资格要求</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如有，见第一章《投标邀请》</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spacing w:val="8"/>
                <w:sz w:val="24"/>
                <w:szCs w:val="24"/>
              </w:rPr>
              <w:t>3-1</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本项目对于联合体的要求</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1、如本项目接受联合体投标，且投标人为联 合体时必须提供《联合协议》，明确各方拟承 担的工作和责任，并指定联合体牵头人，授 权其代表所有联合体成员负责本项目投标和 合同实施阶段的牵头、协调工作。该联合协 议应当作为投标文件的组成部分，与投标文 件其他内容同时递交。</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2、联合体各成员单位均须提供本表中序号 1-1、1-2 的证明文件。联合体各成员单位均应满足本表 3-2 及 3-3 项规定。</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3、本表序号3-4 项规定的其他特定资格要 求中的每一小项要求，联合体各方中至少应 当有一方符合本表中其他资格要求并提供证 明文件。</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4、联合体中有同类资质的供应商按照联合体分工承担相同工作的，应当按照资质等级较 低的供应商确定资质等级。</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5、以联合体形式参加政府采购活动的，联合体各方不得再单独参加或者与其他供应商另外组成联合体参加同一合同项下的政府采购活动。</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6、若联合体中任一成员单位中途退出，则该 联合体的投标无效。</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7、本项目不接受联合体投标时，投标人不得为联合体</w:t>
            </w:r>
          </w:p>
        </w:tc>
        <w:tc>
          <w:tcPr>
            <w:tcW w:w="867" w:type="pct"/>
            <w:vAlign w:val="center"/>
          </w:tcPr>
          <w:p>
            <w:pPr>
              <w:spacing w:before="78" w:line="240" w:lineRule="auto"/>
              <w:ind w:left="118" w:right="107"/>
              <w:jc w:val="both"/>
              <w:rPr>
                <w:rFonts w:hint="eastAsia" w:ascii="宋体" w:hAnsi="宋体" w:eastAsia="宋体" w:cs="宋体"/>
                <w:snapToGrid w:val="0"/>
                <w:spacing w:val="0"/>
                <w:w w:val="100"/>
                <w:kern w:val="0"/>
                <w:sz w:val="24"/>
                <w:szCs w:val="24"/>
              </w:rPr>
            </w:pPr>
            <w:r>
              <w:rPr>
                <w:rFonts w:ascii="宋体" w:hAnsi="宋体" w:eastAsia="宋体" w:cs="宋体"/>
                <w:spacing w:val="-7"/>
                <w:sz w:val="24"/>
                <w:szCs w:val="24"/>
              </w:rPr>
              <w:t>提供《联合协</w:t>
            </w:r>
            <w:r>
              <w:rPr>
                <w:rFonts w:ascii="宋体" w:hAnsi="宋体" w:eastAsia="宋体" w:cs="宋体"/>
                <w:sz w:val="24"/>
                <w:szCs w:val="24"/>
              </w:rPr>
              <w:t xml:space="preserve"> </w:t>
            </w:r>
            <w:r>
              <w:rPr>
                <w:rFonts w:ascii="宋体" w:hAnsi="宋体" w:eastAsia="宋体" w:cs="宋体"/>
                <w:spacing w:val="-5"/>
                <w:sz w:val="24"/>
                <w:szCs w:val="24"/>
              </w:rPr>
              <w:t>议》原件的电</w:t>
            </w:r>
            <w:r>
              <w:rPr>
                <w:rFonts w:ascii="宋体" w:hAnsi="宋体" w:eastAsia="宋体" w:cs="宋体"/>
                <w:spacing w:val="1"/>
                <w:sz w:val="24"/>
                <w:szCs w:val="24"/>
              </w:rPr>
              <w:t xml:space="preserve"> </w:t>
            </w:r>
            <w:r>
              <w:rPr>
                <w:rFonts w:ascii="宋体" w:hAnsi="宋体" w:eastAsia="宋体" w:cs="宋体"/>
                <w:spacing w:val="-3"/>
                <w:sz w:val="24"/>
                <w:szCs w:val="24"/>
              </w:rPr>
              <w:t>子件</w:t>
            </w: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4"/>
                <w:sz w:val="24"/>
                <w:szCs w:val="24"/>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default" w:eastAsia="宋体"/>
                <w:spacing w:val="8"/>
                <w:sz w:val="24"/>
                <w:szCs w:val="24"/>
                <w:lang w:val="en-US" w:eastAsia="zh-CN"/>
              </w:rPr>
            </w:pPr>
            <w:r>
              <w:rPr>
                <w:rFonts w:hint="eastAsia" w:ascii="宋体" w:hAnsi="宋体" w:eastAsia="宋体" w:cs="宋体"/>
                <w:snapToGrid w:val="0"/>
                <w:spacing w:val="0"/>
                <w:w w:val="100"/>
                <w:kern w:val="0"/>
                <w:sz w:val="24"/>
                <w:szCs w:val="24"/>
                <w:lang w:val="en-US" w:eastAsia="zh-CN"/>
              </w:rPr>
              <w:t>3-2</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政府购买服务承接主体的要求</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ascii="宋体" w:hAnsi="宋体" w:eastAsia="宋体" w:cs="宋体"/>
                <w:spacing w:val="1"/>
                <w:sz w:val="24"/>
                <w:szCs w:val="24"/>
              </w:rPr>
              <w:t>如本项目属于政府购买服务，投标人不属于公益一类事业单位、使用事业编制且由财政</w:t>
            </w:r>
            <w:r>
              <w:rPr>
                <w:rFonts w:ascii="宋体" w:hAnsi="宋体" w:eastAsia="宋体" w:cs="宋体"/>
                <w:spacing w:val="-5"/>
                <w:sz w:val="24"/>
                <w:szCs w:val="24"/>
              </w:rPr>
              <w:t>拨款保障的群团组织。</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ascii="宋体" w:hAnsi="宋体" w:eastAsia="宋体" w:cs="宋体"/>
                <w:spacing w:val="-6"/>
                <w:sz w:val="24"/>
                <w:szCs w:val="24"/>
              </w:rPr>
            </w:pPr>
            <w:r>
              <w:rPr>
                <w:rFonts w:hint="eastAsia" w:ascii="宋体" w:hAnsi="宋体" w:eastAsia="宋体" w:cs="宋体"/>
                <w:spacing w:val="-6"/>
                <w:sz w:val="24"/>
                <w:szCs w:val="24"/>
              </w:rPr>
              <w:t>格式见《投标 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rPr>
              <w:t>3-</w:t>
            </w:r>
            <w:r>
              <w:rPr>
                <w:rFonts w:hint="eastAsia" w:ascii="宋体" w:hAnsi="宋体" w:cs="宋体"/>
                <w:snapToGrid w:val="0"/>
                <w:spacing w:val="0"/>
                <w:w w:val="100"/>
                <w:kern w:val="0"/>
                <w:sz w:val="24"/>
                <w:szCs w:val="24"/>
                <w:lang w:val="en-US" w:eastAsia="zh-CN"/>
              </w:rPr>
              <w:t>3</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其他特定资格要求</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000000"/>
                <w:spacing w:val="0"/>
                <w:w w:val="100"/>
                <w:kern w:val="0"/>
                <w:sz w:val="24"/>
                <w:szCs w:val="24"/>
              </w:rPr>
              <w:t>如有，见</w:t>
            </w:r>
            <w:r>
              <w:rPr>
                <w:rFonts w:hint="eastAsia" w:ascii="宋体" w:hAnsi="宋体" w:eastAsia="宋体" w:cs="宋体"/>
                <w:snapToGrid w:val="0"/>
                <w:spacing w:val="0"/>
                <w:w w:val="100"/>
                <w:kern w:val="0"/>
                <w:sz w:val="24"/>
                <w:szCs w:val="24"/>
              </w:rPr>
              <w:t>第一章《投标邀请》</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default" w:ascii="宋体" w:hAnsi="宋体" w:eastAsia="宋体" w:cs="宋体"/>
                <w:snapToGrid w:val="0"/>
                <w:spacing w:val="0"/>
                <w:w w:val="100"/>
                <w:kern w:val="0"/>
                <w:sz w:val="24"/>
                <w:szCs w:val="24"/>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rPr>
            </w:pPr>
            <w:bookmarkStart w:id="675" w:name="_Toc353825550"/>
            <w:bookmarkStart w:id="676" w:name="_Toc127161490"/>
            <w:bookmarkStart w:id="677" w:name="_Toc353873940"/>
            <w:bookmarkStart w:id="678" w:name="_Toc226965858"/>
            <w:bookmarkStart w:id="679" w:name="_Toc127151779"/>
            <w:r>
              <w:rPr>
                <w:rFonts w:hint="eastAsia" w:ascii="宋体" w:hAnsi="宋体" w:eastAsia="宋体" w:cs="宋体"/>
                <w:snapToGrid w:val="0"/>
                <w:spacing w:val="0"/>
                <w:w w:val="100"/>
                <w:kern w:val="0"/>
                <w:sz w:val="24"/>
                <w:szCs w:val="24"/>
                <w:lang w:val="en-US" w:eastAsia="zh-CN"/>
              </w:rPr>
              <w:t>3-1-1</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rPr>
              <w:t>资质</w:t>
            </w:r>
            <w:r>
              <w:rPr>
                <w:rFonts w:hint="eastAsia" w:ascii="宋体" w:hAnsi="宋体" w:cs="宋体"/>
                <w:snapToGrid w:val="0"/>
                <w:spacing w:val="0"/>
                <w:w w:val="100"/>
                <w:kern w:val="0"/>
                <w:sz w:val="24"/>
                <w:szCs w:val="24"/>
                <w:lang w:val="en-US" w:eastAsia="zh-CN"/>
              </w:rPr>
              <w:t>证明</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lang w:val="en-US" w:eastAsia="zh-CN"/>
              </w:rPr>
              <w:t>具有房屋建筑工程监理甲级及以上资质</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rPr>
              <w:t>提供证明文件的电子件或电子证照</w:t>
            </w: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lang w:val="en-US" w:eastAsia="zh-CN"/>
              </w:rPr>
              <w:t>加盖公章</w:t>
            </w:r>
            <w:r>
              <w:rPr>
                <w:rFonts w:hint="eastAsia" w:ascii="宋体" w:hAnsi="宋体" w:eastAsia="宋体" w:cs="宋体"/>
                <w:snapToGrid w:val="0"/>
                <w:spacing w:val="0"/>
                <w:w w:val="100"/>
                <w:kern w:val="0"/>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9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default" w:ascii="宋体" w:hAnsi="宋体" w:eastAsia="宋体" w:cs="宋体"/>
                <w:snapToGrid w:val="0"/>
                <w:spacing w:val="0"/>
                <w:w w:val="100"/>
                <w:kern w:val="0"/>
                <w:sz w:val="24"/>
                <w:szCs w:val="24"/>
                <w:lang w:val="en-US" w:eastAsia="zh-CN"/>
              </w:rPr>
            </w:pPr>
            <w:r>
              <w:rPr>
                <w:rFonts w:hint="eastAsia" w:ascii="宋体" w:hAnsi="宋体" w:cs="宋体"/>
                <w:snapToGrid w:val="0"/>
                <w:spacing w:val="0"/>
                <w:w w:val="100"/>
                <w:kern w:val="0"/>
                <w:sz w:val="24"/>
                <w:szCs w:val="24"/>
                <w:lang w:val="en-US" w:eastAsia="zh-CN"/>
              </w:rPr>
              <w:t>3-1-2</w:t>
            </w:r>
          </w:p>
        </w:tc>
        <w:tc>
          <w:tcPr>
            <w:tcW w:w="1051"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rPr>
            </w:pPr>
            <w:r>
              <w:rPr>
                <w:rFonts w:hint="eastAsia" w:ascii="宋体" w:hAnsi="宋体" w:cs="宋体"/>
                <w:sz w:val="24"/>
                <w:highlight w:val="none"/>
                <w:lang w:val="en-US" w:eastAsia="zh-CN"/>
              </w:rPr>
              <w:t>监理工程师</w:t>
            </w:r>
          </w:p>
        </w:tc>
        <w:tc>
          <w:tcPr>
            <w:tcW w:w="25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lang w:val="en-US" w:eastAsia="zh-CN"/>
              </w:rPr>
              <w:t>须具备房屋建筑工程专业注册监理工程师</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rPr>
            </w:pPr>
            <w:r>
              <w:rPr>
                <w:rFonts w:hint="eastAsia" w:ascii="宋体" w:hAnsi="宋体" w:eastAsia="宋体" w:cs="宋体"/>
                <w:snapToGrid w:val="0"/>
                <w:spacing w:val="0"/>
                <w:w w:val="100"/>
                <w:kern w:val="0"/>
                <w:sz w:val="24"/>
                <w:szCs w:val="24"/>
              </w:rPr>
              <w:t>提供证明文件的电子件或电子证照</w:t>
            </w: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lang w:val="en-US" w:eastAsia="zh-CN"/>
              </w:rPr>
              <w:t>加盖公章</w:t>
            </w:r>
            <w:r>
              <w:rPr>
                <w:rFonts w:hint="eastAsia" w:ascii="宋体" w:hAnsi="宋体" w:eastAsia="宋体" w:cs="宋体"/>
                <w:snapToGrid w:val="0"/>
                <w:spacing w:val="0"/>
                <w:w w:val="100"/>
                <w:kern w:val="0"/>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97" w:type="pct"/>
            <w:vAlign w:val="top"/>
          </w:tcPr>
          <w:p>
            <w:pPr>
              <w:pStyle w:val="268"/>
              <w:spacing w:before="142" w:line="199" w:lineRule="auto"/>
              <w:jc w:val="center"/>
              <w:rPr>
                <w:rFonts w:hint="eastAsia" w:ascii="宋体" w:hAnsi="宋体" w:eastAsia="宋体" w:cs="宋体"/>
                <w:snapToGrid w:val="0"/>
                <w:spacing w:val="0"/>
                <w:w w:val="100"/>
                <w:kern w:val="0"/>
                <w:sz w:val="24"/>
                <w:szCs w:val="24"/>
                <w:lang w:val="en-US" w:eastAsia="en-US" w:bidi="ar-SA"/>
              </w:rPr>
            </w:pPr>
            <w:r>
              <w:rPr>
                <w:rFonts w:hint="eastAsia" w:ascii="宋体" w:hAnsi="宋体" w:eastAsia="宋体" w:cs="宋体"/>
                <w:snapToGrid w:val="0"/>
                <w:spacing w:val="0"/>
                <w:w w:val="100"/>
                <w:kern w:val="0"/>
                <w:sz w:val="24"/>
                <w:szCs w:val="24"/>
                <w:lang w:val="en-US" w:eastAsia="zh-CN" w:bidi="ar-SA"/>
              </w:rPr>
              <w:t>4</w:t>
            </w:r>
          </w:p>
        </w:tc>
        <w:tc>
          <w:tcPr>
            <w:tcW w:w="1051" w:type="pct"/>
            <w:vAlign w:val="top"/>
          </w:tcPr>
          <w:p>
            <w:pPr>
              <w:autoSpaceDE w:val="0"/>
              <w:autoSpaceDN w:val="0"/>
              <w:spacing w:before="118" w:line="221" w:lineRule="auto"/>
              <w:rPr>
                <w:rFonts w:hint="eastAsia" w:ascii="宋体" w:hAnsi="宋体" w:eastAsia="宋体" w:cs="宋体"/>
                <w:snapToGrid w:val="0"/>
                <w:spacing w:val="0"/>
                <w:w w:val="100"/>
                <w:kern w:val="0"/>
                <w:sz w:val="24"/>
                <w:szCs w:val="24"/>
                <w:lang w:val="en-US" w:eastAsia="zh-CN" w:bidi="ar-SA"/>
              </w:rPr>
            </w:pPr>
            <w:r>
              <w:rPr>
                <w:rFonts w:hint="eastAsia" w:ascii="宋体" w:hAnsi="宋体" w:eastAsia="宋体" w:cs="宋体"/>
                <w:snapToGrid w:val="0"/>
                <w:spacing w:val="0"/>
                <w:w w:val="100"/>
                <w:kern w:val="0"/>
                <w:sz w:val="24"/>
                <w:szCs w:val="24"/>
                <w:lang w:val="en-US" w:eastAsia="zh-CN" w:bidi="ar-SA"/>
              </w:rPr>
              <w:t>投标保证金</w:t>
            </w:r>
          </w:p>
        </w:tc>
        <w:tc>
          <w:tcPr>
            <w:tcW w:w="2582" w:type="pct"/>
            <w:vAlign w:val="top"/>
          </w:tcPr>
          <w:p>
            <w:pPr>
              <w:autoSpaceDE w:val="0"/>
              <w:autoSpaceDN w:val="0"/>
              <w:spacing w:before="118" w:line="220" w:lineRule="auto"/>
              <w:rPr>
                <w:rFonts w:hint="eastAsia" w:ascii="宋体" w:hAnsi="宋体" w:eastAsia="宋体" w:cs="宋体"/>
                <w:snapToGrid w:val="0"/>
                <w:spacing w:val="0"/>
                <w:w w:val="100"/>
                <w:kern w:val="0"/>
                <w:sz w:val="24"/>
                <w:szCs w:val="24"/>
                <w:lang w:val="en-US" w:eastAsia="zh-CN" w:bidi="ar-SA"/>
              </w:rPr>
            </w:pPr>
            <w:r>
              <w:rPr>
                <w:rFonts w:hint="eastAsia" w:ascii="宋体" w:hAnsi="宋体" w:eastAsia="宋体" w:cs="宋体"/>
                <w:snapToGrid w:val="0"/>
                <w:spacing w:val="0"/>
                <w:w w:val="100"/>
                <w:kern w:val="0"/>
                <w:sz w:val="24"/>
                <w:szCs w:val="24"/>
                <w:lang w:val="en-US" w:eastAsia="zh-CN" w:bidi="ar-SA"/>
              </w:rPr>
              <w:t>按照招标文件的规定提交投标保证金。</w:t>
            </w:r>
          </w:p>
        </w:tc>
        <w:tc>
          <w:tcPr>
            <w:tcW w:w="867"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lang w:val="en-US" w:eastAsia="zh-CN" w:bidi="ar-SA"/>
              </w:rPr>
            </w:pPr>
          </w:p>
        </w:tc>
      </w:t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672"/>
    </w:tbl>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br w:type="page"/>
      </w:r>
    </w:p>
    <w:p>
      <w:pPr>
        <w:pStyle w:val="2"/>
        <w:pageBreakBefore w:val="0"/>
        <w:wordWrap/>
        <w:topLinePunct w:val="0"/>
        <w:bidi w:val="0"/>
        <w:snapToGrid w:val="0"/>
        <w:spacing w:before="0" w:after="0" w:line="360" w:lineRule="auto"/>
        <w:ind w:left="0" w:leftChars="0" w:right="31" w:rightChars="15" w:firstLine="0" w:firstLineChars="0"/>
        <w:outlineLvl w:val="0"/>
        <w:rPr>
          <w:snapToGrid w:val="0"/>
          <w:spacing w:val="0"/>
          <w:w w:val="100"/>
          <w:kern w:val="0"/>
        </w:rPr>
      </w:pPr>
      <w:bookmarkStart w:id="680" w:name="_Toc1190"/>
      <w:bookmarkStart w:id="681" w:name="_Toc99301423"/>
      <w:bookmarkStart w:id="682" w:name="_Toc4529"/>
      <w:bookmarkStart w:id="683" w:name="_Toc23778"/>
      <w:r>
        <w:rPr>
          <w:snapToGrid w:val="0"/>
          <w:spacing w:val="0"/>
          <w:w w:val="100"/>
          <w:kern w:val="0"/>
        </w:rPr>
        <w:t xml:space="preserve">第四章   </w:t>
      </w:r>
      <w:bookmarkEnd w:id="675"/>
      <w:bookmarkEnd w:id="676"/>
      <w:bookmarkEnd w:id="677"/>
      <w:bookmarkEnd w:id="678"/>
      <w:bookmarkEnd w:id="679"/>
      <w:bookmarkStart w:id="684" w:name="_Hlt164229061"/>
      <w:bookmarkEnd w:id="684"/>
      <w:r>
        <w:rPr>
          <w:snapToGrid w:val="0"/>
          <w:spacing w:val="0"/>
          <w:w w:val="100"/>
          <w:kern w:val="0"/>
        </w:rPr>
        <w:t>评标程序、评标方法和评标标准</w:t>
      </w:r>
      <w:bookmarkEnd w:id="680"/>
      <w:bookmarkEnd w:id="681"/>
      <w:bookmarkEnd w:id="682"/>
      <w:bookmarkEnd w:id="683"/>
    </w:p>
    <w:p>
      <w:pPr>
        <w:pageBreakBefore w:val="0"/>
        <w:tabs>
          <w:tab w:val="left" w:pos="360"/>
          <w:tab w:val="left" w:pos="900"/>
        </w:tabs>
        <w:wordWrap/>
        <w:topLinePunct w:val="0"/>
        <w:bidi w:val="0"/>
        <w:snapToGrid w:val="0"/>
        <w:spacing w:line="360" w:lineRule="auto"/>
        <w:ind w:left="0" w:leftChars="0" w:right="31" w:rightChars="15" w:firstLine="0" w:firstLineChars="0"/>
        <w:jc w:val="center"/>
        <w:outlineLvl w:val="1"/>
        <w:rPr>
          <w:b/>
          <w:snapToGrid w:val="0"/>
          <w:spacing w:val="0"/>
          <w:w w:val="100"/>
          <w:kern w:val="0"/>
        </w:rPr>
      </w:pPr>
      <w:r>
        <w:rPr>
          <w:b/>
          <w:snapToGrid w:val="0"/>
          <w:spacing w:val="0"/>
          <w:w w:val="100"/>
          <w:kern w:val="0"/>
          <w:sz w:val="24"/>
        </w:rPr>
        <w:t>一、评标方法</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bookmarkStart w:id="685" w:name="_Toc151190168"/>
      <w:bookmarkStart w:id="686" w:name="_Toc142311043"/>
      <w:bookmarkStart w:id="687" w:name="_Toc164608655"/>
      <w:bookmarkStart w:id="688" w:name="_Toc164608810"/>
      <w:bookmarkStart w:id="689" w:name="_Toc151193639"/>
      <w:bookmarkStart w:id="690" w:name="_Toc150774746"/>
      <w:bookmarkStart w:id="691" w:name="_Toc151193929"/>
      <w:bookmarkStart w:id="692" w:name="_Toc127151742"/>
      <w:bookmarkStart w:id="693" w:name="_Toc265228379"/>
      <w:bookmarkStart w:id="694" w:name="_Toc151193783"/>
      <w:bookmarkStart w:id="695" w:name="_Toc151193855"/>
      <w:bookmarkStart w:id="696" w:name="_Toc164351635"/>
      <w:bookmarkStart w:id="697" w:name="_Toc264969231"/>
      <w:bookmarkStart w:id="698" w:name="_Toc151193711"/>
      <w:bookmarkStart w:id="699" w:name="_Toc150774641"/>
      <w:bookmarkStart w:id="700" w:name="_Toc150480779"/>
      <w:bookmarkStart w:id="701" w:name="_Toc305158883"/>
      <w:bookmarkStart w:id="702" w:name="_Toc164229236"/>
      <w:bookmarkStart w:id="703" w:name="_Toc226965731"/>
      <w:bookmarkStart w:id="704" w:name="_Toc127161455"/>
      <w:bookmarkStart w:id="705" w:name="_Toc127151541"/>
      <w:bookmarkStart w:id="706" w:name="_Toc150509292"/>
      <w:bookmarkStart w:id="707" w:name="_Toc226337237"/>
      <w:bookmarkStart w:id="708" w:name="_Toc164229382"/>
      <w:bookmarkStart w:id="709" w:name="_Toc226965814"/>
      <w:bookmarkStart w:id="710" w:name="_Toc305158809"/>
      <w:bookmarkStart w:id="711" w:name="_Toc226309785"/>
      <w:bookmarkStart w:id="712" w:name="_Toc195842906"/>
      <w:bookmarkStart w:id="713" w:name="_Toc149720834"/>
      <w:bookmarkStart w:id="714" w:name="_Toc353873941"/>
      <w:bookmarkStart w:id="715" w:name="_Toc353825551"/>
      <w:bookmarkStart w:id="716" w:name="_Toc305158897"/>
      <w:bookmarkStart w:id="717" w:name="_Toc226965828"/>
      <w:bookmarkStart w:id="718" w:name="_Toc353825545"/>
      <w:bookmarkStart w:id="719" w:name="_Toc127151555"/>
      <w:bookmarkStart w:id="720" w:name="_Toc353873665"/>
      <w:bookmarkStart w:id="721" w:name="_Toc265228393"/>
      <w:bookmarkStart w:id="722" w:name="_Toc226337251"/>
      <w:bookmarkStart w:id="723" w:name="_Toc150480793"/>
      <w:bookmarkStart w:id="724" w:name="_Toc195842920"/>
      <w:bookmarkStart w:id="725" w:name="_Toc150774760"/>
      <w:bookmarkStart w:id="726" w:name="_Toc142311057"/>
      <w:bookmarkStart w:id="727" w:name="_Toc264969245"/>
      <w:bookmarkStart w:id="728" w:name="_Toc353873935"/>
      <w:bookmarkStart w:id="729" w:name="_Toc305158823"/>
      <w:r>
        <w:rPr>
          <w:rFonts w:hint="eastAsia" w:ascii="宋体" w:hAnsi="宋体" w:cs="宋体"/>
          <w:snapToGrid w:val="0"/>
          <w:spacing w:val="0"/>
          <w:w w:val="100"/>
          <w:kern w:val="0"/>
          <w:sz w:val="24"/>
          <w:szCs w:val="24"/>
          <w:lang w:val="en-US" w:eastAsia="zh-CN"/>
        </w:rPr>
        <w:t xml:space="preserve">1   </w:t>
      </w:r>
      <w:r>
        <w:rPr>
          <w:rFonts w:hint="eastAsia" w:ascii="宋体" w:hAnsi="宋体" w:eastAsia="宋体" w:cs="宋体"/>
          <w:snapToGrid w:val="0"/>
          <w:spacing w:val="0"/>
          <w:w w:val="100"/>
          <w:kern w:val="0"/>
          <w:sz w:val="24"/>
          <w:szCs w:val="24"/>
        </w:rPr>
        <w:t>投标文件的符合性审查</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1.1</w:t>
      </w:r>
      <w:r>
        <w:rPr>
          <w:rFonts w:hint="eastAsia" w:ascii="宋体" w:hAnsi="宋体" w:eastAsia="宋体" w:cs="宋体"/>
          <w:snapToGrid w:val="0"/>
          <w:spacing w:val="0"/>
          <w:w w:val="100"/>
          <w:kern w:val="0"/>
          <w:sz w:val="24"/>
          <w:szCs w:val="24"/>
        </w:rPr>
        <w:t>评标委员会对资格审查合格的投标人的投标文件进行符合性审查，以确定其是否满足招标文件的实质性要求。</w:t>
      </w:r>
      <w:bookmarkStart w:id="730" w:name="_Toc520356167"/>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val="en-US" w:eastAsia="zh-CN"/>
        </w:rPr>
        <w:t>1.2</w:t>
      </w:r>
      <w:r>
        <w:rPr>
          <w:rFonts w:hint="eastAsia" w:ascii="宋体" w:hAnsi="宋体" w:eastAsia="宋体" w:cs="宋体"/>
          <w:snapToGrid w:val="0"/>
          <w:spacing w:val="0"/>
          <w:w w:val="100"/>
          <w:ker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30"/>
      <w:r>
        <w:rPr>
          <w:rFonts w:hint="eastAsia" w:ascii="宋体" w:hAnsi="宋体" w:eastAsia="宋体" w:cs="宋体"/>
          <w:snapToGrid w:val="0"/>
          <w:spacing w:val="0"/>
          <w:w w:val="100"/>
          <w:kern w:val="0"/>
          <w:sz w:val="24"/>
          <w:szCs w:val="24"/>
        </w:rPr>
        <w:t>要求的，</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pageBreakBefore w:val="0"/>
        <w:tabs>
          <w:tab w:val="left" w:pos="900"/>
          <w:tab w:val="left" w:pos="1080"/>
          <w:tab w:val="left" w:pos="1589"/>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rPr>
      </w:pPr>
      <w:r>
        <w:rPr>
          <w:rFonts w:hint="eastAsia" w:ascii="宋体" w:hAnsi="宋体" w:eastAsia="宋体" w:cs="宋体"/>
          <w:b/>
          <w:snapToGrid w:val="0"/>
          <w:spacing w:val="0"/>
          <w:w w:val="100"/>
          <w:kern w:val="0"/>
          <w:sz w:val="24"/>
          <w:szCs w:val="24"/>
        </w:rPr>
        <w:t>符合性审查要求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812"/>
        <w:gridCol w:w="6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rPr>
            </w:pPr>
            <w:r>
              <w:rPr>
                <w:rFonts w:hint="eastAsia" w:ascii="宋体" w:hAnsi="宋体" w:eastAsia="宋体" w:cs="宋体"/>
                <w:b/>
                <w:snapToGrid w:val="0"/>
                <w:color w:val="000000"/>
                <w:spacing w:val="0"/>
                <w:w w:val="100"/>
                <w:kern w:val="0"/>
                <w:sz w:val="24"/>
                <w:szCs w:val="24"/>
              </w:rPr>
              <w:t>序号</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rPr>
            </w:pPr>
            <w:r>
              <w:rPr>
                <w:rFonts w:hint="eastAsia" w:ascii="宋体" w:hAnsi="宋体" w:eastAsia="宋体" w:cs="宋体"/>
                <w:b/>
                <w:snapToGrid w:val="0"/>
                <w:color w:val="000000"/>
                <w:spacing w:val="0"/>
                <w:w w:val="100"/>
                <w:kern w:val="0"/>
                <w:sz w:val="24"/>
                <w:szCs w:val="24"/>
              </w:rPr>
              <w:t>审查因素</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rPr>
            </w:pPr>
            <w:r>
              <w:rPr>
                <w:rFonts w:hint="eastAsia" w:ascii="宋体" w:hAnsi="宋体" w:eastAsia="宋体" w:cs="宋体"/>
                <w:b/>
                <w:snapToGrid w:val="0"/>
                <w:color w:val="000000"/>
                <w:spacing w:val="0"/>
                <w:w w:val="100"/>
                <w:kern w:val="0"/>
                <w:sz w:val="24"/>
                <w:szCs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1</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授权委托书</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2</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投标完整性</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spacing w:val="0"/>
                <w:w w:val="100"/>
                <w:kern w:val="0"/>
                <w:sz w:val="24"/>
                <w:szCs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3</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投标报价</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投标报价未超过招标文件中规定的项目/采购包预算金额或者项目/采购包最高限价；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4</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报价唯一性</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投标文件未</w:t>
            </w:r>
            <w:r>
              <w:rPr>
                <w:rFonts w:hint="eastAsia" w:ascii="宋体" w:hAnsi="宋体" w:eastAsia="宋体" w:cs="宋体"/>
                <w:snapToGrid w:val="0"/>
                <w:spacing w:val="0"/>
                <w:w w:val="100"/>
                <w:kern w:val="0"/>
                <w:sz w:val="24"/>
                <w:szCs w:val="24"/>
              </w:rPr>
              <w:t>出现可选择性或可调整的报价（招标文件另有规定的除外）</w:t>
            </w:r>
            <w:r>
              <w:rPr>
                <w:rFonts w:hint="eastAsia" w:ascii="宋体" w:hAnsi="宋体" w:eastAsia="宋体" w:cs="宋体"/>
                <w:snapToGrid w:val="0"/>
                <w:color w:val="000000"/>
                <w:spacing w:val="0"/>
                <w:w w:val="100"/>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5</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投标有效期</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48" w:type="dxa"/>
            <w:vAlign w:val="center"/>
          </w:tcPr>
          <w:p>
            <w:pPr>
              <w:pStyle w:val="268"/>
              <w:spacing w:before="244" w:line="202" w:lineRule="auto"/>
              <w:jc w:val="center"/>
              <w:rPr>
                <w:rFonts w:hint="eastAsia" w:ascii="宋体" w:hAnsi="宋体" w:eastAsia="宋体" w:cs="宋体"/>
                <w:kern w:val="2"/>
                <w:sz w:val="24"/>
                <w:szCs w:val="24"/>
                <w:lang w:val="en-US" w:eastAsia="en-US" w:bidi="ar-SA"/>
              </w:rPr>
            </w:pPr>
            <w:r>
              <w:rPr>
                <w:spacing w:val="2"/>
                <w:sz w:val="24"/>
                <w:szCs w:val="24"/>
              </w:rPr>
              <w:t>6</w:t>
            </w:r>
          </w:p>
        </w:tc>
        <w:tc>
          <w:tcPr>
            <w:tcW w:w="1812" w:type="dxa"/>
            <w:vAlign w:val="center"/>
          </w:tcPr>
          <w:p>
            <w:pPr>
              <w:autoSpaceDE w:val="0"/>
              <w:autoSpaceDN w:val="0"/>
              <w:spacing w:before="224" w:line="220" w:lineRule="auto"/>
              <w:ind w:left="118" w:leftChars="0"/>
              <w:jc w:val="center"/>
              <w:rPr>
                <w:rFonts w:hint="eastAsia" w:ascii="宋体" w:hAnsi="宋体" w:eastAsia="宋体" w:cs="宋体"/>
                <w:kern w:val="2"/>
                <w:sz w:val="24"/>
                <w:szCs w:val="24"/>
                <w:lang w:val="en-US" w:eastAsia="zh-CN" w:bidi="ar-SA"/>
              </w:rPr>
            </w:pPr>
            <w:r>
              <w:rPr>
                <w:rFonts w:ascii="宋体" w:hAnsi="宋体" w:eastAsia="宋体" w:cs="宋体"/>
                <w:spacing w:val="-4"/>
                <w:sz w:val="24"/>
                <w:szCs w:val="24"/>
              </w:rPr>
              <w:t>实质性格式</w:t>
            </w:r>
          </w:p>
        </w:tc>
        <w:tc>
          <w:tcPr>
            <w:tcW w:w="6728" w:type="dxa"/>
            <w:vAlign w:val="center"/>
          </w:tcPr>
          <w:p>
            <w:pPr>
              <w:pStyle w:val="268"/>
              <w:spacing w:before="67" w:line="230" w:lineRule="auto"/>
              <w:ind w:left="122" w:leftChars="0" w:right="129" w:rightChars="0" w:hanging="7" w:firstLineChars="0"/>
              <w:jc w:val="left"/>
              <w:rPr>
                <w:rFonts w:hint="eastAsia" w:ascii="宋体" w:hAnsi="宋体" w:eastAsia="宋体" w:cs="宋体"/>
                <w:kern w:val="2"/>
                <w:sz w:val="24"/>
                <w:szCs w:val="24"/>
                <w:lang w:val="en-US" w:eastAsia="en-US" w:bidi="ar-SA"/>
              </w:rPr>
            </w:pPr>
            <w:r>
              <w:rPr>
                <w:rFonts w:ascii="宋体" w:hAnsi="宋体" w:eastAsia="宋体" w:cs="宋体"/>
                <w:spacing w:val="1"/>
                <w:sz w:val="24"/>
                <w:szCs w:val="24"/>
              </w:rPr>
              <w:t>标记为</w:t>
            </w:r>
            <w:r>
              <w:rPr>
                <w:spacing w:val="1"/>
                <w:sz w:val="24"/>
                <w:szCs w:val="24"/>
              </w:rPr>
              <w:t>“</w:t>
            </w:r>
            <w:r>
              <w:rPr>
                <w:rFonts w:ascii="宋体" w:hAnsi="宋体" w:eastAsia="宋体" w:cs="宋体"/>
                <w:spacing w:val="1"/>
                <w:sz w:val="24"/>
                <w:szCs w:val="24"/>
              </w:rPr>
              <w:t>实质性格式</w:t>
            </w:r>
            <w:r>
              <w:rPr>
                <w:spacing w:val="1"/>
                <w:sz w:val="24"/>
                <w:szCs w:val="24"/>
              </w:rPr>
              <w:t>”</w:t>
            </w:r>
            <w:r>
              <w:rPr>
                <w:spacing w:val="-19"/>
                <w:sz w:val="24"/>
                <w:szCs w:val="24"/>
              </w:rPr>
              <w:t xml:space="preserve"> </w:t>
            </w:r>
            <w:r>
              <w:rPr>
                <w:rFonts w:ascii="宋体" w:hAnsi="宋体" w:eastAsia="宋体" w:cs="宋体"/>
                <w:spacing w:val="1"/>
                <w:sz w:val="24"/>
                <w:szCs w:val="24"/>
              </w:rPr>
              <w:t>的文件均按招标文件要求提供且签署、盖</w:t>
            </w:r>
            <w:r>
              <w:rPr>
                <w:rFonts w:ascii="宋体" w:hAnsi="宋体" w:eastAsia="宋体" w:cs="宋体"/>
                <w:spacing w:val="-17"/>
                <w:sz w:val="24"/>
                <w:szCs w:val="24"/>
              </w:rPr>
              <w:t>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9" w:line="199" w:lineRule="auto"/>
              <w:jc w:val="center"/>
              <w:rPr>
                <w:rFonts w:hint="eastAsia" w:ascii="宋体" w:hAnsi="宋体" w:eastAsia="宋体" w:cs="宋体"/>
                <w:kern w:val="2"/>
                <w:sz w:val="24"/>
                <w:szCs w:val="24"/>
                <w:lang w:val="en-US" w:eastAsia="en-US" w:bidi="ar-SA"/>
              </w:rPr>
            </w:pPr>
            <w:r>
              <w:rPr>
                <w:sz w:val="24"/>
                <w:szCs w:val="24"/>
              </w:rPr>
              <w:t>7</w:t>
            </w:r>
          </w:p>
        </w:tc>
        <w:tc>
          <w:tcPr>
            <w:tcW w:w="1812" w:type="dxa"/>
            <w:vAlign w:val="center"/>
          </w:tcPr>
          <w:p>
            <w:pPr>
              <w:autoSpaceDE w:val="0"/>
              <w:autoSpaceDN w:val="0"/>
              <w:spacing w:before="223" w:line="191" w:lineRule="auto"/>
              <w:ind w:left="133" w:leftChars="0"/>
              <w:jc w:val="center"/>
              <w:rPr>
                <w:rFonts w:hint="eastAsia" w:ascii="宋体" w:hAnsi="宋体" w:eastAsia="宋体" w:cs="宋体"/>
                <w:kern w:val="2"/>
                <w:sz w:val="24"/>
                <w:szCs w:val="24"/>
                <w:lang w:val="en-US" w:eastAsia="zh-CN" w:bidi="ar-SA"/>
              </w:rPr>
            </w:pPr>
            <w:r>
              <w:rPr>
                <w:rFonts w:ascii="微软雅黑" w:hAnsi="微软雅黑" w:eastAsia="微软雅黑" w:cs="微软雅黑"/>
                <w:spacing w:val="2"/>
                <w:sz w:val="24"/>
                <w:szCs w:val="24"/>
              </w:rPr>
              <w:t>★</w:t>
            </w:r>
            <w:r>
              <w:rPr>
                <w:rFonts w:ascii="宋体" w:hAnsi="宋体" w:eastAsia="宋体" w:cs="宋体"/>
                <w:spacing w:val="2"/>
                <w:sz w:val="24"/>
                <w:szCs w:val="24"/>
              </w:rPr>
              <w:t>号条款响应</w:t>
            </w:r>
          </w:p>
        </w:tc>
        <w:tc>
          <w:tcPr>
            <w:tcW w:w="6728" w:type="dxa"/>
            <w:vAlign w:val="center"/>
          </w:tcPr>
          <w:p>
            <w:pPr>
              <w:autoSpaceDE w:val="0"/>
              <w:autoSpaceDN w:val="0"/>
              <w:spacing w:before="222" w:line="191" w:lineRule="auto"/>
              <w:ind w:left="117" w:leftChars="0"/>
              <w:jc w:val="left"/>
              <w:rPr>
                <w:rFonts w:hint="eastAsia" w:ascii="宋体" w:hAnsi="宋体" w:eastAsia="宋体" w:cs="宋体"/>
                <w:kern w:val="2"/>
                <w:sz w:val="24"/>
                <w:szCs w:val="24"/>
                <w:lang w:val="en-US" w:eastAsia="zh-CN" w:bidi="ar-SA"/>
              </w:rPr>
            </w:pPr>
            <w:r>
              <w:rPr>
                <w:rFonts w:ascii="宋体" w:hAnsi="宋体" w:eastAsia="宋体" w:cs="宋体"/>
                <w:spacing w:val="-4"/>
                <w:sz w:val="24"/>
                <w:szCs w:val="24"/>
              </w:rPr>
              <w:t>投标文件满足招标文件第五章《采购需求》中</w:t>
            </w:r>
            <w:r>
              <w:rPr>
                <w:rFonts w:ascii="微软雅黑" w:hAnsi="微软雅黑" w:eastAsia="微软雅黑" w:cs="微软雅黑"/>
                <w:spacing w:val="-4"/>
                <w:sz w:val="24"/>
                <w:szCs w:val="24"/>
              </w:rPr>
              <w:t>★</w:t>
            </w:r>
            <w:r>
              <w:rPr>
                <w:rFonts w:ascii="宋体" w:hAnsi="宋体" w:eastAsia="宋体" w:cs="宋体"/>
                <w:spacing w:val="-4"/>
                <w:sz w:val="24"/>
                <w:szCs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7" w:line="202" w:lineRule="auto"/>
              <w:jc w:val="center"/>
              <w:rPr>
                <w:sz w:val="24"/>
                <w:szCs w:val="24"/>
              </w:rPr>
            </w:pPr>
            <w:r>
              <w:rPr>
                <w:spacing w:val="2"/>
                <w:sz w:val="24"/>
                <w:szCs w:val="24"/>
              </w:rPr>
              <w:t>8</w:t>
            </w:r>
          </w:p>
        </w:tc>
        <w:tc>
          <w:tcPr>
            <w:tcW w:w="1812" w:type="dxa"/>
            <w:vAlign w:val="center"/>
          </w:tcPr>
          <w:p>
            <w:pPr>
              <w:autoSpaceDE w:val="0"/>
              <w:autoSpaceDN w:val="0"/>
              <w:spacing w:before="71" w:line="229" w:lineRule="auto"/>
              <w:ind w:right="263" w:rightChars="0"/>
              <w:jc w:val="both"/>
              <w:rPr>
                <w:rFonts w:ascii="微软雅黑" w:hAnsi="微软雅黑" w:eastAsia="微软雅黑" w:cs="微软雅黑"/>
                <w:spacing w:val="2"/>
                <w:sz w:val="24"/>
                <w:szCs w:val="24"/>
              </w:rPr>
            </w:pPr>
            <w:r>
              <w:rPr>
                <w:rFonts w:ascii="宋体" w:hAnsi="宋体" w:eastAsia="宋体" w:cs="宋体"/>
                <w:spacing w:val="-2"/>
                <w:sz w:val="24"/>
                <w:szCs w:val="24"/>
              </w:rPr>
              <w:t>拟分包情况说</w:t>
            </w:r>
            <w:r>
              <w:rPr>
                <w:rFonts w:ascii="宋体" w:hAnsi="宋体" w:eastAsia="宋体" w:cs="宋体"/>
                <w:spacing w:val="-8"/>
                <w:sz w:val="24"/>
                <w:szCs w:val="24"/>
              </w:rPr>
              <w:t>明（如有）</w:t>
            </w:r>
          </w:p>
        </w:tc>
        <w:tc>
          <w:tcPr>
            <w:tcW w:w="6728" w:type="dxa"/>
            <w:vAlign w:val="center"/>
          </w:tcPr>
          <w:p>
            <w:pPr>
              <w:pStyle w:val="268"/>
              <w:spacing w:before="70" w:line="229" w:lineRule="auto"/>
              <w:ind w:left="118" w:leftChars="0" w:right="129" w:rightChars="0"/>
              <w:jc w:val="left"/>
              <w:rPr>
                <w:rFonts w:ascii="宋体" w:hAnsi="宋体" w:eastAsia="宋体" w:cs="宋体"/>
                <w:spacing w:val="-4"/>
                <w:sz w:val="24"/>
                <w:szCs w:val="24"/>
              </w:rPr>
            </w:pPr>
            <w:r>
              <w:rPr>
                <w:rFonts w:ascii="宋体" w:hAnsi="宋体" w:eastAsia="宋体" w:cs="宋体"/>
                <w:spacing w:val="2"/>
                <w:sz w:val="24"/>
                <w:szCs w:val="24"/>
              </w:rPr>
              <w:t>如本项目（包）非因</w:t>
            </w:r>
            <w:r>
              <w:rPr>
                <w:spacing w:val="2"/>
                <w:sz w:val="24"/>
                <w:szCs w:val="24"/>
              </w:rPr>
              <w:t>“</w:t>
            </w:r>
            <w:r>
              <w:rPr>
                <w:rFonts w:ascii="宋体" w:hAnsi="宋体" w:eastAsia="宋体" w:cs="宋体"/>
                <w:spacing w:val="2"/>
                <w:sz w:val="24"/>
                <w:szCs w:val="24"/>
              </w:rPr>
              <w:t>落实政府采购政策</w:t>
            </w:r>
            <w:r>
              <w:rPr>
                <w:spacing w:val="2"/>
                <w:sz w:val="24"/>
                <w:szCs w:val="24"/>
              </w:rPr>
              <w:t>”</w:t>
            </w:r>
            <w:r>
              <w:rPr>
                <w:rFonts w:ascii="宋体" w:hAnsi="宋体" w:eastAsia="宋体" w:cs="宋体"/>
                <w:spacing w:val="2"/>
                <w:sz w:val="24"/>
                <w:szCs w:val="24"/>
              </w:rPr>
              <w:t>亦允许分包，且供应</w:t>
            </w:r>
            <w:r>
              <w:rPr>
                <w:rFonts w:ascii="宋体" w:hAnsi="宋体" w:eastAsia="宋体" w:cs="宋体"/>
                <w:spacing w:val="17"/>
                <w:sz w:val="24"/>
                <w:szCs w:val="24"/>
              </w:rPr>
              <w:t xml:space="preserve"> </w:t>
            </w:r>
            <w:r>
              <w:rPr>
                <w:rFonts w:ascii="宋体" w:hAnsi="宋体" w:eastAsia="宋体" w:cs="宋体"/>
                <w:spacing w:val="-4"/>
                <w:sz w:val="24"/>
                <w:szCs w:val="24"/>
              </w:rPr>
              <w:t>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69" w:line="202" w:lineRule="auto"/>
              <w:jc w:val="center"/>
              <w:rPr>
                <w:sz w:val="24"/>
                <w:szCs w:val="24"/>
              </w:rPr>
            </w:pPr>
            <w:r>
              <w:rPr>
                <w:spacing w:val="4"/>
                <w:sz w:val="24"/>
                <w:szCs w:val="24"/>
              </w:rPr>
              <w:t>9</w:t>
            </w:r>
          </w:p>
        </w:tc>
        <w:tc>
          <w:tcPr>
            <w:tcW w:w="1812" w:type="dxa"/>
            <w:vAlign w:val="center"/>
          </w:tcPr>
          <w:p>
            <w:pPr>
              <w:autoSpaceDE w:val="0"/>
              <w:autoSpaceDN w:val="0"/>
              <w:spacing w:before="78" w:line="229" w:lineRule="auto"/>
              <w:ind w:right="263" w:rightChars="0"/>
              <w:jc w:val="both"/>
              <w:rPr>
                <w:rFonts w:ascii="微软雅黑" w:hAnsi="微软雅黑" w:eastAsia="微软雅黑" w:cs="微软雅黑"/>
                <w:spacing w:val="2"/>
                <w:sz w:val="24"/>
                <w:szCs w:val="24"/>
              </w:rPr>
            </w:pPr>
            <w:r>
              <w:rPr>
                <w:rFonts w:ascii="宋体" w:hAnsi="宋体" w:eastAsia="宋体" w:cs="宋体"/>
                <w:spacing w:val="-3"/>
                <w:sz w:val="24"/>
                <w:szCs w:val="24"/>
              </w:rPr>
              <w:t>分包其他要求</w:t>
            </w:r>
            <w:r>
              <w:rPr>
                <w:rFonts w:ascii="宋体" w:hAnsi="宋体" w:eastAsia="宋体" w:cs="宋体"/>
                <w:spacing w:val="-4"/>
                <w:sz w:val="24"/>
                <w:szCs w:val="24"/>
              </w:rPr>
              <w:t>（如有）</w:t>
            </w:r>
          </w:p>
        </w:tc>
        <w:tc>
          <w:tcPr>
            <w:tcW w:w="6728" w:type="dxa"/>
            <w:vAlign w:val="center"/>
          </w:tcPr>
          <w:p>
            <w:pPr>
              <w:autoSpaceDE w:val="0"/>
              <w:autoSpaceDN w:val="0"/>
              <w:spacing w:before="40" w:line="230" w:lineRule="auto"/>
              <w:ind w:left="136" w:right="145" w:hanging="19"/>
              <w:jc w:val="left"/>
              <w:rPr>
                <w:rFonts w:ascii="宋体" w:hAnsi="宋体" w:eastAsia="宋体" w:cs="宋体"/>
                <w:sz w:val="24"/>
                <w:szCs w:val="24"/>
              </w:rPr>
            </w:pPr>
            <w:r>
              <w:rPr>
                <w:rFonts w:ascii="宋体" w:hAnsi="宋体" w:eastAsia="宋体" w:cs="宋体"/>
                <w:spacing w:val="-1"/>
                <w:sz w:val="24"/>
                <w:szCs w:val="24"/>
              </w:rPr>
              <w:t>分包履行的内容、金额或者比例未超出《投标人须知资料表》</w:t>
            </w:r>
            <w:r>
              <w:rPr>
                <w:rFonts w:ascii="宋体" w:hAnsi="宋体" w:eastAsia="宋体" w:cs="宋体"/>
                <w:spacing w:val="4"/>
                <w:sz w:val="24"/>
                <w:szCs w:val="24"/>
              </w:rPr>
              <w:t xml:space="preserve"> </w:t>
            </w:r>
            <w:r>
              <w:rPr>
                <w:rFonts w:ascii="宋体" w:hAnsi="宋体" w:eastAsia="宋体" w:cs="宋体"/>
                <w:spacing w:val="-14"/>
                <w:sz w:val="24"/>
                <w:szCs w:val="24"/>
              </w:rPr>
              <w:t>中的规定；</w:t>
            </w:r>
          </w:p>
          <w:p>
            <w:pPr>
              <w:autoSpaceDE w:val="0"/>
              <w:autoSpaceDN w:val="0"/>
              <w:spacing w:before="23" w:line="222" w:lineRule="auto"/>
              <w:ind w:left="114" w:leftChars="0" w:right="136" w:rightChars="0" w:firstLine="2" w:firstLineChars="0"/>
              <w:jc w:val="left"/>
              <w:rPr>
                <w:rFonts w:ascii="宋体" w:hAnsi="宋体" w:eastAsia="宋体" w:cs="宋体"/>
                <w:spacing w:val="-4"/>
                <w:sz w:val="24"/>
                <w:szCs w:val="24"/>
              </w:rPr>
            </w:pPr>
            <w:r>
              <w:rPr>
                <w:rFonts w:ascii="宋体" w:hAnsi="宋体" w:eastAsia="宋体" w:cs="宋体"/>
                <w:spacing w:val="-1"/>
                <w:sz w:val="24"/>
                <w:szCs w:val="24"/>
              </w:rPr>
              <w:t>分包承担主体具备《投标人须知资料表》载明的资质条件且提</w:t>
            </w:r>
            <w:r>
              <w:rPr>
                <w:rFonts w:ascii="宋体" w:hAnsi="宋体" w:eastAsia="宋体" w:cs="宋体"/>
                <w:spacing w:val="-12"/>
                <w:sz w:val="24"/>
                <w:szCs w:val="24"/>
              </w:rPr>
              <w:t>供了资质证书电子件（如有</w:t>
            </w:r>
            <w:r>
              <w:rPr>
                <w:rFonts w:ascii="宋体" w:hAnsi="宋体" w:eastAsia="宋体" w:cs="宋体"/>
                <w:spacing w:val="-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7" w:line="202" w:lineRule="auto"/>
              <w:jc w:val="center"/>
              <w:rPr>
                <w:sz w:val="24"/>
                <w:szCs w:val="24"/>
              </w:rPr>
            </w:pPr>
            <w:r>
              <w:rPr>
                <w:spacing w:val="5"/>
                <w:sz w:val="24"/>
                <w:szCs w:val="24"/>
              </w:rPr>
              <w:t>10</w:t>
            </w:r>
          </w:p>
        </w:tc>
        <w:tc>
          <w:tcPr>
            <w:tcW w:w="1812" w:type="dxa"/>
            <w:vAlign w:val="center"/>
          </w:tcPr>
          <w:p>
            <w:pPr>
              <w:autoSpaceDE w:val="0"/>
              <w:autoSpaceDN w:val="0"/>
              <w:spacing w:before="72" w:line="230" w:lineRule="auto"/>
              <w:ind w:left="112" w:leftChars="0" w:right="123" w:rightChars="0" w:hanging="2" w:firstLineChars="0"/>
              <w:jc w:val="center"/>
              <w:rPr>
                <w:rFonts w:ascii="微软雅黑" w:hAnsi="微软雅黑" w:eastAsia="微软雅黑" w:cs="微软雅黑"/>
                <w:spacing w:val="2"/>
                <w:sz w:val="24"/>
                <w:szCs w:val="24"/>
              </w:rPr>
            </w:pPr>
            <w:r>
              <w:rPr>
                <w:rFonts w:ascii="宋体" w:hAnsi="宋体" w:eastAsia="宋体" w:cs="宋体"/>
                <w:spacing w:val="-16"/>
                <w:sz w:val="24"/>
                <w:szCs w:val="24"/>
              </w:rPr>
              <w:t>报价的修正（如</w:t>
            </w:r>
            <w:r>
              <w:rPr>
                <w:rFonts w:ascii="宋体" w:hAnsi="宋体" w:eastAsia="宋体" w:cs="宋体"/>
                <w:spacing w:val="4"/>
                <w:sz w:val="24"/>
                <w:szCs w:val="24"/>
              </w:rPr>
              <w:t xml:space="preserve"> </w:t>
            </w:r>
            <w:r>
              <w:rPr>
                <w:rFonts w:ascii="宋体" w:hAnsi="宋体" w:eastAsia="宋体" w:cs="宋体"/>
                <w:spacing w:val="-7"/>
                <w:sz w:val="24"/>
                <w:szCs w:val="24"/>
              </w:rPr>
              <w:t>有）</w:t>
            </w:r>
          </w:p>
        </w:tc>
        <w:tc>
          <w:tcPr>
            <w:tcW w:w="6728" w:type="dxa"/>
            <w:vAlign w:val="center"/>
          </w:tcPr>
          <w:p>
            <w:pPr>
              <w:autoSpaceDE w:val="0"/>
              <w:autoSpaceDN w:val="0"/>
              <w:spacing w:before="72" w:line="229" w:lineRule="auto"/>
              <w:ind w:left="114" w:leftChars="0" w:right="136" w:rightChars="0" w:firstLine="4" w:firstLineChars="0"/>
              <w:jc w:val="left"/>
              <w:rPr>
                <w:rFonts w:ascii="宋体" w:hAnsi="宋体" w:eastAsia="宋体" w:cs="宋体"/>
                <w:spacing w:val="-4"/>
                <w:sz w:val="24"/>
                <w:szCs w:val="24"/>
              </w:rPr>
            </w:pPr>
            <w:r>
              <w:rPr>
                <w:rFonts w:ascii="宋体" w:hAnsi="宋体" w:eastAsia="宋体" w:cs="宋体"/>
                <w:spacing w:val="-1"/>
                <w:sz w:val="24"/>
                <w:szCs w:val="24"/>
              </w:rPr>
              <w:t>不涉及报价修正，或投标文件报价出现前后不一致时，投标人</w:t>
            </w:r>
            <w:r>
              <w:rPr>
                <w:rFonts w:ascii="宋体" w:hAnsi="宋体" w:eastAsia="宋体" w:cs="宋体"/>
                <w:spacing w:val="-2"/>
                <w:sz w:val="24"/>
                <w:szCs w:val="24"/>
              </w:rPr>
              <w:t>对修正后的报价予以确认</w:t>
            </w:r>
            <w:r>
              <w:rPr>
                <w:rFonts w:ascii="宋体" w:hAnsi="宋体" w:eastAsia="宋体" w:cs="宋体"/>
                <w:spacing w:val="2"/>
                <w:sz w:val="24"/>
                <w:szCs w:val="24"/>
              </w:rPr>
              <w:t>；（</w:t>
            </w:r>
            <w:r>
              <w:rPr>
                <w:rFonts w:ascii="宋体" w:hAnsi="宋体" w:eastAsia="宋体" w:cs="宋体"/>
                <w:spacing w:val="-2"/>
                <w:sz w:val="24"/>
                <w:szCs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69" w:line="199" w:lineRule="auto"/>
              <w:jc w:val="center"/>
              <w:rPr>
                <w:sz w:val="24"/>
                <w:szCs w:val="24"/>
              </w:rPr>
            </w:pPr>
            <w:r>
              <w:rPr>
                <w:spacing w:val="5"/>
                <w:sz w:val="24"/>
                <w:szCs w:val="24"/>
              </w:rPr>
              <w:t>11</w:t>
            </w:r>
          </w:p>
        </w:tc>
        <w:tc>
          <w:tcPr>
            <w:tcW w:w="1812" w:type="dxa"/>
            <w:vAlign w:val="center"/>
          </w:tcPr>
          <w:p>
            <w:pPr>
              <w:autoSpaceDE w:val="0"/>
              <w:autoSpaceDN w:val="0"/>
              <w:spacing w:before="78" w:line="219" w:lineRule="auto"/>
              <w:jc w:val="both"/>
              <w:rPr>
                <w:rFonts w:ascii="微软雅黑" w:hAnsi="微软雅黑" w:eastAsia="微软雅黑" w:cs="微软雅黑"/>
                <w:spacing w:val="2"/>
                <w:sz w:val="24"/>
                <w:szCs w:val="24"/>
              </w:rPr>
            </w:pPr>
            <w:r>
              <w:rPr>
                <w:rFonts w:ascii="宋体" w:hAnsi="宋体" w:eastAsia="宋体" w:cs="宋体"/>
                <w:spacing w:val="-2"/>
                <w:sz w:val="24"/>
                <w:szCs w:val="24"/>
              </w:rPr>
              <w:t>报价合理性</w:t>
            </w:r>
          </w:p>
        </w:tc>
        <w:tc>
          <w:tcPr>
            <w:tcW w:w="6728" w:type="dxa"/>
            <w:vAlign w:val="center"/>
          </w:tcPr>
          <w:p>
            <w:pPr>
              <w:keepNext w:val="0"/>
              <w:keepLines w:val="0"/>
              <w:widowControl/>
              <w:suppressLineNumbers w:val="0"/>
              <w:spacing w:before="0" w:beforeAutospacing="0" w:after="0" w:afterAutospacing="0"/>
              <w:ind w:left="0" w:right="0"/>
              <w:jc w:val="left"/>
              <w:rPr>
                <w:rFonts w:hint="default"/>
              </w:rPr>
            </w:pPr>
            <w:r>
              <w:rPr>
                <w:rFonts w:hint="default" w:ascii="Times New Roman" w:hAnsi="Times New Roman" w:cs="Times New Roman"/>
                <w:sz w:val="24"/>
                <w:szCs w:val="24"/>
              </w:rPr>
              <w:t>报价合理，或投标报价低于（不含）以下限度，有可能影响产品质量或者不能诚信履约的，能够应评标委员会要求在规定时间内证明其报价合理性的；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9" w:line="201" w:lineRule="auto"/>
              <w:jc w:val="center"/>
              <w:rPr>
                <w:rFonts w:ascii="宋体" w:hAnsi="宋体" w:eastAsia="宋体" w:cs="宋体"/>
                <w:kern w:val="2"/>
                <w:sz w:val="24"/>
                <w:szCs w:val="24"/>
                <w:lang w:val="en-US" w:eastAsia="en-US" w:bidi="ar-SA"/>
              </w:rPr>
            </w:pPr>
            <w:r>
              <w:rPr>
                <w:spacing w:val="5"/>
                <w:sz w:val="24"/>
                <w:szCs w:val="24"/>
              </w:rPr>
              <w:t>12</w:t>
            </w:r>
          </w:p>
        </w:tc>
        <w:tc>
          <w:tcPr>
            <w:tcW w:w="1812" w:type="dxa"/>
            <w:vAlign w:val="center"/>
          </w:tcPr>
          <w:p>
            <w:pPr>
              <w:autoSpaceDE w:val="0"/>
              <w:autoSpaceDN w:val="0"/>
              <w:spacing w:before="73" w:line="230" w:lineRule="auto"/>
              <w:ind w:left="118" w:leftChars="0" w:right="-84" w:rightChars="0" w:hanging="8" w:firstLineChars="0"/>
              <w:jc w:val="both"/>
              <w:rPr>
                <w:rFonts w:ascii="宋体" w:hAnsi="宋体" w:eastAsia="宋体" w:cs="宋体"/>
                <w:kern w:val="2"/>
                <w:sz w:val="24"/>
                <w:szCs w:val="24"/>
                <w:lang w:val="en-US" w:eastAsia="zh-CN" w:bidi="ar-SA"/>
              </w:rPr>
            </w:pPr>
            <w:r>
              <w:rPr>
                <w:rFonts w:ascii="宋体" w:hAnsi="宋体" w:eastAsia="宋体" w:cs="宋体"/>
                <w:spacing w:val="-2"/>
                <w:sz w:val="24"/>
                <w:szCs w:val="24"/>
              </w:rPr>
              <w:t>进口产品</w:t>
            </w:r>
            <w:r>
              <w:rPr>
                <w:rFonts w:ascii="宋体" w:hAnsi="宋体" w:eastAsia="宋体" w:cs="宋体"/>
                <w:sz w:val="24"/>
                <w:szCs w:val="24"/>
              </w:rPr>
              <w:t xml:space="preserve"> </w:t>
            </w:r>
            <w:r>
              <w:rPr>
                <w:rFonts w:ascii="宋体" w:hAnsi="宋体" w:eastAsia="宋体" w:cs="宋体"/>
                <w:spacing w:val="-6"/>
                <w:sz w:val="24"/>
                <w:szCs w:val="24"/>
              </w:rPr>
              <w:t>（如有）</w:t>
            </w:r>
          </w:p>
        </w:tc>
        <w:tc>
          <w:tcPr>
            <w:tcW w:w="6728" w:type="dxa"/>
            <w:vAlign w:val="center"/>
          </w:tcPr>
          <w:p>
            <w:pPr>
              <w:autoSpaceDE w:val="0"/>
              <w:autoSpaceDN w:val="0"/>
              <w:spacing w:before="72" w:line="230" w:lineRule="auto"/>
              <w:ind w:left="113" w:leftChars="0" w:right="136" w:rightChars="0" w:firstLine="2" w:firstLineChars="0"/>
              <w:jc w:val="left"/>
              <w:rPr>
                <w:rFonts w:ascii="宋体" w:hAnsi="宋体" w:eastAsia="宋体" w:cs="宋体"/>
                <w:kern w:val="2"/>
                <w:sz w:val="24"/>
                <w:szCs w:val="24"/>
                <w:lang w:val="en-US" w:eastAsia="zh-CN" w:bidi="ar-SA"/>
              </w:rPr>
            </w:pPr>
            <w:r>
              <w:rPr>
                <w:rFonts w:ascii="宋体" w:hAnsi="宋体" w:eastAsia="宋体" w:cs="宋体"/>
                <w:spacing w:val="-1"/>
                <w:sz w:val="24"/>
                <w:szCs w:val="24"/>
              </w:rPr>
              <w:t>招标文件不接受进口产品投标的内容时，投标人所投产品不含</w:t>
            </w:r>
            <w:r>
              <w:rPr>
                <w:rFonts w:ascii="宋体" w:hAnsi="宋体" w:eastAsia="宋体" w:cs="宋体"/>
                <w:spacing w:val="-11"/>
                <w:sz w:val="24"/>
                <w:szCs w:val="24"/>
              </w:rPr>
              <w:t>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line="252" w:lineRule="auto"/>
              <w:jc w:val="center"/>
            </w:pPr>
          </w:p>
          <w:p>
            <w:pPr>
              <w:pStyle w:val="268"/>
              <w:spacing w:line="252" w:lineRule="auto"/>
              <w:jc w:val="center"/>
            </w:pPr>
          </w:p>
          <w:p>
            <w:pPr>
              <w:pStyle w:val="268"/>
              <w:spacing w:line="252" w:lineRule="auto"/>
              <w:jc w:val="center"/>
            </w:pPr>
          </w:p>
          <w:p>
            <w:pPr>
              <w:pStyle w:val="268"/>
              <w:spacing w:line="252" w:lineRule="auto"/>
              <w:jc w:val="center"/>
            </w:pPr>
          </w:p>
          <w:p>
            <w:pPr>
              <w:pStyle w:val="268"/>
              <w:spacing w:line="252" w:lineRule="auto"/>
              <w:jc w:val="center"/>
            </w:pPr>
          </w:p>
          <w:p>
            <w:pPr>
              <w:pStyle w:val="268"/>
              <w:spacing w:line="252" w:lineRule="auto"/>
              <w:jc w:val="center"/>
            </w:pPr>
          </w:p>
          <w:p>
            <w:pPr>
              <w:pStyle w:val="268"/>
              <w:spacing w:line="252" w:lineRule="auto"/>
              <w:jc w:val="center"/>
            </w:pPr>
          </w:p>
          <w:p>
            <w:pPr>
              <w:pStyle w:val="268"/>
              <w:spacing w:line="252" w:lineRule="auto"/>
              <w:jc w:val="center"/>
            </w:pPr>
          </w:p>
          <w:p>
            <w:pPr>
              <w:pStyle w:val="268"/>
              <w:spacing w:line="252" w:lineRule="auto"/>
              <w:jc w:val="center"/>
            </w:pPr>
          </w:p>
          <w:p>
            <w:pPr>
              <w:pStyle w:val="268"/>
              <w:spacing w:line="252" w:lineRule="auto"/>
              <w:jc w:val="center"/>
            </w:pPr>
          </w:p>
          <w:p>
            <w:pPr>
              <w:pStyle w:val="268"/>
              <w:spacing w:line="252" w:lineRule="auto"/>
              <w:jc w:val="center"/>
            </w:pPr>
          </w:p>
          <w:p>
            <w:pPr>
              <w:pStyle w:val="268"/>
              <w:spacing w:before="69" w:line="201" w:lineRule="auto"/>
              <w:jc w:val="center"/>
              <w:rPr>
                <w:rFonts w:hint="eastAsia" w:ascii="宋体" w:hAnsi="宋体" w:eastAsia="宋体" w:cs="宋体"/>
                <w:kern w:val="2"/>
                <w:sz w:val="24"/>
                <w:szCs w:val="24"/>
                <w:lang w:val="en-US" w:eastAsia="en-US" w:bidi="ar-SA"/>
              </w:rPr>
            </w:pPr>
            <w:r>
              <w:rPr>
                <w:spacing w:val="5"/>
                <w:sz w:val="24"/>
                <w:szCs w:val="24"/>
              </w:rPr>
              <w:t>13</w:t>
            </w:r>
          </w:p>
        </w:tc>
        <w:tc>
          <w:tcPr>
            <w:tcW w:w="1812" w:type="dxa"/>
            <w:vAlign w:val="center"/>
          </w:tcPr>
          <w:p>
            <w:pPr>
              <w:pStyle w:val="268"/>
              <w:spacing w:line="265" w:lineRule="auto"/>
              <w:jc w:val="center"/>
            </w:pPr>
          </w:p>
          <w:p>
            <w:pPr>
              <w:pStyle w:val="268"/>
              <w:spacing w:line="265" w:lineRule="auto"/>
              <w:jc w:val="center"/>
            </w:pPr>
          </w:p>
          <w:p>
            <w:pPr>
              <w:pStyle w:val="268"/>
              <w:spacing w:line="265" w:lineRule="auto"/>
              <w:jc w:val="center"/>
            </w:pPr>
          </w:p>
          <w:p>
            <w:pPr>
              <w:pStyle w:val="268"/>
              <w:spacing w:line="265" w:lineRule="auto"/>
              <w:jc w:val="center"/>
            </w:pPr>
          </w:p>
          <w:p>
            <w:pPr>
              <w:pStyle w:val="268"/>
              <w:spacing w:line="266" w:lineRule="auto"/>
              <w:jc w:val="center"/>
            </w:pPr>
          </w:p>
          <w:p>
            <w:pPr>
              <w:pStyle w:val="268"/>
              <w:spacing w:line="266" w:lineRule="auto"/>
              <w:jc w:val="center"/>
            </w:pPr>
          </w:p>
          <w:p>
            <w:pPr>
              <w:pStyle w:val="268"/>
              <w:spacing w:line="266" w:lineRule="auto"/>
              <w:jc w:val="center"/>
            </w:pPr>
          </w:p>
          <w:p>
            <w:pPr>
              <w:pStyle w:val="268"/>
              <w:spacing w:line="266" w:lineRule="auto"/>
              <w:jc w:val="center"/>
            </w:pPr>
          </w:p>
          <w:p>
            <w:pPr>
              <w:autoSpaceDE w:val="0"/>
              <w:autoSpaceDN w:val="0"/>
              <w:spacing w:before="78" w:line="236" w:lineRule="auto"/>
              <w:ind w:left="111" w:leftChars="0" w:right="263" w:rightChars="0" w:firstLine="24" w:firstLineChars="0"/>
              <w:jc w:val="center"/>
              <w:rPr>
                <w:rFonts w:hint="eastAsia" w:ascii="宋体" w:hAnsi="宋体" w:eastAsia="宋体" w:cs="宋体"/>
                <w:kern w:val="2"/>
                <w:sz w:val="24"/>
                <w:szCs w:val="24"/>
                <w:lang w:val="en-US" w:eastAsia="zh-CN" w:bidi="ar-SA"/>
              </w:rPr>
            </w:pPr>
            <w:r>
              <w:rPr>
                <w:rFonts w:ascii="宋体" w:hAnsi="宋体" w:eastAsia="宋体" w:cs="宋体"/>
                <w:spacing w:val="-6"/>
                <w:sz w:val="24"/>
                <w:szCs w:val="24"/>
              </w:rPr>
              <w:t>国家有关部门</w:t>
            </w:r>
            <w:r>
              <w:rPr>
                <w:rFonts w:ascii="宋体" w:hAnsi="宋体" w:eastAsia="宋体" w:cs="宋体"/>
                <w:spacing w:val="2"/>
                <w:sz w:val="24"/>
                <w:szCs w:val="24"/>
              </w:rPr>
              <w:t xml:space="preserve"> </w:t>
            </w:r>
            <w:r>
              <w:rPr>
                <w:rFonts w:ascii="宋体" w:hAnsi="宋体" w:eastAsia="宋体" w:cs="宋体"/>
                <w:spacing w:val="-2"/>
                <w:sz w:val="24"/>
                <w:szCs w:val="24"/>
              </w:rPr>
              <w:t>对投标人的投标产品有强制</w:t>
            </w:r>
            <w:r>
              <w:rPr>
                <w:rFonts w:ascii="宋体" w:hAnsi="宋体" w:eastAsia="宋体" w:cs="宋体"/>
                <w:spacing w:val="2"/>
                <w:sz w:val="24"/>
                <w:szCs w:val="24"/>
              </w:rPr>
              <w:t xml:space="preserve"> </w:t>
            </w:r>
            <w:r>
              <w:rPr>
                <w:rFonts w:ascii="宋体" w:hAnsi="宋体" w:eastAsia="宋体" w:cs="宋体"/>
                <w:spacing w:val="-2"/>
                <w:sz w:val="24"/>
                <w:szCs w:val="24"/>
              </w:rPr>
              <w:t>性规定或要求</w:t>
            </w:r>
            <w:r>
              <w:rPr>
                <w:rFonts w:ascii="宋体" w:hAnsi="宋体" w:eastAsia="宋体" w:cs="宋体"/>
                <w:sz w:val="24"/>
                <w:szCs w:val="24"/>
              </w:rPr>
              <w:t>的</w:t>
            </w:r>
          </w:p>
        </w:tc>
        <w:tc>
          <w:tcPr>
            <w:tcW w:w="6728" w:type="dxa"/>
            <w:vAlign w:val="center"/>
          </w:tcPr>
          <w:p>
            <w:pPr>
              <w:autoSpaceDE w:val="0"/>
              <w:autoSpaceDN w:val="0"/>
              <w:spacing w:before="34" w:line="233" w:lineRule="auto"/>
              <w:ind w:left="114" w:right="136" w:firstLine="23"/>
              <w:jc w:val="left"/>
              <w:rPr>
                <w:rFonts w:ascii="宋体" w:hAnsi="宋体" w:eastAsia="宋体" w:cs="宋体"/>
                <w:sz w:val="24"/>
                <w:szCs w:val="24"/>
              </w:rPr>
            </w:pPr>
            <w:r>
              <w:rPr>
                <w:rFonts w:ascii="宋体" w:hAnsi="宋体" w:eastAsia="宋体" w:cs="宋体"/>
                <w:spacing w:val="-1"/>
                <w:sz w:val="24"/>
                <w:szCs w:val="24"/>
              </w:rPr>
              <w:t>国家有关部门对投标人的投标产品有强制性规</w:t>
            </w:r>
            <w:r>
              <w:rPr>
                <w:rFonts w:ascii="宋体" w:hAnsi="宋体" w:eastAsia="宋体" w:cs="宋体"/>
                <w:spacing w:val="-2"/>
                <w:sz w:val="24"/>
                <w:szCs w:val="24"/>
              </w:rPr>
              <w:t>定或要求的（如</w:t>
            </w:r>
            <w:r>
              <w:rPr>
                <w:rFonts w:ascii="宋体" w:hAnsi="宋体" w:eastAsia="宋体" w:cs="宋体"/>
                <w:sz w:val="24"/>
                <w:szCs w:val="24"/>
              </w:rPr>
              <w:t xml:space="preserve"> </w:t>
            </w:r>
            <w:r>
              <w:rPr>
                <w:rFonts w:ascii="宋体" w:hAnsi="宋体" w:eastAsia="宋体" w:cs="宋体"/>
                <w:spacing w:val="-1"/>
                <w:sz w:val="24"/>
                <w:szCs w:val="24"/>
              </w:rPr>
              <w:t>相应技术、安全、节能和环保等</w:t>
            </w:r>
            <w:r>
              <w:rPr>
                <w:rFonts w:ascii="宋体" w:hAnsi="宋体" w:eastAsia="宋体" w:cs="宋体"/>
                <w:spacing w:val="7"/>
                <w:sz w:val="24"/>
                <w:szCs w:val="24"/>
              </w:rPr>
              <w:t>），</w:t>
            </w:r>
            <w:r>
              <w:rPr>
                <w:rFonts w:ascii="宋体" w:hAnsi="宋体" w:eastAsia="宋体" w:cs="宋体"/>
                <w:spacing w:val="-1"/>
                <w:sz w:val="24"/>
                <w:szCs w:val="24"/>
              </w:rPr>
              <w:t>投标人的投标产品应符合</w:t>
            </w:r>
            <w:r>
              <w:rPr>
                <w:rFonts w:ascii="宋体" w:hAnsi="宋体" w:eastAsia="宋体" w:cs="宋体"/>
                <w:sz w:val="24"/>
                <w:szCs w:val="24"/>
              </w:rPr>
              <w:t xml:space="preserve"> </w:t>
            </w:r>
            <w:r>
              <w:rPr>
                <w:rFonts w:ascii="宋体" w:hAnsi="宋体" w:eastAsia="宋体" w:cs="宋体"/>
                <w:spacing w:val="-4"/>
                <w:sz w:val="24"/>
                <w:szCs w:val="24"/>
              </w:rPr>
              <w:t>相应规定或要求，并提供证明文件电子件：</w:t>
            </w:r>
          </w:p>
          <w:p>
            <w:pPr>
              <w:pStyle w:val="268"/>
              <w:spacing w:before="28" w:line="232" w:lineRule="auto"/>
              <w:ind w:left="113" w:right="136" w:firstLine="18"/>
              <w:jc w:val="left"/>
              <w:rPr>
                <w:rFonts w:ascii="宋体" w:hAnsi="宋体" w:eastAsia="宋体" w:cs="宋体"/>
                <w:sz w:val="24"/>
                <w:szCs w:val="24"/>
              </w:rPr>
            </w:pPr>
            <w:r>
              <w:rPr>
                <w:spacing w:val="-2"/>
                <w:sz w:val="24"/>
                <w:szCs w:val="24"/>
              </w:rPr>
              <w:t>1</w:t>
            </w:r>
            <w:r>
              <w:rPr>
                <w:rFonts w:ascii="宋体" w:hAnsi="宋体" w:eastAsia="宋体" w:cs="宋体"/>
                <w:spacing w:val="-2"/>
                <w:sz w:val="24"/>
                <w:szCs w:val="24"/>
              </w:rPr>
              <w:t>）采购的产品若属于《节能产品政府采购品目清单》范围中</w:t>
            </w:r>
            <w:r>
              <w:rPr>
                <w:rFonts w:ascii="宋体" w:hAnsi="宋体" w:eastAsia="宋体" w:cs="宋体"/>
                <w:spacing w:val="9"/>
                <w:sz w:val="24"/>
                <w:szCs w:val="24"/>
              </w:rPr>
              <w:t xml:space="preserve">  </w:t>
            </w:r>
            <w:r>
              <w:rPr>
                <w:rFonts w:ascii="宋体" w:hAnsi="宋体" w:eastAsia="宋体" w:cs="宋体"/>
                <w:spacing w:val="-1"/>
                <w:sz w:val="24"/>
                <w:szCs w:val="24"/>
              </w:rPr>
              <w:t>政府强制采购产品，则投标人所报产品必须获得国家确定的认</w:t>
            </w:r>
            <w:r>
              <w:rPr>
                <w:rFonts w:ascii="宋体" w:hAnsi="宋体" w:eastAsia="宋体" w:cs="宋体"/>
                <w:spacing w:val="17"/>
                <w:sz w:val="24"/>
                <w:szCs w:val="24"/>
              </w:rPr>
              <w:t xml:space="preserve"> </w:t>
            </w:r>
            <w:r>
              <w:rPr>
                <w:rFonts w:ascii="宋体" w:hAnsi="宋体" w:eastAsia="宋体" w:cs="宋体"/>
                <w:spacing w:val="-3"/>
                <w:sz w:val="24"/>
                <w:szCs w:val="24"/>
              </w:rPr>
              <w:t>证机构出具的、处于有效期之内的节能产品认证证书；</w:t>
            </w:r>
          </w:p>
          <w:p>
            <w:pPr>
              <w:pStyle w:val="268"/>
              <w:spacing w:before="27" w:line="236" w:lineRule="auto"/>
              <w:ind w:left="114" w:right="121" w:firstLine="8"/>
              <w:jc w:val="left"/>
              <w:rPr>
                <w:rFonts w:ascii="宋体" w:hAnsi="宋体" w:eastAsia="宋体" w:cs="宋体"/>
                <w:sz w:val="24"/>
                <w:szCs w:val="24"/>
              </w:rPr>
            </w:pPr>
            <w:r>
              <w:rPr>
                <w:spacing w:val="-2"/>
                <w:sz w:val="24"/>
                <w:szCs w:val="24"/>
              </w:rPr>
              <w:t>2</w:t>
            </w:r>
            <w:r>
              <w:rPr>
                <w:rFonts w:ascii="宋体" w:hAnsi="宋体" w:eastAsia="宋体" w:cs="宋体"/>
                <w:spacing w:val="-2"/>
                <w:sz w:val="24"/>
                <w:szCs w:val="24"/>
              </w:rPr>
              <w:t>）所投产品属于列入《网络关键设备和网络安全专用产品目</w:t>
            </w:r>
            <w:r>
              <w:rPr>
                <w:rFonts w:ascii="宋体" w:hAnsi="宋体" w:eastAsia="宋体" w:cs="宋体"/>
                <w:spacing w:val="3"/>
                <w:sz w:val="24"/>
                <w:szCs w:val="24"/>
              </w:rPr>
              <w:t xml:space="preserve">  </w:t>
            </w:r>
            <w:r>
              <w:rPr>
                <w:rFonts w:ascii="宋体" w:hAnsi="宋体" w:eastAsia="宋体" w:cs="宋体"/>
                <w:spacing w:val="-1"/>
                <w:sz w:val="24"/>
                <w:szCs w:val="24"/>
              </w:rPr>
              <w:t>录》的网络安全专用产品时，应当按照《信息安全技术网络安</w:t>
            </w:r>
            <w:r>
              <w:rPr>
                <w:rFonts w:ascii="宋体" w:hAnsi="宋体" w:eastAsia="宋体" w:cs="宋体"/>
                <w:spacing w:val="16"/>
                <w:sz w:val="24"/>
                <w:szCs w:val="24"/>
              </w:rPr>
              <w:t xml:space="preserve"> </w:t>
            </w:r>
            <w:r>
              <w:rPr>
                <w:rFonts w:ascii="宋体" w:hAnsi="宋体" w:eastAsia="宋体" w:cs="宋体"/>
                <w:spacing w:val="-1"/>
                <w:sz w:val="24"/>
                <w:szCs w:val="24"/>
              </w:rPr>
              <w:t>全专用产品安全技术要求》等相关国家标准的强制性要求，由</w:t>
            </w:r>
            <w:r>
              <w:rPr>
                <w:rFonts w:ascii="宋体" w:hAnsi="宋体" w:eastAsia="宋体" w:cs="宋体"/>
                <w:spacing w:val="16"/>
                <w:sz w:val="24"/>
                <w:szCs w:val="24"/>
              </w:rPr>
              <w:t xml:space="preserve"> </w:t>
            </w:r>
            <w:r>
              <w:rPr>
                <w:rFonts w:ascii="宋体" w:hAnsi="宋体" w:eastAsia="宋体" w:cs="宋体"/>
                <w:spacing w:val="-9"/>
                <w:sz w:val="24"/>
                <w:szCs w:val="24"/>
              </w:rPr>
              <w:t>具备资格的机构安全认证合格或者安全检测符合要求</w:t>
            </w:r>
            <w:r>
              <w:rPr>
                <w:rFonts w:ascii="宋体" w:hAnsi="宋体" w:eastAsia="宋体" w:cs="宋体"/>
                <w:spacing w:val="-1"/>
                <w:sz w:val="24"/>
                <w:szCs w:val="24"/>
              </w:rPr>
              <w:t>；（</w:t>
            </w:r>
            <w:r>
              <w:rPr>
                <w:rFonts w:ascii="宋体" w:hAnsi="宋体" w:eastAsia="宋体" w:cs="宋体"/>
                <w:spacing w:val="-9"/>
                <w:sz w:val="24"/>
                <w:szCs w:val="24"/>
              </w:rPr>
              <w:t>如该产</w:t>
            </w:r>
            <w:r>
              <w:rPr>
                <w:rFonts w:ascii="宋体" w:hAnsi="宋体" w:eastAsia="宋体" w:cs="宋体"/>
                <w:sz w:val="24"/>
                <w:szCs w:val="24"/>
              </w:rPr>
              <w:t xml:space="preserve"> </w:t>
            </w:r>
            <w:r>
              <w:rPr>
                <w:rFonts w:ascii="宋体" w:hAnsi="宋体" w:eastAsia="宋体" w:cs="宋体"/>
                <w:spacing w:val="-1"/>
                <w:sz w:val="24"/>
                <w:szCs w:val="24"/>
              </w:rPr>
              <w:t>品已经获得公安部颁发的计算机信息系统安全专用产品销售许</w:t>
            </w:r>
            <w:r>
              <w:rPr>
                <w:rFonts w:ascii="宋体" w:hAnsi="宋体" w:eastAsia="宋体" w:cs="宋体"/>
                <w:spacing w:val="16"/>
                <w:sz w:val="24"/>
                <w:szCs w:val="24"/>
              </w:rPr>
              <w:t xml:space="preserve"> </w:t>
            </w:r>
            <w:r>
              <w:rPr>
                <w:rFonts w:ascii="宋体" w:hAnsi="宋体" w:eastAsia="宋体" w:cs="宋体"/>
                <w:spacing w:val="-2"/>
                <w:sz w:val="24"/>
                <w:szCs w:val="24"/>
              </w:rPr>
              <w:t>可证，且在有效期内，亦视为符合要求）</w:t>
            </w:r>
          </w:p>
          <w:p>
            <w:pPr>
              <w:pStyle w:val="268"/>
              <w:spacing w:before="23" w:line="235" w:lineRule="auto"/>
              <w:ind w:left="119" w:right="42" w:firstLine="4"/>
              <w:jc w:val="left"/>
              <w:rPr>
                <w:rFonts w:ascii="宋体" w:hAnsi="宋体" w:eastAsia="宋体" w:cs="宋体"/>
                <w:sz w:val="24"/>
                <w:szCs w:val="24"/>
              </w:rPr>
            </w:pPr>
            <w:r>
              <w:rPr>
                <w:spacing w:val="-1"/>
                <w:sz w:val="24"/>
                <w:szCs w:val="24"/>
              </w:rPr>
              <w:t>3</w:t>
            </w:r>
            <w:r>
              <w:rPr>
                <w:rFonts w:ascii="宋体" w:hAnsi="宋体" w:eastAsia="宋体" w:cs="宋体"/>
                <w:spacing w:val="-1"/>
                <w:sz w:val="24"/>
                <w:szCs w:val="24"/>
              </w:rPr>
              <w:t>）国家有特殊信息安全要求的项目，采购产品涉及无线局域</w:t>
            </w:r>
            <w:r>
              <w:rPr>
                <w:rFonts w:ascii="宋体" w:hAnsi="宋体" w:eastAsia="宋体" w:cs="宋体"/>
                <w:spacing w:val="7"/>
                <w:sz w:val="24"/>
                <w:szCs w:val="24"/>
              </w:rPr>
              <w:t xml:space="preserve">  </w:t>
            </w:r>
            <w:r>
              <w:rPr>
                <w:rFonts w:ascii="宋体" w:hAnsi="宋体" w:eastAsia="宋体" w:cs="宋体"/>
                <w:sz w:val="24"/>
                <w:szCs w:val="24"/>
              </w:rPr>
              <w:t xml:space="preserve">网产品和含有无线局域网功能的计算机、通信设备、打印机、 </w:t>
            </w:r>
            <w:r>
              <w:rPr>
                <w:rFonts w:ascii="宋体" w:hAnsi="宋体" w:eastAsia="宋体" w:cs="宋体"/>
                <w:spacing w:val="-1"/>
                <w:sz w:val="24"/>
                <w:szCs w:val="24"/>
              </w:rPr>
              <w:t>复印机、投影仪等产品的，投标产品须为符合国家无线局域网</w:t>
            </w:r>
            <w:r>
              <w:rPr>
                <w:rFonts w:ascii="宋体" w:hAnsi="宋体" w:eastAsia="宋体" w:cs="宋体"/>
                <w:spacing w:val="12"/>
                <w:sz w:val="24"/>
                <w:szCs w:val="24"/>
              </w:rPr>
              <w:t xml:space="preserve"> </w:t>
            </w:r>
            <w:r>
              <w:rPr>
                <w:rFonts w:ascii="宋体" w:hAnsi="宋体" w:eastAsia="宋体" w:cs="宋体"/>
                <w:spacing w:val="-1"/>
                <w:sz w:val="24"/>
                <w:szCs w:val="24"/>
              </w:rPr>
              <w:t>安全标准（</w:t>
            </w:r>
            <w:r>
              <w:rPr>
                <w:spacing w:val="-1"/>
                <w:sz w:val="24"/>
                <w:szCs w:val="24"/>
              </w:rPr>
              <w:t>GB</w:t>
            </w:r>
            <w:r>
              <w:rPr>
                <w:spacing w:val="21"/>
                <w:sz w:val="24"/>
                <w:szCs w:val="24"/>
              </w:rPr>
              <w:t xml:space="preserve"> </w:t>
            </w:r>
            <w:r>
              <w:rPr>
                <w:spacing w:val="-1"/>
                <w:sz w:val="24"/>
                <w:szCs w:val="24"/>
              </w:rPr>
              <w:t>15629.11/1102</w:t>
            </w:r>
            <w:r>
              <w:rPr>
                <w:rFonts w:ascii="宋体" w:hAnsi="宋体" w:eastAsia="宋体" w:cs="宋体"/>
                <w:spacing w:val="-1"/>
                <w:sz w:val="24"/>
                <w:szCs w:val="24"/>
              </w:rPr>
              <w:t>）并通过国家产品认证</w:t>
            </w:r>
            <w:r>
              <w:rPr>
                <w:rFonts w:ascii="宋体" w:hAnsi="宋体" w:eastAsia="宋体" w:cs="宋体"/>
                <w:spacing w:val="-2"/>
                <w:sz w:val="24"/>
                <w:szCs w:val="24"/>
              </w:rPr>
              <w:t>的产品；</w:t>
            </w:r>
          </w:p>
          <w:p>
            <w:pPr>
              <w:pStyle w:val="268"/>
              <w:spacing w:before="26" w:line="228" w:lineRule="auto"/>
              <w:ind w:left="107" w:leftChars="0" w:right="136" w:rightChars="0" w:firstLine="9" w:firstLineChars="0"/>
              <w:jc w:val="left"/>
              <w:rPr>
                <w:rFonts w:hint="eastAsia" w:ascii="宋体" w:hAnsi="宋体" w:eastAsia="宋体" w:cs="宋体"/>
                <w:kern w:val="2"/>
                <w:sz w:val="24"/>
                <w:szCs w:val="24"/>
                <w:lang w:val="en-US" w:eastAsia="en-US" w:bidi="ar-SA"/>
              </w:rPr>
            </w:pPr>
            <w:r>
              <w:rPr>
                <w:sz w:val="24"/>
                <w:szCs w:val="24"/>
              </w:rPr>
              <w:t>4</w:t>
            </w:r>
            <w:r>
              <w:rPr>
                <w:rFonts w:ascii="宋体" w:hAnsi="宋体" w:eastAsia="宋体" w:cs="宋体"/>
                <w:sz w:val="24"/>
                <w:szCs w:val="24"/>
              </w:rPr>
              <w:t>）项目中涉及涂料、胶黏剂、油墨、清洗剂</w:t>
            </w:r>
            <w:r>
              <w:rPr>
                <w:rFonts w:ascii="宋体" w:hAnsi="宋体" w:eastAsia="宋体" w:cs="宋体"/>
                <w:spacing w:val="-1"/>
                <w:sz w:val="24"/>
                <w:szCs w:val="24"/>
              </w:rPr>
              <w:t>等挥发性有机物</w:t>
            </w:r>
            <w:r>
              <w:rPr>
                <w:rFonts w:ascii="宋体" w:hAnsi="宋体" w:eastAsia="宋体" w:cs="宋体"/>
                <w:sz w:val="24"/>
                <w:szCs w:val="24"/>
              </w:rPr>
              <w:t xml:space="preserve">  产品，且属于强制性标准的，供应商应执行符合本市和</w:t>
            </w:r>
            <w:r>
              <w:rPr>
                <w:rFonts w:ascii="宋体" w:hAnsi="宋体" w:eastAsia="宋体" w:cs="宋体"/>
                <w:spacing w:val="-1"/>
                <w:sz w:val="24"/>
                <w:szCs w:val="24"/>
              </w:rPr>
              <w:t>国家的</w:t>
            </w:r>
            <w:r>
              <w:rPr>
                <w:rFonts w:ascii="宋体" w:hAnsi="宋体" w:eastAsia="宋体" w:cs="宋体"/>
                <w:sz w:val="24"/>
                <w:szCs w:val="24"/>
              </w:rPr>
              <w:t xml:space="preserve"> </w:t>
            </w:r>
            <w:r>
              <w:rPr>
                <w:spacing w:val="-4"/>
                <w:sz w:val="24"/>
                <w:szCs w:val="24"/>
              </w:rPr>
              <w:t xml:space="preserve">VOCs  </w:t>
            </w:r>
            <w:r>
              <w:rPr>
                <w:rFonts w:ascii="宋体" w:hAnsi="宋体" w:eastAsia="宋体" w:cs="宋体"/>
                <w:spacing w:val="-4"/>
                <w:sz w:val="24"/>
                <w:szCs w:val="24"/>
              </w:rPr>
              <w:t>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748" w:type="dxa"/>
            <w:vAlign w:val="center"/>
          </w:tcPr>
          <w:p>
            <w:pPr>
              <w:pStyle w:val="268"/>
              <w:spacing w:before="69" w:line="199" w:lineRule="auto"/>
              <w:jc w:val="center"/>
              <w:rPr>
                <w:rFonts w:hint="eastAsia" w:ascii="宋体" w:hAnsi="宋体" w:eastAsia="宋体" w:cs="宋体"/>
                <w:kern w:val="2"/>
                <w:sz w:val="24"/>
                <w:szCs w:val="24"/>
                <w:lang w:val="en-US" w:eastAsia="en-US" w:bidi="ar-SA"/>
              </w:rPr>
            </w:pPr>
            <w:r>
              <w:rPr>
                <w:spacing w:val="5"/>
                <w:sz w:val="24"/>
                <w:szCs w:val="24"/>
              </w:rPr>
              <w:t>14</w:t>
            </w:r>
          </w:p>
        </w:tc>
        <w:tc>
          <w:tcPr>
            <w:tcW w:w="1812" w:type="dxa"/>
            <w:vAlign w:val="center"/>
          </w:tcPr>
          <w:p>
            <w:pPr>
              <w:autoSpaceDE w:val="0"/>
              <w:autoSpaceDN w:val="0"/>
              <w:spacing w:before="78" w:line="220" w:lineRule="auto"/>
              <w:jc w:val="center"/>
              <w:rPr>
                <w:rFonts w:hint="eastAsia" w:ascii="宋体" w:hAnsi="宋体" w:eastAsia="宋体" w:cs="宋体"/>
                <w:kern w:val="2"/>
                <w:sz w:val="24"/>
                <w:szCs w:val="24"/>
                <w:lang w:val="en-US" w:eastAsia="zh-CN" w:bidi="ar-SA"/>
              </w:rPr>
            </w:pPr>
            <w:r>
              <w:rPr>
                <w:rFonts w:ascii="宋体" w:hAnsi="宋体" w:eastAsia="宋体" w:cs="宋体"/>
                <w:spacing w:val="-4"/>
                <w:sz w:val="24"/>
                <w:szCs w:val="24"/>
              </w:rPr>
              <w:t>公平竞争</w:t>
            </w:r>
          </w:p>
        </w:tc>
        <w:tc>
          <w:tcPr>
            <w:tcW w:w="6728" w:type="dxa"/>
            <w:vAlign w:val="center"/>
          </w:tcPr>
          <w:p>
            <w:pPr>
              <w:autoSpaceDE w:val="0"/>
              <w:autoSpaceDN w:val="0"/>
              <w:spacing w:before="38" w:line="228" w:lineRule="auto"/>
              <w:ind w:left="113" w:leftChars="0" w:right="136" w:rightChars="0" w:firstLine="4" w:firstLineChars="0"/>
              <w:jc w:val="left"/>
              <w:rPr>
                <w:rFonts w:hint="eastAsia" w:ascii="宋体" w:hAnsi="宋体" w:eastAsia="宋体" w:cs="宋体"/>
                <w:kern w:val="2"/>
                <w:sz w:val="24"/>
                <w:szCs w:val="24"/>
                <w:lang w:val="en-US" w:eastAsia="zh-CN" w:bidi="ar-SA"/>
              </w:rPr>
            </w:pPr>
            <w:r>
              <w:rPr>
                <w:rFonts w:ascii="宋体" w:hAnsi="宋体" w:eastAsia="宋体" w:cs="宋体"/>
                <w:spacing w:val="-1"/>
                <w:sz w:val="24"/>
                <w:szCs w:val="24"/>
              </w:rPr>
              <w:t>投标人遵循公平竞争的原则，不存在恶意串通，妨碍其他投标人的竞争行为，不存在损害采购人或者其他投标人的合法权益</w:t>
            </w:r>
            <w:r>
              <w:rPr>
                <w:rFonts w:ascii="宋体" w:hAnsi="宋体" w:eastAsia="宋体" w:cs="宋体"/>
                <w:spacing w:val="-12"/>
                <w:sz w:val="24"/>
                <w:szCs w:val="24"/>
              </w:rPr>
              <w:t>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line="307" w:lineRule="auto"/>
              <w:jc w:val="center"/>
            </w:pPr>
          </w:p>
          <w:p>
            <w:pPr>
              <w:pStyle w:val="268"/>
              <w:spacing w:line="307" w:lineRule="auto"/>
              <w:jc w:val="center"/>
            </w:pPr>
          </w:p>
          <w:p>
            <w:pPr>
              <w:pStyle w:val="268"/>
              <w:spacing w:line="307" w:lineRule="auto"/>
              <w:jc w:val="center"/>
            </w:pPr>
          </w:p>
          <w:p>
            <w:pPr>
              <w:pStyle w:val="268"/>
              <w:spacing w:before="69" w:line="199" w:lineRule="auto"/>
              <w:jc w:val="center"/>
              <w:rPr>
                <w:rFonts w:hint="eastAsia" w:ascii="宋体" w:hAnsi="宋体" w:eastAsia="宋体" w:cs="宋体"/>
                <w:kern w:val="2"/>
                <w:sz w:val="24"/>
                <w:szCs w:val="24"/>
                <w:lang w:val="en-US" w:eastAsia="zh-CN" w:bidi="ar-SA"/>
              </w:rPr>
            </w:pPr>
            <w:r>
              <w:rPr>
                <w:spacing w:val="5"/>
                <w:sz w:val="24"/>
                <w:szCs w:val="24"/>
              </w:rPr>
              <w:t>15</w:t>
            </w:r>
          </w:p>
        </w:tc>
        <w:tc>
          <w:tcPr>
            <w:tcW w:w="1812" w:type="dxa"/>
            <w:vAlign w:val="center"/>
          </w:tcPr>
          <w:p>
            <w:pPr>
              <w:pStyle w:val="268"/>
              <w:spacing w:line="296" w:lineRule="auto"/>
              <w:jc w:val="center"/>
            </w:pPr>
          </w:p>
          <w:p>
            <w:pPr>
              <w:pStyle w:val="268"/>
              <w:spacing w:line="296" w:lineRule="auto"/>
              <w:jc w:val="center"/>
            </w:pPr>
          </w:p>
          <w:p>
            <w:pPr>
              <w:pStyle w:val="268"/>
              <w:spacing w:line="297" w:lineRule="auto"/>
              <w:jc w:val="center"/>
            </w:pPr>
          </w:p>
          <w:p>
            <w:pPr>
              <w:autoSpaceDE w:val="0"/>
              <w:autoSpaceDN w:val="0"/>
              <w:spacing w:before="78" w:line="221" w:lineRule="auto"/>
              <w:ind w:left="134" w:leftChars="0"/>
              <w:jc w:val="center"/>
              <w:rPr>
                <w:rFonts w:hint="eastAsia" w:ascii="宋体" w:hAnsi="宋体" w:eastAsia="宋体" w:cs="宋体"/>
                <w:kern w:val="2"/>
                <w:sz w:val="24"/>
                <w:szCs w:val="24"/>
                <w:lang w:val="en-US" w:eastAsia="zh-CN" w:bidi="ar-SA"/>
              </w:rPr>
            </w:pPr>
            <w:r>
              <w:rPr>
                <w:rFonts w:ascii="宋体" w:hAnsi="宋体" w:eastAsia="宋体" w:cs="宋体"/>
                <w:spacing w:val="-6"/>
                <w:sz w:val="24"/>
                <w:szCs w:val="24"/>
              </w:rPr>
              <w:t>串通投标</w:t>
            </w:r>
          </w:p>
        </w:tc>
        <w:tc>
          <w:tcPr>
            <w:tcW w:w="6728" w:type="dxa"/>
            <w:vAlign w:val="center"/>
          </w:tcPr>
          <w:p>
            <w:pPr>
              <w:autoSpaceDE w:val="0"/>
              <w:autoSpaceDN w:val="0"/>
              <w:spacing w:before="42" w:line="234" w:lineRule="auto"/>
              <w:ind w:left="113" w:leftChars="0" w:right="2" w:rightChars="0" w:firstLine="5" w:firstLineChars="0"/>
              <w:jc w:val="left"/>
              <w:rPr>
                <w:rFonts w:hint="eastAsia" w:ascii="宋体" w:hAnsi="宋体" w:eastAsia="宋体" w:cs="宋体"/>
                <w:kern w:val="2"/>
                <w:sz w:val="24"/>
                <w:szCs w:val="24"/>
                <w:lang w:val="en-US" w:eastAsia="zh-CN" w:bidi="ar-SA"/>
              </w:rPr>
            </w:pPr>
            <w:r>
              <w:rPr>
                <w:rFonts w:ascii="宋体" w:hAnsi="宋体" w:eastAsia="宋体" w:cs="宋体"/>
                <w:spacing w:val="-1"/>
                <w:sz w:val="24"/>
                <w:szCs w:val="24"/>
              </w:rPr>
              <w:t>不存在《政府采购货物和服务招标投标管理办法》视为投标人</w:t>
            </w:r>
            <w:r>
              <w:rPr>
                <w:rFonts w:ascii="宋体" w:hAnsi="宋体" w:eastAsia="宋体" w:cs="宋体"/>
                <w:spacing w:val="6"/>
                <w:sz w:val="24"/>
                <w:szCs w:val="24"/>
              </w:rPr>
              <w:t xml:space="preserve">  </w:t>
            </w:r>
            <w:r>
              <w:rPr>
                <w:rFonts w:ascii="宋体" w:hAnsi="宋体" w:eastAsia="宋体" w:cs="宋体"/>
                <w:spacing w:val="-7"/>
                <w:sz w:val="24"/>
                <w:szCs w:val="24"/>
              </w:rPr>
              <w:t>串通投标的情形</w:t>
            </w:r>
            <w:r>
              <w:rPr>
                <w:rFonts w:ascii="宋体" w:hAnsi="宋体" w:eastAsia="宋体" w:cs="宋体"/>
                <w:spacing w:val="-19"/>
                <w:sz w:val="24"/>
                <w:szCs w:val="24"/>
              </w:rPr>
              <w:t>：（</w:t>
            </w:r>
            <w:r>
              <w:rPr>
                <w:rFonts w:ascii="宋体" w:hAnsi="宋体" w:eastAsia="宋体" w:cs="宋体"/>
                <w:spacing w:val="-7"/>
                <w:sz w:val="24"/>
                <w:szCs w:val="24"/>
              </w:rPr>
              <w:t>一）不同投标人的投标文件由同一单位或者</w:t>
            </w:r>
            <w:r>
              <w:rPr>
                <w:rFonts w:ascii="宋体" w:hAnsi="宋体" w:eastAsia="宋体" w:cs="宋体"/>
                <w:sz w:val="24"/>
                <w:szCs w:val="24"/>
              </w:rPr>
              <w:t xml:space="preserve">  </w:t>
            </w:r>
            <w:r>
              <w:rPr>
                <w:rFonts w:ascii="宋体" w:hAnsi="宋体" w:eastAsia="宋体" w:cs="宋体"/>
                <w:spacing w:val="-6"/>
                <w:sz w:val="24"/>
                <w:szCs w:val="24"/>
              </w:rPr>
              <w:t>个人编制</w:t>
            </w:r>
            <w:r>
              <w:rPr>
                <w:rFonts w:ascii="宋体" w:hAnsi="宋体" w:eastAsia="宋体" w:cs="宋体"/>
                <w:spacing w:val="-31"/>
                <w:sz w:val="24"/>
                <w:szCs w:val="24"/>
              </w:rPr>
              <w:t>；（</w:t>
            </w:r>
            <w:r>
              <w:rPr>
                <w:rFonts w:ascii="宋体" w:hAnsi="宋体" w:eastAsia="宋体" w:cs="宋体"/>
                <w:spacing w:val="-6"/>
                <w:sz w:val="24"/>
                <w:szCs w:val="24"/>
              </w:rPr>
              <w:t>二）不同投标人委托同一单位或者个人办理投</w:t>
            </w:r>
            <w:r>
              <w:rPr>
                <w:rFonts w:ascii="宋体" w:hAnsi="宋体" w:eastAsia="宋体" w:cs="宋体"/>
                <w:spacing w:val="-7"/>
                <w:sz w:val="24"/>
                <w:szCs w:val="24"/>
              </w:rPr>
              <w:t>标事</w:t>
            </w:r>
            <w:r>
              <w:rPr>
                <w:rFonts w:ascii="宋体" w:hAnsi="宋体" w:eastAsia="宋体" w:cs="宋体"/>
                <w:sz w:val="24"/>
                <w:szCs w:val="24"/>
              </w:rPr>
              <w:t xml:space="preserve">  </w:t>
            </w:r>
            <w:r>
              <w:rPr>
                <w:rFonts w:ascii="宋体" w:hAnsi="宋体" w:eastAsia="宋体" w:cs="宋体"/>
                <w:spacing w:val="-4"/>
                <w:sz w:val="24"/>
                <w:szCs w:val="24"/>
              </w:rPr>
              <w:t>宜</w:t>
            </w:r>
            <w:r>
              <w:rPr>
                <w:rFonts w:ascii="宋体" w:hAnsi="宋体" w:eastAsia="宋体" w:cs="宋体"/>
                <w:spacing w:val="-58"/>
                <w:sz w:val="24"/>
                <w:szCs w:val="24"/>
              </w:rPr>
              <w:t>；（</w:t>
            </w:r>
            <w:r>
              <w:rPr>
                <w:rFonts w:ascii="宋体" w:hAnsi="宋体" w:eastAsia="宋体" w:cs="宋体"/>
                <w:spacing w:val="-4"/>
                <w:sz w:val="24"/>
                <w:szCs w:val="24"/>
              </w:rPr>
              <w:t>三）不同投标人的投标文件载明的项目管理成员或者联系</w:t>
            </w:r>
            <w:r>
              <w:rPr>
                <w:rFonts w:ascii="宋体" w:hAnsi="宋体" w:eastAsia="宋体" w:cs="宋体"/>
                <w:sz w:val="24"/>
                <w:szCs w:val="24"/>
              </w:rPr>
              <w:t xml:space="preserve">  </w:t>
            </w:r>
            <w:r>
              <w:rPr>
                <w:rFonts w:ascii="宋体" w:hAnsi="宋体" w:eastAsia="宋体" w:cs="宋体"/>
                <w:spacing w:val="-4"/>
                <w:sz w:val="24"/>
                <w:szCs w:val="24"/>
              </w:rPr>
              <w:t>人员为同一人</w:t>
            </w:r>
            <w:r>
              <w:rPr>
                <w:rFonts w:ascii="宋体" w:hAnsi="宋体" w:eastAsia="宋体" w:cs="宋体"/>
                <w:spacing w:val="-56"/>
                <w:sz w:val="24"/>
                <w:szCs w:val="24"/>
              </w:rPr>
              <w:t>；（</w:t>
            </w:r>
            <w:r>
              <w:rPr>
                <w:rFonts w:ascii="宋体" w:hAnsi="宋体" w:eastAsia="宋体" w:cs="宋体"/>
                <w:spacing w:val="-4"/>
                <w:sz w:val="24"/>
                <w:szCs w:val="24"/>
              </w:rPr>
              <w:t>四）不同投标人的投标文件异常一致或</w:t>
            </w:r>
            <w:r>
              <w:rPr>
                <w:rFonts w:ascii="宋体" w:hAnsi="宋体" w:eastAsia="宋体" w:cs="宋体"/>
                <w:spacing w:val="-5"/>
                <w:sz w:val="24"/>
                <w:szCs w:val="24"/>
              </w:rPr>
              <w:t>者投标</w:t>
            </w:r>
            <w:r>
              <w:rPr>
                <w:rFonts w:ascii="宋体" w:hAnsi="宋体" w:eastAsia="宋体" w:cs="宋体"/>
                <w:sz w:val="24"/>
                <w:szCs w:val="24"/>
              </w:rPr>
              <w:t xml:space="preserve">  </w:t>
            </w:r>
            <w:r>
              <w:rPr>
                <w:rFonts w:ascii="宋体" w:hAnsi="宋体" w:eastAsia="宋体" w:cs="宋体"/>
                <w:spacing w:val="-18"/>
                <w:sz w:val="24"/>
                <w:szCs w:val="24"/>
              </w:rPr>
              <w:t>报价呈规律性差异</w:t>
            </w:r>
            <w:r>
              <w:rPr>
                <w:rFonts w:ascii="宋体" w:hAnsi="宋体" w:eastAsia="宋体" w:cs="宋体"/>
                <w:spacing w:val="-32"/>
                <w:sz w:val="24"/>
                <w:szCs w:val="24"/>
              </w:rPr>
              <w:t>；（</w:t>
            </w:r>
            <w:r>
              <w:rPr>
                <w:rFonts w:ascii="宋体" w:hAnsi="宋体" w:eastAsia="宋体" w:cs="宋体"/>
                <w:spacing w:val="-18"/>
                <w:sz w:val="24"/>
                <w:szCs w:val="24"/>
              </w:rPr>
              <w:t>五）不同投标人的投标文件相互混装</w:t>
            </w:r>
            <w:r>
              <w:rPr>
                <w:rFonts w:ascii="宋体" w:hAnsi="宋体" w:eastAsia="宋体" w:cs="宋体"/>
                <w:spacing w:val="-32"/>
                <w:sz w:val="24"/>
                <w:szCs w:val="24"/>
              </w:rPr>
              <w:t>；（</w:t>
            </w:r>
            <w:r>
              <w:rPr>
                <w:rFonts w:ascii="宋体" w:hAnsi="宋体" w:eastAsia="宋体" w:cs="宋体"/>
                <w:spacing w:val="-18"/>
                <w:sz w:val="24"/>
                <w:szCs w:val="24"/>
              </w:rPr>
              <w:t>六）</w:t>
            </w:r>
            <w:r>
              <w:rPr>
                <w:rFonts w:ascii="宋体" w:hAnsi="宋体" w:eastAsia="宋体" w:cs="宋体"/>
                <w:spacing w:val="1"/>
                <w:sz w:val="24"/>
                <w:szCs w:val="24"/>
              </w:rPr>
              <w:t xml:space="preserve"> </w:t>
            </w:r>
            <w:r>
              <w:rPr>
                <w:rFonts w:ascii="宋体" w:hAnsi="宋体" w:eastAsia="宋体" w:cs="宋体"/>
                <w:spacing w:val="-1"/>
                <w:sz w:val="24"/>
                <w:szCs w:val="24"/>
              </w:rPr>
              <w:t>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8" w:line="202" w:lineRule="auto"/>
              <w:jc w:val="center"/>
              <w:rPr>
                <w:rFonts w:hint="eastAsia" w:ascii="宋体" w:hAnsi="宋体" w:eastAsia="宋体" w:cs="宋体"/>
                <w:kern w:val="2"/>
                <w:sz w:val="24"/>
                <w:szCs w:val="24"/>
                <w:lang w:val="en-US" w:eastAsia="zh-CN" w:bidi="ar-SA"/>
              </w:rPr>
            </w:pPr>
            <w:r>
              <w:rPr>
                <w:spacing w:val="5"/>
                <w:sz w:val="24"/>
                <w:szCs w:val="24"/>
              </w:rPr>
              <w:t>16</w:t>
            </w:r>
          </w:p>
        </w:tc>
        <w:tc>
          <w:tcPr>
            <w:tcW w:w="1812" w:type="dxa"/>
            <w:vAlign w:val="center"/>
          </w:tcPr>
          <w:p>
            <w:pPr>
              <w:autoSpaceDE w:val="0"/>
              <w:autoSpaceDN w:val="0"/>
              <w:spacing w:before="228" w:line="219" w:lineRule="auto"/>
              <w:ind w:left="131" w:leftChars="0"/>
              <w:jc w:val="center"/>
              <w:rPr>
                <w:rFonts w:hint="eastAsia" w:ascii="宋体" w:hAnsi="宋体" w:eastAsia="宋体" w:cs="宋体"/>
                <w:kern w:val="2"/>
                <w:sz w:val="24"/>
                <w:szCs w:val="24"/>
                <w:lang w:val="en-US" w:eastAsia="zh-CN" w:bidi="ar-SA"/>
              </w:rPr>
            </w:pPr>
            <w:r>
              <w:rPr>
                <w:rFonts w:ascii="宋体" w:hAnsi="宋体" w:eastAsia="宋体" w:cs="宋体"/>
                <w:spacing w:val="-6"/>
                <w:sz w:val="24"/>
                <w:szCs w:val="24"/>
              </w:rPr>
              <w:t>附加条件</w:t>
            </w:r>
          </w:p>
        </w:tc>
        <w:tc>
          <w:tcPr>
            <w:tcW w:w="6728" w:type="dxa"/>
            <w:vAlign w:val="center"/>
          </w:tcPr>
          <w:p>
            <w:pPr>
              <w:autoSpaceDE w:val="0"/>
              <w:autoSpaceDN w:val="0"/>
              <w:spacing w:before="228" w:line="219" w:lineRule="auto"/>
              <w:ind w:left="117" w:leftChars="0"/>
              <w:jc w:val="left"/>
              <w:rPr>
                <w:rFonts w:hint="eastAsia" w:ascii="宋体" w:hAnsi="宋体" w:eastAsia="宋体" w:cs="宋体"/>
                <w:kern w:val="2"/>
                <w:sz w:val="24"/>
                <w:szCs w:val="24"/>
                <w:lang w:val="en-US" w:eastAsia="zh-CN" w:bidi="ar-SA"/>
              </w:rPr>
            </w:pPr>
            <w:r>
              <w:rPr>
                <w:rFonts w:ascii="宋体" w:hAnsi="宋体" w:eastAsia="宋体" w:cs="宋体"/>
                <w:spacing w:val="-3"/>
                <w:sz w:val="24"/>
                <w:szCs w:val="24"/>
              </w:rPr>
              <w:t>投标文件未含有采购人不能接受的附加条件</w:t>
            </w:r>
            <w:r>
              <w:rPr>
                <w:rFonts w:ascii="宋体" w:hAnsi="宋体" w:eastAsia="宋体" w:cs="宋体"/>
                <w:spacing w:val="-4"/>
                <w:sz w:val="24"/>
                <w:szCs w:val="24"/>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52" w:line="199" w:lineRule="auto"/>
              <w:jc w:val="center"/>
              <w:rPr>
                <w:rFonts w:hint="eastAsia" w:ascii="宋体" w:hAnsi="宋体" w:eastAsia="宋体" w:cs="宋体"/>
                <w:kern w:val="2"/>
                <w:sz w:val="24"/>
                <w:szCs w:val="24"/>
                <w:lang w:val="en-US" w:eastAsia="zh-CN" w:bidi="ar-SA"/>
              </w:rPr>
            </w:pPr>
            <w:r>
              <w:rPr>
                <w:spacing w:val="5"/>
                <w:sz w:val="24"/>
                <w:szCs w:val="24"/>
              </w:rPr>
              <w:t>17</w:t>
            </w:r>
          </w:p>
        </w:tc>
        <w:tc>
          <w:tcPr>
            <w:tcW w:w="1812" w:type="dxa"/>
            <w:vAlign w:val="center"/>
          </w:tcPr>
          <w:p>
            <w:pPr>
              <w:autoSpaceDE w:val="0"/>
              <w:autoSpaceDN w:val="0"/>
              <w:spacing w:before="226" w:line="221" w:lineRule="auto"/>
              <w:ind w:left="113" w:leftChars="0"/>
              <w:jc w:val="center"/>
              <w:rPr>
                <w:rFonts w:hint="eastAsia" w:ascii="宋体" w:hAnsi="宋体" w:eastAsia="宋体" w:cs="宋体"/>
                <w:kern w:val="2"/>
                <w:sz w:val="24"/>
                <w:szCs w:val="24"/>
                <w:lang w:val="en-US" w:eastAsia="zh-CN" w:bidi="ar-SA"/>
              </w:rPr>
            </w:pPr>
            <w:r>
              <w:rPr>
                <w:rFonts w:ascii="宋体" w:hAnsi="宋体" w:eastAsia="宋体" w:cs="宋体"/>
                <w:spacing w:val="-2"/>
                <w:sz w:val="24"/>
                <w:szCs w:val="24"/>
              </w:rPr>
              <w:t>其他无效情形</w:t>
            </w:r>
          </w:p>
        </w:tc>
        <w:tc>
          <w:tcPr>
            <w:tcW w:w="6728" w:type="dxa"/>
            <w:vAlign w:val="center"/>
          </w:tcPr>
          <w:p>
            <w:pPr>
              <w:autoSpaceDE w:val="0"/>
              <w:autoSpaceDN w:val="0"/>
              <w:spacing w:before="74" w:line="229" w:lineRule="auto"/>
              <w:ind w:left="115" w:leftChars="0" w:right="136" w:rightChars="0" w:firstLine="1" w:firstLineChars="0"/>
              <w:jc w:val="left"/>
              <w:rPr>
                <w:rFonts w:hint="eastAsia" w:ascii="宋体" w:hAnsi="宋体" w:eastAsia="宋体" w:cs="宋体"/>
                <w:kern w:val="2"/>
                <w:sz w:val="24"/>
                <w:szCs w:val="24"/>
                <w:lang w:val="en-US" w:eastAsia="zh-CN" w:bidi="ar-SA"/>
              </w:rPr>
            </w:pPr>
            <w:r>
              <w:rPr>
                <w:rFonts w:ascii="宋体" w:hAnsi="宋体" w:eastAsia="宋体" w:cs="宋体"/>
                <w:spacing w:val="-1"/>
                <w:sz w:val="24"/>
                <w:szCs w:val="24"/>
              </w:rPr>
              <w:t>投标人、投标文件不存在不符合法律、法规和招标文件规定的</w:t>
            </w:r>
            <w:r>
              <w:rPr>
                <w:rFonts w:ascii="宋体" w:hAnsi="宋体" w:eastAsia="宋体" w:cs="宋体"/>
                <w:spacing w:val="-6"/>
                <w:sz w:val="24"/>
                <w:szCs w:val="24"/>
              </w:rPr>
              <w:t>其他无效情形。</w:t>
            </w:r>
          </w:p>
        </w:tc>
      </w:tr>
    </w:tbl>
    <w:p>
      <w:pPr>
        <w:pageBreakBefore w:val="0"/>
        <w:numPr>
          <w:ilvl w:val="0"/>
          <w:numId w:val="10"/>
        </w:numPr>
        <w:tabs>
          <w:tab w:val="left" w:pos="1080"/>
          <w:tab w:val="left" w:pos="1589"/>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sectPr>
          <w:pgSz w:w="11907" w:h="16840"/>
          <w:pgMar w:top="1440" w:right="1800" w:bottom="1440" w:left="1800" w:header="851" w:footer="851" w:gutter="0"/>
          <w:pgNumType w:fmt="decimal"/>
          <w:cols w:space="720" w:num="1"/>
          <w:docGrid w:linePitch="462" w:charSpace="0"/>
        </w:sectPr>
      </w:pP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2   </w:t>
      </w:r>
      <w:r>
        <w:rPr>
          <w:rFonts w:hint="eastAsia" w:ascii="宋体" w:hAnsi="宋体" w:eastAsia="宋体" w:cs="宋体"/>
          <w:snapToGrid w:val="0"/>
          <w:spacing w:val="0"/>
          <w:w w:val="100"/>
          <w:kern w:val="0"/>
          <w:sz w:val="24"/>
          <w:szCs w:val="24"/>
        </w:rPr>
        <w:t>投标文件有关事项的澄清或者说明</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snapToGrid w:val="0"/>
          <w:spacing w:val="0"/>
          <w:w w:val="100"/>
          <w:kern w:val="0"/>
          <w:sz w:val="24"/>
          <w:szCs w:val="24"/>
        </w:rPr>
        <w:t>无效投标处理</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rPr>
        <w:t>投标文件报价出现前后不一致的，按照下列规定修正：</w:t>
      </w:r>
    </w:p>
    <w:p>
      <w:pPr>
        <w:pageBreakBefore w:val="0"/>
        <w:numPr>
          <w:ilvl w:val="0"/>
          <w:numId w:val="0"/>
        </w:numPr>
        <w:tabs>
          <w:tab w:val="left" w:pos="1080"/>
          <w:tab w:val="left" w:pos="1589"/>
          <w:tab w:val="left" w:pos="2035"/>
          <w:tab w:val="left" w:pos="2114"/>
        </w:tabs>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2.4.1</w:t>
      </w:r>
      <w:r>
        <w:rPr>
          <w:rFonts w:hint="eastAsia" w:ascii="宋体" w:hAnsi="宋体" w:eastAsia="宋体" w:cs="宋体"/>
          <w:snapToGrid w:val="0"/>
          <w:spacing w:val="0"/>
          <w:w w:val="100"/>
          <w:kern w:val="0"/>
          <w:sz w:val="24"/>
          <w:szCs w:val="24"/>
        </w:rPr>
        <w:t>招标文件对于报价修正是否另有规定：</w:t>
      </w:r>
    </w:p>
    <w:p>
      <w:pPr>
        <w:pageBreakBefore w:val="0"/>
        <w:tabs>
          <w:tab w:val="left" w:pos="1080"/>
          <w:tab w:val="left" w:pos="1589"/>
          <w:tab w:val="left" w:pos="2035"/>
          <w:tab w:val="left" w:pos="2114"/>
        </w:tabs>
        <w:wordWrap/>
        <w:topLinePunct w:val="0"/>
        <w:bidi w:val="0"/>
        <w:snapToGrid w:val="0"/>
        <w:spacing w:line="360" w:lineRule="auto"/>
        <w:ind w:left="0" w:leftChars="0" w:right="31" w:rightChars="15" w:firstLine="1440" w:firstLineChars="600"/>
        <w:rPr>
          <w:rFonts w:hint="eastAsia" w:ascii="宋体" w:hAnsi="宋体" w:eastAsia="宋体" w:cs="宋体"/>
          <w:snapToGrid w:val="0"/>
          <w:spacing w:val="0"/>
          <w:w w:val="100"/>
          <w:kern w:val="0"/>
          <w:sz w:val="24"/>
          <w:szCs w:val="24"/>
          <w:u w:val="single"/>
        </w:rPr>
      </w:pPr>
      <w:r>
        <w:rPr>
          <w:rFonts w:hint="eastAsia" w:ascii="宋体" w:hAnsi="宋体" w:eastAsia="宋体" w:cs="宋体"/>
          <w:snapToGrid w:val="0"/>
          <w:spacing w:val="0"/>
          <w:w w:val="100"/>
          <w:kern w:val="0"/>
          <w:sz w:val="24"/>
          <w:szCs w:val="24"/>
        </w:rPr>
        <w:t>□有，具体规定为：______________</w:t>
      </w:r>
    </w:p>
    <w:p>
      <w:pPr>
        <w:pageBreakBefore w:val="0"/>
        <w:tabs>
          <w:tab w:val="left" w:pos="1080"/>
          <w:tab w:val="left" w:pos="1589"/>
          <w:tab w:val="left" w:pos="2035"/>
          <w:tab w:val="left" w:pos="2114"/>
        </w:tabs>
        <w:wordWrap/>
        <w:topLinePunct w:val="0"/>
        <w:bidi w:val="0"/>
        <w:snapToGrid w:val="0"/>
        <w:spacing w:line="360" w:lineRule="auto"/>
        <w:ind w:left="0" w:leftChars="0" w:right="31" w:rightChars="15" w:firstLine="1440" w:firstLineChars="6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无，按下述</w:t>
      </w:r>
      <w:r>
        <w:rPr>
          <w:rFonts w:hint="eastAsia" w:ascii="宋体" w:hAnsi="宋体" w:cs="宋体"/>
          <w:snapToGrid w:val="0"/>
          <w:spacing w:val="0"/>
          <w:w w:val="100"/>
          <w:kern w:val="0"/>
          <w:sz w:val="24"/>
          <w:szCs w:val="24"/>
          <w:lang w:val="en-US" w:eastAsia="zh-CN"/>
        </w:rPr>
        <w:t>2.4.2-2.4.7</w:t>
      </w:r>
      <w:r>
        <w:rPr>
          <w:rFonts w:hint="eastAsia" w:ascii="宋体" w:hAnsi="宋体" w:eastAsia="宋体" w:cs="宋体"/>
          <w:snapToGrid w:val="0"/>
          <w:spacing w:val="0"/>
          <w:w w:val="100"/>
          <w:kern w:val="0"/>
          <w:sz w:val="24"/>
          <w:szCs w:val="24"/>
        </w:rPr>
        <w:t>规定修正。</w:t>
      </w:r>
    </w:p>
    <w:p>
      <w:pPr>
        <w:pageBreakBefore w:val="0"/>
        <w:numPr>
          <w:ilvl w:val="0"/>
          <w:numId w:val="0"/>
        </w:numPr>
        <w:tabs>
          <w:tab w:val="left" w:pos="2035"/>
          <w:tab w:val="left" w:pos="2114"/>
          <w:tab w:val="left" w:pos="2977"/>
        </w:tabs>
        <w:wordWrap/>
        <w:topLinePunct w:val="0"/>
        <w:bidi w:val="0"/>
        <w:snapToGrid w:val="0"/>
        <w:spacing w:line="360" w:lineRule="auto"/>
        <w:ind w:left="718" w:leftChars="342"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cs="宋体"/>
          <w:snapToGrid w:val="0"/>
          <w:color w:val="000000"/>
          <w:spacing w:val="0"/>
          <w:w w:val="100"/>
          <w:kern w:val="0"/>
          <w:sz w:val="24"/>
          <w:szCs w:val="24"/>
          <w:lang w:val="en-US" w:eastAsia="zh-CN"/>
        </w:rPr>
        <w:t>2</w:t>
      </w:r>
      <w:r>
        <w:rPr>
          <w:rFonts w:hint="eastAsia" w:ascii="宋体" w:hAnsi="宋体" w:eastAsia="宋体" w:cs="宋体"/>
          <w:snapToGrid w:val="0"/>
          <w:color w:val="000000"/>
          <w:spacing w:val="0"/>
          <w:w w:val="100"/>
          <w:kern w:val="0"/>
          <w:sz w:val="24"/>
          <w:szCs w:val="24"/>
          <w:lang w:val="en-US" w:eastAsia="zh-CN"/>
        </w:rPr>
        <w:t>.4.</w:t>
      </w:r>
      <w:r>
        <w:rPr>
          <w:rFonts w:hint="eastAsia" w:ascii="宋体" w:hAnsi="宋体" w:cs="宋体"/>
          <w:snapToGrid w:val="0"/>
          <w:color w:val="000000"/>
          <w:spacing w:val="0"/>
          <w:w w:val="100"/>
          <w:kern w:val="0"/>
          <w:sz w:val="24"/>
          <w:szCs w:val="24"/>
          <w:lang w:val="en-US" w:eastAsia="zh-CN"/>
        </w:rPr>
        <w:t>2</w:t>
      </w:r>
      <w:r>
        <w:rPr>
          <w:rFonts w:hint="eastAsia" w:ascii="宋体" w:hAnsi="宋体" w:eastAsia="宋体" w:cs="宋体"/>
          <w:snapToGrid w:val="0"/>
          <w:color w:val="000000"/>
          <w:spacing w:val="0"/>
          <w:w w:val="100"/>
          <w:kern w:val="0"/>
          <w:sz w:val="24"/>
          <w:szCs w:val="24"/>
        </w:rPr>
        <w:t>单独递交的开标一览表（报价表）与投标文件中开标一览表（报价表）内容不一致的，以单独递交的开标一览表（报价表）为准；</w:t>
      </w:r>
    </w:p>
    <w:p>
      <w:pPr>
        <w:pageBreakBefore w:val="0"/>
        <w:numPr>
          <w:ilvl w:val="0"/>
          <w:numId w:val="0"/>
        </w:numPr>
        <w:tabs>
          <w:tab w:val="left" w:pos="2035"/>
          <w:tab w:val="left" w:pos="2114"/>
          <w:tab w:val="left" w:pos="2977"/>
        </w:tabs>
        <w:wordWrap/>
        <w:topLinePunct w:val="0"/>
        <w:bidi w:val="0"/>
        <w:snapToGrid w:val="0"/>
        <w:spacing w:line="360" w:lineRule="auto"/>
        <w:ind w:left="718" w:leftChars="342"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cs="宋体"/>
          <w:snapToGrid w:val="0"/>
          <w:color w:val="000000"/>
          <w:spacing w:val="0"/>
          <w:w w:val="100"/>
          <w:kern w:val="0"/>
          <w:sz w:val="24"/>
          <w:szCs w:val="24"/>
          <w:lang w:val="en-US" w:eastAsia="zh-CN"/>
        </w:rPr>
        <w:t>2</w:t>
      </w:r>
      <w:r>
        <w:rPr>
          <w:rFonts w:hint="eastAsia" w:ascii="宋体" w:hAnsi="宋体" w:eastAsia="宋体" w:cs="宋体"/>
          <w:snapToGrid w:val="0"/>
          <w:color w:val="000000"/>
          <w:spacing w:val="0"/>
          <w:w w:val="100"/>
          <w:kern w:val="0"/>
          <w:sz w:val="24"/>
          <w:szCs w:val="24"/>
          <w:lang w:val="en-US" w:eastAsia="zh-CN"/>
        </w:rPr>
        <w:t>.4.</w:t>
      </w:r>
      <w:r>
        <w:rPr>
          <w:rFonts w:hint="eastAsia" w:ascii="宋体" w:hAnsi="宋体" w:cs="宋体"/>
          <w:snapToGrid w:val="0"/>
          <w:color w:val="000000"/>
          <w:spacing w:val="0"/>
          <w:w w:val="100"/>
          <w:kern w:val="0"/>
          <w:sz w:val="24"/>
          <w:szCs w:val="24"/>
          <w:lang w:val="en-US" w:eastAsia="zh-CN"/>
        </w:rPr>
        <w:t>3</w:t>
      </w:r>
      <w:r>
        <w:rPr>
          <w:rFonts w:hint="eastAsia" w:ascii="宋体" w:hAnsi="宋体" w:eastAsia="宋体" w:cs="宋体"/>
          <w:snapToGrid w:val="0"/>
          <w:color w:val="000000"/>
          <w:spacing w:val="0"/>
          <w:w w:val="100"/>
          <w:kern w:val="0"/>
          <w:sz w:val="24"/>
          <w:szCs w:val="24"/>
        </w:rPr>
        <w:t>投标文件中开标一览表（报价表）内容与投标文件中相应内容不一致的，以开标一览表（报价表）为准；</w:t>
      </w:r>
    </w:p>
    <w:p>
      <w:pPr>
        <w:pageBreakBefore w:val="0"/>
        <w:numPr>
          <w:ilvl w:val="0"/>
          <w:numId w:val="0"/>
        </w:numPr>
        <w:tabs>
          <w:tab w:val="left" w:pos="2035"/>
          <w:tab w:val="left" w:pos="2114"/>
          <w:tab w:val="left" w:pos="2977"/>
        </w:tabs>
        <w:wordWrap/>
        <w:topLinePunct w:val="0"/>
        <w:bidi w:val="0"/>
        <w:snapToGrid w:val="0"/>
        <w:spacing w:line="360" w:lineRule="auto"/>
        <w:ind w:leftChars="0" w:right="31" w:rightChars="15" w:firstLine="720" w:firstLineChars="300"/>
        <w:rPr>
          <w:rFonts w:hint="eastAsia" w:ascii="宋体" w:hAnsi="宋体" w:eastAsia="宋体" w:cs="宋体"/>
          <w:snapToGrid w:val="0"/>
          <w:color w:val="000000"/>
          <w:spacing w:val="0"/>
          <w:w w:val="100"/>
          <w:kern w:val="0"/>
          <w:sz w:val="24"/>
          <w:szCs w:val="24"/>
        </w:rPr>
      </w:pPr>
      <w:r>
        <w:rPr>
          <w:rFonts w:hint="eastAsia" w:ascii="宋体" w:hAnsi="宋体" w:cs="宋体"/>
          <w:snapToGrid w:val="0"/>
          <w:color w:val="000000"/>
          <w:spacing w:val="0"/>
          <w:w w:val="100"/>
          <w:kern w:val="0"/>
          <w:sz w:val="24"/>
          <w:szCs w:val="24"/>
          <w:lang w:val="en-US" w:eastAsia="zh-CN"/>
        </w:rPr>
        <w:t>2</w:t>
      </w:r>
      <w:r>
        <w:rPr>
          <w:rFonts w:hint="eastAsia" w:ascii="宋体" w:hAnsi="宋体" w:eastAsia="宋体" w:cs="宋体"/>
          <w:snapToGrid w:val="0"/>
          <w:color w:val="000000"/>
          <w:spacing w:val="0"/>
          <w:w w:val="100"/>
          <w:kern w:val="0"/>
          <w:sz w:val="24"/>
          <w:szCs w:val="24"/>
          <w:lang w:val="en-US" w:eastAsia="zh-CN"/>
        </w:rPr>
        <w:t>.4.</w:t>
      </w:r>
      <w:r>
        <w:rPr>
          <w:rFonts w:hint="eastAsia" w:ascii="宋体" w:hAnsi="宋体" w:cs="宋体"/>
          <w:snapToGrid w:val="0"/>
          <w:color w:val="000000"/>
          <w:spacing w:val="0"/>
          <w:w w:val="100"/>
          <w:kern w:val="0"/>
          <w:sz w:val="24"/>
          <w:szCs w:val="24"/>
          <w:lang w:val="en-US" w:eastAsia="zh-CN"/>
        </w:rPr>
        <w:t>4</w:t>
      </w:r>
      <w:r>
        <w:rPr>
          <w:rFonts w:hint="eastAsia" w:ascii="宋体" w:hAnsi="宋体" w:eastAsia="宋体" w:cs="宋体"/>
          <w:snapToGrid w:val="0"/>
          <w:color w:val="000000"/>
          <w:spacing w:val="0"/>
          <w:w w:val="100"/>
          <w:kern w:val="0"/>
          <w:sz w:val="24"/>
          <w:szCs w:val="24"/>
        </w:rPr>
        <w:t>大写金额和小写金额不一致的，以大写金额为准；</w:t>
      </w:r>
    </w:p>
    <w:p>
      <w:pPr>
        <w:pageBreakBefore w:val="0"/>
        <w:numPr>
          <w:ilvl w:val="0"/>
          <w:numId w:val="0"/>
        </w:numPr>
        <w:tabs>
          <w:tab w:val="left" w:pos="2035"/>
          <w:tab w:val="left" w:pos="2114"/>
          <w:tab w:val="left" w:pos="2977"/>
        </w:tabs>
        <w:wordWrap/>
        <w:topLinePunct w:val="0"/>
        <w:bidi w:val="0"/>
        <w:snapToGrid w:val="0"/>
        <w:spacing w:line="360" w:lineRule="auto"/>
        <w:ind w:left="718" w:leftChars="342"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cs="宋体"/>
          <w:snapToGrid w:val="0"/>
          <w:color w:val="000000"/>
          <w:spacing w:val="0"/>
          <w:w w:val="100"/>
          <w:kern w:val="0"/>
          <w:sz w:val="24"/>
          <w:szCs w:val="24"/>
          <w:lang w:val="en-US" w:eastAsia="zh-CN"/>
        </w:rPr>
        <w:t>2</w:t>
      </w:r>
      <w:r>
        <w:rPr>
          <w:rFonts w:hint="eastAsia" w:ascii="宋体" w:hAnsi="宋体" w:eastAsia="宋体" w:cs="宋体"/>
          <w:snapToGrid w:val="0"/>
          <w:color w:val="000000"/>
          <w:spacing w:val="0"/>
          <w:w w:val="100"/>
          <w:kern w:val="0"/>
          <w:sz w:val="24"/>
          <w:szCs w:val="24"/>
          <w:lang w:val="en-US" w:eastAsia="zh-CN"/>
        </w:rPr>
        <w:t>.4.</w:t>
      </w:r>
      <w:r>
        <w:rPr>
          <w:rFonts w:hint="eastAsia" w:ascii="宋体" w:hAnsi="宋体" w:cs="宋体"/>
          <w:snapToGrid w:val="0"/>
          <w:color w:val="000000"/>
          <w:spacing w:val="0"/>
          <w:w w:val="100"/>
          <w:kern w:val="0"/>
          <w:sz w:val="24"/>
          <w:szCs w:val="24"/>
          <w:lang w:val="en-US" w:eastAsia="zh-CN"/>
        </w:rPr>
        <w:t>5</w:t>
      </w:r>
      <w:r>
        <w:rPr>
          <w:rFonts w:hint="eastAsia" w:ascii="宋体" w:hAnsi="宋体" w:eastAsia="宋体" w:cs="宋体"/>
          <w:snapToGrid w:val="0"/>
          <w:color w:val="000000"/>
          <w:spacing w:val="0"/>
          <w:w w:val="100"/>
          <w:kern w:val="0"/>
          <w:sz w:val="24"/>
          <w:szCs w:val="24"/>
        </w:rPr>
        <w:t>单价金额小数点或者百分比有明显错位的，以开标一览表的总价为准，并修改单价；</w:t>
      </w:r>
    </w:p>
    <w:p>
      <w:pPr>
        <w:pageBreakBefore w:val="0"/>
        <w:numPr>
          <w:ilvl w:val="0"/>
          <w:numId w:val="0"/>
        </w:numPr>
        <w:tabs>
          <w:tab w:val="left" w:pos="2035"/>
          <w:tab w:val="left" w:pos="2114"/>
          <w:tab w:val="left" w:pos="2977"/>
        </w:tabs>
        <w:wordWrap/>
        <w:topLinePunct w:val="0"/>
        <w:bidi w:val="0"/>
        <w:snapToGrid w:val="0"/>
        <w:spacing w:line="360" w:lineRule="auto"/>
        <w:ind w:leftChars="0" w:right="31" w:rightChars="15" w:firstLine="720" w:firstLineChars="300"/>
        <w:rPr>
          <w:rFonts w:hint="eastAsia" w:ascii="宋体" w:hAnsi="宋体" w:eastAsia="宋体" w:cs="宋体"/>
          <w:snapToGrid w:val="0"/>
          <w:color w:val="000000"/>
          <w:spacing w:val="0"/>
          <w:w w:val="100"/>
          <w:kern w:val="0"/>
          <w:sz w:val="24"/>
          <w:szCs w:val="24"/>
        </w:rPr>
      </w:pPr>
      <w:r>
        <w:rPr>
          <w:rFonts w:hint="eastAsia" w:ascii="宋体" w:hAnsi="宋体" w:cs="宋体"/>
          <w:snapToGrid w:val="0"/>
          <w:color w:val="000000"/>
          <w:spacing w:val="0"/>
          <w:w w:val="100"/>
          <w:kern w:val="0"/>
          <w:sz w:val="24"/>
          <w:szCs w:val="24"/>
          <w:lang w:val="en-US" w:eastAsia="zh-CN"/>
        </w:rPr>
        <w:t>2</w:t>
      </w:r>
      <w:r>
        <w:rPr>
          <w:rFonts w:hint="eastAsia" w:ascii="宋体" w:hAnsi="宋体" w:eastAsia="宋体" w:cs="宋体"/>
          <w:snapToGrid w:val="0"/>
          <w:color w:val="000000"/>
          <w:spacing w:val="0"/>
          <w:w w:val="100"/>
          <w:kern w:val="0"/>
          <w:sz w:val="24"/>
          <w:szCs w:val="24"/>
          <w:lang w:val="en-US" w:eastAsia="zh-CN"/>
        </w:rPr>
        <w:t>.4.</w:t>
      </w:r>
      <w:r>
        <w:rPr>
          <w:rFonts w:hint="eastAsia" w:ascii="宋体" w:hAnsi="宋体" w:cs="宋体"/>
          <w:snapToGrid w:val="0"/>
          <w:color w:val="000000"/>
          <w:spacing w:val="0"/>
          <w:w w:val="100"/>
          <w:kern w:val="0"/>
          <w:sz w:val="24"/>
          <w:szCs w:val="24"/>
          <w:lang w:val="en-US" w:eastAsia="zh-CN"/>
        </w:rPr>
        <w:t>6</w:t>
      </w:r>
      <w:r>
        <w:rPr>
          <w:rFonts w:hint="eastAsia" w:ascii="宋体" w:hAnsi="宋体" w:eastAsia="宋体" w:cs="宋体"/>
          <w:snapToGrid w:val="0"/>
          <w:color w:val="000000"/>
          <w:spacing w:val="0"/>
          <w:w w:val="100"/>
          <w:kern w:val="0"/>
          <w:sz w:val="24"/>
          <w:szCs w:val="24"/>
        </w:rPr>
        <w:t>总价金额与按单价汇总金额不一致的，以单价金额计算结果为准。</w:t>
      </w:r>
    </w:p>
    <w:p>
      <w:pPr>
        <w:pageBreakBefore w:val="0"/>
        <w:numPr>
          <w:ilvl w:val="0"/>
          <w:numId w:val="0"/>
        </w:numPr>
        <w:tabs>
          <w:tab w:val="left" w:pos="1080"/>
          <w:tab w:val="left" w:pos="1589"/>
          <w:tab w:val="left" w:pos="2035"/>
          <w:tab w:val="left" w:pos="21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.4.</w:t>
      </w:r>
      <w:r>
        <w:rPr>
          <w:rFonts w:hint="eastAsia" w:ascii="宋体" w:hAnsi="宋体" w:cs="宋体"/>
          <w:snapToGrid w:val="0"/>
          <w:spacing w:val="0"/>
          <w:w w:val="100"/>
          <w:kern w:val="0"/>
          <w:sz w:val="24"/>
          <w:szCs w:val="24"/>
          <w:lang w:val="en-US" w:eastAsia="zh-CN"/>
        </w:rPr>
        <w:t>7</w:t>
      </w:r>
      <w:r>
        <w:rPr>
          <w:rFonts w:hint="eastAsia" w:ascii="宋体" w:hAnsi="宋体" w:eastAsia="宋体" w:cs="宋体"/>
          <w:snapToGrid w:val="0"/>
          <w:spacing w:val="0"/>
          <w:w w:val="100"/>
          <w:ker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pageBreakBefore w:val="0"/>
        <w:numPr>
          <w:ilvl w:val="0"/>
          <w:numId w:val="0"/>
        </w:numPr>
        <w:tabs>
          <w:tab w:val="left" w:pos="1080"/>
        </w:tabs>
        <w:wordWrap/>
        <w:topLinePunct w:val="0"/>
        <w:bidi w:val="0"/>
        <w:snapToGrid w:val="0"/>
        <w:spacing w:line="360" w:lineRule="auto"/>
        <w:ind w:left="638" w:leftChars="200" w:right="31" w:rightChars="15" w:hanging="218" w:hangingChars="91"/>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.5</w:t>
      </w:r>
      <w:r>
        <w:rPr>
          <w:rFonts w:hint="eastAsia" w:ascii="宋体" w:hAnsi="宋体" w:eastAsia="宋体" w:cs="宋体"/>
          <w:snapToGrid w:val="0"/>
          <w:spacing w:val="0"/>
          <w:w w:val="100"/>
          <w:kern w:val="0"/>
          <w:sz w:val="24"/>
          <w:szCs w:val="24"/>
        </w:rPr>
        <w:t>落实政府采购政策的价格调整：只有符合第二章《投标人须知》5.2条</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规定情形的，可以享受中小企业扶持政策，用扣除后的价格参加评审；否则，评标时价格不予扣除。</w:t>
      </w:r>
    </w:p>
    <w:p>
      <w:pPr>
        <w:pageBreakBefore w:val="0"/>
        <w:numPr>
          <w:ilvl w:val="0"/>
          <w:numId w:val="0"/>
        </w:numPr>
        <w:tabs>
          <w:tab w:val="left" w:pos="1080"/>
          <w:tab w:val="left" w:pos="1589"/>
          <w:tab w:val="left" w:pos="2035"/>
        </w:tabs>
        <w:wordWrap/>
        <w:topLinePunct w:val="0"/>
        <w:bidi w:val="0"/>
        <w:snapToGrid w:val="0"/>
        <w:spacing w:line="360" w:lineRule="auto"/>
        <w:ind w:left="1438" w:leftChars="342" w:right="31" w:rightChars="15" w:hanging="720" w:hangingChars="300"/>
        <w:rPr>
          <w:rFonts w:hint="eastAsia"/>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.5.1</w:t>
      </w:r>
      <w:r>
        <w:rPr>
          <w:rFonts w:hint="eastAsia" w:ascii="宋体" w:hAnsi="宋体" w:eastAsia="宋体" w:cs="宋体"/>
          <w:snapToGrid w:val="0"/>
          <w:spacing w:val="0"/>
          <w:w w:val="100"/>
          <w:kern w:val="0"/>
          <w:sz w:val="24"/>
          <w:szCs w:val="24"/>
          <w:highlight w:val="none"/>
        </w:rPr>
        <w:t>对于未预留份额专门面向中小企业采购的采购项目，以及预留份额项目中的非预留部分采购包，对小微企业报价给予</w:t>
      </w:r>
      <w:r>
        <w:rPr>
          <w:rFonts w:hint="eastAsia" w:ascii="宋体" w:hAnsi="宋体" w:eastAsia="宋体" w:cs="宋体"/>
          <w:snapToGrid w:val="0"/>
          <w:spacing w:val="0"/>
          <w:w w:val="100"/>
          <w:kern w:val="0"/>
          <w:sz w:val="24"/>
          <w:szCs w:val="24"/>
          <w:highlight w:val="none"/>
          <w:u w:val="single"/>
          <w:lang w:val="en-US" w:eastAsia="zh-CN"/>
        </w:rPr>
        <w:t xml:space="preserve"> </w:t>
      </w:r>
      <w:r>
        <w:rPr>
          <w:rFonts w:hint="eastAsia" w:ascii="宋体" w:hAnsi="宋体" w:cs="宋体"/>
          <w:snapToGrid w:val="0"/>
          <w:spacing w:val="0"/>
          <w:w w:val="100"/>
          <w:kern w:val="0"/>
          <w:sz w:val="24"/>
          <w:szCs w:val="24"/>
          <w:highlight w:val="none"/>
          <w:u w:val="single"/>
          <w:lang w:val="en-US" w:eastAsia="zh-CN"/>
        </w:rPr>
        <w:t>10</w:t>
      </w:r>
      <w:r>
        <w:rPr>
          <w:rFonts w:hint="eastAsia" w:ascii="宋体" w:hAnsi="宋体" w:eastAsia="宋体" w:cs="宋体"/>
          <w:snapToGrid w:val="0"/>
          <w:spacing w:val="0"/>
          <w:w w:val="100"/>
          <w:kern w:val="0"/>
          <w:sz w:val="24"/>
          <w:szCs w:val="24"/>
          <w:highlight w:val="none"/>
          <w:u w:val="single"/>
          <w:lang w:val="en-US" w:eastAsia="zh-CN"/>
        </w:rPr>
        <w:t xml:space="preserve">  </w:t>
      </w:r>
      <w:r>
        <w:rPr>
          <w:rFonts w:hint="eastAsia" w:ascii="宋体" w:hAnsi="宋体" w:eastAsia="宋体" w:cs="宋体"/>
          <w:snapToGrid w:val="0"/>
          <w:spacing w:val="0"/>
          <w:w w:val="100"/>
          <w:kern w:val="0"/>
          <w:sz w:val="24"/>
          <w:szCs w:val="24"/>
          <w:highlight w:val="none"/>
        </w:rPr>
        <w:t>%的扣除，用扣除后的价格参加评审。</w:t>
      </w:r>
    </w:p>
    <w:p>
      <w:pPr>
        <w:pageBreakBefore w:val="0"/>
        <w:numPr>
          <w:ilvl w:val="0"/>
          <w:numId w:val="0"/>
        </w:numPr>
        <w:tabs>
          <w:tab w:val="left" w:pos="1080"/>
          <w:tab w:val="left" w:pos="1589"/>
          <w:tab w:val="left" w:pos="2035"/>
        </w:tabs>
        <w:wordWrap/>
        <w:topLinePunct w:val="0"/>
        <w:bidi w:val="0"/>
        <w:snapToGrid w:val="0"/>
        <w:spacing w:line="360" w:lineRule="auto"/>
        <w:ind w:left="1438" w:leftChars="342" w:right="31" w:rightChars="15" w:hanging="720" w:hangingChars="3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.5.2</w:t>
      </w:r>
      <w:r>
        <w:rPr>
          <w:rFonts w:hint="eastAsia" w:ascii="宋体" w:hAnsi="宋体" w:eastAsia="宋体" w:cs="宋体"/>
          <w:snapToGrid w:val="0"/>
          <w:spacing w:val="0"/>
          <w:w w:val="100"/>
          <w:kern w:val="0"/>
          <w:sz w:val="24"/>
          <w:szCs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30%以上的联合体或者大中型企业的报价给予</w:t>
      </w:r>
      <w:r>
        <w:rPr>
          <w:rFonts w:hint="eastAsia" w:ascii="宋体" w:hAnsi="宋体" w:eastAsia="宋体" w:cs="宋体"/>
          <w:snapToGrid w:val="0"/>
          <w:spacing w:val="0"/>
          <w:w w:val="100"/>
          <w:kern w:val="0"/>
          <w:sz w:val="24"/>
          <w:szCs w:val="24"/>
          <w:highlight w:val="none"/>
          <w:u w:val="single"/>
          <w:lang w:val="en-US" w:eastAsia="zh-CN"/>
        </w:rPr>
        <w:t xml:space="preserve">  </w:t>
      </w:r>
      <w:r>
        <w:rPr>
          <w:rFonts w:hint="eastAsia" w:ascii="宋体" w:hAnsi="宋体" w:cs="宋体"/>
          <w:snapToGrid w:val="0"/>
          <w:spacing w:val="0"/>
          <w:w w:val="100"/>
          <w:kern w:val="0"/>
          <w:sz w:val="24"/>
          <w:szCs w:val="24"/>
          <w:highlight w:val="none"/>
          <w:u w:val="single"/>
          <w:lang w:val="en-US" w:eastAsia="zh-CN"/>
        </w:rPr>
        <w:t xml:space="preserve">4 </w:t>
      </w:r>
      <w:r>
        <w:rPr>
          <w:rFonts w:hint="eastAsia" w:ascii="宋体" w:hAnsi="宋体" w:eastAsia="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%的扣除，用扣除后的价格参加评审。</w:t>
      </w:r>
    </w:p>
    <w:p>
      <w:pPr>
        <w:pageBreakBefore w:val="0"/>
        <w:numPr>
          <w:ilvl w:val="0"/>
          <w:numId w:val="0"/>
        </w:numPr>
        <w:tabs>
          <w:tab w:val="left" w:pos="1080"/>
          <w:tab w:val="left" w:pos="1589"/>
          <w:tab w:val="left" w:pos="2035"/>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.5.3</w:t>
      </w:r>
      <w:r>
        <w:rPr>
          <w:rFonts w:hint="eastAsia" w:ascii="宋体" w:hAnsi="宋体" w:eastAsia="宋体" w:cs="宋体"/>
          <w:snapToGrid w:val="0"/>
          <w:spacing w:val="0"/>
          <w:w w:val="100"/>
          <w:kern w:val="0"/>
          <w:sz w:val="24"/>
          <w:szCs w:val="24"/>
        </w:rPr>
        <w:t>组成联合体或者接受分包的小微企业与联合体内其他企业、分包企业之间存在直接控股、管理关系的，不享受价格扣除优惠政策。</w:t>
      </w:r>
    </w:p>
    <w:p>
      <w:pPr>
        <w:pageBreakBefore w:val="0"/>
        <w:numPr>
          <w:ilvl w:val="0"/>
          <w:numId w:val="0"/>
        </w:numPr>
        <w:tabs>
          <w:tab w:val="left" w:pos="1080"/>
          <w:tab w:val="left" w:pos="1589"/>
          <w:tab w:val="left" w:pos="2035"/>
        </w:tabs>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.5.4</w:t>
      </w:r>
      <w:r>
        <w:rPr>
          <w:rFonts w:hint="eastAsia" w:ascii="宋体" w:hAnsi="宋体" w:eastAsia="宋体" w:cs="宋体"/>
          <w:snapToGrid w:val="0"/>
          <w:spacing w:val="0"/>
          <w:w w:val="100"/>
          <w:kern w:val="0"/>
          <w:sz w:val="24"/>
          <w:szCs w:val="24"/>
        </w:rPr>
        <w:t>价格扣除比例对小型企业和微型企业同等对待，不作区分。</w:t>
      </w:r>
    </w:p>
    <w:p>
      <w:pPr>
        <w:pageBreakBefore w:val="0"/>
        <w:numPr>
          <w:ilvl w:val="0"/>
          <w:numId w:val="0"/>
        </w:numPr>
        <w:tabs>
          <w:tab w:val="left" w:pos="1080"/>
          <w:tab w:val="left" w:pos="1589"/>
          <w:tab w:val="left" w:pos="2035"/>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color w:val="000000"/>
          <w:spacing w:val="0"/>
          <w:w w:val="100"/>
          <w:kern w:val="0"/>
          <w:sz w:val="24"/>
          <w:szCs w:val="24"/>
          <w:lang w:val="en-US" w:eastAsia="zh-CN"/>
        </w:rPr>
        <w:t>2</w:t>
      </w:r>
      <w:r>
        <w:rPr>
          <w:rFonts w:hint="eastAsia" w:ascii="宋体" w:hAnsi="宋体" w:eastAsia="宋体" w:cs="宋体"/>
          <w:snapToGrid w:val="0"/>
          <w:color w:val="000000"/>
          <w:spacing w:val="0"/>
          <w:w w:val="100"/>
          <w:kern w:val="0"/>
          <w:sz w:val="24"/>
          <w:szCs w:val="24"/>
          <w:lang w:val="en-US" w:eastAsia="zh-CN"/>
        </w:rPr>
        <w:t>.5.5</w:t>
      </w:r>
      <w:r>
        <w:rPr>
          <w:rFonts w:hint="eastAsia" w:ascii="宋体" w:hAnsi="宋体" w:eastAsia="宋体" w:cs="宋体"/>
          <w:snapToGrid w:val="0"/>
          <w:color w:val="000000"/>
          <w:spacing w:val="0"/>
          <w:w w:val="100"/>
          <w:kern w:val="0"/>
          <w:sz w:val="24"/>
          <w:szCs w:val="24"/>
        </w:rPr>
        <w:t>中小企业参加政府采购活动，应当按照招标文件给定的格式出具《中小企业声明函》，否则不得享受相关中小企业扶持政策。</w:t>
      </w:r>
    </w:p>
    <w:p>
      <w:pPr>
        <w:pageBreakBefore w:val="0"/>
        <w:numPr>
          <w:ilvl w:val="0"/>
          <w:numId w:val="0"/>
        </w:numPr>
        <w:tabs>
          <w:tab w:val="left" w:pos="1080"/>
          <w:tab w:val="left" w:pos="1589"/>
          <w:tab w:val="left" w:pos="2035"/>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.5.6</w:t>
      </w:r>
      <w:r>
        <w:rPr>
          <w:rFonts w:hint="eastAsia" w:ascii="宋体" w:hAnsi="宋体" w:eastAsia="宋体" w:cs="宋体"/>
          <w:snapToGrid w:val="0"/>
          <w:spacing w:val="0"/>
          <w:w w:val="100"/>
          <w:kern w:val="0"/>
          <w:sz w:val="24"/>
          <w:szCs w:val="24"/>
        </w:rPr>
        <w:t>监狱企业提供了由省级以上监狱管理局（北京市含教育矫治局）、戒毒管理局（含新疆生产建设兵团）出具的属于监狱企业的证明文件的，视同小微企业。</w:t>
      </w:r>
    </w:p>
    <w:p>
      <w:pPr>
        <w:pageBreakBefore w:val="0"/>
        <w:numPr>
          <w:ilvl w:val="0"/>
          <w:numId w:val="0"/>
        </w:numPr>
        <w:tabs>
          <w:tab w:val="left" w:pos="1080"/>
          <w:tab w:val="left" w:pos="1589"/>
          <w:tab w:val="left" w:pos="2035"/>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.5.7</w:t>
      </w:r>
      <w:r>
        <w:rPr>
          <w:rFonts w:hint="eastAsia" w:ascii="宋体" w:hAnsi="宋体" w:eastAsia="宋体" w:cs="宋体"/>
          <w:snapToGrid w:val="0"/>
          <w:spacing w:val="0"/>
          <w:w w:val="100"/>
          <w:kern w:val="0"/>
          <w:sz w:val="24"/>
          <w:szCs w:val="24"/>
        </w:rPr>
        <w:t>残疾人福利性单位按招标文件要求提供了《残疾人福利性单位声明函》（见附件）的，视同小微企业。</w:t>
      </w:r>
    </w:p>
    <w:p>
      <w:pPr>
        <w:pageBreakBefore w:val="0"/>
        <w:numPr>
          <w:ilvl w:val="0"/>
          <w:numId w:val="0"/>
        </w:numPr>
        <w:tabs>
          <w:tab w:val="left" w:pos="1080"/>
          <w:tab w:val="left" w:pos="1589"/>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lang w:val="en-US" w:eastAsia="zh-CN"/>
        </w:rPr>
        <w:t>.5.8</w:t>
      </w:r>
      <w:r>
        <w:rPr>
          <w:rFonts w:hint="eastAsia" w:ascii="宋体" w:hAnsi="宋体" w:eastAsia="宋体" w:cs="宋体"/>
          <w:snapToGrid w:val="0"/>
          <w:spacing w:val="0"/>
          <w:w w:val="100"/>
          <w:kern w:val="0"/>
          <w:sz w:val="24"/>
          <w:szCs w:val="24"/>
        </w:rPr>
        <w:t>若投标人同时属于小型或微型企业、监狱企业、残疾人福利性单位中的两种及以上，将不重复享受小微企业价格扣减的优惠政策。</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3   </w:t>
      </w:r>
      <w:r>
        <w:rPr>
          <w:rFonts w:hint="eastAsia" w:ascii="宋体" w:hAnsi="宋体" w:eastAsia="宋体" w:cs="宋体"/>
          <w:snapToGrid w:val="0"/>
          <w:spacing w:val="0"/>
          <w:w w:val="100"/>
          <w:kern w:val="0"/>
          <w:sz w:val="24"/>
          <w:szCs w:val="24"/>
        </w:rPr>
        <w:t>投标文件的比较和评价</w:t>
      </w:r>
      <w:bookmarkEnd w:id="714"/>
      <w:bookmarkEnd w:id="715"/>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评标委员会将按照招标文件中规定的评标方法和标准，对符合性审查合格的投标文件进行商务和技术评估，综合比较与评价；未通过符合性审查的投标文件不得进入比较与评价。</w:t>
      </w:r>
    </w:p>
    <w:p>
      <w:pPr>
        <w:pageBreakBefore w:val="0"/>
        <w:numPr>
          <w:ilvl w:val="0"/>
          <w:numId w:val="0"/>
        </w:numPr>
        <w:tabs>
          <w:tab w:val="left" w:pos="1080"/>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评标方法和评标标准</w:t>
      </w:r>
    </w:p>
    <w:p>
      <w:pPr>
        <w:pageBreakBefore w:val="0"/>
        <w:numPr>
          <w:ilvl w:val="0"/>
          <w:numId w:val="0"/>
        </w:numPr>
        <w:tabs>
          <w:tab w:val="left" w:pos="1080"/>
          <w:tab w:val="left" w:pos="1589"/>
          <w:tab w:val="left" w:pos="2035"/>
        </w:tabs>
        <w:wordWrap/>
        <w:topLinePunct w:val="0"/>
        <w:bidi w:val="0"/>
        <w:snapToGrid w:val="0"/>
        <w:spacing w:line="360" w:lineRule="auto"/>
        <w:ind w:leftChars="0" w:right="31" w:rightChars="15" w:firstLine="960" w:firstLineChars="4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lang w:val="en-US" w:eastAsia="zh-CN"/>
        </w:rPr>
        <w:t>.2.1</w:t>
      </w:r>
      <w:r>
        <w:rPr>
          <w:rFonts w:hint="eastAsia" w:ascii="宋体" w:hAnsi="宋体" w:eastAsia="宋体" w:cs="宋体"/>
          <w:snapToGrid w:val="0"/>
          <w:spacing w:val="0"/>
          <w:w w:val="100"/>
          <w:kern w:val="0"/>
          <w:sz w:val="24"/>
          <w:szCs w:val="24"/>
        </w:rPr>
        <w:t>本项目采用的评标方法为：</w:t>
      </w:r>
    </w:p>
    <w:p>
      <w:pPr>
        <w:pageBreakBefore w:val="0"/>
        <w:tabs>
          <w:tab w:val="left" w:pos="900"/>
          <w:tab w:val="left" w:pos="1589"/>
          <w:tab w:val="left" w:pos="1701"/>
        </w:tabs>
        <w:wordWrap/>
        <w:topLinePunct w:val="0"/>
        <w:bidi w:val="0"/>
        <w:snapToGrid w:val="0"/>
        <w:spacing w:line="360" w:lineRule="auto"/>
        <w:ind w:left="1680" w:leftChars="80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综合评分法，指投标文件满足招标文件全部实质性要求，且</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按照评审因素的量化指标评审得分最高的投标人为中标候选人的评标方法，见《评标标准》，招标文件中没有规定的评标标准不得作为评审的依据。</w:t>
      </w:r>
    </w:p>
    <w:p>
      <w:pPr>
        <w:pageBreakBefore w:val="0"/>
        <w:tabs>
          <w:tab w:val="left" w:pos="900"/>
          <w:tab w:val="left" w:pos="1589"/>
          <w:tab w:val="left" w:pos="1701"/>
        </w:tabs>
        <w:wordWrap/>
        <w:topLinePunct w:val="0"/>
        <w:bidi w:val="0"/>
        <w:snapToGrid w:val="0"/>
        <w:spacing w:line="360" w:lineRule="auto"/>
        <w:ind w:left="1676" w:leftChars="684" w:right="31" w:rightChars="15" w:hanging="240" w:hangingChars="1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□最低评标价法，指投标文件满足招标文件全部实质性要求，且投标报价最低的投标人为中标候选人的评标方法。</w:t>
      </w:r>
    </w:p>
    <w:p>
      <w:pPr>
        <w:pageBreakBefore w:val="0"/>
        <w:numPr>
          <w:ilvl w:val="0"/>
          <w:numId w:val="0"/>
        </w:numPr>
        <w:tabs>
          <w:tab w:val="left" w:pos="1080"/>
          <w:tab w:val="left" w:pos="1589"/>
          <w:tab w:val="left" w:pos="2035"/>
        </w:tabs>
        <w:wordWrap/>
        <w:topLinePunct w:val="0"/>
        <w:bidi w:val="0"/>
        <w:snapToGrid w:val="0"/>
        <w:spacing w:line="360" w:lineRule="auto"/>
        <w:ind w:left="1678" w:leftChars="456" w:right="31" w:rightChars="15" w:hanging="720" w:hangingChars="3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lang w:val="en-US" w:eastAsia="zh-CN"/>
        </w:rPr>
        <w:t>.2.2</w:t>
      </w:r>
      <w:r>
        <w:rPr>
          <w:rFonts w:hint="eastAsia" w:ascii="宋体" w:hAnsi="宋体" w:eastAsia="宋体" w:cs="宋体"/>
          <w:snapToGrid w:val="0"/>
          <w:spacing w:val="0"/>
          <w:w w:val="100"/>
          <w:kern w:val="0"/>
          <w:sz w:val="24"/>
          <w:szCs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pageBreakBefore w:val="0"/>
        <w:tabs>
          <w:tab w:val="left" w:pos="1080"/>
          <w:tab w:val="left" w:pos="1589"/>
          <w:tab w:val="left" w:pos="2035"/>
        </w:tabs>
        <w:wordWrap/>
        <w:topLinePunct w:val="0"/>
        <w:bidi w:val="0"/>
        <w:snapToGrid w:val="0"/>
        <w:spacing w:line="360" w:lineRule="auto"/>
        <w:ind w:left="0" w:leftChars="0" w:right="31" w:rightChars="15" w:firstLine="1680" w:firstLineChars="7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□随机抽取</w:t>
      </w:r>
    </w:p>
    <w:p>
      <w:pPr>
        <w:pageBreakBefore w:val="0"/>
        <w:tabs>
          <w:tab w:val="left" w:pos="1080"/>
          <w:tab w:val="left" w:pos="1589"/>
          <w:tab w:val="left" w:pos="2035"/>
        </w:tabs>
        <w:wordWrap/>
        <w:topLinePunct w:val="0"/>
        <w:bidi w:val="0"/>
        <w:snapToGrid w:val="0"/>
        <w:spacing w:line="360" w:lineRule="auto"/>
        <w:ind w:left="0" w:leftChars="0" w:right="31" w:rightChars="15" w:firstLine="1680" w:firstLineChars="700"/>
        <w:rPr>
          <w:rFonts w:hint="eastAsia" w:ascii="宋体" w:hAnsi="宋体" w:eastAsia="宋体" w:cs="宋体"/>
          <w:snapToGrid w:val="0"/>
          <w:spacing w:val="0"/>
          <w:w w:val="100"/>
          <w:kern w:val="0"/>
          <w:sz w:val="24"/>
          <w:szCs w:val="24"/>
          <w:u w:val="single"/>
        </w:rPr>
      </w:pPr>
      <w:r>
        <w:rPr>
          <w:rFonts w:hint="eastAsia" w:ascii="宋体" w:hAnsi="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其他方式，具体要求：___</w:t>
      </w:r>
      <w:r>
        <w:rPr>
          <w:rFonts w:hint="eastAsia" w:ascii="宋体" w:hAnsi="宋体" w:eastAsia="宋体" w:cs="宋体"/>
          <w:snapToGrid w:val="0"/>
          <w:spacing w:val="0"/>
          <w:w w:val="100"/>
          <w:kern w:val="0"/>
          <w:sz w:val="24"/>
          <w:szCs w:val="24"/>
          <w:lang w:val="en-US" w:eastAsia="zh-CN"/>
        </w:rPr>
        <w:t>/</w:t>
      </w:r>
      <w:r>
        <w:rPr>
          <w:rFonts w:hint="eastAsia" w:ascii="宋体" w:hAnsi="宋体" w:eastAsia="宋体" w:cs="宋体"/>
          <w:snapToGrid w:val="0"/>
          <w:spacing w:val="0"/>
          <w:w w:val="100"/>
          <w:kern w:val="0"/>
          <w:sz w:val="24"/>
          <w:szCs w:val="24"/>
        </w:rPr>
        <w:t>__</w:t>
      </w:r>
    </w:p>
    <w:p>
      <w:pPr>
        <w:pageBreakBefore w:val="0"/>
        <w:numPr>
          <w:ilvl w:val="0"/>
          <w:numId w:val="0"/>
        </w:numPr>
        <w:tabs>
          <w:tab w:val="left" w:pos="1080"/>
          <w:tab w:val="left" w:pos="1589"/>
          <w:tab w:val="left" w:pos="2035"/>
        </w:tabs>
        <w:wordWrap/>
        <w:topLinePunct w:val="0"/>
        <w:bidi w:val="0"/>
        <w:snapToGrid w:val="0"/>
        <w:spacing w:line="360" w:lineRule="auto"/>
        <w:ind w:left="1678" w:leftChars="456" w:right="31" w:rightChars="15" w:hanging="720" w:hangingChars="300"/>
        <w:rPr>
          <w:rFonts w:hint="default" w:ascii="宋体" w:hAnsi="宋体" w:eastAsia="宋体" w:cs="宋体"/>
          <w:snapToGrid w:val="0"/>
          <w:spacing w:val="0"/>
          <w:w w:val="100"/>
          <w:kern w:val="0"/>
          <w:sz w:val="24"/>
          <w:szCs w:val="24"/>
          <w:lang w:val="en-US"/>
        </w:rPr>
      </w:pPr>
      <w:r>
        <w:rPr>
          <w:rFonts w:hint="eastAsia" w:ascii="宋体" w:hAnsi="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lang w:val="en-US" w:eastAsia="zh-CN"/>
        </w:rPr>
        <w:t>.2.3</w:t>
      </w:r>
      <w:r>
        <w:rPr>
          <w:rFonts w:hint="eastAsia" w:ascii="宋体" w:hAnsi="宋体" w:eastAsia="宋体" w:cs="宋体"/>
          <w:snapToGrid w:val="0"/>
          <w:spacing w:val="0"/>
          <w:w w:val="100"/>
          <w:kern w:val="0"/>
          <w:sz w:val="24"/>
          <w:szCs w:val="24"/>
        </w:rPr>
        <w:t>非政府强制采购的节能产品或环境标志产品，依据品目清单和认证证书实施政府优先采购。优先采购的具体规定（如涉及）</w:t>
      </w:r>
      <w:r>
        <w:rPr>
          <w:rFonts w:hint="eastAsia" w:ascii="宋体" w:hAnsi="宋体" w:cs="宋体"/>
          <w:snapToGrid w:val="0"/>
          <w:spacing w:val="0"/>
          <w:w w:val="100"/>
          <w:kern w:val="0"/>
          <w:sz w:val="24"/>
          <w:szCs w:val="24"/>
          <w:u w:val="single"/>
          <w:lang w:val="en-US" w:eastAsia="zh-CN"/>
        </w:rPr>
        <w:t xml:space="preserve">       /    。</w:t>
      </w:r>
    </w:p>
    <w:p>
      <w:pPr>
        <w:pageBreakBefore w:val="0"/>
        <w:numPr>
          <w:ilvl w:val="0"/>
          <w:numId w:val="0"/>
        </w:numPr>
        <w:tabs>
          <w:tab w:val="left" w:pos="1080"/>
          <w:tab w:val="left" w:pos="1589"/>
          <w:tab w:val="left" w:pos="2035"/>
        </w:tabs>
        <w:wordWrap/>
        <w:topLinePunct w:val="0"/>
        <w:bidi w:val="0"/>
        <w:snapToGrid w:val="0"/>
        <w:spacing w:line="360" w:lineRule="auto"/>
        <w:ind w:left="1678" w:leftChars="456" w:right="31" w:rightChars="15" w:hanging="720" w:hangingChars="3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lang w:val="en-US" w:eastAsia="zh-CN"/>
        </w:rPr>
        <w:t>.2.4</w:t>
      </w:r>
      <w:r>
        <w:rPr>
          <w:rFonts w:hint="eastAsia" w:ascii="宋体" w:hAnsi="宋体" w:eastAsia="宋体" w:cs="宋体"/>
          <w:snapToGrid w:val="0"/>
          <w:spacing w:val="0"/>
          <w:w w:val="100"/>
          <w:kern w:val="0"/>
          <w:sz w:val="24"/>
          <w:szCs w:val="24"/>
        </w:rPr>
        <w:t>关于无线局域网认证产品政府采购清单中的产品，优先采购的具体规定（如涉及）</w:t>
      </w:r>
      <w:r>
        <w:rPr>
          <w:rFonts w:hint="eastAsia" w:ascii="宋体" w:hAnsi="宋体" w:cs="宋体"/>
          <w:snapToGrid w:val="0"/>
          <w:spacing w:val="0"/>
          <w:w w:val="100"/>
          <w:kern w:val="0"/>
          <w:sz w:val="24"/>
          <w:szCs w:val="24"/>
          <w:u w:val="single"/>
          <w:lang w:val="en-US" w:eastAsia="zh-CN"/>
        </w:rPr>
        <w:t xml:space="preserve">       /    </w:t>
      </w:r>
      <w:r>
        <w:rPr>
          <w:rFonts w:hint="eastAsia" w:ascii="宋体" w:hAnsi="宋体" w:eastAsia="宋体" w:cs="宋体"/>
          <w:snapToGrid w:val="0"/>
          <w:spacing w:val="0"/>
          <w:w w:val="100"/>
          <w:kern w:val="0"/>
          <w:sz w:val="24"/>
          <w:szCs w:val="24"/>
        </w:rPr>
        <w:t>。</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4   </w:t>
      </w:r>
      <w:r>
        <w:rPr>
          <w:rFonts w:hint="eastAsia" w:ascii="宋体" w:hAnsi="宋体" w:eastAsia="宋体" w:cs="宋体"/>
          <w:snapToGrid w:val="0"/>
          <w:spacing w:val="0"/>
          <w:w w:val="100"/>
          <w:kern w:val="0"/>
          <w:sz w:val="24"/>
          <w:szCs w:val="24"/>
        </w:rPr>
        <w:t>确</w:t>
      </w:r>
      <w:r>
        <w:rPr>
          <w:rFonts w:hint="eastAsia" w:ascii="宋体" w:hAnsi="宋体" w:eastAsia="宋体" w:cs="宋体"/>
          <w:snapToGrid w:val="0"/>
          <w:spacing w:val="0"/>
          <w:w w:val="100"/>
          <w:kern w:val="0"/>
          <w:sz w:val="24"/>
          <w:szCs w:val="24"/>
          <w:highlight w:val="none"/>
        </w:rPr>
        <w:t>定</w:t>
      </w:r>
      <w:bookmarkStart w:id="731" w:name="_Toc305158888"/>
      <w:bookmarkStart w:id="732" w:name="_Toc195842911"/>
      <w:bookmarkStart w:id="733" w:name="_Toc226965736"/>
      <w:bookmarkStart w:id="734" w:name="_Toc150774646"/>
      <w:bookmarkStart w:id="735" w:name="_Toc151193788"/>
      <w:bookmarkStart w:id="736" w:name="_Toc151190173"/>
      <w:bookmarkStart w:id="737" w:name="_Toc226309790"/>
      <w:bookmarkStart w:id="738" w:name="_Toc264969236"/>
      <w:bookmarkStart w:id="739" w:name="_Toc164608815"/>
      <w:bookmarkStart w:id="740" w:name="_Toc127151747"/>
      <w:bookmarkStart w:id="741" w:name="_Toc151193644"/>
      <w:bookmarkStart w:id="742" w:name="_Toc164351640"/>
      <w:bookmarkStart w:id="743" w:name="_Toc151193934"/>
      <w:bookmarkStart w:id="744" w:name="_Toc150774751"/>
      <w:bookmarkStart w:id="745" w:name="_Toc265228384"/>
      <w:bookmarkStart w:id="746" w:name="_Toc142311048"/>
      <w:bookmarkStart w:id="747" w:name="_Toc520356170"/>
      <w:bookmarkStart w:id="748" w:name="_Toc226337242"/>
      <w:bookmarkStart w:id="749" w:name="_Toc127151546"/>
      <w:bookmarkStart w:id="750" w:name="_Toc305158814"/>
      <w:bookmarkStart w:id="751" w:name="_Toc149720839"/>
      <w:bookmarkStart w:id="752" w:name="_Ref467307010"/>
      <w:bookmarkStart w:id="753" w:name="_Toc164229387"/>
      <w:bookmarkStart w:id="754" w:name="_Toc150509297"/>
      <w:bookmarkStart w:id="755" w:name="_Toc151193860"/>
      <w:bookmarkStart w:id="756" w:name="_Toc150480784"/>
      <w:bookmarkStart w:id="757" w:name="_Toc127161460"/>
      <w:bookmarkStart w:id="758" w:name="_Toc164229241"/>
      <w:bookmarkStart w:id="759" w:name="_Toc151193716"/>
      <w:bookmarkStart w:id="760" w:name="_Toc226965819"/>
      <w:bookmarkStart w:id="761" w:name="_Toc164608660"/>
      <w:r>
        <w:rPr>
          <w:rFonts w:hint="eastAsia" w:ascii="宋体" w:hAnsi="宋体" w:eastAsia="宋体" w:cs="宋体"/>
          <w:snapToGrid w:val="0"/>
          <w:spacing w:val="0"/>
          <w:w w:val="100"/>
          <w:kern w:val="0"/>
          <w:sz w:val="24"/>
          <w:szCs w:val="24"/>
          <w:highlight w:val="none"/>
        </w:rPr>
        <w:t>中标候选人名单</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pPr>
        <w:pageBreakBefore w:val="0"/>
        <w:numPr>
          <w:ilvl w:val="0"/>
          <w:numId w:val="0"/>
        </w:numPr>
        <w:tabs>
          <w:tab w:val="left" w:pos="1080"/>
        </w:tabs>
        <w:wordWrap/>
        <w:topLinePunct w:val="0"/>
        <w:bidi w:val="0"/>
        <w:snapToGrid w:val="0"/>
        <w:spacing w:line="360" w:lineRule="auto"/>
        <w:ind w:left="719" w:leftChars="228" w:right="31" w:rightChars="15" w:hanging="240" w:hangingChars="10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lang w:val="en-US" w:eastAsia="zh-CN"/>
        </w:rPr>
        <w:t>.1</w:t>
      </w:r>
      <w:r>
        <w:rPr>
          <w:rFonts w:hint="eastAsia" w:ascii="宋体" w:hAnsi="宋体" w:eastAsia="宋体" w:cs="宋体"/>
          <w:snapToGrid w:val="0"/>
          <w:spacing w:val="0"/>
          <w:w w:val="100"/>
          <w:kern w:val="0"/>
          <w:sz w:val="24"/>
          <w:szCs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pageBreakBefore w:val="0"/>
        <w:tabs>
          <w:tab w:val="left" w:pos="900"/>
          <w:tab w:val="left" w:pos="2127"/>
        </w:tabs>
        <w:wordWrap/>
        <w:topLinePunct w:val="0"/>
        <w:bidi w:val="0"/>
        <w:adjustRightInd w:val="0"/>
        <w:snapToGrid w:val="0"/>
        <w:spacing w:line="360" w:lineRule="auto"/>
        <w:ind w:left="0" w:leftChars="0" w:right="31" w:rightChars="15" w:firstLine="720" w:firstLineChars="3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□随机抽取</w:t>
      </w:r>
    </w:p>
    <w:p>
      <w:pPr>
        <w:pStyle w:val="24"/>
        <w:pageBreakBefore w:val="0"/>
        <w:tabs>
          <w:tab w:val="left" w:pos="900"/>
          <w:tab w:val="left" w:pos="2127"/>
        </w:tabs>
        <w:wordWrap/>
        <w:topLinePunct w:val="0"/>
        <w:bidi w:val="0"/>
        <w:adjustRightInd w:val="0"/>
        <w:snapToGrid w:val="0"/>
        <w:spacing w:line="360" w:lineRule="auto"/>
        <w:ind w:left="0" w:leftChars="0" w:right="31" w:rightChars="15" w:firstLine="720" w:firstLineChars="3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■其他方式，具体要求：_____</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lang w:val="en-US" w:eastAsia="zh-CN"/>
        </w:rPr>
        <w:t>.2</w:t>
      </w:r>
      <w:r>
        <w:rPr>
          <w:rFonts w:hint="eastAsia" w:ascii="宋体" w:hAnsi="宋体" w:eastAsia="宋体" w:cs="宋体"/>
          <w:snapToGrid w:val="0"/>
          <w:spacing w:val="0"/>
          <w:w w:val="100"/>
          <w:kern w:val="0"/>
          <w:sz w:val="24"/>
          <w:szCs w:val="24"/>
        </w:rPr>
        <w:t>采用综合评分法时，评标结果按评审后得分由高到低顺序排列。得分相同的， 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lang w:val="en-US" w:eastAsia="zh-CN"/>
        </w:rPr>
        <w:t>.3</w:t>
      </w:r>
      <w:r>
        <w:rPr>
          <w:rFonts w:hint="eastAsia" w:ascii="宋体" w:hAnsi="宋体" w:eastAsia="宋体" w:cs="宋体"/>
          <w:snapToGrid w:val="0"/>
          <w:spacing w:val="0"/>
          <w:w w:val="100"/>
          <w:kern w:val="0"/>
          <w:sz w:val="24"/>
          <w:szCs w:val="24"/>
        </w:rPr>
        <w:t>评标委员会要对评分汇总情况进行复核，特别是对排名第一的、报价最低的、投标或响应文件被认定为无效的情形进行重点复核。</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lang w:val="en-US" w:eastAsia="zh-CN"/>
        </w:rPr>
        <w:t>.4</w:t>
      </w:r>
      <w:r>
        <w:rPr>
          <w:rFonts w:hint="eastAsia" w:ascii="宋体" w:hAnsi="宋体" w:eastAsia="宋体" w:cs="宋体"/>
          <w:snapToGrid w:val="0"/>
          <w:spacing w:val="0"/>
          <w:w w:val="100"/>
          <w:ker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napToGrid w:val="0"/>
          <w:spacing w:val="0"/>
          <w:w w:val="100"/>
          <w:kern w:val="0"/>
          <w:sz w:val="24"/>
          <w:szCs w:val="24"/>
          <w:u w:val="single"/>
          <w:lang w:val="en-US" w:eastAsia="zh-CN"/>
        </w:rPr>
        <w:t>3</w:t>
      </w:r>
      <w:r>
        <w:rPr>
          <w:rFonts w:hint="eastAsia" w:ascii="宋体" w:hAnsi="宋体" w:eastAsia="宋体" w:cs="宋体"/>
          <w:snapToGrid w:val="0"/>
          <w:spacing w:val="0"/>
          <w:w w:val="100"/>
          <w:kern w:val="0"/>
          <w:sz w:val="24"/>
          <w:szCs w:val="24"/>
        </w:rPr>
        <w:t>名中标候选人。</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 xml:space="preserve">5   </w:t>
      </w:r>
      <w:r>
        <w:rPr>
          <w:rFonts w:hint="eastAsia" w:ascii="宋体" w:hAnsi="宋体" w:eastAsia="宋体" w:cs="宋体"/>
          <w:snapToGrid w:val="0"/>
          <w:spacing w:val="0"/>
          <w:w w:val="100"/>
          <w:kern w:val="0"/>
          <w:sz w:val="24"/>
          <w:szCs w:val="24"/>
        </w:rPr>
        <w:t>报告违法行为</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val="en-US" w:eastAsia="zh-CN"/>
        </w:rPr>
        <w:t>5.1</w:t>
      </w:r>
      <w:r>
        <w:rPr>
          <w:rFonts w:hint="eastAsia" w:ascii="宋体" w:hAnsi="宋体" w:eastAsia="宋体" w:cs="宋体"/>
          <w:snapToGrid w:val="0"/>
          <w:spacing w:val="0"/>
          <w:w w:val="100"/>
          <w:kern w:val="0"/>
          <w:sz w:val="24"/>
          <w:szCs w:val="24"/>
        </w:rPr>
        <w:t>评标委员会在评标过程中发现投标人有行贿、提供虚假材料或者串通等违法行为时，有向采购人、采购代理机构或者有关部门报告的职责。</w:t>
      </w:r>
    </w:p>
    <w:p>
      <w:pPr>
        <w:pageBreakBefore w:val="0"/>
        <w:widowControl/>
        <w:wordWrap/>
        <w:topLinePunct w:val="0"/>
        <w:bidi w:val="0"/>
        <w:snapToGrid w:val="0"/>
        <w:spacing w:line="360" w:lineRule="auto"/>
        <w:ind w:left="0" w:leftChars="0" w:right="31" w:rightChars="15" w:firstLine="0" w:firstLineChars="0"/>
        <w:jc w:val="left"/>
        <w:rPr>
          <w:b/>
          <w:snapToGrid w:val="0"/>
          <w:spacing w:val="0"/>
          <w:w w:val="100"/>
          <w:kern w:val="0"/>
          <w:sz w:val="24"/>
        </w:rPr>
      </w:pPr>
      <w:r>
        <w:rPr>
          <w:b/>
          <w:snapToGrid w:val="0"/>
          <w:spacing w:val="0"/>
          <w:w w:val="100"/>
          <w:kern w:val="0"/>
          <w:sz w:val="24"/>
        </w:rPr>
        <w:br w:type="page"/>
      </w:r>
    </w:p>
    <w:p>
      <w:pPr>
        <w:pageBreakBefore w:val="0"/>
        <w:tabs>
          <w:tab w:val="left" w:pos="360"/>
          <w:tab w:val="left" w:pos="900"/>
        </w:tabs>
        <w:wordWrap/>
        <w:topLinePunct w:val="0"/>
        <w:bidi w:val="0"/>
        <w:snapToGrid w:val="0"/>
        <w:spacing w:line="360" w:lineRule="auto"/>
        <w:ind w:left="0" w:leftChars="0" w:right="31" w:rightChars="15" w:firstLine="0" w:firstLineChars="0"/>
        <w:jc w:val="center"/>
        <w:outlineLvl w:val="1"/>
        <w:rPr>
          <w:snapToGrid w:val="0"/>
          <w:spacing w:val="0"/>
          <w:w w:val="100"/>
          <w:kern w:val="0"/>
          <w:sz w:val="24"/>
        </w:rPr>
      </w:pPr>
      <w:r>
        <w:rPr>
          <w:b/>
          <w:snapToGrid w:val="0"/>
          <w:spacing w:val="0"/>
          <w:w w:val="100"/>
          <w:kern w:val="0"/>
          <w:sz w:val="24"/>
        </w:rPr>
        <w:t>二、评标标准</w:t>
      </w:r>
    </w:p>
    <w:p>
      <w:pPr>
        <w:pageBreakBefore w:val="0"/>
        <w:widowControl/>
        <w:wordWrap/>
        <w:topLinePunct w:val="0"/>
        <w:bidi w:val="0"/>
        <w:snapToGrid w:val="0"/>
        <w:spacing w:line="360" w:lineRule="auto"/>
        <w:ind w:left="0" w:leftChars="0" w:right="31" w:rightChars="15" w:firstLine="0" w:firstLineChars="0"/>
        <w:jc w:val="left"/>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1</w:t>
      </w:r>
      <w:r>
        <w:rPr>
          <w:rFonts w:hint="eastAsia" w:ascii="宋体" w:hAnsi="宋体" w:cs="宋体"/>
          <w:snapToGrid w:val="0"/>
          <w:color w:val="000000"/>
          <w:spacing w:val="0"/>
          <w:w w:val="100"/>
          <w:kern w:val="0"/>
          <w:sz w:val="24"/>
          <w:lang w:val="en-US" w:eastAsia="zh-CN"/>
        </w:rPr>
        <w:t xml:space="preserve">   </w:t>
      </w:r>
      <w:r>
        <w:rPr>
          <w:rFonts w:hint="eastAsia" w:ascii="宋体" w:hAnsi="宋体" w:cs="宋体"/>
          <w:snapToGrid w:val="0"/>
          <w:color w:val="000000"/>
          <w:spacing w:val="0"/>
          <w:w w:val="100"/>
          <w:kern w:val="0"/>
          <w:sz w:val="24"/>
        </w:rPr>
        <w:t>评分因素及分值</w:t>
      </w:r>
    </w:p>
    <w:tbl>
      <w:tblPr>
        <w:tblStyle w:val="45"/>
        <w:tblW w:w="839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72"/>
        <w:gridCol w:w="3392"/>
        <w:gridCol w:w="382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序号</w:t>
            </w:r>
          </w:p>
        </w:tc>
        <w:tc>
          <w:tcPr>
            <w:tcW w:w="3392"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评分标准</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分值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1</w:t>
            </w:r>
          </w:p>
        </w:tc>
        <w:tc>
          <w:tcPr>
            <w:tcW w:w="3392"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商务部分</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hint="default"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2</w:t>
            </w:r>
          </w:p>
        </w:tc>
        <w:tc>
          <w:tcPr>
            <w:tcW w:w="3392"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技术部分</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hint="default"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3</w:t>
            </w:r>
          </w:p>
        </w:tc>
        <w:tc>
          <w:tcPr>
            <w:tcW w:w="3392"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价格部分</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hint="default"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4564" w:type="dxa"/>
            <w:gridSpan w:val="2"/>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left"/>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合计</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100</w:t>
            </w:r>
          </w:p>
        </w:tc>
      </w:tr>
    </w:tbl>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left"/>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2</w:t>
      </w:r>
      <w:r>
        <w:rPr>
          <w:rFonts w:hint="eastAsia" w:ascii="宋体" w:hAnsi="宋体" w:cs="宋体"/>
          <w:snapToGrid w:val="0"/>
          <w:color w:val="000000"/>
          <w:spacing w:val="0"/>
          <w:w w:val="100"/>
          <w:kern w:val="0"/>
          <w:sz w:val="24"/>
          <w:lang w:val="en-US" w:eastAsia="zh-CN"/>
        </w:rPr>
        <w:t xml:space="preserve">   </w:t>
      </w:r>
      <w:r>
        <w:rPr>
          <w:rFonts w:hint="eastAsia" w:ascii="宋体" w:hAnsi="宋体" w:cs="宋体"/>
          <w:snapToGrid w:val="0"/>
          <w:color w:val="000000"/>
          <w:spacing w:val="0"/>
          <w:w w:val="100"/>
          <w:kern w:val="0"/>
          <w:sz w:val="24"/>
        </w:rPr>
        <w:t>评分标准</w:t>
      </w:r>
    </w:p>
    <w:p>
      <w:pPr>
        <w:keepNext w:val="0"/>
        <w:keepLines w:val="0"/>
        <w:pageBreakBefore w:val="0"/>
        <w:widowControl/>
        <w:kinsoku/>
        <w:wordWrap/>
        <w:overflowPunct/>
        <w:topLinePunct w:val="0"/>
        <w:bidi w:val="0"/>
        <w:snapToGrid w:val="0"/>
        <w:spacing w:line="340" w:lineRule="exact"/>
        <w:ind w:left="0" w:leftChars="0" w:right="31" w:rightChars="15" w:firstLine="480" w:firstLineChars="200"/>
        <w:jc w:val="left"/>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2.1商务部分</w:t>
      </w:r>
    </w:p>
    <w:tbl>
      <w:tblPr>
        <w:tblStyle w:val="45"/>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43"/>
        <w:gridCol w:w="1653"/>
        <w:gridCol w:w="816"/>
        <w:gridCol w:w="513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b/>
                <w:snapToGrid w:val="0"/>
                <w:color w:val="000000"/>
                <w:spacing w:val="0"/>
                <w:w w:val="100"/>
                <w:kern w:val="0"/>
                <w:sz w:val="24"/>
              </w:rPr>
            </w:pPr>
            <w:r>
              <w:rPr>
                <w:rFonts w:hint="eastAsia" w:ascii="宋体" w:hAnsi="宋体" w:cs="宋体"/>
                <w:b/>
                <w:snapToGrid w:val="0"/>
                <w:color w:val="000000"/>
                <w:spacing w:val="0"/>
                <w:w w:val="100"/>
                <w:kern w:val="0"/>
                <w:sz w:val="24"/>
              </w:rPr>
              <w:t>序号</w:t>
            </w:r>
          </w:p>
        </w:tc>
        <w:tc>
          <w:tcPr>
            <w:tcW w:w="165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b/>
                <w:snapToGrid w:val="0"/>
                <w:color w:val="000000"/>
                <w:spacing w:val="0"/>
                <w:w w:val="100"/>
                <w:kern w:val="0"/>
                <w:sz w:val="24"/>
              </w:rPr>
            </w:pPr>
            <w:r>
              <w:rPr>
                <w:rFonts w:hint="eastAsia" w:ascii="宋体" w:hAnsi="宋体" w:cs="宋体"/>
                <w:b/>
                <w:snapToGrid w:val="0"/>
                <w:color w:val="000000"/>
                <w:spacing w:val="0"/>
                <w:w w:val="100"/>
                <w:kern w:val="0"/>
                <w:sz w:val="24"/>
              </w:rPr>
              <w:t>评分因素分项</w:t>
            </w:r>
          </w:p>
        </w:tc>
        <w:tc>
          <w:tcPr>
            <w:tcW w:w="81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b/>
                <w:snapToGrid w:val="0"/>
                <w:color w:val="000000"/>
                <w:spacing w:val="0"/>
                <w:w w:val="100"/>
                <w:kern w:val="0"/>
                <w:sz w:val="24"/>
              </w:rPr>
            </w:pPr>
            <w:r>
              <w:rPr>
                <w:rFonts w:hint="eastAsia" w:ascii="宋体" w:hAnsi="宋体" w:cs="宋体"/>
                <w:b/>
                <w:snapToGrid w:val="0"/>
                <w:color w:val="000000"/>
                <w:spacing w:val="0"/>
                <w:w w:val="100"/>
                <w:kern w:val="0"/>
                <w:sz w:val="24"/>
              </w:rPr>
              <w:t>分值</w:t>
            </w:r>
          </w:p>
        </w:tc>
        <w:tc>
          <w:tcPr>
            <w:tcW w:w="513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b/>
                <w:snapToGrid w:val="0"/>
                <w:color w:val="000000"/>
                <w:spacing w:val="0"/>
                <w:w w:val="100"/>
                <w:kern w:val="0"/>
                <w:sz w:val="24"/>
              </w:rPr>
            </w:pPr>
            <w:r>
              <w:rPr>
                <w:rFonts w:hint="eastAsia" w:ascii="宋体" w:hAnsi="宋体" w:cs="宋体"/>
                <w:b/>
                <w:snapToGrid w:val="0"/>
                <w:color w:val="000000"/>
                <w:spacing w:val="0"/>
                <w:w w:val="100"/>
                <w:kern w:val="0"/>
                <w:sz w:val="24"/>
              </w:rPr>
              <w:t>评分标准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1</w:t>
            </w:r>
          </w:p>
        </w:tc>
        <w:tc>
          <w:tcPr>
            <w:tcW w:w="165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lang w:val="en-US" w:eastAsia="zh-CN"/>
              </w:rPr>
              <w:t>同类</w:t>
            </w:r>
            <w:r>
              <w:rPr>
                <w:rFonts w:hint="eastAsia" w:ascii="宋体" w:hAnsi="宋体" w:cs="宋体"/>
                <w:snapToGrid w:val="0"/>
                <w:color w:val="000000"/>
                <w:spacing w:val="0"/>
                <w:w w:val="100"/>
                <w:kern w:val="0"/>
                <w:sz w:val="24"/>
              </w:rPr>
              <w:t>业绩</w:t>
            </w:r>
          </w:p>
        </w:tc>
        <w:tc>
          <w:tcPr>
            <w:tcW w:w="81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cs="宋体"/>
                <w:snapToGrid w:val="0"/>
                <w:color w:val="000000"/>
                <w:spacing w:val="0"/>
                <w:w w:val="100"/>
                <w:kern w:val="0"/>
                <w:sz w:val="24"/>
                <w:highlight w:val="none"/>
                <w:lang w:val="en-US" w:eastAsia="zh-CN"/>
              </w:rPr>
              <w:t>12</w:t>
            </w:r>
          </w:p>
        </w:tc>
        <w:tc>
          <w:tcPr>
            <w:tcW w:w="513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340" w:lineRule="exact"/>
              <w:textAlignment w:val="auto"/>
              <w:rPr>
                <w:rFonts w:hint="eastAsia" w:ascii="宋体" w:hAnsi="宋体" w:eastAsia="宋体" w:cs="宋体"/>
                <w:snapToGrid w:val="0"/>
                <w:color w:val="000000"/>
                <w:spacing w:val="0"/>
                <w:w w:val="100"/>
                <w:kern w:val="0"/>
                <w:sz w:val="24"/>
                <w:highlight w:val="none"/>
              </w:rPr>
            </w:pPr>
            <w:r>
              <w:rPr>
                <w:rFonts w:hint="eastAsia" w:ascii="宋体" w:hAnsi="宋体" w:cs="宋体"/>
                <w:sz w:val="24"/>
                <w:highlight w:val="none"/>
              </w:rPr>
              <w:t>供应商提供近</w:t>
            </w:r>
            <w:r>
              <w:rPr>
                <w:rFonts w:hint="eastAsia" w:ascii="宋体" w:hAnsi="宋体" w:cs="宋体"/>
                <w:sz w:val="24"/>
                <w:highlight w:val="none"/>
                <w:lang w:val="en-US" w:eastAsia="zh-CN"/>
              </w:rPr>
              <w:t>五</w:t>
            </w:r>
            <w:r>
              <w:rPr>
                <w:rFonts w:hint="eastAsia" w:ascii="宋体" w:hAnsi="宋体" w:cs="宋体"/>
                <w:sz w:val="24"/>
                <w:highlight w:val="none"/>
              </w:rPr>
              <w:t>年（20</w:t>
            </w:r>
            <w:r>
              <w:rPr>
                <w:rFonts w:hint="eastAsia" w:ascii="宋体" w:hAnsi="宋体" w:cs="宋体"/>
                <w:sz w:val="24"/>
                <w:highlight w:val="none"/>
                <w:lang w:val="en-US" w:eastAsia="zh-CN"/>
              </w:rPr>
              <w:t>19</w:t>
            </w:r>
            <w:r>
              <w:rPr>
                <w:rFonts w:hint="eastAsia" w:ascii="宋体" w:hAnsi="宋体" w:cs="宋体"/>
                <w:sz w:val="24"/>
                <w:highlight w:val="none"/>
              </w:rPr>
              <w:t>年1月1日至2024年1月1日）承担过</w:t>
            </w:r>
            <w:r>
              <w:rPr>
                <w:rFonts w:hint="eastAsia" w:ascii="宋体" w:hAnsi="宋体" w:cs="宋体"/>
                <w:sz w:val="24"/>
                <w:highlight w:val="none"/>
                <w:lang w:val="en-US" w:eastAsia="zh-CN"/>
              </w:rPr>
              <w:t>建筑工程相关的监理</w:t>
            </w:r>
            <w:r>
              <w:rPr>
                <w:rFonts w:hint="eastAsia" w:ascii="宋体" w:hAnsi="宋体" w:cs="宋体"/>
                <w:sz w:val="24"/>
                <w:highlight w:val="none"/>
              </w:rPr>
              <w:t>业绩（提供合同关键复印件并加盖供应商公章），每个</w:t>
            </w:r>
            <w:r>
              <w:rPr>
                <w:rFonts w:hint="eastAsia" w:ascii="宋体" w:hAnsi="宋体" w:cs="宋体"/>
                <w:sz w:val="24"/>
                <w:highlight w:val="none"/>
                <w:lang w:val="en-US" w:eastAsia="zh-CN"/>
              </w:rPr>
              <w:t>3</w:t>
            </w:r>
            <w:r>
              <w:rPr>
                <w:rFonts w:hint="eastAsia" w:ascii="宋体" w:hAnsi="宋体" w:cs="宋体"/>
                <w:sz w:val="24"/>
                <w:highlight w:val="none"/>
              </w:rPr>
              <w:t>分，满分</w:t>
            </w:r>
            <w:r>
              <w:rPr>
                <w:rFonts w:hint="eastAsia" w:ascii="宋体" w:hAnsi="宋体" w:cs="宋体"/>
                <w:sz w:val="24"/>
                <w:highlight w:val="none"/>
                <w:lang w:val="en-US" w:eastAsia="zh-CN"/>
              </w:rPr>
              <w:t>12</w:t>
            </w:r>
            <w:r>
              <w:rPr>
                <w:rFonts w:hint="eastAsia" w:ascii="宋体" w:hAnsi="宋体" w:cs="宋体"/>
                <w:sz w:val="24"/>
                <w:highlight w:val="none"/>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hint="eastAsia"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2</w:t>
            </w:r>
          </w:p>
        </w:tc>
        <w:tc>
          <w:tcPr>
            <w:tcW w:w="165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hint="eastAsia" w:ascii="宋体" w:hAnsi="宋体" w:cs="宋体"/>
                <w:snapToGrid w:val="0"/>
                <w:color w:val="000000"/>
                <w:spacing w:val="0"/>
                <w:w w:val="100"/>
                <w:kern w:val="0"/>
                <w:sz w:val="24"/>
                <w:lang w:val="en-US" w:eastAsia="zh-CN"/>
              </w:rPr>
            </w:pPr>
            <w:r>
              <w:rPr>
                <w:rFonts w:hint="eastAsia" w:ascii="宋体" w:hAnsi="宋体" w:cs="宋体"/>
                <w:bCs/>
                <w:sz w:val="24"/>
              </w:rPr>
              <w:t>拟派项目人员</w:t>
            </w:r>
          </w:p>
        </w:tc>
        <w:tc>
          <w:tcPr>
            <w:tcW w:w="81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hint="default"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8</w:t>
            </w:r>
          </w:p>
        </w:tc>
        <w:tc>
          <w:tcPr>
            <w:tcW w:w="5138" w:type="dxa"/>
            <w:tcBorders>
              <w:top w:val="single" w:color="auto" w:sz="6" w:space="0"/>
              <w:left w:val="single" w:color="auto" w:sz="6" w:space="0"/>
              <w:bottom w:val="single" w:color="auto" w:sz="6" w:space="0"/>
              <w:right w:val="single" w:color="auto" w:sz="6" w:space="0"/>
            </w:tcBorders>
            <w:noWrap w:val="0"/>
            <w:vAlign w:val="center"/>
          </w:tcPr>
          <w:p>
            <w:pPr>
              <w:spacing w:line="320" w:lineRule="exact"/>
              <w:rPr>
                <w:rFonts w:ascii="宋体" w:hAnsi="宋体" w:eastAsia="宋体" w:cs="宋体"/>
                <w:sz w:val="24"/>
                <w:highlight w:val="none"/>
              </w:rPr>
            </w:pPr>
            <w:r>
              <w:rPr>
                <w:rFonts w:hint="eastAsia" w:ascii="宋体" w:hAnsi="宋体" w:eastAsia="宋体" w:cs="宋体"/>
                <w:sz w:val="24"/>
                <w:highlight w:val="none"/>
              </w:rPr>
              <w:t xml:space="preserve">具有独立高效的团队，人员经验丰富，安排合理充足，职责分工明确，得 </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分；</w:t>
            </w:r>
          </w:p>
          <w:p>
            <w:pPr>
              <w:spacing w:line="320" w:lineRule="exact"/>
              <w:rPr>
                <w:rFonts w:ascii="宋体" w:hAnsi="宋体" w:eastAsia="宋体" w:cs="宋体"/>
                <w:sz w:val="24"/>
                <w:highlight w:val="none"/>
              </w:rPr>
            </w:pPr>
            <w:r>
              <w:rPr>
                <w:rFonts w:hint="eastAsia" w:ascii="宋体" w:hAnsi="宋体" w:eastAsia="宋体" w:cs="宋体"/>
                <w:sz w:val="24"/>
                <w:highlight w:val="none"/>
              </w:rPr>
              <w:t xml:space="preserve">具有较完整的团队，人员经验较丰富，安排比较合理充足，职责分工较明确，得 </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分；</w:t>
            </w:r>
          </w:p>
          <w:p>
            <w:pPr>
              <w:spacing w:line="320" w:lineRule="exact"/>
              <w:rPr>
                <w:rFonts w:ascii="宋体" w:hAnsi="宋体" w:eastAsia="宋体" w:cs="宋体"/>
                <w:sz w:val="24"/>
                <w:highlight w:val="none"/>
              </w:rPr>
            </w:pPr>
            <w:r>
              <w:rPr>
                <w:rFonts w:hint="eastAsia" w:ascii="宋体" w:hAnsi="宋体" w:eastAsia="宋体" w:cs="宋体"/>
                <w:sz w:val="24"/>
                <w:highlight w:val="none"/>
              </w:rPr>
              <w:t>具有团队，人员经验一般，安排基本合理充足，职责分工基本明确，得</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p>
            <w:pPr>
              <w:keepNext w:val="0"/>
              <w:keepLines w:val="0"/>
              <w:pageBreakBefore w:val="0"/>
              <w:kinsoku/>
              <w:wordWrap/>
              <w:overflowPunct/>
              <w:topLinePunct w:val="0"/>
              <w:bidi w:val="0"/>
              <w:spacing w:line="340" w:lineRule="exact"/>
              <w:textAlignment w:val="auto"/>
              <w:rPr>
                <w:rFonts w:hint="eastAsia" w:ascii="宋体" w:hAnsi="宋体" w:eastAsia="宋体" w:cs="宋体"/>
                <w:snapToGrid w:val="0"/>
                <w:color w:val="000000"/>
                <w:spacing w:val="0"/>
                <w:w w:val="100"/>
                <w:kern w:val="0"/>
                <w:sz w:val="24"/>
              </w:rPr>
            </w:pPr>
            <w:r>
              <w:rPr>
                <w:rFonts w:hint="eastAsia" w:ascii="宋体" w:hAnsi="宋体" w:eastAsia="宋体" w:cs="宋体"/>
                <w:sz w:val="24"/>
                <w:highlight w:val="none"/>
              </w:rPr>
              <w:t xml:space="preserve">具有团队，人员经验较差，安排不合理欠缺，职责分工混乱，得 </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分；</w:t>
            </w:r>
          </w:p>
        </w:tc>
      </w:tr>
    </w:tbl>
    <w:p>
      <w:pPr>
        <w:keepNext w:val="0"/>
        <w:keepLines w:val="0"/>
        <w:pageBreakBefore w:val="0"/>
        <w:widowControl/>
        <w:kinsoku/>
        <w:wordWrap/>
        <w:overflowPunct/>
        <w:topLinePunct w:val="0"/>
        <w:bidi w:val="0"/>
        <w:snapToGrid w:val="0"/>
        <w:spacing w:line="340" w:lineRule="exact"/>
        <w:ind w:left="0" w:leftChars="0" w:right="31" w:rightChars="15" w:firstLine="480" w:firstLineChars="200"/>
        <w:jc w:val="left"/>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2.2技术部分</w:t>
      </w:r>
    </w:p>
    <w:tbl>
      <w:tblPr>
        <w:tblStyle w:val="45"/>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676"/>
        <w:gridCol w:w="716"/>
        <w:gridCol w:w="5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82" w:type="dxa"/>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序号</w:t>
            </w:r>
          </w:p>
        </w:tc>
        <w:tc>
          <w:tcPr>
            <w:tcW w:w="1676" w:type="dxa"/>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评分因素分项</w:t>
            </w:r>
          </w:p>
        </w:tc>
        <w:tc>
          <w:tcPr>
            <w:tcW w:w="716" w:type="dxa"/>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分值</w:t>
            </w:r>
          </w:p>
        </w:tc>
        <w:tc>
          <w:tcPr>
            <w:tcW w:w="5163" w:type="dxa"/>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782" w:type="dxa"/>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1</w:t>
            </w:r>
          </w:p>
        </w:tc>
        <w:tc>
          <w:tcPr>
            <w:tcW w:w="1676" w:type="dxa"/>
            <w:noWrap w:val="0"/>
            <w:vAlign w:val="center"/>
          </w:tcPr>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项目理解</w:t>
            </w:r>
          </w:p>
        </w:tc>
        <w:tc>
          <w:tcPr>
            <w:tcW w:w="716" w:type="dxa"/>
            <w:noWrap w:val="0"/>
            <w:vAlign w:val="center"/>
          </w:tcPr>
          <w:p>
            <w:pPr>
              <w:spacing w:line="320" w:lineRule="exact"/>
              <w:jc w:val="center"/>
              <w:rPr>
                <w:rFonts w:hint="default"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5</w:t>
            </w:r>
          </w:p>
        </w:tc>
        <w:tc>
          <w:tcPr>
            <w:tcW w:w="5163" w:type="dxa"/>
            <w:noWrap w:val="0"/>
            <w:vAlign w:val="center"/>
          </w:tcPr>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项目</w:t>
            </w:r>
            <w:r>
              <w:rPr>
                <w:rFonts w:hint="eastAsia" w:ascii="宋体" w:hAnsi="宋体" w:eastAsia="宋体" w:cs="宋体"/>
                <w:sz w:val="24"/>
                <w:highlight w:val="none"/>
              </w:rPr>
              <w:t xml:space="preserve">理解全面，完全具有针对性，得 </w:t>
            </w:r>
            <w:r>
              <w:rPr>
                <w:rFonts w:hint="eastAsia" w:ascii="宋体" w:hAnsi="宋体" w:cs="宋体"/>
                <w:sz w:val="24"/>
                <w:highlight w:val="none"/>
                <w:lang w:val="en-US" w:eastAsia="zh-CN"/>
              </w:rPr>
              <w:t>5</w:t>
            </w:r>
            <w:r>
              <w:rPr>
                <w:rFonts w:hint="eastAsia" w:ascii="宋体" w:hAnsi="宋体" w:eastAsia="宋体" w:cs="宋体"/>
                <w:sz w:val="24"/>
                <w:highlight w:val="none"/>
              </w:rPr>
              <w:t>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项目</w:t>
            </w:r>
            <w:r>
              <w:rPr>
                <w:rFonts w:hint="eastAsia" w:ascii="宋体" w:hAnsi="宋体" w:eastAsia="宋体" w:cs="宋体"/>
                <w:sz w:val="24"/>
                <w:highlight w:val="none"/>
              </w:rPr>
              <w:t>理解较全面，具有一定的针对性，得</w:t>
            </w:r>
            <w:r>
              <w:rPr>
                <w:rFonts w:hint="eastAsia" w:ascii="宋体" w:hAnsi="宋体" w:cs="宋体"/>
                <w:sz w:val="24"/>
                <w:highlight w:val="none"/>
                <w:lang w:val="en-US" w:eastAsia="zh-CN"/>
              </w:rPr>
              <w:t>3</w:t>
            </w:r>
            <w:r>
              <w:rPr>
                <w:rFonts w:hint="eastAsia" w:ascii="宋体" w:hAnsi="宋体" w:eastAsia="宋体" w:cs="宋体"/>
                <w:sz w:val="24"/>
                <w:highlight w:val="none"/>
              </w:rPr>
              <w:t>分；</w:t>
            </w:r>
          </w:p>
          <w:p>
            <w:pPr>
              <w:spacing w:line="320" w:lineRule="exact"/>
              <w:rPr>
                <w:rFonts w:ascii="宋体" w:hAnsi="宋体" w:eastAsia="宋体" w:cs="宋体"/>
                <w:sz w:val="24"/>
                <w:highlight w:val="none"/>
              </w:rPr>
            </w:pPr>
            <w:r>
              <w:rPr>
                <w:rFonts w:hint="eastAsia" w:ascii="宋体" w:hAnsi="宋体" w:eastAsia="宋体" w:cs="宋体"/>
                <w:sz w:val="24"/>
                <w:highlight w:val="none"/>
                <w:lang w:val="en-US" w:eastAsia="zh-CN"/>
              </w:rPr>
              <w:t>项目</w:t>
            </w:r>
            <w:r>
              <w:rPr>
                <w:rFonts w:hint="eastAsia" w:ascii="宋体" w:hAnsi="宋体" w:eastAsia="宋体" w:cs="宋体"/>
                <w:sz w:val="24"/>
                <w:highlight w:val="none"/>
              </w:rPr>
              <w:t xml:space="preserve">理解一般，针对性一般，得 </w:t>
            </w:r>
            <w:r>
              <w:rPr>
                <w:rFonts w:hint="eastAsia" w:ascii="宋体" w:hAnsi="宋体" w:cs="宋体"/>
                <w:sz w:val="24"/>
                <w:highlight w:val="none"/>
                <w:lang w:val="en-US" w:eastAsia="zh-CN"/>
              </w:rPr>
              <w:t>2</w:t>
            </w:r>
            <w:r>
              <w:rPr>
                <w:rFonts w:hint="eastAsia" w:ascii="宋体" w:hAnsi="宋体" w:eastAsia="宋体" w:cs="宋体"/>
                <w:sz w:val="24"/>
                <w:highlight w:val="none"/>
              </w:rPr>
              <w:t>分；</w:t>
            </w:r>
          </w:p>
          <w:p>
            <w:pPr>
              <w:spacing w:line="320" w:lineRule="exact"/>
              <w:rPr>
                <w:rFonts w:ascii="宋体" w:hAnsi="宋体" w:eastAsia="宋体" w:cs="宋体"/>
                <w:sz w:val="24"/>
                <w:highlight w:val="none"/>
              </w:rPr>
            </w:pPr>
            <w:r>
              <w:rPr>
                <w:rFonts w:hint="eastAsia" w:ascii="宋体" w:hAnsi="宋体" w:eastAsia="宋体" w:cs="宋体"/>
                <w:sz w:val="24"/>
                <w:highlight w:val="none"/>
                <w:lang w:val="en-US" w:eastAsia="zh-CN"/>
              </w:rPr>
              <w:t>项目</w:t>
            </w:r>
            <w:r>
              <w:rPr>
                <w:rFonts w:hint="eastAsia" w:ascii="宋体" w:hAnsi="宋体" w:eastAsia="宋体" w:cs="宋体"/>
                <w:sz w:val="24"/>
                <w:highlight w:val="none"/>
              </w:rPr>
              <w:t xml:space="preserve">理解欠全面，针对性欠准确，得 </w:t>
            </w:r>
            <w:r>
              <w:rPr>
                <w:rFonts w:hint="eastAsia" w:ascii="宋体" w:hAnsi="宋体" w:cs="宋体"/>
                <w:sz w:val="24"/>
                <w:highlight w:val="none"/>
                <w:lang w:val="en-US" w:eastAsia="zh-CN"/>
              </w:rPr>
              <w:t>1</w:t>
            </w:r>
            <w:r>
              <w:rPr>
                <w:rFonts w:hint="eastAsia" w:ascii="宋体" w:hAnsi="宋体" w:eastAsia="宋体" w:cs="宋体"/>
                <w:sz w:val="24"/>
                <w:highlight w:val="none"/>
              </w:rPr>
              <w:t>分；</w:t>
            </w:r>
          </w:p>
          <w:p>
            <w:pPr>
              <w:spacing w:line="32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sz w:val="24"/>
                <w:highlight w:val="none"/>
              </w:rPr>
              <w:t>未提供，得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782" w:type="dxa"/>
            <w:noWrap w:val="0"/>
            <w:vAlign w:val="center"/>
          </w:tcPr>
          <w:p>
            <w:pPr>
              <w:keepNext w:val="0"/>
              <w:keepLines w:val="0"/>
              <w:pageBreakBefore w:val="0"/>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2</w:t>
            </w:r>
          </w:p>
        </w:tc>
        <w:tc>
          <w:tcPr>
            <w:tcW w:w="1676" w:type="dxa"/>
            <w:noWrap w:val="0"/>
            <w:vAlign w:val="center"/>
          </w:tcPr>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重点难点分析及解决方案</w:t>
            </w:r>
          </w:p>
        </w:tc>
        <w:tc>
          <w:tcPr>
            <w:tcW w:w="716" w:type="dxa"/>
            <w:noWrap w:val="0"/>
            <w:vAlign w:val="center"/>
          </w:tcPr>
          <w:p>
            <w:pPr>
              <w:spacing w:line="320" w:lineRule="exact"/>
              <w:jc w:val="center"/>
              <w:rPr>
                <w:rFonts w:hint="default"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5</w:t>
            </w:r>
          </w:p>
        </w:tc>
        <w:tc>
          <w:tcPr>
            <w:tcW w:w="5163" w:type="dxa"/>
            <w:noWrap w:val="0"/>
            <w:vAlign w:val="center"/>
          </w:tcPr>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方案具有针对性，内容合理、全面，得 </w:t>
            </w:r>
            <w:r>
              <w:rPr>
                <w:rFonts w:hint="eastAsia" w:ascii="宋体" w:hAnsi="宋体" w:cs="宋体"/>
                <w:sz w:val="24"/>
                <w:highlight w:val="none"/>
                <w:lang w:val="en-US" w:eastAsia="zh-CN"/>
              </w:rPr>
              <w:t>5</w:t>
            </w:r>
            <w:r>
              <w:rPr>
                <w:rFonts w:hint="eastAsia" w:ascii="宋体" w:hAnsi="宋体" w:eastAsia="宋体" w:cs="宋体"/>
                <w:sz w:val="24"/>
                <w:highlight w:val="none"/>
              </w:rPr>
              <w:t xml:space="preserve">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方案较具有针对性，内容较合理、较全面，得 </w:t>
            </w:r>
            <w:r>
              <w:rPr>
                <w:rFonts w:hint="eastAsia" w:ascii="宋体" w:hAnsi="宋体" w:cs="宋体"/>
                <w:sz w:val="24"/>
                <w:highlight w:val="none"/>
                <w:lang w:val="en-US" w:eastAsia="zh-CN"/>
              </w:rPr>
              <w:t>3</w:t>
            </w:r>
            <w:r>
              <w:rPr>
                <w:rFonts w:hint="eastAsia" w:ascii="宋体" w:hAnsi="宋体" w:eastAsia="宋体" w:cs="宋体"/>
                <w:sz w:val="24"/>
                <w:highlight w:val="none"/>
              </w:rPr>
              <w:t xml:space="preserve"> 分；方案针对性一般，内容合理性一般、全面性一般，得 </w:t>
            </w:r>
            <w:r>
              <w:rPr>
                <w:rFonts w:hint="eastAsia" w:ascii="宋体" w:hAnsi="宋体" w:cs="宋体"/>
                <w:sz w:val="24"/>
                <w:highlight w:val="none"/>
                <w:lang w:val="en-US" w:eastAsia="zh-CN"/>
              </w:rPr>
              <w:t>2</w:t>
            </w:r>
            <w:r>
              <w:rPr>
                <w:rFonts w:hint="eastAsia" w:ascii="宋体" w:hAnsi="宋体" w:eastAsia="宋体" w:cs="宋体"/>
                <w:sz w:val="24"/>
                <w:highlight w:val="none"/>
              </w:rPr>
              <w:t xml:space="preserve">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方案内容不合理、不全面、不适合本项目得 </w:t>
            </w:r>
            <w:r>
              <w:rPr>
                <w:rFonts w:hint="eastAsia" w:ascii="宋体" w:hAnsi="宋体" w:cs="宋体"/>
                <w:sz w:val="24"/>
                <w:highlight w:val="none"/>
                <w:lang w:val="en-US" w:eastAsia="zh-CN"/>
              </w:rPr>
              <w:t>1</w:t>
            </w:r>
            <w:r>
              <w:rPr>
                <w:rFonts w:hint="eastAsia" w:ascii="宋体" w:hAnsi="宋体" w:eastAsia="宋体" w:cs="宋体"/>
                <w:sz w:val="24"/>
                <w:highlight w:val="none"/>
              </w:rPr>
              <w:t xml:space="preserve"> 分；</w:t>
            </w:r>
          </w:p>
          <w:p>
            <w:pPr>
              <w:spacing w:line="32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 xml:space="preserve">未提供，得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782" w:type="dxa"/>
            <w:noWrap w:val="0"/>
            <w:vAlign w:val="center"/>
          </w:tcPr>
          <w:p>
            <w:pPr>
              <w:keepNext w:val="0"/>
              <w:keepLines w:val="0"/>
              <w:pageBreakBefore w:val="0"/>
              <w:kinsoku/>
              <w:wordWrap/>
              <w:overflowPunct/>
              <w:topLinePunct w:val="0"/>
              <w:bidi w:val="0"/>
              <w:snapToGrid w:val="0"/>
              <w:spacing w:line="340" w:lineRule="exact"/>
              <w:ind w:left="0" w:leftChars="0" w:right="31" w:rightChars="15" w:firstLine="0" w:firstLineChars="0"/>
              <w:jc w:val="center"/>
              <w:textAlignment w:val="auto"/>
              <w:rPr>
                <w:rFonts w:hint="eastAsia"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3</w:t>
            </w:r>
          </w:p>
        </w:tc>
        <w:tc>
          <w:tcPr>
            <w:tcW w:w="1676" w:type="dxa"/>
            <w:noWrap w:val="0"/>
            <w:vAlign w:val="center"/>
          </w:tcPr>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质量控制措施</w:t>
            </w:r>
          </w:p>
        </w:tc>
        <w:tc>
          <w:tcPr>
            <w:tcW w:w="716" w:type="dxa"/>
            <w:noWrap w:val="0"/>
            <w:vAlign w:val="center"/>
          </w:tcPr>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10</w:t>
            </w:r>
          </w:p>
        </w:tc>
        <w:tc>
          <w:tcPr>
            <w:tcW w:w="5163" w:type="dxa"/>
            <w:noWrap w:val="0"/>
            <w:vAlign w:val="center"/>
          </w:tcPr>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具有针对性，内容合理、全面，得 10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较具有针对性，内容较合理、较全面，得 8 分；</w:t>
            </w: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针对性一般，内容合理性一般、全面性一般，得 6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内容不合理、不全面、不适合本项目得 2 分；</w:t>
            </w:r>
          </w:p>
          <w:p>
            <w:pPr>
              <w:spacing w:line="32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 xml:space="preserve">未提供，得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782" w:type="dxa"/>
            <w:noWrap w:val="0"/>
            <w:vAlign w:val="center"/>
          </w:tcPr>
          <w:p>
            <w:pPr>
              <w:keepNext w:val="0"/>
              <w:keepLines w:val="0"/>
              <w:pageBreakBefore w:val="0"/>
              <w:kinsoku/>
              <w:wordWrap/>
              <w:overflowPunct/>
              <w:topLinePunct w:val="0"/>
              <w:bidi w:val="0"/>
              <w:snapToGrid w:val="0"/>
              <w:spacing w:line="340" w:lineRule="exact"/>
              <w:ind w:left="0" w:leftChars="0" w:right="31" w:rightChars="15" w:firstLine="0" w:firstLineChars="0"/>
              <w:jc w:val="center"/>
              <w:textAlignment w:val="auto"/>
              <w:rPr>
                <w:rFonts w:hint="eastAsia"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4</w:t>
            </w:r>
          </w:p>
        </w:tc>
        <w:tc>
          <w:tcPr>
            <w:tcW w:w="1676" w:type="dxa"/>
            <w:noWrap w:val="0"/>
            <w:vAlign w:val="center"/>
          </w:tcPr>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过程控制</w:t>
            </w:r>
            <w:r>
              <w:rPr>
                <w:rFonts w:hint="eastAsia" w:ascii="宋体" w:hAnsi="宋体" w:eastAsia="宋体" w:cs="宋体"/>
                <w:sz w:val="24"/>
                <w:highlight w:val="none"/>
              </w:rPr>
              <w:t>措施</w:t>
            </w:r>
          </w:p>
        </w:tc>
        <w:tc>
          <w:tcPr>
            <w:tcW w:w="716" w:type="dxa"/>
            <w:noWrap w:val="0"/>
            <w:vAlign w:val="center"/>
          </w:tcPr>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10</w:t>
            </w:r>
          </w:p>
        </w:tc>
        <w:tc>
          <w:tcPr>
            <w:tcW w:w="5163" w:type="dxa"/>
            <w:noWrap w:val="0"/>
            <w:vAlign w:val="center"/>
          </w:tcPr>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具有针对性，内容合理、全面，得 10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较具有针对性，内容较合理、较全面，得 8 分；</w:t>
            </w: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针对性一般，内容合理性一般、全面性一般，得 6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内容不合理、不全面、不适合本项目得 2 分；</w:t>
            </w:r>
          </w:p>
          <w:p>
            <w:pPr>
              <w:spacing w:line="32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 xml:space="preserve">未提供，得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782" w:type="dxa"/>
            <w:noWrap w:val="0"/>
            <w:vAlign w:val="center"/>
          </w:tcPr>
          <w:p>
            <w:pPr>
              <w:keepNext w:val="0"/>
              <w:keepLines w:val="0"/>
              <w:pageBreakBefore w:val="0"/>
              <w:kinsoku/>
              <w:wordWrap/>
              <w:overflowPunct/>
              <w:topLinePunct w:val="0"/>
              <w:bidi w:val="0"/>
              <w:snapToGrid w:val="0"/>
              <w:spacing w:line="340" w:lineRule="exact"/>
              <w:ind w:left="0" w:leftChars="0" w:right="31" w:rightChars="15" w:firstLine="0" w:firstLineChars="0"/>
              <w:jc w:val="center"/>
              <w:textAlignment w:val="auto"/>
              <w:rPr>
                <w:rFonts w:hint="eastAsia"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5</w:t>
            </w:r>
          </w:p>
        </w:tc>
        <w:tc>
          <w:tcPr>
            <w:tcW w:w="1676" w:type="dxa"/>
            <w:noWrap w:val="0"/>
            <w:vAlign w:val="center"/>
          </w:tcPr>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投资控制措施</w:t>
            </w:r>
          </w:p>
        </w:tc>
        <w:tc>
          <w:tcPr>
            <w:tcW w:w="716" w:type="dxa"/>
            <w:noWrap w:val="0"/>
            <w:vAlign w:val="center"/>
          </w:tcPr>
          <w:p>
            <w:pPr>
              <w:spacing w:line="320" w:lineRule="exact"/>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10</w:t>
            </w:r>
          </w:p>
        </w:tc>
        <w:tc>
          <w:tcPr>
            <w:tcW w:w="5163" w:type="dxa"/>
            <w:noWrap w:val="0"/>
            <w:vAlign w:val="center"/>
          </w:tcPr>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具有针对性，内容合理、全面，得 10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较具有针对性，内容较合理、较全面，得 8 分；</w:t>
            </w: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针对性一般，内容合理性一般、全面性一般，得 6 分；</w:t>
            </w:r>
          </w:p>
          <w:p>
            <w:pPr>
              <w:spacing w:line="32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 xml:space="preserve">内容不合理、不全面、不适合本项目得 2 分；未提供，得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782" w:type="dxa"/>
            <w:noWrap w:val="0"/>
            <w:vAlign w:val="center"/>
          </w:tcPr>
          <w:p>
            <w:pPr>
              <w:keepNext w:val="0"/>
              <w:keepLines w:val="0"/>
              <w:pageBreakBefore w:val="0"/>
              <w:kinsoku/>
              <w:wordWrap/>
              <w:overflowPunct/>
              <w:topLinePunct w:val="0"/>
              <w:bidi w:val="0"/>
              <w:snapToGrid w:val="0"/>
              <w:spacing w:line="340" w:lineRule="exact"/>
              <w:ind w:left="0" w:leftChars="0" w:right="31" w:rightChars="15" w:firstLine="0" w:firstLineChars="0"/>
              <w:jc w:val="center"/>
              <w:textAlignment w:val="auto"/>
              <w:rPr>
                <w:rFonts w:hint="eastAsia" w:ascii="宋体" w:hAnsi="宋体" w:eastAsia="宋体" w:cs="宋体"/>
                <w:snapToGrid w:val="0"/>
                <w:color w:val="000000"/>
                <w:spacing w:val="0"/>
                <w:w w:val="100"/>
                <w:kern w:val="0"/>
                <w:sz w:val="24"/>
                <w:szCs w:val="24"/>
                <w:lang w:val="en-US" w:eastAsia="zh-CN" w:bidi="ar-SA"/>
              </w:rPr>
            </w:pPr>
            <w:r>
              <w:rPr>
                <w:rFonts w:hint="eastAsia" w:ascii="宋体" w:hAnsi="宋体" w:cs="宋体"/>
                <w:snapToGrid w:val="0"/>
                <w:color w:val="000000"/>
                <w:spacing w:val="0"/>
                <w:w w:val="100"/>
                <w:kern w:val="0"/>
                <w:sz w:val="24"/>
                <w:lang w:val="en-US" w:eastAsia="zh-CN"/>
              </w:rPr>
              <w:t>6</w:t>
            </w:r>
          </w:p>
        </w:tc>
        <w:tc>
          <w:tcPr>
            <w:tcW w:w="1676" w:type="dxa"/>
            <w:noWrap w:val="0"/>
            <w:vAlign w:val="center"/>
          </w:tcPr>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安全控制措施</w:t>
            </w:r>
          </w:p>
        </w:tc>
        <w:tc>
          <w:tcPr>
            <w:tcW w:w="716" w:type="dxa"/>
            <w:noWrap w:val="0"/>
            <w:vAlign w:val="center"/>
          </w:tcPr>
          <w:p>
            <w:pPr>
              <w:spacing w:line="320" w:lineRule="exact"/>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w:t>
            </w:r>
          </w:p>
        </w:tc>
        <w:tc>
          <w:tcPr>
            <w:tcW w:w="5163" w:type="dxa"/>
            <w:noWrap w:val="0"/>
            <w:vAlign w:val="center"/>
          </w:tcPr>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具有针对性，内容合理、全面，得 10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较具有针对性，内容较合理、较全面，得 8 分；</w:t>
            </w: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针对性一般，内容合理性一般、全面性一般，得 6 分；</w:t>
            </w:r>
          </w:p>
          <w:p>
            <w:pPr>
              <w:spacing w:line="32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 xml:space="preserve">内容不合理、不全面、不适合本项目得 2 分；未提供，得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0" w:type="auto"/>
            <w:vAlign w:val="center"/>
          </w:tcPr>
          <w:p>
            <w:pPr>
              <w:keepNext w:val="0"/>
              <w:keepLines w:val="0"/>
              <w:pageBreakBefore w:val="0"/>
              <w:kinsoku/>
              <w:wordWrap/>
              <w:overflowPunct/>
              <w:topLinePunct w:val="0"/>
              <w:bidi w:val="0"/>
              <w:snapToGrid w:val="0"/>
              <w:spacing w:line="340" w:lineRule="exact"/>
              <w:ind w:left="0" w:leftChars="0" w:right="31" w:rightChars="15" w:firstLine="0" w:firstLineChars="0"/>
              <w:jc w:val="center"/>
              <w:textAlignment w:val="auto"/>
              <w:rPr>
                <w:rFonts w:hint="default" w:ascii="宋体" w:hAnsi="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7</w:t>
            </w:r>
          </w:p>
        </w:tc>
        <w:tc>
          <w:tcPr>
            <w:tcW w:w="0" w:type="auto"/>
            <w:vAlign w:val="center"/>
          </w:tcPr>
          <w:p>
            <w:pPr>
              <w:spacing w:line="320" w:lineRule="exact"/>
              <w:jc w:val="center"/>
              <w:rPr>
                <w:rFonts w:hint="eastAsia" w:ascii="宋体" w:hAnsi="宋体" w:eastAsia="宋体" w:cs="宋体"/>
                <w:sz w:val="24"/>
                <w:highlight w:val="none"/>
              </w:rPr>
            </w:pPr>
            <w:r>
              <w:rPr>
                <w:rFonts w:hint="eastAsia" w:ascii="宋体" w:hAnsi="宋体" w:eastAsia="宋体" w:cs="宋体"/>
                <w:sz w:val="24"/>
                <w:highlight w:val="none"/>
              </w:rPr>
              <w:t>组织协调管理</w:t>
            </w:r>
          </w:p>
          <w:p>
            <w:pPr>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措施</w:t>
            </w:r>
          </w:p>
        </w:tc>
        <w:tc>
          <w:tcPr>
            <w:tcW w:w="716" w:type="dxa"/>
            <w:vAlign w:val="center"/>
          </w:tcPr>
          <w:p>
            <w:pPr>
              <w:spacing w:line="320" w:lineRule="exact"/>
              <w:jc w:val="center"/>
              <w:rPr>
                <w:rFonts w:hint="default"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10</w:t>
            </w:r>
          </w:p>
        </w:tc>
        <w:tc>
          <w:tcPr>
            <w:tcW w:w="5163" w:type="dxa"/>
            <w:vAlign w:val="center"/>
          </w:tcPr>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具有针对性，内容合理、全面，得 10 分；</w:t>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较具有针对性，内容较合理、较全面，得 8 分；</w:t>
            </w: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针对性一般，内容合理性一般、全面性一般，得 6 分；</w:t>
            </w:r>
          </w:p>
          <w:p>
            <w:pPr>
              <w:spacing w:line="32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措施</w:t>
            </w:r>
            <w:r>
              <w:rPr>
                <w:rFonts w:hint="eastAsia" w:ascii="宋体" w:hAnsi="宋体" w:eastAsia="宋体" w:cs="宋体"/>
                <w:sz w:val="24"/>
                <w:highlight w:val="none"/>
              </w:rPr>
              <w:t xml:space="preserve">内容不合理、不全面、不适合本项目得 2 分；未提供，得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0" w:type="auto"/>
            <w:vAlign w:val="center"/>
          </w:tcPr>
          <w:p>
            <w:pPr>
              <w:keepNext w:val="0"/>
              <w:keepLines w:val="0"/>
              <w:pageBreakBefore w:val="0"/>
              <w:kinsoku/>
              <w:wordWrap/>
              <w:overflowPunct/>
              <w:topLinePunct w:val="0"/>
              <w:bidi w:val="0"/>
              <w:snapToGrid w:val="0"/>
              <w:spacing w:line="340" w:lineRule="exact"/>
              <w:ind w:left="0" w:leftChars="0" w:right="31" w:rightChars="15" w:firstLine="0" w:firstLineChars="0"/>
              <w:jc w:val="center"/>
              <w:textAlignment w:val="auto"/>
              <w:rPr>
                <w:rFonts w:hint="default" w:ascii="宋体" w:hAnsi="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8</w:t>
            </w:r>
          </w:p>
        </w:tc>
        <w:tc>
          <w:tcPr>
            <w:tcW w:w="0" w:type="auto"/>
            <w:vAlign w:val="center"/>
          </w:tcPr>
          <w:p>
            <w:pPr>
              <w:spacing w:line="320" w:lineRule="exact"/>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相关服务承诺</w:t>
            </w:r>
          </w:p>
        </w:tc>
        <w:tc>
          <w:tcPr>
            <w:tcW w:w="716" w:type="dxa"/>
            <w:vAlign w:val="center"/>
          </w:tcPr>
          <w:p>
            <w:pPr>
              <w:spacing w:line="320" w:lineRule="exact"/>
              <w:jc w:val="center"/>
              <w:rPr>
                <w:rFonts w:hint="default"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10</w:t>
            </w:r>
          </w:p>
        </w:tc>
        <w:tc>
          <w:tcPr>
            <w:tcW w:w="5163" w:type="dxa"/>
            <w:vAlign w:val="center"/>
          </w:tcPr>
          <w:p>
            <w:pPr>
              <w:spacing w:line="320" w:lineRule="exact"/>
              <w:rPr>
                <w:rFonts w:ascii="宋体" w:hAnsi="宋体" w:eastAsia="宋体" w:cs="宋体"/>
                <w:sz w:val="24"/>
                <w:highlight w:val="none"/>
              </w:rPr>
            </w:pPr>
            <w:r>
              <w:rPr>
                <w:rFonts w:hint="eastAsia" w:ascii="宋体" w:hAnsi="宋体" w:eastAsia="宋体" w:cs="宋体"/>
                <w:sz w:val="24"/>
                <w:highlight w:val="none"/>
              </w:rPr>
              <w:t>服务承诺明确</w:t>
            </w:r>
            <w:r>
              <w:rPr>
                <w:rFonts w:hint="eastAsia" w:ascii="宋体" w:hAnsi="宋体" w:eastAsia="宋体" w:cs="宋体"/>
                <w:sz w:val="24"/>
                <w:highlight w:val="none"/>
                <w:lang w:eastAsia="zh-CN"/>
              </w:rPr>
              <w:t>、</w:t>
            </w:r>
            <w:r>
              <w:rPr>
                <w:rFonts w:hint="eastAsia" w:ascii="宋体" w:hAnsi="宋体" w:eastAsia="宋体" w:cs="宋体"/>
                <w:sz w:val="24"/>
                <w:highlight w:val="none"/>
              </w:rPr>
              <w:t>完整的</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有利于项目，</w:t>
            </w:r>
            <w:r>
              <w:rPr>
                <w:rFonts w:hint="eastAsia" w:ascii="宋体" w:hAnsi="宋体" w:eastAsia="宋体" w:cs="宋体"/>
                <w:sz w:val="24"/>
                <w:highlight w:val="none"/>
              </w:rPr>
              <w:t xml:space="preserve">得 </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p>
            <w:pPr>
              <w:spacing w:line="320" w:lineRule="exact"/>
              <w:rPr>
                <w:rFonts w:ascii="宋体" w:hAnsi="宋体" w:eastAsia="宋体" w:cs="宋体"/>
                <w:sz w:val="24"/>
                <w:highlight w:val="none"/>
              </w:rPr>
            </w:pPr>
            <w:r>
              <w:rPr>
                <w:rFonts w:hint="eastAsia" w:ascii="宋体" w:hAnsi="宋体" w:eastAsia="宋体" w:cs="宋体"/>
                <w:sz w:val="24"/>
                <w:highlight w:val="none"/>
              </w:rPr>
              <w:t>服务承诺较为明确、较完整</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较有利于项目，</w:t>
            </w:r>
            <w:r>
              <w:rPr>
                <w:rFonts w:hint="eastAsia" w:ascii="宋体" w:hAnsi="宋体" w:eastAsia="宋体" w:cs="宋体"/>
                <w:sz w:val="24"/>
                <w:highlight w:val="none"/>
              </w:rPr>
              <w:t xml:space="preserve"> 得 </w:t>
            </w:r>
            <w:r>
              <w:rPr>
                <w:rFonts w:hint="eastAsia" w:ascii="宋体" w:hAnsi="宋体" w:cs="宋体"/>
                <w:sz w:val="24"/>
                <w:highlight w:val="none"/>
                <w:lang w:val="en-US" w:eastAsia="zh-CN"/>
              </w:rPr>
              <w:t>8</w:t>
            </w:r>
            <w:r>
              <w:rPr>
                <w:rFonts w:hint="eastAsia" w:ascii="宋体" w:hAnsi="宋体" w:eastAsia="宋体" w:cs="宋体"/>
                <w:sz w:val="24"/>
                <w:highlight w:val="none"/>
              </w:rPr>
              <w:t>分；</w:t>
            </w:r>
          </w:p>
          <w:p>
            <w:pPr>
              <w:spacing w:line="320" w:lineRule="exact"/>
              <w:rPr>
                <w:rFonts w:ascii="宋体" w:hAnsi="宋体" w:eastAsia="宋体" w:cs="宋体"/>
                <w:sz w:val="24"/>
                <w:highlight w:val="none"/>
              </w:rPr>
            </w:pPr>
            <w:r>
              <w:rPr>
                <w:rFonts w:hint="eastAsia" w:ascii="宋体" w:hAnsi="宋体" w:eastAsia="宋体" w:cs="宋体"/>
                <w:sz w:val="24"/>
                <w:highlight w:val="none"/>
              </w:rPr>
              <w:t>相关服务承诺基本明确，基本全面，</w:t>
            </w:r>
            <w:r>
              <w:rPr>
                <w:rFonts w:hint="eastAsia" w:ascii="宋体" w:hAnsi="宋体" w:eastAsia="宋体" w:cs="宋体"/>
                <w:sz w:val="24"/>
                <w:highlight w:val="none"/>
                <w:lang w:val="en-US" w:eastAsia="zh-CN"/>
              </w:rPr>
              <w:t>基本满足项目</w:t>
            </w:r>
            <w:r>
              <w:rPr>
                <w:rFonts w:hint="eastAsia" w:ascii="宋体" w:hAnsi="宋体" w:eastAsia="宋体" w:cs="宋体"/>
                <w:sz w:val="24"/>
                <w:highlight w:val="none"/>
              </w:rPr>
              <w:t>得</w:t>
            </w:r>
            <w:r>
              <w:rPr>
                <w:rFonts w:hint="eastAsia" w:ascii="宋体" w:hAnsi="宋体" w:cs="宋体"/>
                <w:sz w:val="24"/>
                <w:highlight w:val="none"/>
                <w:lang w:val="en-US" w:eastAsia="zh-CN"/>
              </w:rPr>
              <w:t>6</w:t>
            </w:r>
            <w:r>
              <w:rPr>
                <w:rFonts w:hint="eastAsia" w:ascii="宋体" w:hAnsi="宋体" w:eastAsia="宋体" w:cs="宋体"/>
                <w:sz w:val="24"/>
                <w:highlight w:val="none"/>
              </w:rPr>
              <w:t>分；</w:t>
            </w:r>
          </w:p>
          <w:p>
            <w:pPr>
              <w:spacing w:line="320" w:lineRule="exact"/>
              <w:rPr>
                <w:rFonts w:ascii="宋体" w:hAnsi="宋体" w:eastAsia="宋体" w:cs="宋体"/>
                <w:sz w:val="24"/>
                <w:highlight w:val="none"/>
              </w:rPr>
            </w:pPr>
            <w:r>
              <w:rPr>
                <w:rFonts w:hint="eastAsia" w:ascii="宋体" w:hAnsi="宋体" w:eastAsia="宋体" w:cs="宋体"/>
                <w:sz w:val="24"/>
                <w:highlight w:val="none"/>
              </w:rPr>
              <w:t>相关服务承诺不够明确、不够全面，</w:t>
            </w:r>
            <w:r>
              <w:rPr>
                <w:rFonts w:hint="eastAsia" w:ascii="宋体" w:hAnsi="宋体" w:eastAsia="宋体" w:cs="宋体"/>
                <w:sz w:val="24"/>
                <w:highlight w:val="none"/>
                <w:lang w:val="en-US" w:eastAsia="zh-CN"/>
              </w:rPr>
              <w:t>不适用于本项目，</w:t>
            </w:r>
            <w:r>
              <w:rPr>
                <w:rFonts w:hint="eastAsia" w:ascii="宋体" w:hAnsi="宋体" w:eastAsia="宋体" w:cs="宋体"/>
                <w:sz w:val="24"/>
                <w:highlight w:val="none"/>
              </w:rPr>
              <w:t>得</w:t>
            </w:r>
            <w:r>
              <w:rPr>
                <w:rFonts w:hint="eastAsia" w:ascii="宋体" w:hAnsi="宋体" w:cs="宋体"/>
                <w:sz w:val="24"/>
                <w:highlight w:val="none"/>
                <w:lang w:val="en-US" w:eastAsia="zh-CN"/>
              </w:rPr>
              <w:t>2</w:t>
            </w:r>
            <w:r>
              <w:rPr>
                <w:rFonts w:hint="eastAsia" w:ascii="宋体" w:hAnsi="宋体" w:eastAsia="宋体" w:cs="宋体"/>
                <w:sz w:val="24"/>
                <w:highlight w:val="none"/>
              </w:rPr>
              <w:t xml:space="preserve"> 分；</w:t>
            </w:r>
          </w:p>
          <w:p>
            <w:pPr>
              <w:spacing w:line="32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sz w:val="24"/>
                <w:highlight w:val="none"/>
              </w:rPr>
              <w:t>未提供，得 0 分。</w:t>
            </w:r>
          </w:p>
        </w:tc>
      </w:tr>
    </w:tbl>
    <w:p>
      <w:pPr>
        <w:keepNext w:val="0"/>
        <w:keepLines w:val="0"/>
        <w:pageBreakBefore w:val="0"/>
        <w:widowControl/>
        <w:kinsoku/>
        <w:wordWrap/>
        <w:overflowPunct/>
        <w:topLinePunct w:val="0"/>
        <w:bidi w:val="0"/>
        <w:snapToGrid w:val="0"/>
        <w:spacing w:line="340" w:lineRule="exact"/>
        <w:ind w:left="0" w:leftChars="0" w:right="31" w:rightChars="15" w:firstLine="480" w:firstLineChars="200"/>
        <w:jc w:val="left"/>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2.3价格部分</w:t>
      </w:r>
    </w:p>
    <w:tbl>
      <w:tblPr>
        <w:tblStyle w:val="45"/>
        <w:tblW w:w="4998" w:type="pct"/>
        <w:jc w:val="center"/>
        <w:tblLayout w:type="autofit"/>
        <w:tblCellMar>
          <w:top w:w="0" w:type="dxa"/>
          <w:left w:w="108" w:type="dxa"/>
          <w:bottom w:w="0" w:type="dxa"/>
          <w:right w:w="108" w:type="dxa"/>
        </w:tblCellMar>
      </w:tblPr>
      <w:tblGrid>
        <w:gridCol w:w="1243"/>
        <w:gridCol w:w="767"/>
        <w:gridCol w:w="6510"/>
      </w:tblGrid>
      <w:tr>
        <w:tblPrEx>
          <w:tblCellMar>
            <w:top w:w="0" w:type="dxa"/>
            <w:left w:w="108" w:type="dxa"/>
            <w:bottom w:w="0" w:type="dxa"/>
            <w:right w:w="108" w:type="dxa"/>
          </w:tblCellMar>
        </w:tblPrEx>
        <w:trPr>
          <w:trHeight w:val="420" w:hRule="atLeast"/>
          <w:jc w:val="center"/>
        </w:trPr>
        <w:tc>
          <w:tcPr>
            <w:tcW w:w="72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评分因素</w:t>
            </w:r>
          </w:p>
        </w:tc>
        <w:tc>
          <w:tcPr>
            <w:tcW w:w="450"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分值</w:t>
            </w:r>
          </w:p>
        </w:tc>
        <w:tc>
          <w:tcPr>
            <w:tcW w:w="3819" w:type="pct"/>
            <w:tcBorders>
              <w:top w:val="single" w:color="auto" w:sz="4" w:space="0"/>
              <w:left w:val="nil"/>
              <w:bottom w:val="single" w:color="auto" w:sz="4" w:space="0"/>
              <w:right w:val="single" w:color="000000" w:sz="4"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评分标准</w:t>
            </w:r>
          </w:p>
        </w:tc>
      </w:tr>
      <w:tr>
        <w:tblPrEx>
          <w:tblCellMar>
            <w:top w:w="0" w:type="dxa"/>
            <w:left w:w="108" w:type="dxa"/>
            <w:bottom w:w="0" w:type="dxa"/>
            <w:right w:w="108" w:type="dxa"/>
          </w:tblCellMar>
        </w:tblPrEx>
        <w:trPr>
          <w:trHeight w:val="58" w:hRule="atLeast"/>
          <w:jc w:val="center"/>
        </w:trPr>
        <w:tc>
          <w:tcPr>
            <w:tcW w:w="729" w:type="pct"/>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left"/>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投标报价</w:t>
            </w:r>
          </w:p>
        </w:tc>
        <w:tc>
          <w:tcPr>
            <w:tcW w:w="450"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snapToGrid w:val="0"/>
              <w:spacing w:line="340" w:lineRule="exact"/>
              <w:ind w:left="0" w:leftChars="0" w:right="31" w:rightChars="15" w:firstLine="0" w:firstLineChars="0"/>
              <w:jc w:val="center"/>
              <w:textAlignment w:val="auto"/>
              <w:rPr>
                <w:rFonts w:hint="default" w:ascii="宋体" w:hAnsi="宋体" w:eastAsia="宋体" w:cs="宋体"/>
                <w:snapToGrid w:val="0"/>
                <w:color w:val="000000"/>
                <w:spacing w:val="0"/>
                <w:w w:val="100"/>
                <w:kern w:val="0"/>
                <w:sz w:val="24"/>
                <w:lang w:val="en-US" w:eastAsia="zh-CN"/>
              </w:rPr>
            </w:pPr>
            <w:r>
              <w:rPr>
                <w:rFonts w:hint="eastAsia" w:ascii="宋体" w:hAnsi="宋体" w:cs="宋体"/>
                <w:snapToGrid w:val="0"/>
                <w:color w:val="000000"/>
                <w:spacing w:val="0"/>
                <w:w w:val="100"/>
                <w:kern w:val="0"/>
                <w:sz w:val="24"/>
                <w:lang w:val="en-US" w:eastAsia="zh-CN"/>
              </w:rPr>
              <w:t>10</w:t>
            </w:r>
          </w:p>
        </w:tc>
        <w:tc>
          <w:tcPr>
            <w:tcW w:w="3819" w:type="pct"/>
            <w:tcBorders>
              <w:top w:val="single" w:color="auto" w:sz="4" w:space="0"/>
              <w:left w:val="nil"/>
              <w:bottom w:val="single" w:color="auto" w:sz="4" w:space="0"/>
              <w:right w:val="single" w:color="000000" w:sz="4" w:space="0"/>
            </w:tcBorders>
            <w:noWrap w:val="0"/>
            <w:vAlign w:val="center"/>
          </w:tcPr>
          <w:p>
            <w:pPr>
              <w:keepNext w:val="0"/>
              <w:keepLines w:val="0"/>
              <w:pageBreakBefore w:val="0"/>
              <w:kinsoku/>
              <w:wordWrap/>
              <w:overflowPunct/>
              <w:topLinePunct w:val="0"/>
              <w:bidi w:val="0"/>
              <w:snapToGrid w:val="0"/>
              <w:spacing w:line="340" w:lineRule="exact"/>
              <w:ind w:left="0" w:leftChars="0" w:right="31" w:rightChars="15" w:firstLine="0" w:firstLineChars="0"/>
              <w:jc w:val="left"/>
              <w:textAlignment w:val="auto"/>
              <w:rPr>
                <w:rFonts w:ascii="宋体" w:hAnsi="宋体" w:cs="宋体"/>
                <w:snapToGrid w:val="0"/>
                <w:color w:val="000000"/>
                <w:spacing w:val="0"/>
                <w:w w:val="100"/>
                <w:kern w:val="0"/>
                <w:sz w:val="24"/>
              </w:rPr>
            </w:pPr>
            <w:r>
              <w:rPr>
                <w:rFonts w:ascii="宋体" w:hAnsi="宋体" w:cs="宋体"/>
                <w:snapToGrid w:val="0"/>
                <w:color w:val="000000"/>
                <w:spacing w:val="0"/>
                <w:w w:val="100"/>
                <w:kern w:val="0"/>
                <w:sz w:val="24"/>
              </w:rPr>
              <w:t>满足招标文件要求且投标价格最低的投标报价为评标基准价，</w:t>
            </w:r>
            <w:r>
              <w:rPr>
                <w:rFonts w:hint="eastAsia" w:ascii="宋体" w:hAnsi="宋体" w:cs="宋体"/>
                <w:snapToGrid w:val="0"/>
                <w:color w:val="000000"/>
                <w:spacing w:val="0"/>
                <w:w w:val="100"/>
                <w:kern w:val="0"/>
                <w:sz w:val="24"/>
              </w:rPr>
              <w:t>该投标报价得</w:t>
            </w:r>
            <w:r>
              <w:rPr>
                <w:rFonts w:ascii="宋体" w:hAnsi="宋体" w:cs="宋体"/>
                <w:snapToGrid w:val="0"/>
                <w:color w:val="000000"/>
                <w:spacing w:val="0"/>
                <w:w w:val="100"/>
                <w:kern w:val="0"/>
                <w:sz w:val="24"/>
              </w:rPr>
              <w:t>分为满分。其他投标人的</w:t>
            </w:r>
            <w:r>
              <w:rPr>
                <w:rFonts w:hint="eastAsia" w:ascii="宋体" w:hAnsi="宋体" w:cs="宋体"/>
                <w:snapToGrid w:val="0"/>
                <w:color w:val="000000"/>
                <w:spacing w:val="0"/>
                <w:w w:val="100"/>
                <w:kern w:val="0"/>
                <w:sz w:val="24"/>
              </w:rPr>
              <w:t>投标报价得分</w:t>
            </w:r>
            <w:r>
              <w:rPr>
                <w:rFonts w:ascii="宋体" w:hAnsi="宋体" w:cs="宋体"/>
                <w:snapToGrid w:val="0"/>
                <w:color w:val="000000"/>
                <w:spacing w:val="0"/>
                <w:w w:val="100"/>
                <w:kern w:val="0"/>
                <w:sz w:val="24"/>
              </w:rPr>
              <w:t>统一按照下列公式计算：</w:t>
            </w:r>
          </w:p>
          <w:p>
            <w:pPr>
              <w:keepNext w:val="0"/>
              <w:keepLines w:val="0"/>
              <w:pageBreakBefore w:val="0"/>
              <w:kinsoku/>
              <w:wordWrap/>
              <w:overflowPunct/>
              <w:topLinePunct w:val="0"/>
              <w:bidi w:val="0"/>
              <w:snapToGrid w:val="0"/>
              <w:spacing w:line="340" w:lineRule="exact"/>
              <w:ind w:left="0" w:leftChars="0" w:right="31" w:rightChars="15" w:firstLine="0" w:firstLineChars="0"/>
              <w:jc w:val="left"/>
              <w:textAlignment w:val="auto"/>
              <w:rPr>
                <w:rFonts w:ascii="宋体" w:hAnsi="宋体" w:cs="宋体"/>
                <w:snapToGrid w:val="0"/>
                <w:color w:val="000000"/>
                <w:spacing w:val="0"/>
                <w:w w:val="100"/>
                <w:kern w:val="0"/>
                <w:sz w:val="24"/>
              </w:rPr>
            </w:pPr>
            <w:r>
              <w:rPr>
                <w:rFonts w:ascii="宋体" w:hAnsi="宋体" w:cs="宋体"/>
                <w:snapToGrid w:val="0"/>
                <w:color w:val="000000"/>
                <w:spacing w:val="0"/>
                <w:w w:val="100"/>
                <w:kern w:val="0"/>
                <w:sz w:val="24"/>
              </w:rPr>
              <w:t>投标报价得分＝（评标基准价/投标报价）×分值。</w:t>
            </w:r>
          </w:p>
          <w:p>
            <w:pPr>
              <w:keepNext w:val="0"/>
              <w:keepLines w:val="0"/>
              <w:pageBreakBefore w:val="0"/>
              <w:kinsoku/>
              <w:wordWrap/>
              <w:overflowPunct/>
              <w:topLinePunct w:val="0"/>
              <w:bidi w:val="0"/>
              <w:snapToGrid w:val="0"/>
              <w:spacing w:line="340" w:lineRule="exact"/>
              <w:ind w:left="0" w:leftChars="0" w:right="31" w:rightChars="15" w:firstLine="0" w:firstLineChars="0"/>
              <w:jc w:val="left"/>
              <w:textAlignment w:val="auto"/>
              <w:rPr>
                <w:rFonts w:ascii="宋体" w:hAnsi="宋体" w:cs="宋体"/>
                <w:snapToGrid w:val="0"/>
                <w:color w:val="000000"/>
                <w:spacing w:val="0"/>
                <w:w w:val="100"/>
                <w:kern w:val="0"/>
                <w:sz w:val="24"/>
              </w:rPr>
            </w:pPr>
            <w:r>
              <w:rPr>
                <w:rFonts w:hint="eastAsia" w:ascii="宋体" w:hAnsi="宋体" w:cs="宋体"/>
                <w:snapToGrid w:val="0"/>
                <w:color w:val="000000"/>
                <w:spacing w:val="0"/>
                <w:w w:val="100"/>
                <w:kern w:val="0"/>
                <w:sz w:val="24"/>
              </w:rPr>
              <w:t>此处投标报价指经过报价修正，及</w:t>
            </w:r>
            <w:r>
              <w:rPr>
                <w:rFonts w:ascii="宋体" w:hAnsi="宋体" w:cs="宋体"/>
                <w:snapToGrid w:val="0"/>
                <w:color w:val="000000"/>
                <w:spacing w:val="0"/>
                <w:w w:val="100"/>
                <w:kern w:val="0"/>
                <w:sz w:val="24"/>
              </w:rPr>
              <w:t>因落实政府采购政策进行价格调整</w:t>
            </w:r>
            <w:r>
              <w:rPr>
                <w:rFonts w:hint="eastAsia" w:ascii="宋体" w:hAnsi="宋体" w:cs="宋体"/>
                <w:snapToGrid w:val="0"/>
                <w:color w:val="000000"/>
                <w:spacing w:val="0"/>
                <w:w w:val="100"/>
                <w:kern w:val="0"/>
                <w:sz w:val="24"/>
              </w:rPr>
              <w:t>后</w:t>
            </w:r>
            <w:r>
              <w:rPr>
                <w:rFonts w:ascii="宋体" w:hAnsi="宋体" w:cs="宋体"/>
                <w:snapToGrid w:val="0"/>
                <w:color w:val="000000"/>
                <w:spacing w:val="0"/>
                <w:w w:val="100"/>
                <w:kern w:val="0"/>
                <w:sz w:val="24"/>
              </w:rPr>
              <w:t>的</w:t>
            </w:r>
            <w:r>
              <w:rPr>
                <w:rFonts w:hint="eastAsia" w:ascii="宋体" w:hAnsi="宋体" w:cs="宋体"/>
                <w:snapToGrid w:val="0"/>
                <w:color w:val="000000"/>
                <w:spacing w:val="0"/>
                <w:w w:val="100"/>
                <w:kern w:val="0"/>
                <w:sz w:val="24"/>
              </w:rPr>
              <w:t>报价</w:t>
            </w:r>
            <w:r>
              <w:rPr>
                <w:rFonts w:ascii="宋体" w:hAnsi="宋体" w:cs="宋体"/>
                <w:snapToGrid w:val="0"/>
                <w:color w:val="000000"/>
                <w:spacing w:val="0"/>
                <w:w w:val="100"/>
                <w:kern w:val="0"/>
                <w:sz w:val="24"/>
              </w:rPr>
              <w:t>，详见第四章《</w:t>
            </w:r>
            <w:r>
              <w:rPr>
                <w:rFonts w:hint="eastAsia"/>
                <w:snapToGrid w:val="0"/>
                <w:color w:val="000000"/>
                <w:spacing w:val="0"/>
                <w:w w:val="100"/>
                <w:kern w:val="0"/>
                <w:sz w:val="24"/>
              </w:rPr>
              <w:t>评标程序、</w:t>
            </w:r>
            <w:r>
              <w:rPr>
                <w:rFonts w:ascii="宋体" w:hAnsi="宋体" w:cs="宋体"/>
                <w:snapToGrid w:val="0"/>
                <w:color w:val="000000"/>
                <w:spacing w:val="0"/>
                <w:w w:val="100"/>
                <w:kern w:val="0"/>
                <w:sz w:val="24"/>
              </w:rPr>
              <w:t>评标方法和评标标准》</w:t>
            </w:r>
            <w:r>
              <w:rPr>
                <w:rFonts w:hint="eastAsia" w:ascii="宋体" w:hAnsi="宋体" w:cs="宋体"/>
                <w:snapToGrid w:val="0"/>
                <w:color w:val="000000"/>
                <w:spacing w:val="0"/>
                <w:w w:val="100"/>
                <w:kern w:val="0"/>
                <w:sz w:val="24"/>
              </w:rPr>
              <w:t>2</w:t>
            </w:r>
            <w:r>
              <w:rPr>
                <w:rFonts w:ascii="宋体" w:hAnsi="宋体" w:cs="宋体"/>
                <w:snapToGrid w:val="0"/>
                <w:color w:val="000000"/>
                <w:spacing w:val="0"/>
                <w:w w:val="100"/>
                <w:kern w:val="0"/>
                <w:sz w:val="24"/>
              </w:rPr>
              <w:t>.4</w:t>
            </w:r>
            <w:r>
              <w:rPr>
                <w:rFonts w:hint="eastAsia" w:ascii="宋体" w:hAnsi="宋体" w:cs="宋体"/>
                <w:snapToGrid w:val="0"/>
                <w:color w:val="000000"/>
                <w:spacing w:val="0"/>
                <w:w w:val="100"/>
                <w:kern w:val="0"/>
                <w:sz w:val="24"/>
              </w:rPr>
              <w:t>及</w:t>
            </w:r>
            <w:r>
              <w:rPr>
                <w:rFonts w:ascii="宋体" w:hAnsi="宋体" w:cs="宋体"/>
                <w:snapToGrid w:val="0"/>
                <w:color w:val="000000"/>
                <w:spacing w:val="0"/>
                <w:w w:val="100"/>
                <w:kern w:val="0"/>
                <w:sz w:val="24"/>
              </w:rPr>
              <w:t>2.5。</w:t>
            </w:r>
          </w:p>
        </w:tc>
      </w:tr>
    </w:tbl>
    <w:p>
      <w:pPr>
        <w:pStyle w:val="29"/>
        <w:keepNext w:val="0"/>
        <w:keepLines w:val="0"/>
        <w:pageBreakBefore w:val="0"/>
        <w:numPr>
          <w:ilvl w:val="0"/>
          <w:numId w:val="0"/>
        </w:numPr>
        <w:kinsoku/>
        <w:wordWrap/>
        <w:overflowPunct/>
        <w:topLinePunct w:val="0"/>
        <w:bidi w:val="0"/>
        <w:snapToGrid w:val="0"/>
        <w:spacing w:line="340" w:lineRule="exact"/>
        <w:ind w:left="0" w:leftChars="0" w:right="31" w:rightChars="15" w:firstLine="0" w:firstLineChars="0"/>
        <w:textAlignment w:val="auto"/>
        <w:rPr>
          <w:snapToGrid w:val="0"/>
          <w:spacing w:val="0"/>
          <w:w w:val="100"/>
          <w:kern w:val="0"/>
        </w:rPr>
      </w:pPr>
    </w:p>
    <w:p>
      <w:pPr>
        <w:keepNext w:val="0"/>
        <w:keepLines w:val="0"/>
        <w:pageBreakBefore w:val="0"/>
        <w:kinsoku/>
        <w:wordWrap/>
        <w:overflowPunct/>
        <w:topLinePunct w:val="0"/>
        <w:bidi w:val="0"/>
        <w:snapToGrid w:val="0"/>
        <w:spacing w:line="340" w:lineRule="exact"/>
        <w:ind w:left="0" w:leftChars="0" w:right="31" w:rightChars="15" w:firstLine="0" w:firstLineChars="0"/>
        <w:textAlignment w:val="auto"/>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3  </w:t>
      </w:r>
      <w:r>
        <w:rPr>
          <w:rFonts w:hint="eastAsia" w:ascii="宋体" w:hAnsi="宋体" w:eastAsia="宋体" w:cs="宋体"/>
          <w:snapToGrid w:val="0"/>
          <w:spacing w:val="0"/>
          <w:w w:val="100"/>
          <w:kern w:val="0"/>
          <w:sz w:val="24"/>
          <w:szCs w:val="24"/>
          <w:highlight w:val="none"/>
        </w:rPr>
        <w:t xml:space="preserve">确定中标人 </w:t>
      </w:r>
    </w:p>
    <w:p>
      <w:pPr>
        <w:keepNext w:val="0"/>
        <w:keepLines w:val="0"/>
        <w:pageBreakBefore w:val="0"/>
        <w:kinsoku/>
        <w:wordWrap/>
        <w:overflowPunct/>
        <w:topLinePunct w:val="0"/>
        <w:bidi w:val="0"/>
        <w:snapToGrid w:val="0"/>
        <w:spacing w:line="340" w:lineRule="exact"/>
        <w:ind w:left="479" w:leftChars="228" w:right="31" w:rightChars="15" w:firstLine="0" w:firstLineChars="0"/>
        <w:textAlignment w:val="auto"/>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rPr>
        <w:t xml:space="preserve">.1 </w:t>
      </w:r>
      <w:r>
        <w:rPr>
          <w:rFonts w:hint="eastAsia" w:ascii="宋体" w:hAnsi="宋体" w:eastAsia="宋体" w:cs="宋体"/>
          <w:snapToGrid w:val="0"/>
          <w:spacing w:val="0"/>
          <w:w w:val="100"/>
          <w:kern w:val="0"/>
          <w:sz w:val="24"/>
          <w:szCs w:val="24"/>
          <w:highlight w:val="none"/>
        </w:rPr>
        <w:t>评标委员会根据招标文件中的评标办法，对投标文件进行评分。投标人最终得分为全部评标委员会评委打分的算数平均值（计算结果小数点后保留两位， 第三位四舍五入），并按照投标人最终得分由高到低排序。评评标委员会将推荐中标候选人</w:t>
      </w:r>
      <w:r>
        <w:rPr>
          <w:rFonts w:hint="eastAsia" w:ascii="宋体" w:hAnsi="宋体" w:eastAsia="宋体" w:cs="宋体"/>
          <w:snapToGrid w:val="0"/>
          <w:spacing w:val="0"/>
          <w:w w:val="100"/>
          <w:kern w:val="0"/>
          <w:sz w:val="24"/>
          <w:szCs w:val="24"/>
          <w:highlight w:val="none"/>
          <w:lang w:val="en-US"/>
        </w:rPr>
        <w:t>3名</w:t>
      </w:r>
      <w:r>
        <w:rPr>
          <w:rFonts w:hint="eastAsia" w:ascii="宋体" w:hAnsi="宋体" w:eastAsia="宋体" w:cs="宋体"/>
          <w:snapToGrid w:val="0"/>
          <w:spacing w:val="0"/>
          <w:w w:val="100"/>
          <w:kern w:val="0"/>
          <w:sz w:val="24"/>
          <w:szCs w:val="24"/>
          <w:highlight w:val="none"/>
        </w:rPr>
        <w:t>，</w:t>
      </w:r>
      <w:r>
        <w:rPr>
          <w:rFonts w:hint="eastAsia" w:ascii="宋体" w:hAnsi="宋体" w:eastAsia="宋体" w:cs="宋体"/>
          <w:snapToGrid w:val="0"/>
          <w:kern w:val="0"/>
          <w:sz w:val="24"/>
          <w:szCs w:val="24"/>
          <w:highlight w:val="none"/>
        </w:rPr>
        <w:t>若出现最终得分相同时，按技术方案优劣顺序排列；若最终得分及技术方案得分均相同时，按投标报价由低到高顺序排列。</w:t>
      </w:r>
    </w:p>
    <w:p>
      <w:pPr>
        <w:keepNext w:val="0"/>
        <w:keepLines w:val="0"/>
        <w:pageBreakBefore w:val="0"/>
        <w:kinsoku/>
        <w:wordWrap/>
        <w:overflowPunct/>
        <w:topLinePunct w:val="0"/>
        <w:bidi w:val="0"/>
        <w:snapToGrid w:val="0"/>
        <w:spacing w:line="340" w:lineRule="exact"/>
        <w:ind w:left="0" w:leftChars="0" w:right="31" w:rightChars="15" w:firstLine="480" w:firstLineChars="200"/>
        <w:textAlignment w:val="auto"/>
        <w:rPr>
          <w:rFonts w:hint="eastAsia" w:ascii="宋体" w:hAnsi="宋体" w:eastAsia="宋体" w:cs="宋体"/>
          <w:snapToGrid w:val="0"/>
          <w:spacing w:val="0"/>
          <w:w w:val="100"/>
          <w:kern w:val="0"/>
          <w:sz w:val="24"/>
          <w:szCs w:val="24"/>
          <w:highlight w:val="none"/>
        </w:rPr>
        <w:sectPr>
          <w:headerReference r:id="rId13" w:type="default"/>
          <w:footerReference r:id="rId14" w:type="default"/>
          <w:pgSz w:w="11907" w:h="16840"/>
          <w:pgMar w:top="1440" w:right="1800" w:bottom="1440" w:left="1800" w:header="851" w:footer="851" w:gutter="0"/>
          <w:pgNumType w:fmt="decimal"/>
          <w:cols w:space="720" w:num="1"/>
          <w:docGrid w:linePitch="462" w:charSpace="0"/>
        </w:sect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rPr>
        <w:t xml:space="preserve">.2 </w:t>
      </w:r>
      <w:r>
        <w:rPr>
          <w:rFonts w:hint="eastAsia" w:ascii="宋体" w:hAnsi="宋体" w:eastAsia="宋体" w:cs="宋体"/>
          <w:snapToGrid w:val="0"/>
          <w:spacing w:val="0"/>
          <w:w w:val="100"/>
          <w:kern w:val="0"/>
          <w:sz w:val="24"/>
          <w:szCs w:val="24"/>
          <w:highlight w:val="none"/>
        </w:rPr>
        <w:t>评标中如遇特殊问题，由评标委员会根据有关法规研究决定。</w:t>
      </w:r>
    </w:p>
    <w:p>
      <w:pPr>
        <w:pStyle w:val="2"/>
        <w:pageBreakBefore w:val="0"/>
        <w:wordWrap/>
        <w:topLinePunct w:val="0"/>
        <w:bidi w:val="0"/>
        <w:snapToGrid w:val="0"/>
        <w:spacing w:before="0" w:after="0" w:line="360" w:lineRule="auto"/>
        <w:ind w:left="0" w:leftChars="0" w:right="31" w:rightChars="15" w:firstLine="0" w:firstLineChars="0"/>
        <w:outlineLvl w:val="0"/>
        <w:rPr>
          <w:sz w:val="24"/>
          <w:highlight w:val="none"/>
        </w:rPr>
      </w:pPr>
      <w:bookmarkStart w:id="762" w:name="_Toc27550"/>
      <w:bookmarkStart w:id="763" w:name="_Toc18579"/>
      <w:bookmarkStart w:id="764" w:name="_Toc3108"/>
      <w:bookmarkStart w:id="765" w:name="_Toc8793"/>
      <w:r>
        <w:rPr>
          <w:snapToGrid w:val="0"/>
          <w:spacing w:val="0"/>
          <w:w w:val="100"/>
          <w:kern w:val="0"/>
          <w:highlight w:val="none"/>
        </w:rPr>
        <w:t>第五章   采购需求</w:t>
      </w:r>
      <w:bookmarkEnd w:id="762"/>
      <w:bookmarkEnd w:id="763"/>
      <w:bookmarkEnd w:id="764"/>
      <w:bookmarkEnd w:id="765"/>
    </w:p>
    <w:p>
      <w:pPr>
        <w:spacing w:line="360" w:lineRule="auto"/>
        <w:ind w:left="0" w:leftChars="0" w:firstLine="0" w:firstLineChars="0"/>
        <w:contextualSpacing/>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一、采购标的</w:t>
      </w:r>
    </w:p>
    <w:p>
      <w:pPr>
        <w:spacing w:line="360" w:lineRule="auto"/>
        <w:ind w:left="0" w:leftChars="0" w:firstLine="0" w:firstLineChars="0"/>
        <w:contextualSpacing/>
        <w:rPr>
          <w:rFonts w:hint="eastAsia" w:cs="Times New Roman"/>
          <w:sz w:val="24"/>
          <w:highlight w:val="none"/>
          <w:lang w:val="en-US" w:eastAsia="zh-CN"/>
        </w:rPr>
      </w:pPr>
      <w:r>
        <w:rPr>
          <w:rFonts w:hint="default" w:ascii="Times New Roman" w:hAnsi="Times New Roman" w:eastAsia="宋体" w:cs="Times New Roman"/>
          <w:sz w:val="24"/>
          <w:highlight w:val="none"/>
          <w:lang w:val="en-US" w:eastAsia="zh-CN"/>
        </w:rPr>
        <w:t>1. 采购标的</w:t>
      </w:r>
      <w:r>
        <w:rPr>
          <w:rFonts w:hint="eastAsia" w:cs="Times New Roman"/>
          <w:sz w:val="24"/>
          <w:highlight w:val="none"/>
          <w:lang w:val="en-US" w:eastAsia="zh-CN"/>
        </w:rPr>
        <w:t>：门头沟区政务服务业务用房装修、信息化及配套工程（监理）</w:t>
      </w:r>
    </w:p>
    <w:p>
      <w:pPr>
        <w:spacing w:line="360" w:lineRule="auto"/>
        <w:ind w:left="0" w:leftChars="0" w:firstLine="0" w:firstLineChars="0"/>
        <w:contextualSpacing/>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二、商务要求</w:t>
      </w:r>
    </w:p>
    <w:p>
      <w:pPr>
        <w:spacing w:line="360" w:lineRule="auto"/>
        <w:ind w:left="0" w:leftChars="0" w:firstLine="0" w:firstLineChars="0"/>
        <w:contextualSpacing/>
        <w:rPr>
          <w:rFonts w:hint="default"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1. </w:t>
      </w:r>
      <w:r>
        <w:rPr>
          <w:rFonts w:hint="eastAsia" w:cs="Times New Roman"/>
          <w:sz w:val="24"/>
          <w:highlight w:val="none"/>
          <w:lang w:val="en-US" w:eastAsia="zh-CN"/>
        </w:rPr>
        <w:t>工期：405  日历天</w:t>
      </w:r>
    </w:p>
    <w:p>
      <w:pPr>
        <w:spacing w:line="360" w:lineRule="auto"/>
        <w:ind w:left="0" w:leftChars="0" w:firstLine="0" w:firstLineChars="0"/>
        <w:contextualSpacing/>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三、技术要求</w:t>
      </w:r>
    </w:p>
    <w:p>
      <w:pPr>
        <w:keepNext w:val="0"/>
        <w:keepLines w:val="0"/>
        <w:pageBreakBefore w:val="0"/>
        <w:kinsoku/>
        <w:wordWrap/>
        <w:overflowPunct/>
        <w:topLinePunct w:val="0"/>
        <w:bidi w:val="0"/>
        <w:snapToGrid w:val="0"/>
        <w:spacing w:line="340" w:lineRule="exact"/>
        <w:ind w:right="31" w:rightChars="15"/>
        <w:textAlignment w:val="auto"/>
        <w:rPr>
          <w:rFonts w:hint="eastAsia" w:ascii="宋体" w:hAnsi="宋体" w:eastAsia="宋体" w:cs="宋体"/>
          <w:snapToGrid w:val="0"/>
          <w:spacing w:val="0"/>
          <w:w w:val="100"/>
          <w:kern w:val="0"/>
          <w:sz w:val="24"/>
          <w:szCs w:val="24"/>
          <w:highlight w:val="none"/>
        </w:rPr>
        <w:sectPr>
          <w:pgSz w:w="11907" w:h="16840"/>
          <w:pgMar w:top="1440" w:right="1800" w:bottom="1440" w:left="1800" w:header="851" w:footer="851" w:gutter="0"/>
          <w:pgNumType w:fmt="decimal"/>
          <w:cols w:space="720" w:num="1"/>
          <w:docGrid w:linePitch="462" w:charSpace="0"/>
        </w:sectPr>
      </w:pPr>
      <w:r>
        <w:rPr>
          <w:rFonts w:hint="eastAsia" w:cs="Times New Roman"/>
          <w:color w:val="auto"/>
          <w:sz w:val="24"/>
          <w:highlight w:val="none"/>
          <w:lang w:val="en-US" w:eastAsia="zh-CN"/>
        </w:rPr>
        <w:t>1.其他要求：技术方案（服务方案）：页数在200页以内。</w:t>
      </w:r>
    </w:p>
    <w:p>
      <w:pPr>
        <w:keepNext w:val="0"/>
        <w:keepLines w:val="0"/>
        <w:pageBreakBefore w:val="0"/>
        <w:kinsoku/>
        <w:wordWrap/>
        <w:overflowPunct/>
        <w:topLinePunct w:val="0"/>
        <w:bidi w:val="0"/>
        <w:snapToGrid w:val="0"/>
        <w:spacing w:line="340" w:lineRule="exact"/>
        <w:ind w:left="0" w:leftChars="0" w:right="31" w:rightChars="15" w:firstLine="480" w:firstLineChars="200"/>
        <w:textAlignment w:val="auto"/>
        <w:rPr>
          <w:rFonts w:hint="eastAsia" w:ascii="宋体" w:hAnsi="宋体" w:eastAsia="宋体" w:cs="宋体"/>
          <w:snapToGrid w:val="0"/>
          <w:spacing w:val="0"/>
          <w:w w:val="100"/>
          <w:kern w:val="0"/>
          <w:sz w:val="24"/>
          <w:szCs w:val="24"/>
          <w:highlight w:val="none"/>
        </w:rPr>
      </w:pPr>
    </w:p>
    <w:p>
      <w:pPr>
        <w:pStyle w:val="44"/>
        <w:pageBreakBefore w:val="0"/>
        <w:wordWrap/>
        <w:topLinePunct w:val="0"/>
        <w:bidi w:val="0"/>
        <w:snapToGrid w:val="0"/>
        <w:spacing w:after="0" w:line="360" w:lineRule="auto"/>
        <w:ind w:left="0" w:leftChars="0" w:right="31" w:rightChars="15" w:firstLine="0" w:firstLineChars="0"/>
        <w:rPr>
          <w:snapToGrid w:val="0"/>
          <w:spacing w:val="0"/>
          <w:w w:val="100"/>
          <w:kern w:val="0"/>
          <w:sz w:val="28"/>
          <w:szCs w:val="28"/>
          <w:highlight w:val="none"/>
        </w:rPr>
      </w:pPr>
      <w:bookmarkStart w:id="766" w:name="_Toc99301424"/>
    </w:p>
    <w:bookmarkEnd w:id="766"/>
    <w:p>
      <w:pPr>
        <w:spacing w:line="360" w:lineRule="auto"/>
        <w:jc w:val="center"/>
        <w:outlineLvl w:val="0"/>
        <w:rPr>
          <w:rFonts w:hint="eastAsia" w:ascii="宋体" w:hAnsi="宋体" w:eastAsia="宋体" w:cs="宋体"/>
          <w:b/>
          <w:sz w:val="36"/>
          <w:szCs w:val="36"/>
        </w:rPr>
        <w:sectPr>
          <w:headerReference r:id="rId15" w:type="default"/>
          <w:footerReference r:id="rId16" w:type="default"/>
          <w:pgSz w:w="11907" w:h="16840"/>
          <w:pgMar w:top="1440" w:right="1800" w:bottom="1440" w:left="1800" w:header="851" w:footer="851" w:gutter="0"/>
          <w:pgNumType w:fmt="decimal"/>
          <w:cols w:space="720" w:num="1"/>
          <w:docGrid w:linePitch="462" w:charSpace="0"/>
        </w:sectPr>
      </w:pPr>
      <w:bookmarkStart w:id="767" w:name="_Toc8908"/>
      <w:bookmarkStart w:id="768" w:name="_Toc13895"/>
      <w:bookmarkStart w:id="769" w:name="_Toc99301425"/>
      <w:r>
        <w:rPr>
          <w:rFonts w:hint="eastAsia" w:ascii="宋体" w:hAnsi="宋体" w:eastAsia="宋体" w:cs="宋体"/>
          <w:b/>
          <w:sz w:val="36"/>
          <w:szCs w:val="36"/>
        </w:rPr>
        <w:t>第</w:t>
      </w:r>
      <w:r>
        <w:rPr>
          <w:rFonts w:hint="eastAsia" w:ascii="宋体" w:hAnsi="宋体" w:cs="宋体"/>
          <w:b/>
          <w:sz w:val="36"/>
          <w:szCs w:val="36"/>
          <w:lang w:val="en-US" w:eastAsia="zh-CN"/>
        </w:rPr>
        <w:t>六</w:t>
      </w:r>
      <w:r>
        <w:rPr>
          <w:rFonts w:hint="eastAsia" w:ascii="宋体" w:hAnsi="宋体" w:eastAsia="宋体" w:cs="宋体"/>
          <w:b/>
          <w:sz w:val="36"/>
          <w:szCs w:val="36"/>
        </w:rPr>
        <w:t>章   拟签订的合同文本</w:t>
      </w:r>
      <w:bookmarkEnd w:id="767"/>
      <w:bookmarkEnd w:id="768"/>
    </w:p>
    <w:p>
      <w:pPr>
        <w:jc w:val="center"/>
        <w:rPr>
          <w:rFonts w:hAnsi="宋体"/>
          <w:b/>
          <w:kern w:val="0"/>
          <w:sz w:val="44"/>
          <w:szCs w:val="44"/>
        </w:rPr>
      </w:pPr>
      <w:r>
        <w:rPr>
          <w:rFonts w:hAnsi="宋体"/>
          <w:b/>
          <w:kern w:val="0"/>
          <w:sz w:val="44"/>
          <w:szCs w:val="44"/>
        </w:rPr>
        <w:t>北京市建设工程监理合同</w:t>
      </w:r>
    </w:p>
    <w:p>
      <w:pPr>
        <w:ind w:firstLine="357"/>
        <w:jc w:val="center"/>
        <w:rPr>
          <w:bCs/>
          <w:sz w:val="40"/>
          <w:szCs w:val="72"/>
        </w:rPr>
      </w:pPr>
    </w:p>
    <w:p>
      <w:pPr>
        <w:ind w:firstLine="357"/>
        <w:jc w:val="center"/>
        <w:rPr>
          <w:b/>
          <w:bCs/>
          <w:sz w:val="40"/>
          <w:szCs w:val="72"/>
        </w:rPr>
      </w:pPr>
    </w:p>
    <w:p>
      <w:pPr>
        <w:ind w:firstLine="357"/>
        <w:jc w:val="center"/>
        <w:rPr>
          <w:rFonts w:hint="eastAsia"/>
          <w:b/>
          <w:bCs/>
          <w:sz w:val="40"/>
          <w:szCs w:val="72"/>
        </w:rPr>
      </w:pPr>
    </w:p>
    <w:p>
      <w:pPr>
        <w:ind w:firstLine="357"/>
        <w:jc w:val="center"/>
        <w:rPr>
          <w:rFonts w:hint="eastAsia"/>
          <w:b/>
          <w:bCs/>
          <w:sz w:val="40"/>
          <w:szCs w:val="72"/>
        </w:rPr>
      </w:pPr>
    </w:p>
    <w:p>
      <w:pPr>
        <w:ind w:firstLine="357"/>
        <w:jc w:val="center"/>
        <w:rPr>
          <w:rFonts w:hint="eastAsia"/>
          <w:b/>
          <w:bCs/>
          <w:sz w:val="40"/>
          <w:szCs w:val="72"/>
        </w:rPr>
      </w:pPr>
    </w:p>
    <w:p>
      <w:pPr>
        <w:ind w:firstLine="357"/>
        <w:jc w:val="center"/>
        <w:rPr>
          <w:b/>
          <w:bCs/>
          <w:sz w:val="40"/>
          <w:szCs w:val="72"/>
        </w:rPr>
      </w:pPr>
    </w:p>
    <w:tbl>
      <w:tblPr>
        <w:tblStyle w:val="45"/>
        <w:tblW w:w="0" w:type="auto"/>
        <w:jc w:val="center"/>
        <w:tblLayout w:type="autofit"/>
        <w:tblCellMar>
          <w:top w:w="0" w:type="dxa"/>
          <w:left w:w="108" w:type="dxa"/>
          <w:bottom w:w="0" w:type="dxa"/>
          <w:right w:w="108" w:type="dxa"/>
        </w:tblCellMar>
      </w:tblPr>
      <w:tblGrid>
        <w:gridCol w:w="1748"/>
        <w:gridCol w:w="456"/>
        <w:gridCol w:w="5369"/>
      </w:tblGrid>
      <w:tr>
        <w:tblPrEx>
          <w:tblCellMar>
            <w:top w:w="0" w:type="dxa"/>
            <w:left w:w="108" w:type="dxa"/>
            <w:bottom w:w="0" w:type="dxa"/>
            <w:right w:w="108" w:type="dxa"/>
          </w:tblCellMar>
        </w:tblPrEx>
        <w:trPr>
          <w:trHeight w:val="997" w:hRule="atLeast"/>
          <w:jc w:val="center"/>
        </w:trPr>
        <w:tc>
          <w:tcPr>
            <w:tcW w:w="1748" w:type="dxa"/>
            <w:shd w:val="clear" w:color="auto" w:fill="auto"/>
            <w:noWrap w:val="0"/>
            <w:vAlign w:val="bottom"/>
          </w:tcPr>
          <w:p>
            <w:pPr>
              <w:jc w:val="distribute"/>
              <w:rPr>
                <w:bCs/>
                <w:sz w:val="24"/>
                <w:szCs w:val="24"/>
              </w:rPr>
            </w:pPr>
            <w:r>
              <w:rPr>
                <w:bCs/>
                <w:sz w:val="24"/>
                <w:szCs w:val="24"/>
              </w:rPr>
              <w:t>委托人</w:t>
            </w:r>
          </w:p>
        </w:tc>
        <w:tc>
          <w:tcPr>
            <w:tcW w:w="349" w:type="dxa"/>
            <w:shd w:val="clear" w:color="auto" w:fill="auto"/>
            <w:noWrap w:val="0"/>
            <w:vAlign w:val="bottom"/>
          </w:tcPr>
          <w:p>
            <w:pPr>
              <w:jc w:val="center"/>
              <w:rPr>
                <w:bCs/>
                <w:sz w:val="24"/>
                <w:szCs w:val="24"/>
              </w:rPr>
            </w:pPr>
            <w:r>
              <w:rPr>
                <w:bCs/>
                <w:sz w:val="24"/>
                <w:szCs w:val="24"/>
              </w:rPr>
              <w:t>：</w:t>
            </w:r>
          </w:p>
        </w:tc>
        <w:tc>
          <w:tcPr>
            <w:tcW w:w="5369" w:type="dxa"/>
            <w:tcBorders>
              <w:bottom w:val="single" w:color="auto" w:sz="4" w:space="0"/>
            </w:tcBorders>
            <w:shd w:val="clear" w:color="auto" w:fill="auto"/>
            <w:noWrap w:val="0"/>
            <w:vAlign w:val="bottom"/>
          </w:tcPr>
          <w:p>
            <w:pPr>
              <w:jc w:val="center"/>
              <w:rPr>
                <w:bCs/>
                <w:sz w:val="24"/>
                <w:szCs w:val="24"/>
              </w:rPr>
            </w:pPr>
          </w:p>
        </w:tc>
      </w:tr>
      <w:tr>
        <w:tblPrEx>
          <w:tblCellMar>
            <w:top w:w="0" w:type="dxa"/>
            <w:left w:w="108" w:type="dxa"/>
            <w:bottom w:w="0" w:type="dxa"/>
            <w:right w:w="108" w:type="dxa"/>
          </w:tblCellMar>
        </w:tblPrEx>
        <w:trPr>
          <w:trHeight w:val="997" w:hRule="atLeast"/>
          <w:jc w:val="center"/>
        </w:trPr>
        <w:tc>
          <w:tcPr>
            <w:tcW w:w="1748" w:type="dxa"/>
            <w:shd w:val="clear" w:color="auto" w:fill="auto"/>
            <w:noWrap w:val="0"/>
            <w:vAlign w:val="bottom"/>
          </w:tcPr>
          <w:p>
            <w:pPr>
              <w:jc w:val="distribute"/>
              <w:rPr>
                <w:bCs/>
                <w:sz w:val="24"/>
                <w:szCs w:val="24"/>
              </w:rPr>
            </w:pPr>
            <w:r>
              <w:rPr>
                <w:bCs/>
                <w:sz w:val="24"/>
                <w:szCs w:val="24"/>
              </w:rPr>
              <w:t>监理人</w:t>
            </w:r>
          </w:p>
        </w:tc>
        <w:tc>
          <w:tcPr>
            <w:tcW w:w="349" w:type="dxa"/>
            <w:shd w:val="clear" w:color="auto" w:fill="auto"/>
            <w:noWrap w:val="0"/>
            <w:vAlign w:val="bottom"/>
          </w:tcPr>
          <w:p>
            <w:pPr>
              <w:jc w:val="center"/>
              <w:rPr>
                <w:bCs/>
                <w:sz w:val="24"/>
                <w:szCs w:val="24"/>
              </w:rPr>
            </w:pPr>
            <w:r>
              <w:rPr>
                <w:bCs/>
                <w:sz w:val="24"/>
                <w:szCs w:val="24"/>
              </w:rPr>
              <w:t>：</w:t>
            </w:r>
          </w:p>
        </w:tc>
        <w:tc>
          <w:tcPr>
            <w:tcW w:w="5369" w:type="dxa"/>
            <w:tcBorders>
              <w:top w:val="single" w:color="auto" w:sz="4" w:space="0"/>
              <w:bottom w:val="single" w:color="auto" w:sz="4" w:space="0"/>
            </w:tcBorders>
            <w:shd w:val="clear" w:color="auto" w:fill="auto"/>
            <w:noWrap w:val="0"/>
            <w:vAlign w:val="bottom"/>
          </w:tcPr>
          <w:p>
            <w:pPr>
              <w:jc w:val="center"/>
              <w:rPr>
                <w:bCs/>
                <w:sz w:val="24"/>
                <w:szCs w:val="24"/>
              </w:rPr>
            </w:pPr>
          </w:p>
        </w:tc>
      </w:tr>
      <w:tr>
        <w:tblPrEx>
          <w:tblCellMar>
            <w:top w:w="0" w:type="dxa"/>
            <w:left w:w="108" w:type="dxa"/>
            <w:bottom w:w="0" w:type="dxa"/>
            <w:right w:w="108" w:type="dxa"/>
          </w:tblCellMar>
        </w:tblPrEx>
        <w:trPr>
          <w:trHeight w:val="997" w:hRule="atLeast"/>
          <w:jc w:val="center"/>
        </w:trPr>
        <w:tc>
          <w:tcPr>
            <w:tcW w:w="1748" w:type="dxa"/>
            <w:shd w:val="clear" w:color="auto" w:fill="auto"/>
            <w:noWrap w:val="0"/>
            <w:vAlign w:val="bottom"/>
          </w:tcPr>
          <w:p>
            <w:pPr>
              <w:jc w:val="center"/>
              <w:rPr>
                <w:bCs/>
                <w:sz w:val="24"/>
                <w:szCs w:val="24"/>
              </w:rPr>
            </w:pPr>
            <w:r>
              <w:rPr>
                <w:bCs/>
                <w:sz w:val="24"/>
                <w:szCs w:val="24"/>
              </w:rPr>
              <w:t>项目名称</w:t>
            </w:r>
          </w:p>
        </w:tc>
        <w:tc>
          <w:tcPr>
            <w:tcW w:w="349" w:type="dxa"/>
            <w:shd w:val="clear" w:color="auto" w:fill="auto"/>
            <w:noWrap w:val="0"/>
            <w:vAlign w:val="bottom"/>
          </w:tcPr>
          <w:p>
            <w:pPr>
              <w:jc w:val="center"/>
              <w:rPr>
                <w:bCs/>
                <w:sz w:val="24"/>
                <w:szCs w:val="24"/>
              </w:rPr>
            </w:pPr>
            <w:r>
              <w:rPr>
                <w:bCs/>
                <w:sz w:val="24"/>
                <w:szCs w:val="24"/>
              </w:rPr>
              <w:t>：</w:t>
            </w:r>
          </w:p>
        </w:tc>
        <w:tc>
          <w:tcPr>
            <w:tcW w:w="5369" w:type="dxa"/>
            <w:tcBorders>
              <w:top w:val="single" w:color="auto" w:sz="4" w:space="0"/>
              <w:bottom w:val="single" w:color="auto" w:sz="4" w:space="0"/>
            </w:tcBorders>
            <w:shd w:val="clear" w:color="auto" w:fill="auto"/>
            <w:noWrap w:val="0"/>
            <w:vAlign w:val="bottom"/>
          </w:tcPr>
          <w:p>
            <w:pPr>
              <w:jc w:val="center"/>
              <w:rPr>
                <w:bCs/>
                <w:sz w:val="24"/>
                <w:szCs w:val="24"/>
              </w:rPr>
            </w:pPr>
          </w:p>
        </w:tc>
      </w:tr>
      <w:tr>
        <w:tblPrEx>
          <w:tblCellMar>
            <w:top w:w="0" w:type="dxa"/>
            <w:left w:w="108" w:type="dxa"/>
            <w:bottom w:w="0" w:type="dxa"/>
            <w:right w:w="108" w:type="dxa"/>
          </w:tblCellMar>
        </w:tblPrEx>
        <w:trPr>
          <w:trHeight w:val="997" w:hRule="atLeast"/>
          <w:jc w:val="center"/>
        </w:trPr>
        <w:tc>
          <w:tcPr>
            <w:tcW w:w="1748" w:type="dxa"/>
            <w:shd w:val="clear" w:color="auto" w:fill="auto"/>
            <w:noWrap w:val="0"/>
            <w:vAlign w:val="bottom"/>
          </w:tcPr>
          <w:p>
            <w:pPr>
              <w:jc w:val="center"/>
              <w:rPr>
                <w:bCs/>
                <w:sz w:val="24"/>
                <w:szCs w:val="24"/>
              </w:rPr>
            </w:pPr>
            <w:r>
              <w:rPr>
                <w:bCs/>
                <w:sz w:val="24"/>
                <w:szCs w:val="24"/>
              </w:rPr>
              <w:t>合同编号</w:t>
            </w:r>
          </w:p>
        </w:tc>
        <w:tc>
          <w:tcPr>
            <w:tcW w:w="349" w:type="dxa"/>
            <w:shd w:val="clear" w:color="auto" w:fill="auto"/>
            <w:noWrap w:val="0"/>
            <w:vAlign w:val="bottom"/>
          </w:tcPr>
          <w:p>
            <w:pPr>
              <w:jc w:val="center"/>
              <w:rPr>
                <w:bCs/>
                <w:sz w:val="24"/>
                <w:szCs w:val="24"/>
              </w:rPr>
            </w:pPr>
            <w:r>
              <w:rPr>
                <w:bCs/>
                <w:sz w:val="24"/>
                <w:szCs w:val="24"/>
              </w:rPr>
              <w:t>：</w:t>
            </w:r>
          </w:p>
        </w:tc>
        <w:tc>
          <w:tcPr>
            <w:tcW w:w="5369" w:type="dxa"/>
            <w:tcBorders>
              <w:top w:val="single" w:color="auto" w:sz="4" w:space="0"/>
              <w:bottom w:val="single" w:color="auto" w:sz="4" w:space="0"/>
            </w:tcBorders>
            <w:shd w:val="clear" w:color="auto" w:fill="auto"/>
            <w:noWrap w:val="0"/>
            <w:vAlign w:val="bottom"/>
          </w:tcPr>
          <w:p>
            <w:pPr>
              <w:jc w:val="center"/>
              <w:rPr>
                <w:bCs/>
                <w:sz w:val="24"/>
                <w:szCs w:val="24"/>
              </w:rPr>
            </w:pPr>
          </w:p>
        </w:tc>
      </w:tr>
    </w:tbl>
    <w:p>
      <w:pPr>
        <w:rPr>
          <w:sz w:val="24"/>
          <w:szCs w:val="24"/>
        </w:rPr>
      </w:pPr>
    </w:p>
    <w:p>
      <w:pPr>
        <w:rPr>
          <w:sz w:val="24"/>
          <w:szCs w:val="24"/>
        </w:rPr>
      </w:pPr>
    </w:p>
    <w:p>
      <w:pPr>
        <w:ind w:right="1804" w:rightChars="859" w:firstLine="1075" w:firstLineChars="448"/>
        <w:jc w:val="distribute"/>
        <w:rPr>
          <w:bCs/>
          <w:sz w:val="24"/>
          <w:szCs w:val="24"/>
        </w:rPr>
      </w:pPr>
    </w:p>
    <w:p>
      <w:pPr>
        <w:ind w:right="1804" w:rightChars="859" w:firstLine="1075" w:firstLineChars="448"/>
        <w:jc w:val="distribute"/>
        <w:rPr>
          <w:bCs/>
          <w:sz w:val="24"/>
          <w:szCs w:val="24"/>
        </w:rPr>
      </w:pPr>
    </w:p>
    <w:p>
      <w:pPr>
        <w:ind w:right="1804" w:rightChars="859" w:firstLine="1075" w:firstLineChars="448"/>
        <w:jc w:val="distribute"/>
        <w:rPr>
          <w:bCs/>
          <w:sz w:val="24"/>
          <w:szCs w:val="24"/>
        </w:rPr>
      </w:pPr>
      <w:r>
        <w:rPr>
          <w:bCs/>
          <w:sz w:val="24"/>
          <w:szCs w:val="24"/>
        </w:rPr>
        <w:t>北京市住房和城乡建设委员会</w:t>
      </w:r>
    </w:p>
    <w:p>
      <w:pPr>
        <w:ind w:right="1804" w:rightChars="859" w:firstLine="1075" w:firstLineChars="448"/>
        <w:jc w:val="distribute"/>
        <w:rPr>
          <w:bCs/>
          <w:sz w:val="24"/>
          <w:szCs w:val="24"/>
        </w:rPr>
      </w:pPr>
      <w:r>
        <w:rPr>
          <w:bCs/>
          <w:sz w:val="24"/>
          <w:szCs w:val="24"/>
        </w:rPr>
        <w:t>北京市工商行政管理局</w:t>
      </w:r>
    </w:p>
    <w:p>
      <w:pPr>
        <w:ind w:right="1804" w:rightChars="859"/>
        <w:jc w:val="center"/>
        <w:rPr>
          <w:bCs/>
          <w:sz w:val="24"/>
          <w:szCs w:val="24"/>
        </w:rPr>
      </w:pPr>
      <w:r>
        <w:rPr>
          <w:bCs/>
          <w:sz w:val="24"/>
          <w:szCs w:val="24"/>
        </w:rPr>
        <w:t xml:space="preserve">          二○一四年四月  制定</w:t>
      </w:r>
    </w:p>
    <w:p>
      <w:pPr>
        <w:sectPr>
          <w:pgSz w:w="11906" w:h="16838"/>
          <w:pgMar w:top="1440" w:right="1588" w:bottom="1440" w:left="1588" w:header="851" w:footer="992" w:gutter="0"/>
          <w:cols w:space="720" w:num="1"/>
          <w:docGrid w:type="lines" w:linePitch="312" w:charSpace="0"/>
        </w:sectPr>
      </w:pPr>
    </w:p>
    <w:p>
      <w:pPr>
        <w:pStyle w:val="3"/>
        <w:jc w:val="center"/>
        <w:rPr>
          <w:rFonts w:ascii="Times New Roman" w:hAnsi="Times New Roman" w:eastAsia="宋体"/>
          <w:sz w:val="30"/>
          <w:szCs w:val="30"/>
        </w:rPr>
      </w:pPr>
      <w:bookmarkStart w:id="770" w:name="_Toc470187183"/>
      <w:bookmarkStart w:id="771" w:name="_Toc471218896"/>
      <w:r>
        <w:rPr>
          <w:rFonts w:ascii="Times New Roman" w:hAnsi="Times New Roman" w:eastAsia="宋体"/>
          <w:sz w:val="30"/>
          <w:szCs w:val="30"/>
        </w:rPr>
        <w:t>第一部分 合同协议书</w:t>
      </w:r>
      <w:bookmarkEnd w:id="770"/>
      <w:bookmarkEnd w:id="771"/>
    </w:p>
    <w:p/>
    <w:p>
      <w:pPr>
        <w:adjustRightInd w:val="0"/>
        <w:snapToGrid w:val="0"/>
        <w:spacing w:line="360" w:lineRule="auto"/>
        <w:ind w:firstLine="480" w:firstLineChars="200"/>
        <w:rPr>
          <w:sz w:val="24"/>
          <w:szCs w:val="24"/>
        </w:rPr>
      </w:pPr>
      <w:r>
        <w:rPr>
          <w:sz w:val="24"/>
          <w:szCs w:val="24"/>
        </w:rPr>
        <w:t>委托人（全称）：</w:t>
      </w:r>
      <w:r>
        <w:rPr>
          <w:sz w:val="24"/>
          <w:szCs w:val="24"/>
          <w:u w:val="single"/>
        </w:rPr>
        <w:t xml:space="preserve">                                          </w:t>
      </w:r>
    </w:p>
    <w:p>
      <w:pPr>
        <w:adjustRightInd w:val="0"/>
        <w:snapToGrid w:val="0"/>
        <w:spacing w:line="360" w:lineRule="auto"/>
        <w:ind w:firstLine="480" w:firstLineChars="200"/>
        <w:rPr>
          <w:sz w:val="24"/>
          <w:szCs w:val="24"/>
        </w:rPr>
      </w:pPr>
      <w:r>
        <w:rPr>
          <w:sz w:val="24"/>
          <w:szCs w:val="24"/>
        </w:rPr>
        <w:t>监理人（全称）：</w:t>
      </w:r>
      <w:r>
        <w:rPr>
          <w:sz w:val="24"/>
          <w:szCs w:val="24"/>
          <w:u w:val="single"/>
        </w:rPr>
        <w:t xml:space="preserve">                                          </w:t>
      </w:r>
    </w:p>
    <w:p>
      <w:pPr>
        <w:adjustRightInd w:val="0"/>
        <w:snapToGrid w:val="0"/>
        <w:spacing w:line="360" w:lineRule="auto"/>
        <w:ind w:firstLine="480" w:firstLineChars="200"/>
        <w:rPr>
          <w:sz w:val="24"/>
          <w:szCs w:val="24"/>
          <w:u w:val="single"/>
        </w:rPr>
      </w:pPr>
      <w:r>
        <w:rPr>
          <w:sz w:val="24"/>
          <w:szCs w:val="24"/>
        </w:rPr>
        <w:t>根据</w:t>
      </w:r>
      <w:r>
        <w:rPr>
          <w:sz w:val="24"/>
          <w:szCs w:val="24"/>
          <w:highlight w:val="none"/>
        </w:rPr>
        <w:t>《中华人民共和国</w:t>
      </w:r>
      <w:r>
        <w:rPr>
          <w:rFonts w:hint="eastAsia"/>
          <w:sz w:val="24"/>
          <w:szCs w:val="24"/>
          <w:highlight w:val="none"/>
          <w:lang w:val="en-US" w:eastAsia="zh-CN"/>
        </w:rPr>
        <w:t>民法典</w:t>
      </w:r>
      <w:r>
        <w:rPr>
          <w:sz w:val="24"/>
          <w:szCs w:val="24"/>
          <w:highlight w:val="none"/>
        </w:rPr>
        <w:t>》、《中</w:t>
      </w:r>
      <w:r>
        <w:rPr>
          <w:sz w:val="24"/>
          <w:szCs w:val="24"/>
        </w:rPr>
        <w:t>华人民共和国建筑法》及其他有关法律、法规，遵循平等、自愿、公平和诚实信用原则，双方就下述工程委托监理与相关服务事项协商一致，订立本合同。</w:t>
      </w:r>
    </w:p>
    <w:p>
      <w:pPr>
        <w:spacing w:line="360" w:lineRule="auto"/>
        <w:ind w:firstLine="431" w:firstLineChars="179"/>
        <w:outlineLvl w:val="0"/>
        <w:rPr>
          <w:b/>
          <w:sz w:val="24"/>
          <w:szCs w:val="24"/>
        </w:rPr>
      </w:pPr>
      <w:bookmarkStart w:id="772" w:name="_Toc471218897"/>
      <w:bookmarkStart w:id="773" w:name="_Toc433185121"/>
      <w:bookmarkStart w:id="774" w:name="_Toc470187184"/>
      <w:r>
        <w:rPr>
          <w:b/>
          <w:sz w:val="24"/>
          <w:szCs w:val="24"/>
        </w:rPr>
        <w:t>一、工程概况</w:t>
      </w:r>
      <w:bookmarkEnd w:id="772"/>
      <w:bookmarkEnd w:id="773"/>
      <w:bookmarkEnd w:id="774"/>
    </w:p>
    <w:p>
      <w:pPr>
        <w:adjustRightInd w:val="0"/>
        <w:snapToGrid w:val="0"/>
        <w:spacing w:line="360" w:lineRule="auto"/>
        <w:ind w:firstLine="540" w:firstLineChars="225"/>
        <w:rPr>
          <w:sz w:val="24"/>
          <w:szCs w:val="24"/>
        </w:rPr>
      </w:pPr>
      <w:r>
        <w:rPr>
          <w:sz w:val="24"/>
          <w:szCs w:val="24"/>
        </w:rPr>
        <w:t>1. 工程名称：</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2. 工程地点：</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3. 工程规模：</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4. 工程范围：</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 xml:space="preserve">5. </w:t>
      </w:r>
      <w:r>
        <w:rPr>
          <w:rFonts w:hint="eastAsia"/>
          <w:sz w:val="24"/>
          <w:szCs w:val="24"/>
        </w:rPr>
        <w:t>工程建安投资</w:t>
      </w:r>
      <w:r>
        <w:rPr>
          <w:sz w:val="24"/>
          <w:szCs w:val="24"/>
        </w:rPr>
        <w:t>：</w:t>
      </w:r>
      <w:r>
        <w:rPr>
          <w:rFonts w:hint="eastAsia"/>
          <w:sz w:val="24"/>
          <w:szCs w:val="24"/>
          <w:u w:val="single"/>
        </w:rPr>
        <w:t xml:space="preserve">              </w:t>
      </w:r>
      <w:r>
        <w:rPr>
          <w:sz w:val="24"/>
          <w:szCs w:val="24"/>
          <w:u w:val="single"/>
        </w:rPr>
        <w:t xml:space="preserve">                                 </w:t>
      </w:r>
      <w:r>
        <w:rPr>
          <w:sz w:val="24"/>
          <w:szCs w:val="24"/>
        </w:rPr>
        <w:t>。</w:t>
      </w:r>
    </w:p>
    <w:p>
      <w:pPr>
        <w:ind w:firstLine="420" w:firstLineChars="200"/>
        <w:outlineLvl w:val="0"/>
        <w:rPr>
          <w:rFonts w:hint="eastAsia"/>
          <w:b/>
          <w:sz w:val="24"/>
          <w:szCs w:val="24"/>
        </w:rPr>
      </w:pPr>
      <w:bookmarkStart w:id="775" w:name="_Toc470187185"/>
      <w:bookmarkStart w:id="776" w:name="_Toc471218898"/>
      <w:bookmarkStart w:id="777" w:name="_Toc433185122"/>
      <w:r>
        <w:rPr>
          <w:rFonts w:hint="eastAsia"/>
        </w:rPr>
        <w:t>二、</w:t>
      </w:r>
      <w:r>
        <w:rPr>
          <w:b/>
          <w:sz w:val="24"/>
          <w:szCs w:val="24"/>
        </w:rPr>
        <w:t>词语定义</w:t>
      </w:r>
      <w:bookmarkEnd w:id="775"/>
      <w:bookmarkEnd w:id="776"/>
    </w:p>
    <w:p>
      <w:pPr>
        <w:adjustRightInd w:val="0"/>
        <w:snapToGrid w:val="0"/>
        <w:spacing w:line="360" w:lineRule="auto"/>
        <w:ind w:firstLine="540" w:firstLineChars="225"/>
        <w:rPr>
          <w:sz w:val="24"/>
          <w:szCs w:val="24"/>
        </w:rPr>
      </w:pPr>
      <w:r>
        <w:rPr>
          <w:sz w:val="24"/>
          <w:szCs w:val="24"/>
        </w:rPr>
        <w:t>合同协议书中相关词语的含义与合同通用条款中的定义与解释相同。</w:t>
      </w:r>
    </w:p>
    <w:p>
      <w:pPr>
        <w:pStyle w:val="3"/>
        <w:ind w:firstLine="424" w:firstLineChars="176"/>
        <w:rPr>
          <w:rFonts w:ascii="Times New Roman" w:hAnsi="Times New Roman" w:eastAsia="宋体"/>
          <w:bCs w:val="0"/>
          <w:sz w:val="24"/>
          <w:szCs w:val="24"/>
          <w:lang w:val="en-US" w:eastAsia="zh-CN"/>
        </w:rPr>
      </w:pPr>
      <w:bookmarkStart w:id="778" w:name="_Toc470187186"/>
      <w:bookmarkStart w:id="779" w:name="_Toc471218899"/>
      <w:r>
        <w:rPr>
          <w:rFonts w:ascii="Times New Roman" w:hAnsi="Times New Roman" w:eastAsia="宋体"/>
          <w:bCs w:val="0"/>
          <w:sz w:val="24"/>
          <w:szCs w:val="24"/>
          <w:lang w:val="en-US" w:eastAsia="zh-CN"/>
        </w:rPr>
        <w:t>三、组成合同的文件</w:t>
      </w:r>
      <w:bookmarkEnd w:id="777"/>
      <w:bookmarkEnd w:id="778"/>
      <w:bookmarkEnd w:id="779"/>
    </w:p>
    <w:p>
      <w:pPr>
        <w:adjustRightInd w:val="0"/>
        <w:snapToGrid w:val="0"/>
        <w:spacing w:line="360" w:lineRule="auto"/>
        <w:ind w:firstLine="540" w:firstLineChars="225"/>
        <w:rPr>
          <w:sz w:val="24"/>
          <w:szCs w:val="24"/>
        </w:rPr>
      </w:pPr>
      <w:r>
        <w:rPr>
          <w:sz w:val="24"/>
          <w:szCs w:val="24"/>
        </w:rPr>
        <w:t>1. 合同协议书；</w:t>
      </w:r>
    </w:p>
    <w:p>
      <w:pPr>
        <w:adjustRightInd w:val="0"/>
        <w:snapToGrid w:val="0"/>
        <w:spacing w:line="360" w:lineRule="auto"/>
        <w:ind w:firstLine="540" w:firstLineChars="225"/>
        <w:rPr>
          <w:sz w:val="24"/>
          <w:szCs w:val="24"/>
        </w:rPr>
      </w:pPr>
      <w:r>
        <w:rPr>
          <w:sz w:val="24"/>
          <w:szCs w:val="24"/>
        </w:rPr>
        <w:t>2. 中标通知书或委托书；</w:t>
      </w:r>
    </w:p>
    <w:p>
      <w:pPr>
        <w:adjustRightInd w:val="0"/>
        <w:snapToGrid w:val="0"/>
        <w:spacing w:line="360" w:lineRule="auto"/>
        <w:ind w:firstLine="540" w:firstLineChars="225"/>
        <w:rPr>
          <w:sz w:val="24"/>
          <w:szCs w:val="24"/>
        </w:rPr>
      </w:pPr>
      <w:r>
        <w:rPr>
          <w:sz w:val="24"/>
          <w:szCs w:val="24"/>
        </w:rPr>
        <w:t>3. 投标函及投标函附录；</w:t>
      </w:r>
    </w:p>
    <w:p>
      <w:pPr>
        <w:adjustRightInd w:val="0"/>
        <w:snapToGrid w:val="0"/>
        <w:spacing w:line="360" w:lineRule="auto"/>
        <w:ind w:firstLine="540" w:firstLineChars="225"/>
        <w:rPr>
          <w:sz w:val="24"/>
          <w:szCs w:val="24"/>
        </w:rPr>
      </w:pPr>
      <w:r>
        <w:rPr>
          <w:sz w:val="24"/>
          <w:szCs w:val="24"/>
        </w:rPr>
        <w:t>4. 投标文件中的拟投入监理与相关服务人员、设备计划、监理大纲及相关服务方案或监理与相关服务建议书；</w:t>
      </w:r>
    </w:p>
    <w:p>
      <w:pPr>
        <w:adjustRightInd w:val="0"/>
        <w:snapToGrid w:val="0"/>
        <w:spacing w:line="360" w:lineRule="auto"/>
        <w:ind w:firstLine="540" w:firstLineChars="225"/>
        <w:rPr>
          <w:sz w:val="24"/>
          <w:szCs w:val="24"/>
        </w:rPr>
      </w:pPr>
      <w:r>
        <w:rPr>
          <w:sz w:val="24"/>
          <w:szCs w:val="24"/>
        </w:rPr>
        <w:t>5. 合同专用条款；</w:t>
      </w:r>
    </w:p>
    <w:p>
      <w:pPr>
        <w:adjustRightInd w:val="0"/>
        <w:snapToGrid w:val="0"/>
        <w:spacing w:line="360" w:lineRule="auto"/>
        <w:ind w:firstLine="540" w:firstLineChars="225"/>
        <w:rPr>
          <w:sz w:val="24"/>
          <w:szCs w:val="24"/>
        </w:rPr>
      </w:pPr>
      <w:r>
        <w:rPr>
          <w:sz w:val="24"/>
          <w:szCs w:val="24"/>
        </w:rPr>
        <w:t>6. 合同通用条款；</w:t>
      </w:r>
    </w:p>
    <w:p>
      <w:pPr>
        <w:adjustRightInd w:val="0"/>
        <w:snapToGrid w:val="0"/>
        <w:spacing w:line="360" w:lineRule="auto"/>
        <w:ind w:firstLine="540" w:firstLineChars="225"/>
        <w:rPr>
          <w:sz w:val="24"/>
          <w:szCs w:val="24"/>
        </w:rPr>
      </w:pPr>
      <w:r>
        <w:rPr>
          <w:sz w:val="24"/>
          <w:szCs w:val="24"/>
        </w:rPr>
        <w:t>7. 本工程适用的监理与相关服务有关的规范、规程，及其他合同文件。</w:t>
      </w:r>
    </w:p>
    <w:p>
      <w:pPr>
        <w:adjustRightInd w:val="0"/>
        <w:snapToGrid w:val="0"/>
        <w:spacing w:line="360" w:lineRule="auto"/>
        <w:ind w:firstLine="540" w:firstLineChars="225"/>
        <w:rPr>
          <w:sz w:val="24"/>
          <w:szCs w:val="24"/>
        </w:rPr>
      </w:pPr>
      <w:r>
        <w:rPr>
          <w:sz w:val="24"/>
          <w:szCs w:val="24"/>
        </w:rPr>
        <w:t>合同签订后，双方依法签订的补充协议也是合同文件的组成部分。</w:t>
      </w:r>
    </w:p>
    <w:p>
      <w:pPr>
        <w:pStyle w:val="3"/>
        <w:ind w:firstLine="424" w:firstLineChars="176"/>
        <w:rPr>
          <w:rFonts w:ascii="Times New Roman" w:hAnsi="Times New Roman" w:eastAsia="宋体"/>
          <w:bCs w:val="0"/>
          <w:sz w:val="24"/>
          <w:szCs w:val="24"/>
          <w:lang w:val="en-US" w:eastAsia="zh-CN"/>
        </w:rPr>
      </w:pPr>
      <w:bookmarkStart w:id="780" w:name="_Toc433185123"/>
      <w:bookmarkStart w:id="781" w:name="_Toc471218900"/>
      <w:bookmarkStart w:id="782" w:name="_Toc470187187"/>
      <w:r>
        <w:rPr>
          <w:rFonts w:ascii="Times New Roman" w:hAnsi="Times New Roman" w:eastAsia="宋体"/>
          <w:bCs w:val="0"/>
          <w:sz w:val="24"/>
          <w:szCs w:val="24"/>
          <w:lang w:val="en-US" w:eastAsia="zh-CN"/>
        </w:rPr>
        <w:t>四、总监理工程师</w:t>
      </w:r>
      <w:bookmarkEnd w:id="780"/>
      <w:bookmarkEnd w:id="781"/>
      <w:bookmarkEnd w:id="782"/>
    </w:p>
    <w:p>
      <w:pPr>
        <w:adjustRightInd w:val="0"/>
        <w:snapToGrid w:val="0"/>
        <w:spacing w:line="360" w:lineRule="auto"/>
        <w:ind w:firstLine="540" w:firstLineChars="225"/>
        <w:rPr>
          <w:sz w:val="24"/>
          <w:szCs w:val="24"/>
        </w:rPr>
      </w:pPr>
      <w:r>
        <w:rPr>
          <w:sz w:val="24"/>
          <w:szCs w:val="24"/>
        </w:rPr>
        <w:t>总监理工程师姓名：</w:t>
      </w:r>
      <w:r>
        <w:rPr>
          <w:sz w:val="24"/>
          <w:szCs w:val="24"/>
          <w:u w:val="single"/>
        </w:rPr>
        <w:t xml:space="preserve">               </w:t>
      </w:r>
      <w:r>
        <w:rPr>
          <w:sz w:val="24"/>
          <w:szCs w:val="24"/>
        </w:rPr>
        <w:t>，身份证号码：</w:t>
      </w:r>
      <w:r>
        <w:rPr>
          <w:sz w:val="24"/>
          <w:szCs w:val="24"/>
          <w:u w:val="single"/>
        </w:rPr>
        <w:t xml:space="preserve">                       </w:t>
      </w:r>
      <w:r>
        <w:rPr>
          <w:sz w:val="24"/>
          <w:szCs w:val="24"/>
        </w:rPr>
        <w:t>，注册号：</w:t>
      </w:r>
      <w:r>
        <w:rPr>
          <w:sz w:val="24"/>
          <w:szCs w:val="24"/>
          <w:u w:val="single"/>
        </w:rPr>
        <w:t xml:space="preserve">                          </w:t>
      </w:r>
      <w:r>
        <w:rPr>
          <w:sz w:val="24"/>
          <w:szCs w:val="24"/>
        </w:rPr>
        <w:t>。</w:t>
      </w:r>
    </w:p>
    <w:p>
      <w:pPr>
        <w:pStyle w:val="3"/>
        <w:ind w:firstLine="424" w:firstLineChars="176"/>
        <w:jc w:val="both"/>
        <w:rPr>
          <w:rFonts w:ascii="Times New Roman" w:hAnsi="Times New Roman" w:eastAsia="宋体"/>
          <w:bCs w:val="0"/>
          <w:sz w:val="24"/>
          <w:szCs w:val="24"/>
          <w:lang w:val="en-US" w:eastAsia="zh-CN"/>
        </w:rPr>
      </w:pPr>
      <w:bookmarkStart w:id="783" w:name="_Toc470187188"/>
      <w:bookmarkStart w:id="784" w:name="_Toc471218901"/>
      <w:bookmarkStart w:id="785" w:name="_Toc433185124"/>
      <w:r>
        <w:rPr>
          <w:rFonts w:ascii="Times New Roman" w:hAnsi="Times New Roman" w:eastAsia="宋体"/>
          <w:bCs w:val="0"/>
          <w:sz w:val="24"/>
          <w:szCs w:val="24"/>
          <w:lang w:val="en-US" w:eastAsia="zh-CN"/>
        </w:rPr>
        <w:t>五、签约酬金与补偿费用</w:t>
      </w:r>
      <w:bookmarkEnd w:id="783"/>
      <w:bookmarkEnd w:id="784"/>
      <w:bookmarkEnd w:id="785"/>
    </w:p>
    <w:p>
      <w:pPr>
        <w:adjustRightInd w:val="0"/>
        <w:snapToGrid w:val="0"/>
        <w:spacing w:line="360" w:lineRule="auto"/>
        <w:ind w:firstLine="540" w:firstLineChars="225"/>
        <w:rPr>
          <w:sz w:val="24"/>
          <w:szCs w:val="24"/>
        </w:rPr>
      </w:pPr>
      <w:r>
        <w:rPr>
          <w:sz w:val="24"/>
          <w:szCs w:val="24"/>
        </w:rPr>
        <w:t>（一） 签约酬金（大写）：</w:t>
      </w:r>
      <w:r>
        <w:rPr>
          <w:sz w:val="24"/>
          <w:szCs w:val="24"/>
          <w:u w:val="single"/>
        </w:rPr>
        <w:t xml:space="preserve"> （中标金额）           </w:t>
      </w:r>
      <w:r>
        <w:rPr>
          <w:sz w:val="24"/>
          <w:szCs w:val="24"/>
        </w:rPr>
        <w:t xml:space="preserve">元 （¥ </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包括：</w:t>
      </w:r>
    </w:p>
    <w:p>
      <w:pPr>
        <w:adjustRightInd w:val="0"/>
        <w:snapToGrid w:val="0"/>
        <w:spacing w:line="360" w:lineRule="auto"/>
        <w:ind w:firstLine="540" w:firstLineChars="225"/>
        <w:rPr>
          <w:sz w:val="24"/>
          <w:szCs w:val="24"/>
        </w:rPr>
      </w:pPr>
      <w:r>
        <w:rPr>
          <w:sz w:val="24"/>
          <w:szCs w:val="24"/>
        </w:rPr>
        <w:t>1. 监理酬金：</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2. 相关服务酬金：</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其中：</w:t>
      </w:r>
    </w:p>
    <w:p>
      <w:pPr>
        <w:adjustRightInd w:val="0"/>
        <w:snapToGrid w:val="0"/>
        <w:spacing w:line="360" w:lineRule="auto"/>
        <w:ind w:firstLine="540" w:firstLineChars="225"/>
        <w:rPr>
          <w:sz w:val="24"/>
          <w:szCs w:val="24"/>
        </w:rPr>
      </w:pPr>
      <w:r>
        <w:rPr>
          <w:sz w:val="24"/>
          <w:szCs w:val="24"/>
        </w:rPr>
        <w:t>（1）保修期（含养护）服务酬金：</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（2）其他相关服务酬金：</w:t>
      </w:r>
      <w:r>
        <w:rPr>
          <w:sz w:val="24"/>
          <w:szCs w:val="24"/>
          <w:u w:val="single"/>
        </w:rPr>
        <w:t xml:space="preserve">                         </w:t>
      </w:r>
      <w:r>
        <w:rPr>
          <w:sz w:val="24"/>
          <w:szCs w:val="24"/>
        </w:rPr>
        <w:t>。</w:t>
      </w:r>
    </w:p>
    <w:p>
      <w:pPr>
        <w:adjustRightInd w:val="0"/>
        <w:snapToGrid w:val="0"/>
        <w:spacing w:line="360" w:lineRule="auto"/>
        <w:ind w:firstLine="540" w:firstLineChars="225"/>
        <w:rPr>
          <w:sz w:val="24"/>
          <w:szCs w:val="24"/>
        </w:rPr>
      </w:pPr>
      <w:r>
        <w:rPr>
          <w:sz w:val="24"/>
          <w:szCs w:val="24"/>
        </w:rPr>
        <w:t>（二） 委托人不提供或部分提供相应的人员、房屋、资料、设备、设施时的补偿费用（大写）：</w:t>
      </w:r>
      <w:r>
        <w:rPr>
          <w:sz w:val="24"/>
          <w:szCs w:val="24"/>
          <w:u w:val="single"/>
        </w:rPr>
        <w:t xml:space="preserve">                      </w:t>
      </w:r>
      <w:r>
        <w:rPr>
          <w:sz w:val="24"/>
          <w:szCs w:val="24"/>
        </w:rPr>
        <w:t>元（¥              ）。</w:t>
      </w:r>
    </w:p>
    <w:p>
      <w:pPr>
        <w:pStyle w:val="3"/>
        <w:ind w:firstLine="424" w:firstLineChars="176"/>
        <w:jc w:val="both"/>
        <w:rPr>
          <w:rFonts w:ascii="Times New Roman" w:hAnsi="Times New Roman" w:eastAsia="宋体"/>
          <w:bCs w:val="0"/>
          <w:sz w:val="24"/>
          <w:szCs w:val="24"/>
          <w:lang w:val="en-US" w:eastAsia="zh-CN"/>
        </w:rPr>
      </w:pPr>
      <w:bookmarkStart w:id="786" w:name="_Toc471218902"/>
      <w:bookmarkStart w:id="787" w:name="_Toc470187189"/>
      <w:bookmarkStart w:id="788" w:name="_Toc433185125"/>
      <w:r>
        <w:rPr>
          <w:rFonts w:ascii="Times New Roman" w:hAnsi="Times New Roman" w:eastAsia="宋体"/>
          <w:bCs w:val="0"/>
          <w:sz w:val="24"/>
          <w:szCs w:val="24"/>
          <w:lang w:val="en-US" w:eastAsia="zh-CN"/>
        </w:rPr>
        <w:t>六、期限</w:t>
      </w:r>
      <w:bookmarkEnd w:id="786"/>
      <w:bookmarkEnd w:id="787"/>
      <w:bookmarkEnd w:id="788"/>
    </w:p>
    <w:p>
      <w:pPr>
        <w:adjustRightInd w:val="0"/>
        <w:snapToGrid w:val="0"/>
        <w:spacing w:line="360" w:lineRule="auto"/>
        <w:ind w:firstLine="540" w:firstLineChars="225"/>
        <w:rPr>
          <w:rFonts w:hint="eastAsia"/>
          <w:sz w:val="24"/>
          <w:szCs w:val="24"/>
        </w:rPr>
      </w:pPr>
      <w:r>
        <w:rPr>
          <w:sz w:val="24"/>
          <w:szCs w:val="24"/>
        </w:rPr>
        <w:t>1. 监理期限：</w:t>
      </w:r>
    </w:p>
    <w:p>
      <w:pPr>
        <w:adjustRightInd w:val="0"/>
        <w:snapToGrid w:val="0"/>
        <w:spacing w:line="360" w:lineRule="auto"/>
        <w:ind w:firstLine="540" w:firstLineChars="225"/>
        <w:rPr>
          <w:sz w:val="24"/>
          <w:szCs w:val="24"/>
        </w:rPr>
      </w:pPr>
      <w:r>
        <w:rPr>
          <w:sz w:val="24"/>
          <w:szCs w:val="24"/>
        </w:rPr>
        <w:t>自</w:t>
      </w: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日始，至</w:t>
      </w: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日止；共计</w:t>
      </w:r>
      <w:r>
        <w:rPr>
          <w:sz w:val="24"/>
          <w:szCs w:val="24"/>
          <w:u w:val="single"/>
        </w:rPr>
        <w:t xml:space="preserve">    </w:t>
      </w:r>
      <w:r>
        <w:rPr>
          <w:sz w:val="24"/>
          <w:szCs w:val="24"/>
        </w:rPr>
        <w:t>天。</w:t>
      </w:r>
    </w:p>
    <w:p>
      <w:pPr>
        <w:adjustRightInd w:val="0"/>
        <w:snapToGrid w:val="0"/>
        <w:spacing w:line="360" w:lineRule="auto"/>
        <w:ind w:firstLine="540" w:firstLineChars="225"/>
        <w:rPr>
          <w:sz w:val="24"/>
          <w:szCs w:val="24"/>
        </w:rPr>
      </w:pPr>
      <w:r>
        <w:rPr>
          <w:sz w:val="24"/>
          <w:szCs w:val="24"/>
        </w:rPr>
        <w:t>2. 相关服务期限：</w:t>
      </w:r>
    </w:p>
    <w:p>
      <w:pPr>
        <w:adjustRightInd w:val="0"/>
        <w:snapToGrid w:val="0"/>
        <w:spacing w:line="460" w:lineRule="exact"/>
        <w:ind w:firstLine="576" w:firstLineChars="240"/>
        <w:rPr>
          <w:rFonts w:hint="eastAsia"/>
          <w:sz w:val="24"/>
          <w:szCs w:val="24"/>
        </w:rPr>
      </w:pPr>
      <w:r>
        <w:rPr>
          <w:rFonts w:hint="eastAsia"/>
          <w:sz w:val="24"/>
          <w:szCs w:val="24"/>
        </w:rPr>
        <w:t>（1）养护期服务期限自实际竣工日期至</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日止。</w:t>
      </w:r>
    </w:p>
    <w:p>
      <w:pPr>
        <w:adjustRightInd w:val="0"/>
        <w:snapToGrid w:val="0"/>
        <w:spacing w:line="460" w:lineRule="exact"/>
        <w:ind w:firstLine="576" w:firstLineChars="240"/>
        <w:rPr>
          <w:sz w:val="24"/>
          <w:szCs w:val="24"/>
        </w:rPr>
      </w:pPr>
      <w:r>
        <w:rPr>
          <w:sz w:val="24"/>
          <w:szCs w:val="24"/>
        </w:rPr>
        <w:t>（2）其他相关服务期限自</w:t>
      </w:r>
      <w:r>
        <w:rPr>
          <w:sz w:val="24"/>
          <w:szCs w:val="24"/>
          <w:u w:val="single"/>
        </w:rPr>
        <w:t xml:space="preserve">      </w:t>
      </w:r>
      <w:r>
        <w:rPr>
          <w:sz w:val="24"/>
          <w:szCs w:val="24"/>
        </w:rPr>
        <w:t>年</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月</w:t>
      </w:r>
      <w:r>
        <w:rPr>
          <w:sz w:val="24"/>
          <w:szCs w:val="24"/>
          <w:u w:val="single"/>
        </w:rPr>
        <w:t xml:space="preserve">  </w:t>
      </w:r>
      <w:r>
        <w:rPr>
          <w:rFonts w:hint="eastAsia"/>
          <w:sz w:val="24"/>
          <w:szCs w:val="24"/>
          <w:u w:val="single"/>
        </w:rPr>
        <w:t xml:space="preserve"> </w:t>
      </w:r>
      <w:r>
        <w:rPr>
          <w:sz w:val="24"/>
          <w:szCs w:val="24"/>
        </w:rPr>
        <w:t>日始，至</w:t>
      </w: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日止。</w:t>
      </w:r>
    </w:p>
    <w:p>
      <w:pPr>
        <w:pStyle w:val="3"/>
        <w:ind w:firstLine="424" w:firstLineChars="176"/>
        <w:jc w:val="both"/>
        <w:rPr>
          <w:rFonts w:ascii="Times New Roman" w:hAnsi="Times New Roman" w:eastAsia="宋体"/>
          <w:bCs w:val="0"/>
          <w:sz w:val="24"/>
          <w:szCs w:val="24"/>
          <w:lang w:val="en-US" w:eastAsia="zh-CN"/>
        </w:rPr>
      </w:pPr>
      <w:bookmarkStart w:id="789" w:name="_Toc433185126"/>
      <w:bookmarkStart w:id="790" w:name="_Toc470187190"/>
      <w:bookmarkStart w:id="791" w:name="_Toc471218903"/>
      <w:r>
        <w:rPr>
          <w:rFonts w:ascii="Times New Roman" w:hAnsi="Times New Roman" w:eastAsia="宋体"/>
          <w:bCs w:val="0"/>
          <w:sz w:val="24"/>
          <w:szCs w:val="24"/>
          <w:lang w:val="en-US" w:eastAsia="zh-CN"/>
        </w:rPr>
        <w:t>七、双方承诺</w:t>
      </w:r>
      <w:bookmarkEnd w:id="789"/>
      <w:bookmarkEnd w:id="790"/>
      <w:bookmarkEnd w:id="791"/>
    </w:p>
    <w:p>
      <w:pPr>
        <w:adjustRightInd w:val="0"/>
        <w:snapToGrid w:val="0"/>
        <w:spacing w:line="360" w:lineRule="auto"/>
        <w:ind w:firstLine="540" w:firstLineChars="225"/>
        <w:rPr>
          <w:sz w:val="24"/>
          <w:szCs w:val="24"/>
        </w:rPr>
      </w:pPr>
      <w:r>
        <w:rPr>
          <w:sz w:val="24"/>
          <w:szCs w:val="24"/>
        </w:rPr>
        <w:t>1. 监理人向委托人承诺，按照合同约定提供监理与相关服务。</w:t>
      </w:r>
    </w:p>
    <w:p>
      <w:pPr>
        <w:adjustRightInd w:val="0"/>
        <w:snapToGrid w:val="0"/>
        <w:spacing w:line="360" w:lineRule="auto"/>
        <w:ind w:firstLine="540" w:firstLineChars="225"/>
        <w:rPr>
          <w:sz w:val="24"/>
          <w:szCs w:val="24"/>
        </w:rPr>
      </w:pPr>
      <w:r>
        <w:rPr>
          <w:sz w:val="24"/>
          <w:szCs w:val="24"/>
        </w:rPr>
        <w:t>2. 委托人向监理人承诺，按照合同约定提供相应的人员、房屋、资料、设备、设施，并按照合同约定支付酬金。</w:t>
      </w:r>
    </w:p>
    <w:p>
      <w:pPr>
        <w:pStyle w:val="3"/>
        <w:ind w:firstLine="424" w:firstLineChars="176"/>
        <w:jc w:val="both"/>
        <w:rPr>
          <w:rFonts w:ascii="Times New Roman" w:hAnsi="Times New Roman" w:eastAsia="宋体"/>
          <w:bCs w:val="0"/>
          <w:sz w:val="24"/>
          <w:szCs w:val="24"/>
          <w:lang w:val="en-US" w:eastAsia="zh-CN"/>
        </w:rPr>
      </w:pPr>
      <w:bookmarkStart w:id="792" w:name="_Toc470187191"/>
      <w:bookmarkStart w:id="793" w:name="_Toc433185127"/>
      <w:bookmarkStart w:id="794" w:name="_Toc471218904"/>
      <w:r>
        <w:rPr>
          <w:rFonts w:ascii="Times New Roman" w:hAnsi="Times New Roman" w:eastAsia="宋体"/>
          <w:bCs w:val="0"/>
          <w:sz w:val="24"/>
          <w:szCs w:val="24"/>
          <w:lang w:val="en-US" w:eastAsia="zh-CN"/>
        </w:rPr>
        <w:t>八、合同订立</w:t>
      </w:r>
      <w:bookmarkEnd w:id="792"/>
      <w:bookmarkEnd w:id="793"/>
      <w:bookmarkEnd w:id="794"/>
    </w:p>
    <w:p>
      <w:pPr>
        <w:adjustRightInd w:val="0"/>
        <w:snapToGrid w:val="0"/>
        <w:spacing w:line="360" w:lineRule="auto"/>
        <w:ind w:firstLine="540" w:firstLineChars="225"/>
        <w:rPr>
          <w:sz w:val="24"/>
          <w:szCs w:val="24"/>
        </w:rPr>
      </w:pPr>
      <w:r>
        <w:rPr>
          <w:sz w:val="24"/>
          <w:szCs w:val="24"/>
        </w:rPr>
        <w:t>1. 订立时间：</w:t>
      </w: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w:t>
      </w:r>
    </w:p>
    <w:p>
      <w:pPr>
        <w:adjustRightInd w:val="0"/>
        <w:snapToGrid w:val="0"/>
        <w:spacing w:line="360" w:lineRule="auto"/>
        <w:ind w:firstLine="540" w:firstLineChars="225"/>
        <w:rPr>
          <w:sz w:val="24"/>
          <w:szCs w:val="24"/>
        </w:rPr>
      </w:pPr>
      <w:r>
        <w:rPr>
          <w:sz w:val="24"/>
          <w:szCs w:val="24"/>
        </w:rPr>
        <w:t>2. 订立地点：</w:t>
      </w:r>
      <w:r>
        <w:rPr>
          <w:sz w:val="24"/>
          <w:szCs w:val="24"/>
          <w:u w:val="single"/>
        </w:rPr>
        <w:t xml:space="preserve">                                             </w:t>
      </w:r>
      <w:r>
        <w:rPr>
          <w:sz w:val="24"/>
          <w:szCs w:val="24"/>
        </w:rPr>
        <w:t xml:space="preserve"> 。</w:t>
      </w:r>
    </w:p>
    <w:p>
      <w:pPr>
        <w:adjustRightInd w:val="0"/>
        <w:snapToGrid w:val="0"/>
        <w:spacing w:line="360" w:lineRule="auto"/>
        <w:ind w:firstLine="540" w:firstLineChars="225"/>
        <w:rPr>
          <w:rFonts w:hint="eastAsia"/>
          <w:sz w:val="24"/>
          <w:szCs w:val="24"/>
          <w:lang w:eastAsia="zh-CN"/>
        </w:rPr>
      </w:pPr>
      <w:r>
        <w:rPr>
          <w:sz w:val="24"/>
          <w:szCs w:val="24"/>
        </w:rPr>
        <w:t>3. 合同一式</w:t>
      </w:r>
      <w:r>
        <w:rPr>
          <w:sz w:val="24"/>
          <w:szCs w:val="24"/>
          <w:u w:val="single"/>
        </w:rPr>
        <w:t xml:space="preserve">  </w:t>
      </w:r>
      <w:r>
        <w:rPr>
          <w:rFonts w:hint="eastAsia"/>
          <w:sz w:val="24"/>
          <w:szCs w:val="24"/>
          <w:u w:val="single"/>
          <w:lang w:val="en-US" w:eastAsia="zh-CN"/>
        </w:rPr>
        <w:t>捌</w:t>
      </w:r>
      <w:r>
        <w:rPr>
          <w:sz w:val="24"/>
          <w:szCs w:val="24"/>
          <w:u w:val="single"/>
        </w:rPr>
        <w:t xml:space="preserve">   </w:t>
      </w:r>
      <w:r>
        <w:rPr>
          <w:sz w:val="24"/>
          <w:szCs w:val="24"/>
        </w:rPr>
        <w:t>份，具有同等法律效力，双方各执</w:t>
      </w:r>
      <w:r>
        <w:rPr>
          <w:sz w:val="24"/>
          <w:szCs w:val="24"/>
          <w:u w:val="single"/>
        </w:rPr>
        <w:t xml:space="preserve">  </w:t>
      </w:r>
      <w:r>
        <w:rPr>
          <w:rFonts w:hint="eastAsia"/>
          <w:sz w:val="24"/>
          <w:szCs w:val="24"/>
          <w:u w:val="single"/>
          <w:lang w:val="en-US" w:eastAsia="zh-CN"/>
        </w:rPr>
        <w:t>肆</w:t>
      </w:r>
      <w:r>
        <w:rPr>
          <w:sz w:val="24"/>
          <w:szCs w:val="24"/>
          <w:u w:val="single"/>
        </w:rPr>
        <w:t xml:space="preserve">  </w:t>
      </w:r>
      <w:r>
        <w:rPr>
          <w:sz w:val="24"/>
          <w:szCs w:val="24"/>
        </w:rPr>
        <w:t>份</w:t>
      </w:r>
      <w:r>
        <w:rPr>
          <w:rFonts w:hint="eastAsia"/>
          <w:sz w:val="24"/>
          <w:szCs w:val="24"/>
          <w:lang w:eastAsia="zh-CN"/>
        </w:rPr>
        <w:t>。</w:t>
      </w:r>
    </w:p>
    <w:p>
      <w:pPr>
        <w:adjustRightInd w:val="0"/>
        <w:snapToGrid w:val="0"/>
        <w:spacing w:line="360" w:lineRule="auto"/>
        <w:ind w:firstLine="540" w:firstLineChars="225"/>
        <w:rPr>
          <w:rFonts w:hint="default"/>
          <w:sz w:val="24"/>
          <w:szCs w:val="24"/>
          <w:lang w:val="en-US" w:eastAsia="zh-CN"/>
        </w:rPr>
      </w:pPr>
      <w:r>
        <w:rPr>
          <w:rFonts w:hint="eastAsia"/>
          <w:sz w:val="24"/>
          <w:szCs w:val="24"/>
          <w:lang w:val="en-US" w:eastAsia="zh-CN"/>
        </w:rPr>
        <w:t>4.本合同自合同双方法定代表人或其委托代理人签字或盖章并加盖双方公章后生效。</w:t>
      </w:r>
    </w:p>
    <w:p>
      <w:pPr>
        <w:adjustRightInd w:val="0"/>
        <w:snapToGrid w:val="0"/>
        <w:spacing w:line="360" w:lineRule="auto"/>
        <w:ind w:firstLine="540" w:firstLineChars="225"/>
        <w:rPr>
          <w:rFonts w:hint="eastAsia"/>
          <w:sz w:val="24"/>
          <w:szCs w:val="24"/>
        </w:rPr>
      </w:pPr>
    </w:p>
    <w:p>
      <w:pPr>
        <w:adjustRightInd w:val="0"/>
        <w:snapToGrid w:val="0"/>
        <w:spacing w:line="360" w:lineRule="auto"/>
        <w:ind w:firstLine="540" w:firstLineChars="225"/>
        <w:rPr>
          <w:rFonts w:hint="eastAsia"/>
          <w:sz w:val="24"/>
          <w:szCs w:val="24"/>
        </w:rPr>
      </w:pPr>
    </w:p>
    <w:p>
      <w:pPr>
        <w:adjustRightInd w:val="0"/>
        <w:snapToGrid w:val="0"/>
        <w:spacing w:line="360" w:lineRule="auto"/>
        <w:ind w:firstLine="540" w:firstLineChars="225"/>
        <w:rPr>
          <w:rFonts w:hint="eastAsia"/>
          <w:sz w:val="24"/>
          <w:szCs w:val="24"/>
        </w:rPr>
      </w:pPr>
    </w:p>
    <w:p>
      <w:pPr>
        <w:adjustRightInd w:val="0"/>
        <w:snapToGrid w:val="0"/>
        <w:spacing w:line="360" w:lineRule="auto"/>
        <w:ind w:firstLine="540" w:firstLineChars="225"/>
        <w:rPr>
          <w:rFonts w:hint="eastAsia"/>
          <w:sz w:val="24"/>
          <w:szCs w:val="24"/>
        </w:rPr>
      </w:pPr>
    </w:p>
    <w:p>
      <w:pPr>
        <w:adjustRightInd w:val="0"/>
        <w:snapToGrid w:val="0"/>
        <w:spacing w:line="360" w:lineRule="auto"/>
        <w:ind w:firstLine="540" w:firstLineChars="225"/>
        <w:rPr>
          <w:rFonts w:hint="eastAsia"/>
          <w:sz w:val="24"/>
          <w:szCs w:val="24"/>
        </w:rPr>
      </w:pPr>
    </w:p>
    <w:p>
      <w:pPr>
        <w:adjustRightInd w:val="0"/>
        <w:snapToGrid w:val="0"/>
        <w:spacing w:line="360" w:lineRule="auto"/>
        <w:ind w:firstLine="540" w:firstLineChars="225"/>
        <w:rPr>
          <w:rFonts w:hint="eastAsia"/>
          <w:sz w:val="24"/>
          <w:szCs w:val="24"/>
        </w:rPr>
      </w:pPr>
    </w:p>
    <w:p>
      <w:pPr>
        <w:adjustRightInd w:val="0"/>
        <w:snapToGrid w:val="0"/>
        <w:spacing w:line="360" w:lineRule="auto"/>
        <w:rPr>
          <w:sz w:val="24"/>
          <w:szCs w:val="24"/>
        </w:rPr>
      </w:pPr>
      <w:r>
        <w:rPr>
          <w:sz w:val="24"/>
          <w:szCs w:val="24"/>
        </w:rPr>
        <w:t>委托人：</w:t>
      </w:r>
      <w:r>
        <w:rPr>
          <w:sz w:val="24"/>
          <w:szCs w:val="24"/>
          <w:u w:val="single"/>
        </w:rPr>
        <w:t xml:space="preserve">     （盖章）         </w:t>
      </w:r>
      <w:r>
        <w:rPr>
          <w:sz w:val="24"/>
          <w:szCs w:val="24"/>
        </w:rPr>
        <w:t xml:space="preserve">      监理人：</w:t>
      </w:r>
      <w:r>
        <w:rPr>
          <w:sz w:val="24"/>
          <w:szCs w:val="24"/>
          <w:u w:val="single"/>
        </w:rPr>
        <w:t xml:space="preserve">     （盖章）          </w:t>
      </w:r>
    </w:p>
    <w:p>
      <w:pPr>
        <w:adjustRightInd w:val="0"/>
        <w:snapToGrid w:val="0"/>
        <w:spacing w:line="360" w:lineRule="auto"/>
        <w:rPr>
          <w:sz w:val="24"/>
          <w:u w:val="single"/>
        </w:rPr>
      </w:pPr>
      <w:r>
        <w:rPr>
          <w:sz w:val="24"/>
        </w:rPr>
        <w:t>营业执照号：</w:t>
      </w:r>
      <w:r>
        <w:rPr>
          <w:sz w:val="24"/>
          <w:u w:val="single"/>
        </w:rPr>
        <w:t xml:space="preserve">                  </w:t>
      </w:r>
      <w:r>
        <w:rPr>
          <w:sz w:val="24"/>
        </w:rPr>
        <w:t xml:space="preserve">      营业执照号：</w:t>
      </w:r>
      <w:r>
        <w:rPr>
          <w:sz w:val="24"/>
          <w:u w:val="single"/>
        </w:rPr>
        <w:t xml:space="preserve">                   </w:t>
      </w:r>
    </w:p>
    <w:p>
      <w:pPr>
        <w:adjustRightInd w:val="0"/>
        <w:snapToGrid w:val="0"/>
        <w:spacing w:line="360" w:lineRule="auto"/>
        <w:rPr>
          <w:sz w:val="24"/>
        </w:rPr>
      </w:pPr>
      <w:r>
        <w:rPr>
          <w:sz w:val="24"/>
        </w:rPr>
        <w:t xml:space="preserve">                                    资质证书编号：</w:t>
      </w:r>
      <w:r>
        <w:rPr>
          <w:sz w:val="24"/>
          <w:u w:val="single"/>
        </w:rPr>
        <w:t xml:space="preserve">                 </w:t>
      </w:r>
      <w:r>
        <w:rPr>
          <w:sz w:val="24"/>
        </w:rPr>
        <w:t xml:space="preserve">        </w:t>
      </w:r>
    </w:p>
    <w:p>
      <w:pPr>
        <w:adjustRightInd w:val="0"/>
        <w:snapToGrid w:val="0"/>
        <w:spacing w:line="360" w:lineRule="auto"/>
        <w:rPr>
          <w:sz w:val="24"/>
        </w:rPr>
      </w:pPr>
      <w:r>
        <w:rPr>
          <w:sz w:val="24"/>
        </w:rPr>
        <w:t>住所：</w:t>
      </w:r>
      <w:r>
        <w:rPr>
          <w:sz w:val="24"/>
          <w:u w:val="single"/>
        </w:rPr>
        <w:t xml:space="preserve">                        </w:t>
      </w:r>
      <w:r>
        <w:rPr>
          <w:sz w:val="24"/>
        </w:rPr>
        <w:t xml:space="preserve">      住所：</w:t>
      </w:r>
      <w:r>
        <w:rPr>
          <w:sz w:val="24"/>
          <w:u w:val="single"/>
        </w:rPr>
        <w:t xml:space="preserve">                         </w:t>
      </w:r>
    </w:p>
    <w:p>
      <w:pPr>
        <w:adjustRightInd w:val="0"/>
        <w:snapToGrid w:val="0"/>
        <w:spacing w:line="360" w:lineRule="auto"/>
        <w:rPr>
          <w:sz w:val="24"/>
        </w:rPr>
      </w:pPr>
      <w:r>
        <w:rPr>
          <w:sz w:val="24"/>
        </w:rPr>
        <w:t>邮政编码：</w:t>
      </w:r>
      <w:r>
        <w:rPr>
          <w:sz w:val="24"/>
          <w:u w:val="single"/>
        </w:rPr>
        <w:t xml:space="preserve">                    </w:t>
      </w:r>
      <w:r>
        <w:rPr>
          <w:sz w:val="24"/>
        </w:rPr>
        <w:t xml:space="preserve">      邮政编码：</w:t>
      </w:r>
      <w:r>
        <w:rPr>
          <w:sz w:val="24"/>
          <w:u w:val="single"/>
        </w:rPr>
        <w:t xml:space="preserve">                     </w:t>
      </w:r>
    </w:p>
    <w:p>
      <w:pPr>
        <w:adjustRightInd w:val="0"/>
        <w:snapToGrid w:val="0"/>
        <w:spacing w:line="360" w:lineRule="auto"/>
        <w:rPr>
          <w:sz w:val="24"/>
        </w:rPr>
      </w:pPr>
      <w:r>
        <w:rPr>
          <w:sz w:val="24"/>
        </w:rPr>
        <w:t>法定代表人或其委托                  法定代表人或其委托</w:t>
      </w:r>
    </w:p>
    <w:p>
      <w:pPr>
        <w:adjustRightInd w:val="0"/>
        <w:snapToGrid w:val="0"/>
        <w:spacing w:line="360" w:lineRule="auto"/>
        <w:rPr>
          <w:sz w:val="24"/>
        </w:rPr>
      </w:pPr>
      <w:r>
        <w:rPr>
          <w:sz w:val="24"/>
        </w:rPr>
        <w:t>代理人：</w:t>
      </w:r>
      <w:r>
        <w:rPr>
          <w:sz w:val="24"/>
          <w:u w:val="single"/>
        </w:rPr>
        <w:t>（签字</w:t>
      </w:r>
      <w:r>
        <w:rPr>
          <w:rFonts w:hint="eastAsia"/>
          <w:sz w:val="24"/>
          <w:u w:val="single"/>
        </w:rPr>
        <w:t>或盖章</w:t>
      </w:r>
      <w:r>
        <w:rPr>
          <w:sz w:val="24"/>
          <w:u w:val="single"/>
        </w:rPr>
        <w:t xml:space="preserve">）        </w:t>
      </w:r>
      <w:r>
        <w:rPr>
          <w:sz w:val="24"/>
        </w:rPr>
        <w:t xml:space="preserve">       代理人：</w:t>
      </w:r>
      <w:r>
        <w:rPr>
          <w:sz w:val="24"/>
          <w:u w:val="single"/>
        </w:rPr>
        <w:t xml:space="preserve"> （签字</w:t>
      </w:r>
      <w:r>
        <w:rPr>
          <w:rFonts w:hint="eastAsia"/>
          <w:sz w:val="24"/>
          <w:u w:val="single"/>
        </w:rPr>
        <w:t>或盖章</w:t>
      </w:r>
      <w:r>
        <w:rPr>
          <w:sz w:val="24"/>
          <w:u w:val="single"/>
        </w:rPr>
        <w:t xml:space="preserve">）              </w:t>
      </w:r>
    </w:p>
    <w:p>
      <w:pPr>
        <w:adjustRightInd w:val="0"/>
        <w:snapToGrid w:val="0"/>
        <w:spacing w:line="360" w:lineRule="auto"/>
        <w:rPr>
          <w:sz w:val="24"/>
        </w:rPr>
      </w:pPr>
      <w:r>
        <w:rPr>
          <w:sz w:val="24"/>
        </w:rPr>
        <w:t>开户银行：</w:t>
      </w:r>
      <w:r>
        <w:rPr>
          <w:sz w:val="24"/>
          <w:u w:val="single"/>
        </w:rPr>
        <w:t xml:space="preserve">                    </w:t>
      </w:r>
      <w:r>
        <w:rPr>
          <w:sz w:val="24"/>
        </w:rPr>
        <w:t xml:space="preserve">      开户银行：</w:t>
      </w:r>
      <w:r>
        <w:rPr>
          <w:sz w:val="24"/>
          <w:u w:val="single"/>
        </w:rPr>
        <w:t xml:space="preserve">                     </w:t>
      </w:r>
    </w:p>
    <w:p>
      <w:pPr>
        <w:adjustRightInd w:val="0"/>
        <w:snapToGrid w:val="0"/>
        <w:spacing w:line="360" w:lineRule="auto"/>
        <w:rPr>
          <w:sz w:val="24"/>
        </w:rPr>
      </w:pPr>
      <w:r>
        <w:rPr>
          <w:sz w:val="24"/>
        </w:rPr>
        <w:t>账号：</w:t>
      </w:r>
      <w:r>
        <w:rPr>
          <w:sz w:val="24"/>
          <w:u w:val="single"/>
        </w:rPr>
        <w:t xml:space="preserve">                        </w:t>
      </w:r>
      <w:r>
        <w:rPr>
          <w:sz w:val="24"/>
        </w:rPr>
        <w:t xml:space="preserve">      账号：</w:t>
      </w:r>
      <w:r>
        <w:rPr>
          <w:sz w:val="24"/>
          <w:u w:val="single"/>
        </w:rPr>
        <w:t xml:space="preserve">                         </w:t>
      </w:r>
    </w:p>
    <w:p>
      <w:pPr>
        <w:adjustRightInd w:val="0"/>
        <w:snapToGrid w:val="0"/>
        <w:spacing w:line="360" w:lineRule="auto"/>
        <w:rPr>
          <w:sz w:val="24"/>
        </w:rPr>
      </w:pPr>
      <w:r>
        <w:rPr>
          <w:sz w:val="24"/>
        </w:rPr>
        <w:t>电话：</w:t>
      </w:r>
      <w:r>
        <w:rPr>
          <w:sz w:val="24"/>
          <w:u w:val="single"/>
        </w:rPr>
        <w:t xml:space="preserve">                        </w:t>
      </w:r>
      <w:r>
        <w:rPr>
          <w:sz w:val="24"/>
        </w:rPr>
        <w:t xml:space="preserve">      电话：</w:t>
      </w:r>
      <w:r>
        <w:rPr>
          <w:sz w:val="24"/>
          <w:u w:val="single"/>
        </w:rPr>
        <w:t xml:space="preserve">                         </w:t>
      </w:r>
    </w:p>
    <w:p>
      <w:pPr>
        <w:adjustRightInd w:val="0"/>
        <w:snapToGrid w:val="0"/>
        <w:spacing w:line="360" w:lineRule="auto"/>
        <w:rPr>
          <w:sz w:val="24"/>
        </w:rPr>
      </w:pPr>
      <w:r>
        <w:rPr>
          <w:sz w:val="24"/>
        </w:rPr>
        <w:t>传真：</w:t>
      </w:r>
      <w:r>
        <w:rPr>
          <w:sz w:val="24"/>
          <w:u w:val="single"/>
        </w:rPr>
        <w:t xml:space="preserve">                        </w:t>
      </w:r>
      <w:r>
        <w:rPr>
          <w:sz w:val="24"/>
        </w:rPr>
        <w:t xml:space="preserve">      传真：</w:t>
      </w:r>
      <w:r>
        <w:rPr>
          <w:sz w:val="24"/>
          <w:u w:val="single"/>
        </w:rPr>
        <w:t xml:space="preserve">                         </w:t>
      </w:r>
    </w:p>
    <w:p>
      <w:pPr>
        <w:adjustRightInd w:val="0"/>
        <w:snapToGrid w:val="0"/>
        <w:spacing w:line="360" w:lineRule="auto"/>
        <w:rPr>
          <w:sz w:val="24"/>
        </w:rPr>
      </w:pPr>
      <w:r>
        <w:rPr>
          <w:sz w:val="24"/>
        </w:rPr>
        <w:t>电子邮箱：</w:t>
      </w:r>
      <w:r>
        <w:rPr>
          <w:sz w:val="24"/>
          <w:u w:val="single"/>
        </w:rPr>
        <w:t xml:space="preserve">                    </w:t>
      </w:r>
      <w:r>
        <w:rPr>
          <w:sz w:val="24"/>
        </w:rPr>
        <w:t xml:space="preserve">      电子邮箱：</w:t>
      </w:r>
      <w:r>
        <w:rPr>
          <w:sz w:val="24"/>
          <w:u w:val="single"/>
        </w:rPr>
        <w:t xml:space="preserve">                     </w:t>
      </w:r>
    </w:p>
    <w:p>
      <w:pPr>
        <w:spacing w:line="360" w:lineRule="auto"/>
        <w:ind w:firstLine="542" w:firstLineChars="225"/>
        <w:jc w:val="center"/>
        <w:rPr>
          <w:b/>
          <w:sz w:val="24"/>
        </w:rPr>
        <w:sectPr>
          <w:pgSz w:w="11906" w:h="16838"/>
          <w:pgMar w:top="1440" w:right="1588" w:bottom="1440" w:left="1588" w:header="851" w:footer="992" w:gutter="0"/>
          <w:cols w:space="720" w:num="1"/>
          <w:docGrid w:type="lines" w:linePitch="312" w:charSpace="0"/>
        </w:sectPr>
      </w:pPr>
    </w:p>
    <w:p>
      <w:pPr>
        <w:pageBreakBefore/>
        <w:spacing w:line="360" w:lineRule="auto"/>
        <w:ind w:firstLine="357"/>
        <w:jc w:val="center"/>
        <w:outlineLvl w:val="0"/>
        <w:rPr>
          <w:b/>
          <w:bCs/>
          <w:sz w:val="30"/>
          <w:szCs w:val="30"/>
        </w:rPr>
      </w:pPr>
      <w:bookmarkStart w:id="795" w:name="_Toc470187192"/>
      <w:bookmarkStart w:id="796" w:name="_Toc471218905"/>
      <w:r>
        <w:rPr>
          <w:b/>
          <w:bCs/>
          <w:sz w:val="30"/>
          <w:szCs w:val="30"/>
        </w:rPr>
        <w:t>第二部分  合同通用条款</w:t>
      </w:r>
      <w:bookmarkEnd w:id="795"/>
      <w:bookmarkEnd w:id="796"/>
    </w:p>
    <w:p>
      <w:pPr>
        <w:adjustRightInd w:val="0"/>
        <w:snapToGrid w:val="0"/>
        <w:spacing w:line="360" w:lineRule="auto"/>
        <w:ind w:firstLine="480" w:firstLineChars="200"/>
        <w:rPr>
          <w:sz w:val="24"/>
        </w:rPr>
      </w:pPr>
    </w:p>
    <w:p>
      <w:pPr>
        <w:autoSpaceDE w:val="0"/>
        <w:autoSpaceDN w:val="0"/>
        <w:adjustRightInd w:val="0"/>
        <w:spacing w:before="156" w:beforeLines="50" w:line="360" w:lineRule="auto"/>
        <w:outlineLvl w:val="0"/>
        <w:rPr>
          <w:sz w:val="24"/>
          <w:szCs w:val="24"/>
        </w:rPr>
      </w:pPr>
      <w:bookmarkStart w:id="797" w:name="_Toc471218906"/>
      <w:bookmarkStart w:id="798" w:name="_Toc371398288"/>
      <w:bookmarkStart w:id="799" w:name="_Toc470187193"/>
      <w:r>
        <w:rPr>
          <w:sz w:val="24"/>
          <w:szCs w:val="24"/>
        </w:rPr>
        <w:t>1. 一般约定</w:t>
      </w:r>
      <w:bookmarkEnd w:id="797"/>
      <w:bookmarkEnd w:id="798"/>
      <w:bookmarkEnd w:id="799"/>
    </w:p>
    <w:p>
      <w:pPr>
        <w:pStyle w:val="4"/>
        <w:spacing w:before="120" w:after="120" w:line="360" w:lineRule="auto"/>
        <w:ind w:left="420" w:leftChars="200" w:firstLine="118"/>
        <w:rPr>
          <w:rFonts w:ascii="Times New Roman" w:hAnsi="Times New Roman" w:eastAsia="宋体"/>
          <w:b/>
          <w:sz w:val="24"/>
          <w:szCs w:val="24"/>
          <w:u w:val="none"/>
        </w:rPr>
      </w:pPr>
      <w:bookmarkStart w:id="800" w:name="_Toc371398289"/>
      <w:bookmarkStart w:id="801" w:name="_Toc433185130"/>
      <w:bookmarkStart w:id="802" w:name="_Toc470187194"/>
      <w:bookmarkStart w:id="803" w:name="_Toc471218907"/>
      <w:r>
        <w:rPr>
          <w:rFonts w:ascii="Times New Roman" w:hAnsi="Times New Roman" w:eastAsia="宋体"/>
          <w:b/>
          <w:sz w:val="24"/>
          <w:szCs w:val="24"/>
          <w:u w:val="none"/>
        </w:rPr>
        <w:t>1.1 词语定义</w:t>
      </w:r>
      <w:bookmarkEnd w:id="800"/>
      <w:bookmarkEnd w:id="801"/>
      <w:bookmarkEnd w:id="802"/>
      <w:bookmarkEnd w:id="803"/>
    </w:p>
    <w:p>
      <w:pPr>
        <w:adjustRightInd w:val="0"/>
        <w:snapToGrid w:val="0"/>
        <w:spacing w:line="360" w:lineRule="auto"/>
        <w:ind w:firstLine="480" w:firstLineChars="200"/>
        <w:rPr>
          <w:sz w:val="24"/>
          <w:szCs w:val="24"/>
        </w:rPr>
      </w:pPr>
      <w:r>
        <w:rPr>
          <w:sz w:val="24"/>
          <w:szCs w:val="24"/>
        </w:rPr>
        <w:t>除根据上下文另有意义或合同专用条款另有约定外，合同中的下列名词和用语应当具有本款所赋予的含义：</w:t>
      </w:r>
    </w:p>
    <w:p>
      <w:pPr>
        <w:adjustRightInd w:val="0"/>
        <w:snapToGrid w:val="0"/>
        <w:spacing w:line="360" w:lineRule="auto"/>
        <w:ind w:firstLine="480" w:firstLineChars="200"/>
        <w:rPr>
          <w:sz w:val="24"/>
          <w:szCs w:val="24"/>
        </w:rPr>
      </w:pPr>
      <w:r>
        <w:rPr>
          <w:sz w:val="24"/>
          <w:szCs w:val="24"/>
        </w:rPr>
        <w:t>1.1.1 “工程”是指按照合同约定实施监理与相关服务的建设工程。</w:t>
      </w:r>
    </w:p>
    <w:p>
      <w:pPr>
        <w:adjustRightInd w:val="0"/>
        <w:snapToGrid w:val="0"/>
        <w:spacing w:line="360" w:lineRule="auto"/>
        <w:ind w:firstLine="480" w:firstLineChars="200"/>
        <w:rPr>
          <w:sz w:val="24"/>
          <w:szCs w:val="24"/>
        </w:rPr>
      </w:pPr>
      <w:r>
        <w:rPr>
          <w:sz w:val="24"/>
          <w:szCs w:val="24"/>
        </w:rPr>
        <w:t>1.1.2 “合同”是指合同协议书、中标通知书（适用于招标工程）、投标文件中的投标函及投标函附录、拟投入监理与相关服务人员、设备及监理大纲及相关服务方案（适用于招标工程）或监理与相关服务建议书（适用于非招标工程）、合同专用条款、合同通用条款以及其他合同文件。</w:t>
      </w:r>
    </w:p>
    <w:p>
      <w:pPr>
        <w:adjustRightInd w:val="0"/>
        <w:snapToGrid w:val="0"/>
        <w:spacing w:line="360" w:lineRule="auto"/>
        <w:ind w:firstLine="480" w:firstLineChars="200"/>
        <w:rPr>
          <w:sz w:val="24"/>
          <w:szCs w:val="24"/>
        </w:rPr>
      </w:pPr>
      <w:r>
        <w:rPr>
          <w:sz w:val="24"/>
          <w:szCs w:val="24"/>
        </w:rPr>
        <w:t>1.1.3 “委托人”是指合同协议书中指明，委托监理与相关服务的当事人，及其合法的继承人或受让人。</w:t>
      </w:r>
    </w:p>
    <w:p>
      <w:pPr>
        <w:adjustRightInd w:val="0"/>
        <w:snapToGrid w:val="0"/>
        <w:spacing w:line="360" w:lineRule="auto"/>
        <w:ind w:firstLine="480" w:firstLineChars="200"/>
        <w:rPr>
          <w:sz w:val="24"/>
          <w:szCs w:val="24"/>
        </w:rPr>
      </w:pPr>
      <w:r>
        <w:rPr>
          <w:sz w:val="24"/>
          <w:szCs w:val="24"/>
        </w:rPr>
        <w:t>1.1.4 “监理人”是指合同协议书中指明，具备相应资质的，提供监理与相关服务的当事人，及其合法的继承人。</w:t>
      </w:r>
    </w:p>
    <w:p>
      <w:pPr>
        <w:adjustRightInd w:val="0"/>
        <w:snapToGrid w:val="0"/>
        <w:spacing w:line="360" w:lineRule="auto"/>
        <w:ind w:firstLine="480" w:firstLineChars="200"/>
        <w:rPr>
          <w:sz w:val="24"/>
          <w:szCs w:val="24"/>
        </w:rPr>
      </w:pPr>
      <w:r>
        <w:rPr>
          <w:sz w:val="24"/>
          <w:szCs w:val="24"/>
        </w:rPr>
        <w:t>1.1.5 “承包人”是指在工程范围内与委托人签订施工合同的当事人，及其合法的继承人。当相关服务包括勘察、设计等相关服务时，承包人包括与委托人签订勘察、设计等有关合同的当事人及其合法的继承人。</w:t>
      </w:r>
    </w:p>
    <w:p>
      <w:pPr>
        <w:adjustRightInd w:val="0"/>
        <w:snapToGrid w:val="0"/>
        <w:spacing w:line="360" w:lineRule="auto"/>
        <w:ind w:firstLine="480" w:firstLineChars="200"/>
        <w:rPr>
          <w:sz w:val="24"/>
          <w:szCs w:val="24"/>
        </w:rPr>
      </w:pPr>
      <w:r>
        <w:rPr>
          <w:sz w:val="24"/>
          <w:szCs w:val="24"/>
        </w:rPr>
        <w:t>1.1.6 “监理”是指监理人根据法律法规、工程建设标准、勘察设计文件及合同，在施工阶段对建设工程质量、进度、造价进行控制，对合同、信息进行管理，对工程建设相关方的关系进行协调，并履行建设工程安全生产管理法定及合同约定职责的服务活动。</w:t>
      </w:r>
    </w:p>
    <w:p>
      <w:pPr>
        <w:adjustRightInd w:val="0"/>
        <w:snapToGrid w:val="0"/>
        <w:spacing w:line="360" w:lineRule="auto"/>
        <w:ind w:firstLine="480" w:firstLineChars="200"/>
        <w:rPr>
          <w:sz w:val="24"/>
          <w:szCs w:val="24"/>
        </w:rPr>
      </w:pPr>
      <w:r>
        <w:rPr>
          <w:sz w:val="24"/>
          <w:szCs w:val="24"/>
        </w:rPr>
        <w:t>1.1.7 “相关服务”是指监理人按照合同约定提供的施工阶段监理以外的其他服务，包括保修期提供的服务等。</w:t>
      </w:r>
    </w:p>
    <w:p>
      <w:pPr>
        <w:adjustRightInd w:val="0"/>
        <w:snapToGrid w:val="0"/>
        <w:spacing w:line="360" w:lineRule="auto"/>
        <w:ind w:firstLine="480" w:firstLineChars="200"/>
        <w:rPr>
          <w:sz w:val="24"/>
          <w:szCs w:val="24"/>
        </w:rPr>
      </w:pPr>
      <w:r>
        <w:rPr>
          <w:sz w:val="24"/>
          <w:szCs w:val="24"/>
        </w:rPr>
        <w:t>1.1.8 “正常工作”是指合同订立时约定的监理人在监理与相关服务期限和范围内的工作。</w:t>
      </w:r>
    </w:p>
    <w:p>
      <w:pPr>
        <w:adjustRightInd w:val="0"/>
        <w:snapToGrid w:val="0"/>
        <w:spacing w:line="360" w:lineRule="auto"/>
        <w:ind w:firstLine="480" w:firstLineChars="200"/>
        <w:rPr>
          <w:sz w:val="24"/>
          <w:szCs w:val="24"/>
        </w:rPr>
      </w:pPr>
      <w:r>
        <w:rPr>
          <w:sz w:val="24"/>
          <w:szCs w:val="24"/>
        </w:rPr>
        <w:t>1.1.9 “附加工作”是指合同约定正常工作以外的监理人工作。</w:t>
      </w:r>
    </w:p>
    <w:p>
      <w:pPr>
        <w:adjustRightInd w:val="0"/>
        <w:snapToGrid w:val="0"/>
        <w:spacing w:line="360" w:lineRule="auto"/>
        <w:ind w:firstLine="480" w:firstLineChars="200"/>
        <w:rPr>
          <w:sz w:val="24"/>
          <w:szCs w:val="24"/>
        </w:rPr>
      </w:pPr>
      <w:r>
        <w:rPr>
          <w:sz w:val="24"/>
          <w:szCs w:val="24"/>
        </w:rPr>
        <w:t>1.1.10 “项目监理与相关服务机构”是指监理人派驻本工程负责履行合同的组织机构。</w:t>
      </w:r>
    </w:p>
    <w:p>
      <w:pPr>
        <w:adjustRightInd w:val="0"/>
        <w:snapToGrid w:val="0"/>
        <w:spacing w:line="360" w:lineRule="auto"/>
        <w:ind w:firstLine="480" w:firstLineChars="200"/>
        <w:rPr>
          <w:sz w:val="24"/>
          <w:szCs w:val="24"/>
        </w:rPr>
      </w:pPr>
      <w:r>
        <w:rPr>
          <w:sz w:val="24"/>
          <w:szCs w:val="24"/>
        </w:rPr>
        <w:t>1.1.11 “总监理工程师”是指由监理人的法定代表人书面授权，全面负责履行合同、主持项目监理与相关服务机构工作的注册监理工程师。</w:t>
      </w:r>
    </w:p>
    <w:p>
      <w:pPr>
        <w:adjustRightInd w:val="0"/>
        <w:snapToGrid w:val="0"/>
        <w:spacing w:line="360" w:lineRule="auto"/>
        <w:ind w:firstLine="480" w:firstLineChars="200"/>
        <w:rPr>
          <w:sz w:val="24"/>
          <w:szCs w:val="24"/>
        </w:rPr>
      </w:pPr>
      <w:r>
        <w:rPr>
          <w:sz w:val="24"/>
          <w:szCs w:val="24"/>
        </w:rPr>
        <w:t>1.1.12 “委托人代表” 是指由委托人任命的，在委托授权范围内代表委托人行使合同约定的权利并履行约定义务的委托代理人。</w:t>
      </w:r>
    </w:p>
    <w:p>
      <w:pPr>
        <w:adjustRightInd w:val="0"/>
        <w:snapToGrid w:val="0"/>
        <w:spacing w:line="360" w:lineRule="auto"/>
        <w:ind w:firstLine="475" w:firstLineChars="198"/>
        <w:rPr>
          <w:sz w:val="24"/>
          <w:szCs w:val="24"/>
        </w:rPr>
      </w:pPr>
      <w:r>
        <w:rPr>
          <w:sz w:val="24"/>
          <w:szCs w:val="24"/>
        </w:rPr>
        <w:t>1.1.13 “酬金”是指监理人履行合同义务，委托人按照合同约定给付监理人的金额。</w:t>
      </w:r>
    </w:p>
    <w:p>
      <w:pPr>
        <w:adjustRightInd w:val="0"/>
        <w:snapToGrid w:val="0"/>
        <w:spacing w:line="360" w:lineRule="auto"/>
        <w:ind w:firstLine="480" w:firstLineChars="200"/>
        <w:rPr>
          <w:sz w:val="24"/>
          <w:szCs w:val="24"/>
        </w:rPr>
      </w:pPr>
      <w:r>
        <w:rPr>
          <w:sz w:val="24"/>
          <w:szCs w:val="24"/>
        </w:rPr>
        <w:t>1.1.14 “正常工作酬金”是指监理人完成正常工作，委托人应当给付监理人并在合同协议书中载明的签约酬金额。</w:t>
      </w:r>
    </w:p>
    <w:p>
      <w:pPr>
        <w:adjustRightInd w:val="0"/>
        <w:snapToGrid w:val="0"/>
        <w:spacing w:line="360" w:lineRule="auto"/>
        <w:ind w:firstLine="480" w:firstLineChars="200"/>
        <w:rPr>
          <w:sz w:val="24"/>
          <w:szCs w:val="24"/>
        </w:rPr>
      </w:pPr>
      <w:r>
        <w:rPr>
          <w:sz w:val="24"/>
          <w:szCs w:val="24"/>
        </w:rPr>
        <w:t>1.1.15 “附加工作酬金”是指监理人完成附加工作，委托人应当给付监理人的金额。</w:t>
      </w:r>
    </w:p>
    <w:p>
      <w:pPr>
        <w:adjustRightInd w:val="0"/>
        <w:snapToGrid w:val="0"/>
        <w:spacing w:line="360" w:lineRule="auto"/>
        <w:ind w:firstLine="475" w:firstLineChars="198"/>
        <w:rPr>
          <w:sz w:val="24"/>
          <w:szCs w:val="24"/>
        </w:rPr>
      </w:pPr>
      <w:r>
        <w:rPr>
          <w:sz w:val="24"/>
          <w:szCs w:val="24"/>
        </w:rPr>
        <w:t>1.1.16 “补偿费用”是指委托人不提供或部分提供相应的人员、</w:t>
      </w:r>
      <w:r>
        <w:rPr>
          <w:bCs/>
          <w:sz w:val="24"/>
          <w:szCs w:val="24"/>
        </w:rPr>
        <w:t>房屋、资料</w:t>
      </w:r>
      <w:r>
        <w:rPr>
          <w:sz w:val="24"/>
          <w:szCs w:val="24"/>
        </w:rPr>
        <w:t>、设备、设施时应当补偿的费用。</w:t>
      </w:r>
    </w:p>
    <w:p>
      <w:pPr>
        <w:adjustRightInd w:val="0"/>
        <w:snapToGrid w:val="0"/>
        <w:spacing w:line="360" w:lineRule="auto"/>
        <w:ind w:firstLine="480" w:firstLineChars="200"/>
        <w:rPr>
          <w:sz w:val="24"/>
          <w:szCs w:val="24"/>
        </w:rPr>
      </w:pPr>
      <w:r>
        <w:rPr>
          <w:sz w:val="24"/>
          <w:szCs w:val="24"/>
        </w:rPr>
        <w:t>1.1.17 “一方”是指委托人或监理人；“双方”是指委托人和监理人；“第三方”是指除委托人和监理人以外的有关方。</w:t>
      </w:r>
    </w:p>
    <w:p>
      <w:pPr>
        <w:adjustRightInd w:val="0"/>
        <w:snapToGrid w:val="0"/>
        <w:spacing w:line="360" w:lineRule="auto"/>
        <w:ind w:firstLine="480" w:firstLineChars="200"/>
        <w:rPr>
          <w:sz w:val="24"/>
          <w:szCs w:val="24"/>
        </w:rPr>
      </w:pPr>
      <w:r>
        <w:rPr>
          <w:sz w:val="24"/>
          <w:szCs w:val="24"/>
        </w:rPr>
        <w:t>1.1.18 “书面形式”是指信件和数据电文（包括电报、电传、传真、电子数据交换和电子邮件）等可以有形地表现所载内容的形式。</w:t>
      </w:r>
    </w:p>
    <w:p>
      <w:pPr>
        <w:adjustRightInd w:val="0"/>
        <w:snapToGrid w:val="0"/>
        <w:spacing w:line="360" w:lineRule="auto"/>
        <w:ind w:firstLine="480" w:firstLineChars="200"/>
        <w:rPr>
          <w:sz w:val="24"/>
          <w:szCs w:val="24"/>
        </w:rPr>
      </w:pPr>
      <w:r>
        <w:rPr>
          <w:sz w:val="24"/>
          <w:szCs w:val="24"/>
        </w:rPr>
        <w:t>1.1.19 “监理与相关服务期限”是指合同协议书中约定的监理人提供监理与相关服务的期限。</w:t>
      </w:r>
    </w:p>
    <w:p>
      <w:pPr>
        <w:adjustRightInd w:val="0"/>
        <w:snapToGrid w:val="0"/>
        <w:spacing w:line="360" w:lineRule="auto"/>
        <w:ind w:firstLine="480" w:firstLineChars="200"/>
        <w:rPr>
          <w:sz w:val="24"/>
          <w:szCs w:val="24"/>
        </w:rPr>
      </w:pPr>
      <w:r>
        <w:rPr>
          <w:sz w:val="24"/>
          <w:szCs w:val="24"/>
        </w:rPr>
        <w:t>1.1.20 “天”是指第一天零时至第二天零时的时间。</w:t>
      </w:r>
    </w:p>
    <w:p>
      <w:pPr>
        <w:adjustRightInd w:val="0"/>
        <w:snapToGrid w:val="0"/>
        <w:spacing w:line="360" w:lineRule="auto"/>
        <w:ind w:firstLine="480" w:firstLineChars="200"/>
        <w:rPr>
          <w:sz w:val="24"/>
          <w:szCs w:val="24"/>
        </w:rPr>
      </w:pPr>
      <w:r>
        <w:rPr>
          <w:sz w:val="24"/>
          <w:szCs w:val="24"/>
        </w:rPr>
        <w:t>1.1.21 “不可抗力”是指委托人和监理人在订立本合同时不可预见，在工程施工过程中不可避免发生并不能克服的自然灾害和社会性突发事件，如地震、海啸、瘟疫、水灾、骚乱、暴动、战争和专用条款约定的其他情形。</w:t>
      </w:r>
    </w:p>
    <w:p>
      <w:pPr>
        <w:pStyle w:val="4"/>
        <w:spacing w:before="120" w:after="120" w:line="360" w:lineRule="auto"/>
        <w:ind w:left="420" w:leftChars="200" w:firstLine="118"/>
        <w:rPr>
          <w:rFonts w:ascii="Times New Roman" w:hAnsi="Times New Roman" w:eastAsia="宋体"/>
          <w:b/>
          <w:sz w:val="24"/>
          <w:szCs w:val="24"/>
          <w:u w:val="none"/>
          <w:lang w:eastAsia="zh-CN"/>
        </w:rPr>
      </w:pPr>
      <w:bookmarkStart w:id="804" w:name="_Toc471218908"/>
      <w:bookmarkStart w:id="805" w:name="_Toc371398290"/>
      <w:bookmarkStart w:id="806" w:name="_Toc470187195"/>
      <w:bookmarkStart w:id="807" w:name="_Toc433185131"/>
      <w:r>
        <w:rPr>
          <w:rFonts w:ascii="Times New Roman" w:hAnsi="Times New Roman" w:eastAsia="宋体"/>
          <w:b/>
          <w:sz w:val="24"/>
          <w:szCs w:val="24"/>
          <w:u w:val="none"/>
        </w:rPr>
        <w:t>1.2 解释</w:t>
      </w:r>
      <w:bookmarkEnd w:id="804"/>
      <w:bookmarkEnd w:id="805"/>
      <w:bookmarkEnd w:id="806"/>
      <w:bookmarkEnd w:id="807"/>
    </w:p>
    <w:p>
      <w:pPr>
        <w:adjustRightInd w:val="0"/>
        <w:snapToGrid w:val="0"/>
        <w:spacing w:line="360" w:lineRule="auto"/>
        <w:ind w:firstLine="480" w:firstLineChars="200"/>
        <w:rPr>
          <w:sz w:val="24"/>
          <w:szCs w:val="24"/>
        </w:rPr>
      </w:pPr>
      <w:r>
        <w:rPr>
          <w:sz w:val="24"/>
          <w:szCs w:val="24"/>
        </w:rPr>
        <w:t>合同使用中文书写、解释和说明。如合同专用条款约定使用两种及以上语言文字时，应当以中文为准。</w:t>
      </w:r>
    </w:p>
    <w:p>
      <w:pPr>
        <w:pStyle w:val="4"/>
        <w:spacing w:before="120" w:after="120" w:line="360" w:lineRule="auto"/>
        <w:ind w:left="420" w:leftChars="200" w:firstLine="118"/>
        <w:rPr>
          <w:rFonts w:ascii="Times New Roman" w:hAnsi="Times New Roman" w:eastAsia="宋体"/>
          <w:b/>
          <w:sz w:val="24"/>
          <w:szCs w:val="24"/>
        </w:rPr>
      </w:pPr>
      <w:bookmarkStart w:id="808" w:name="_Toc471218909"/>
      <w:bookmarkStart w:id="809" w:name="_Toc371398291"/>
      <w:bookmarkStart w:id="810" w:name="_Toc433185132"/>
      <w:bookmarkStart w:id="811" w:name="_Toc470187196"/>
      <w:r>
        <w:rPr>
          <w:rFonts w:ascii="Times New Roman" w:hAnsi="Times New Roman" w:eastAsia="宋体"/>
          <w:b/>
          <w:sz w:val="24"/>
          <w:szCs w:val="24"/>
        </w:rPr>
        <w:t>1.3 合同文件组成与解释顺序</w:t>
      </w:r>
      <w:bookmarkEnd w:id="808"/>
      <w:bookmarkEnd w:id="809"/>
      <w:bookmarkEnd w:id="810"/>
      <w:bookmarkEnd w:id="811"/>
    </w:p>
    <w:p>
      <w:pPr>
        <w:tabs>
          <w:tab w:val="left" w:pos="6140"/>
        </w:tabs>
        <w:adjustRightInd w:val="0"/>
        <w:snapToGrid w:val="0"/>
        <w:spacing w:line="360" w:lineRule="auto"/>
        <w:ind w:firstLine="480" w:firstLineChars="200"/>
        <w:rPr>
          <w:sz w:val="24"/>
          <w:szCs w:val="24"/>
        </w:rPr>
      </w:pPr>
      <w:r>
        <w:rPr>
          <w:sz w:val="24"/>
          <w:szCs w:val="24"/>
        </w:rPr>
        <w:t>组成合同的下列文件彼此应当相互解释、互为说明。除合同专用条款另有约定外，合同文件的解释顺序如下：</w:t>
      </w:r>
    </w:p>
    <w:p>
      <w:pPr>
        <w:adjustRightInd w:val="0"/>
        <w:snapToGrid w:val="0"/>
        <w:spacing w:line="360" w:lineRule="auto"/>
        <w:ind w:firstLine="540" w:firstLineChars="225"/>
        <w:rPr>
          <w:sz w:val="24"/>
          <w:szCs w:val="24"/>
        </w:rPr>
      </w:pPr>
      <w:r>
        <w:rPr>
          <w:sz w:val="24"/>
          <w:szCs w:val="24"/>
        </w:rPr>
        <w:t>（1）合同协议书；</w:t>
      </w:r>
    </w:p>
    <w:p>
      <w:pPr>
        <w:adjustRightInd w:val="0"/>
        <w:snapToGrid w:val="0"/>
        <w:spacing w:line="360" w:lineRule="auto"/>
        <w:ind w:firstLine="540" w:firstLineChars="225"/>
        <w:rPr>
          <w:sz w:val="24"/>
          <w:szCs w:val="24"/>
        </w:rPr>
      </w:pPr>
      <w:r>
        <w:rPr>
          <w:sz w:val="24"/>
          <w:szCs w:val="24"/>
        </w:rPr>
        <w:t>（2）中标通知书（适用于招标工程）或委托书（适用于非招标工程）；</w:t>
      </w:r>
    </w:p>
    <w:p>
      <w:pPr>
        <w:adjustRightInd w:val="0"/>
        <w:snapToGrid w:val="0"/>
        <w:spacing w:line="360" w:lineRule="auto"/>
        <w:ind w:firstLine="540" w:firstLineChars="225"/>
        <w:rPr>
          <w:sz w:val="24"/>
          <w:szCs w:val="24"/>
        </w:rPr>
      </w:pPr>
      <w:r>
        <w:rPr>
          <w:sz w:val="24"/>
          <w:szCs w:val="24"/>
        </w:rPr>
        <w:t>（3）投标函及投标函附录；</w:t>
      </w:r>
    </w:p>
    <w:p>
      <w:pPr>
        <w:adjustRightInd w:val="0"/>
        <w:snapToGrid w:val="0"/>
        <w:spacing w:line="360" w:lineRule="auto"/>
        <w:ind w:firstLine="540" w:firstLineChars="225"/>
        <w:rPr>
          <w:sz w:val="24"/>
          <w:szCs w:val="24"/>
        </w:rPr>
      </w:pPr>
      <w:r>
        <w:rPr>
          <w:sz w:val="24"/>
          <w:szCs w:val="24"/>
        </w:rPr>
        <w:t>（4）投标文件中的拟投入监理与相关服务人员、设备计划、监理大纲及相关服务方案（适用于招标工程）或监理与相关服务建议书（适用于非招标工程）；</w:t>
      </w:r>
    </w:p>
    <w:p>
      <w:pPr>
        <w:adjustRightInd w:val="0"/>
        <w:snapToGrid w:val="0"/>
        <w:spacing w:line="360" w:lineRule="auto"/>
        <w:ind w:firstLine="540" w:firstLineChars="225"/>
        <w:rPr>
          <w:sz w:val="24"/>
          <w:szCs w:val="24"/>
        </w:rPr>
      </w:pPr>
      <w:r>
        <w:rPr>
          <w:sz w:val="24"/>
          <w:szCs w:val="24"/>
        </w:rPr>
        <w:t>（5）合同专用条款；</w:t>
      </w:r>
    </w:p>
    <w:p>
      <w:pPr>
        <w:adjustRightInd w:val="0"/>
        <w:snapToGrid w:val="0"/>
        <w:spacing w:line="360" w:lineRule="auto"/>
        <w:ind w:firstLine="540" w:firstLineChars="225"/>
        <w:rPr>
          <w:sz w:val="24"/>
          <w:szCs w:val="24"/>
        </w:rPr>
      </w:pPr>
      <w:r>
        <w:rPr>
          <w:sz w:val="24"/>
          <w:szCs w:val="24"/>
        </w:rPr>
        <w:t>（6）合同通用条款；</w:t>
      </w:r>
    </w:p>
    <w:p>
      <w:pPr>
        <w:adjustRightInd w:val="0"/>
        <w:snapToGrid w:val="0"/>
        <w:spacing w:line="360" w:lineRule="auto"/>
        <w:ind w:firstLine="540" w:firstLineChars="225"/>
        <w:rPr>
          <w:sz w:val="24"/>
          <w:szCs w:val="24"/>
        </w:rPr>
      </w:pPr>
      <w:r>
        <w:rPr>
          <w:sz w:val="24"/>
          <w:szCs w:val="24"/>
        </w:rPr>
        <w:t>（7）本工程适用的监理与相关服务有关的规范、规程，及其他合同文件。</w:t>
      </w:r>
    </w:p>
    <w:p>
      <w:pPr>
        <w:spacing w:line="360" w:lineRule="auto"/>
        <w:ind w:firstLine="480" w:firstLineChars="200"/>
        <w:rPr>
          <w:sz w:val="24"/>
          <w:szCs w:val="24"/>
        </w:rPr>
      </w:pPr>
      <w:r>
        <w:rPr>
          <w:sz w:val="24"/>
          <w:szCs w:val="24"/>
        </w:rPr>
        <w:t>双方签订的补充协议与其他文件发生矛盾或歧义时，属于同一类内容的文件，以最新签署的为准，但招标工程的补充协议不得背离合同的实质性内容。</w:t>
      </w:r>
    </w:p>
    <w:p>
      <w:pPr>
        <w:pStyle w:val="4"/>
        <w:spacing w:before="120" w:after="120" w:line="360" w:lineRule="auto"/>
        <w:ind w:left="420" w:leftChars="200" w:firstLine="118"/>
        <w:rPr>
          <w:rFonts w:ascii="Times New Roman" w:hAnsi="Times New Roman" w:eastAsia="宋体"/>
          <w:b/>
          <w:sz w:val="24"/>
          <w:szCs w:val="24"/>
        </w:rPr>
      </w:pPr>
      <w:bookmarkStart w:id="812" w:name="_Toc371398292"/>
      <w:bookmarkStart w:id="813" w:name="_Toc470187197"/>
      <w:bookmarkStart w:id="814" w:name="_Toc433185133"/>
      <w:bookmarkStart w:id="815" w:name="_Toc471218910"/>
      <w:r>
        <w:rPr>
          <w:rFonts w:ascii="Times New Roman" w:hAnsi="Times New Roman" w:eastAsia="宋体"/>
          <w:b/>
          <w:sz w:val="24"/>
          <w:szCs w:val="24"/>
        </w:rPr>
        <w:t>1.4 通知</w:t>
      </w:r>
      <w:bookmarkEnd w:id="812"/>
      <w:bookmarkEnd w:id="813"/>
      <w:bookmarkEnd w:id="814"/>
      <w:bookmarkEnd w:id="815"/>
    </w:p>
    <w:p>
      <w:pPr>
        <w:snapToGrid w:val="0"/>
        <w:spacing w:line="360" w:lineRule="auto"/>
        <w:ind w:firstLine="480" w:firstLineChars="200"/>
        <w:rPr>
          <w:bCs/>
          <w:sz w:val="24"/>
          <w:szCs w:val="24"/>
        </w:rPr>
      </w:pPr>
      <w:r>
        <w:rPr>
          <w:sz w:val="24"/>
          <w:szCs w:val="24"/>
        </w:rPr>
        <w:t>与合同有关的通知均应当采用书面形式，并在送达对方时生效，收件人应当签收或回复。</w:t>
      </w:r>
    </w:p>
    <w:p>
      <w:pPr>
        <w:pStyle w:val="4"/>
        <w:spacing w:before="120" w:after="120" w:line="360" w:lineRule="auto"/>
        <w:ind w:left="420" w:leftChars="200" w:firstLine="118"/>
        <w:rPr>
          <w:rFonts w:ascii="Times New Roman" w:hAnsi="Times New Roman" w:eastAsia="宋体"/>
          <w:b/>
          <w:sz w:val="24"/>
          <w:szCs w:val="24"/>
        </w:rPr>
      </w:pPr>
      <w:bookmarkStart w:id="816" w:name="_Toc371398293"/>
      <w:bookmarkStart w:id="817" w:name="_Toc471218911"/>
      <w:bookmarkStart w:id="818" w:name="_Toc470187198"/>
      <w:bookmarkStart w:id="819" w:name="_Toc433185134"/>
      <w:r>
        <w:rPr>
          <w:rFonts w:ascii="Times New Roman" w:hAnsi="Times New Roman" w:eastAsia="宋体"/>
          <w:b/>
          <w:sz w:val="24"/>
          <w:szCs w:val="24"/>
        </w:rPr>
        <w:t>1.5 保密</w:t>
      </w:r>
      <w:bookmarkEnd w:id="816"/>
      <w:bookmarkEnd w:id="817"/>
      <w:bookmarkEnd w:id="818"/>
      <w:bookmarkEnd w:id="819"/>
    </w:p>
    <w:p>
      <w:pPr>
        <w:snapToGrid w:val="0"/>
        <w:spacing w:line="360" w:lineRule="auto"/>
        <w:ind w:firstLine="480" w:firstLineChars="200"/>
        <w:rPr>
          <w:bCs/>
          <w:sz w:val="24"/>
          <w:szCs w:val="24"/>
        </w:rPr>
      </w:pPr>
      <w:r>
        <w:rPr>
          <w:sz w:val="24"/>
          <w:szCs w:val="24"/>
        </w:rPr>
        <w:t>双方不得泄露对方申明的保密资料，亦不得泄露与实施工程有关的第三方所提供的保密资料，保密事项及保密期限在合同专用条款中约定。</w:t>
      </w:r>
    </w:p>
    <w:p>
      <w:pPr>
        <w:pStyle w:val="4"/>
        <w:spacing w:before="120" w:after="120" w:line="360" w:lineRule="auto"/>
        <w:ind w:left="420" w:leftChars="200" w:firstLine="118"/>
        <w:rPr>
          <w:rFonts w:ascii="Times New Roman" w:hAnsi="Times New Roman" w:eastAsia="宋体"/>
          <w:b/>
          <w:sz w:val="24"/>
          <w:szCs w:val="24"/>
        </w:rPr>
      </w:pPr>
      <w:bookmarkStart w:id="820" w:name="_Toc371398294"/>
      <w:bookmarkStart w:id="821" w:name="_Toc470187199"/>
      <w:bookmarkStart w:id="822" w:name="_Toc471218912"/>
      <w:bookmarkStart w:id="823" w:name="_Toc433185135"/>
      <w:r>
        <w:rPr>
          <w:rFonts w:ascii="Times New Roman" w:hAnsi="Times New Roman" w:eastAsia="宋体"/>
          <w:b/>
          <w:sz w:val="24"/>
          <w:szCs w:val="24"/>
        </w:rPr>
        <w:t>1.6 著作权</w:t>
      </w:r>
      <w:bookmarkEnd w:id="820"/>
      <w:bookmarkEnd w:id="821"/>
      <w:bookmarkEnd w:id="822"/>
      <w:bookmarkEnd w:id="823"/>
    </w:p>
    <w:p>
      <w:pPr>
        <w:adjustRightInd w:val="0"/>
        <w:snapToGrid w:val="0"/>
        <w:spacing w:line="360" w:lineRule="auto"/>
        <w:ind w:firstLine="480" w:firstLineChars="200"/>
        <w:rPr>
          <w:sz w:val="24"/>
          <w:szCs w:val="24"/>
        </w:rPr>
      </w:pPr>
      <w:r>
        <w:rPr>
          <w:sz w:val="24"/>
          <w:szCs w:val="24"/>
        </w:rPr>
        <w:t>监理人对其编制的文件拥有著作权。</w:t>
      </w:r>
    </w:p>
    <w:p>
      <w:pPr>
        <w:snapToGrid w:val="0"/>
        <w:spacing w:line="360" w:lineRule="auto"/>
        <w:ind w:firstLine="480" w:firstLineChars="200"/>
        <w:rPr>
          <w:bCs/>
          <w:sz w:val="24"/>
          <w:szCs w:val="24"/>
        </w:rPr>
      </w:pPr>
      <w:r>
        <w:rPr>
          <w:sz w:val="24"/>
          <w:szCs w:val="24"/>
        </w:rPr>
        <w:t>监理人可单独或与他人联合出版有关监理与相关服务的资料。除合同专用条款另有约定外，如果监理人在合同履行期间及合同终止后两年内出版涉及本工程的有关监理与相关服务的资料，应当征得委托人的同意。</w:t>
      </w:r>
    </w:p>
    <w:p>
      <w:pPr>
        <w:autoSpaceDE w:val="0"/>
        <w:autoSpaceDN w:val="0"/>
        <w:adjustRightInd w:val="0"/>
        <w:spacing w:before="156" w:beforeLines="50" w:line="360" w:lineRule="auto"/>
        <w:outlineLvl w:val="0"/>
        <w:rPr>
          <w:b/>
          <w:sz w:val="24"/>
          <w:szCs w:val="24"/>
        </w:rPr>
      </w:pPr>
      <w:bookmarkStart w:id="824" w:name="_Toc371398295"/>
      <w:bookmarkStart w:id="825" w:name="_Toc471218913"/>
      <w:bookmarkStart w:id="826" w:name="_Toc470187200"/>
      <w:r>
        <w:rPr>
          <w:b/>
          <w:sz w:val="24"/>
          <w:szCs w:val="24"/>
        </w:rPr>
        <w:t>2. 监理人的义务</w:t>
      </w:r>
      <w:bookmarkEnd w:id="824"/>
      <w:bookmarkEnd w:id="825"/>
      <w:bookmarkEnd w:id="826"/>
    </w:p>
    <w:p>
      <w:pPr>
        <w:pStyle w:val="4"/>
        <w:spacing w:before="120" w:after="120" w:line="360" w:lineRule="auto"/>
        <w:ind w:left="420" w:leftChars="200" w:firstLine="118"/>
        <w:rPr>
          <w:rFonts w:ascii="Times New Roman" w:hAnsi="Times New Roman" w:eastAsia="宋体"/>
          <w:b/>
          <w:sz w:val="24"/>
          <w:szCs w:val="24"/>
        </w:rPr>
      </w:pPr>
      <w:bookmarkStart w:id="827" w:name="_Toc433185137"/>
      <w:bookmarkStart w:id="828" w:name="_Toc470187201"/>
      <w:bookmarkStart w:id="829" w:name="_Toc371398296"/>
      <w:bookmarkStart w:id="830" w:name="_Toc471218914"/>
      <w:r>
        <w:rPr>
          <w:rFonts w:ascii="Times New Roman" w:hAnsi="Times New Roman" w:eastAsia="宋体"/>
          <w:b/>
          <w:sz w:val="24"/>
          <w:szCs w:val="24"/>
        </w:rPr>
        <w:t>2.1 监理与相关服务的工程范围和服务内容</w:t>
      </w:r>
      <w:bookmarkEnd w:id="827"/>
      <w:bookmarkEnd w:id="828"/>
      <w:bookmarkEnd w:id="829"/>
      <w:bookmarkEnd w:id="830"/>
    </w:p>
    <w:p>
      <w:pPr>
        <w:adjustRightInd w:val="0"/>
        <w:snapToGrid w:val="0"/>
        <w:spacing w:line="360" w:lineRule="auto"/>
        <w:ind w:firstLine="480" w:firstLineChars="200"/>
        <w:rPr>
          <w:sz w:val="24"/>
          <w:szCs w:val="24"/>
        </w:rPr>
      </w:pPr>
      <w:r>
        <w:rPr>
          <w:sz w:val="24"/>
          <w:szCs w:val="24"/>
        </w:rPr>
        <w:t>2.1.1 监理与相关服务的工程范围在合同专用条款中约定。</w:t>
      </w:r>
    </w:p>
    <w:p>
      <w:pPr>
        <w:snapToGrid w:val="0"/>
        <w:spacing w:line="360" w:lineRule="auto"/>
        <w:ind w:firstLine="480" w:firstLineChars="200"/>
        <w:rPr>
          <w:sz w:val="24"/>
          <w:szCs w:val="24"/>
        </w:rPr>
      </w:pPr>
      <w:r>
        <w:rPr>
          <w:sz w:val="24"/>
          <w:szCs w:val="24"/>
        </w:rPr>
        <w:t>2.1.2 除合同专用条款另有约定外，监理内容指监理人根据法律法规、工程建设标准、勘察设计文件及合同，在施工阶段对建设工程质量、进度、造价进行控制，对合同、信息进行管理，对工程建设相关方的关系进行协调，并履行法定及合同约定的建设工程安全生产管理职责。</w:t>
      </w:r>
    </w:p>
    <w:p>
      <w:pPr>
        <w:spacing w:line="360" w:lineRule="auto"/>
        <w:ind w:firstLine="420" w:firstLineChars="175"/>
        <w:rPr>
          <w:sz w:val="24"/>
          <w:szCs w:val="24"/>
        </w:rPr>
      </w:pPr>
      <w:r>
        <w:rPr>
          <w:sz w:val="24"/>
          <w:szCs w:val="24"/>
        </w:rPr>
        <w:t>2.1.3除合同专用条款另有约定外，委托人委托的下列内容，应当作为监理相关服务内容：</w:t>
      </w:r>
    </w:p>
    <w:p>
      <w:pPr>
        <w:spacing w:line="360" w:lineRule="auto"/>
        <w:ind w:firstLine="420" w:firstLineChars="175"/>
        <w:rPr>
          <w:sz w:val="24"/>
          <w:szCs w:val="24"/>
        </w:rPr>
      </w:pPr>
      <w:r>
        <w:rPr>
          <w:sz w:val="24"/>
          <w:szCs w:val="24"/>
        </w:rPr>
        <w:t>2.1.3.1保修期内定期回访，调查和确认缺陷原因及责任，检查缺陷修复质量；</w:t>
      </w:r>
    </w:p>
    <w:p>
      <w:pPr>
        <w:spacing w:line="360" w:lineRule="auto"/>
        <w:ind w:firstLine="420" w:firstLineChars="175"/>
        <w:rPr>
          <w:sz w:val="24"/>
          <w:szCs w:val="24"/>
        </w:rPr>
      </w:pPr>
      <w:r>
        <w:rPr>
          <w:sz w:val="24"/>
          <w:szCs w:val="24"/>
        </w:rPr>
        <w:t>2.1.3.2委托人要求监理人外出考察；</w:t>
      </w:r>
    </w:p>
    <w:p>
      <w:pPr>
        <w:spacing w:line="360" w:lineRule="auto"/>
        <w:ind w:firstLine="420" w:firstLineChars="175"/>
        <w:rPr>
          <w:sz w:val="24"/>
          <w:szCs w:val="24"/>
        </w:rPr>
      </w:pPr>
      <w:r>
        <w:rPr>
          <w:sz w:val="24"/>
          <w:szCs w:val="24"/>
        </w:rPr>
        <w:t>2.1.3.3委托人要求监理人进行的材料和设备检测；</w:t>
      </w:r>
    </w:p>
    <w:p>
      <w:pPr>
        <w:spacing w:line="360" w:lineRule="auto"/>
        <w:ind w:firstLine="420" w:firstLineChars="175"/>
        <w:rPr>
          <w:sz w:val="24"/>
          <w:szCs w:val="24"/>
        </w:rPr>
      </w:pPr>
      <w:r>
        <w:rPr>
          <w:sz w:val="24"/>
          <w:szCs w:val="24"/>
        </w:rPr>
        <w:t>2.1.3.4委托人要求监理人组织相关咨询论证会以及聘请相关专家；</w:t>
      </w:r>
    </w:p>
    <w:p>
      <w:pPr>
        <w:spacing w:line="360" w:lineRule="auto"/>
        <w:ind w:firstLine="420" w:firstLineChars="175"/>
        <w:rPr>
          <w:sz w:val="24"/>
          <w:szCs w:val="24"/>
        </w:rPr>
      </w:pPr>
      <w:r>
        <w:rPr>
          <w:sz w:val="24"/>
          <w:szCs w:val="24"/>
        </w:rPr>
        <w:t>2.1.3.5其他相关服务的内容在合同专用条款中约定。</w:t>
      </w:r>
    </w:p>
    <w:p>
      <w:pPr>
        <w:pStyle w:val="4"/>
        <w:spacing w:before="120" w:after="120" w:line="360" w:lineRule="auto"/>
        <w:ind w:left="420" w:leftChars="200" w:firstLine="118"/>
        <w:rPr>
          <w:rFonts w:ascii="Times New Roman" w:hAnsi="Times New Roman" w:eastAsia="宋体"/>
          <w:b/>
          <w:sz w:val="24"/>
          <w:szCs w:val="24"/>
        </w:rPr>
      </w:pPr>
      <w:bookmarkStart w:id="831" w:name="_Toc371398297"/>
      <w:bookmarkStart w:id="832" w:name="_Toc433185138"/>
      <w:bookmarkStart w:id="833" w:name="_Toc470187202"/>
      <w:bookmarkStart w:id="834" w:name="_Toc471218915"/>
      <w:r>
        <w:rPr>
          <w:rFonts w:ascii="Times New Roman" w:hAnsi="Times New Roman" w:eastAsia="宋体"/>
          <w:b/>
          <w:sz w:val="24"/>
          <w:szCs w:val="24"/>
        </w:rPr>
        <w:t>2.2 监理与相关服务依据</w:t>
      </w:r>
      <w:bookmarkEnd w:id="831"/>
      <w:bookmarkEnd w:id="832"/>
      <w:bookmarkEnd w:id="833"/>
      <w:bookmarkEnd w:id="834"/>
    </w:p>
    <w:p>
      <w:pPr>
        <w:adjustRightInd w:val="0"/>
        <w:snapToGrid w:val="0"/>
        <w:spacing w:line="360" w:lineRule="auto"/>
        <w:ind w:firstLine="480" w:firstLineChars="200"/>
        <w:rPr>
          <w:sz w:val="24"/>
          <w:szCs w:val="24"/>
        </w:rPr>
      </w:pPr>
      <w:r>
        <w:rPr>
          <w:sz w:val="24"/>
          <w:szCs w:val="24"/>
        </w:rPr>
        <w:t>2.2.1 监理依据包括：</w:t>
      </w:r>
    </w:p>
    <w:p>
      <w:pPr>
        <w:adjustRightInd w:val="0"/>
        <w:snapToGrid w:val="0"/>
        <w:spacing w:line="360" w:lineRule="auto"/>
        <w:ind w:firstLine="480" w:firstLineChars="200"/>
        <w:rPr>
          <w:sz w:val="24"/>
          <w:szCs w:val="24"/>
        </w:rPr>
      </w:pPr>
      <w:r>
        <w:rPr>
          <w:sz w:val="24"/>
          <w:szCs w:val="24"/>
        </w:rPr>
        <w:t>（1）适用的法律、法规及部门规章；</w:t>
      </w:r>
    </w:p>
    <w:p>
      <w:pPr>
        <w:adjustRightInd w:val="0"/>
        <w:snapToGrid w:val="0"/>
        <w:spacing w:line="360" w:lineRule="auto"/>
        <w:ind w:firstLine="480" w:firstLineChars="200"/>
        <w:rPr>
          <w:sz w:val="24"/>
          <w:szCs w:val="24"/>
        </w:rPr>
      </w:pPr>
      <w:r>
        <w:rPr>
          <w:sz w:val="24"/>
          <w:szCs w:val="24"/>
        </w:rPr>
        <w:t>（2）与工程有关的标准；</w:t>
      </w:r>
    </w:p>
    <w:p>
      <w:pPr>
        <w:adjustRightInd w:val="0"/>
        <w:snapToGrid w:val="0"/>
        <w:spacing w:line="360" w:lineRule="auto"/>
        <w:ind w:firstLine="480" w:firstLineChars="200"/>
        <w:rPr>
          <w:sz w:val="24"/>
          <w:szCs w:val="24"/>
        </w:rPr>
      </w:pPr>
      <w:r>
        <w:rPr>
          <w:sz w:val="24"/>
          <w:szCs w:val="24"/>
        </w:rPr>
        <w:t>（3）工程设计及有关文件；</w:t>
      </w:r>
    </w:p>
    <w:p>
      <w:pPr>
        <w:adjustRightInd w:val="0"/>
        <w:snapToGrid w:val="0"/>
        <w:spacing w:line="360" w:lineRule="auto"/>
        <w:ind w:firstLine="480" w:firstLineChars="200"/>
        <w:rPr>
          <w:sz w:val="24"/>
          <w:szCs w:val="24"/>
        </w:rPr>
      </w:pPr>
      <w:r>
        <w:rPr>
          <w:sz w:val="24"/>
          <w:szCs w:val="24"/>
        </w:rPr>
        <w:t>（4）合同及委托人与第三方签订的与实施工程有关的其他合同；</w:t>
      </w:r>
    </w:p>
    <w:p>
      <w:pPr>
        <w:adjustRightInd w:val="0"/>
        <w:snapToGrid w:val="0"/>
        <w:spacing w:line="360" w:lineRule="auto"/>
        <w:ind w:firstLine="480" w:firstLineChars="200"/>
        <w:rPr>
          <w:sz w:val="24"/>
          <w:szCs w:val="24"/>
        </w:rPr>
      </w:pPr>
      <w:r>
        <w:rPr>
          <w:sz w:val="24"/>
          <w:szCs w:val="24"/>
        </w:rPr>
        <w:t>（5）国家及本市监理服务规范、规程。</w:t>
      </w:r>
    </w:p>
    <w:p>
      <w:pPr>
        <w:adjustRightInd w:val="0"/>
        <w:snapToGrid w:val="0"/>
        <w:spacing w:line="360" w:lineRule="auto"/>
        <w:ind w:firstLine="480" w:firstLineChars="200"/>
        <w:rPr>
          <w:sz w:val="24"/>
          <w:szCs w:val="24"/>
        </w:rPr>
      </w:pPr>
      <w:r>
        <w:rPr>
          <w:sz w:val="24"/>
          <w:szCs w:val="24"/>
        </w:rPr>
        <w:t>双方可根据工程的行业特点，在合同专用条款中补充约定具体监理依据。</w:t>
      </w:r>
    </w:p>
    <w:p>
      <w:pPr>
        <w:adjustRightInd w:val="0"/>
        <w:snapToGrid w:val="0"/>
        <w:spacing w:line="360" w:lineRule="auto"/>
        <w:ind w:firstLine="480" w:firstLineChars="200"/>
        <w:rPr>
          <w:sz w:val="24"/>
          <w:szCs w:val="24"/>
        </w:rPr>
      </w:pPr>
      <w:r>
        <w:rPr>
          <w:sz w:val="24"/>
          <w:szCs w:val="24"/>
        </w:rPr>
        <w:t>2.2.2 相关服务依据在合同专用条款中约定。</w:t>
      </w:r>
    </w:p>
    <w:p>
      <w:pPr>
        <w:pStyle w:val="4"/>
        <w:spacing w:before="120" w:after="120" w:line="360" w:lineRule="auto"/>
        <w:ind w:left="420" w:leftChars="200" w:firstLine="118"/>
        <w:rPr>
          <w:rFonts w:ascii="Times New Roman" w:hAnsi="Times New Roman" w:eastAsia="宋体"/>
          <w:b/>
          <w:sz w:val="24"/>
          <w:szCs w:val="24"/>
        </w:rPr>
      </w:pPr>
      <w:bookmarkStart w:id="835" w:name="_Toc471218916"/>
      <w:bookmarkStart w:id="836" w:name="_Toc371398298"/>
      <w:bookmarkStart w:id="837" w:name="_Toc433185139"/>
      <w:bookmarkStart w:id="838" w:name="_Toc470187203"/>
      <w:r>
        <w:rPr>
          <w:rFonts w:ascii="Times New Roman" w:hAnsi="Times New Roman" w:eastAsia="宋体"/>
          <w:b/>
          <w:sz w:val="24"/>
          <w:szCs w:val="24"/>
        </w:rPr>
        <w:t>2.3 项目监理与相关服务机构和人员</w:t>
      </w:r>
      <w:bookmarkEnd w:id="835"/>
      <w:bookmarkEnd w:id="836"/>
      <w:bookmarkEnd w:id="837"/>
      <w:bookmarkEnd w:id="838"/>
    </w:p>
    <w:p>
      <w:pPr>
        <w:adjustRightInd w:val="0"/>
        <w:snapToGrid w:val="0"/>
        <w:spacing w:line="360" w:lineRule="auto"/>
        <w:ind w:firstLine="240" w:firstLineChars="100"/>
        <w:rPr>
          <w:sz w:val="24"/>
          <w:szCs w:val="24"/>
        </w:rPr>
      </w:pPr>
      <w:r>
        <w:rPr>
          <w:sz w:val="24"/>
          <w:szCs w:val="24"/>
        </w:rPr>
        <w:t xml:space="preserve"> </w:t>
      </w:r>
      <w:r>
        <w:rPr>
          <w:rFonts w:hint="eastAsia"/>
          <w:sz w:val="24"/>
          <w:szCs w:val="24"/>
        </w:rPr>
        <w:t xml:space="preserve"> </w:t>
      </w:r>
      <w:r>
        <w:rPr>
          <w:sz w:val="24"/>
          <w:szCs w:val="24"/>
        </w:rPr>
        <w:t>2.3.1 监理人应当根据合同约定组建满足工作需要的项目监理与相关服务机构，配备必要的检测设备。项目监理与相关服务机构的主要人员应当具有相应的资格条件。</w:t>
      </w:r>
    </w:p>
    <w:p>
      <w:pPr>
        <w:adjustRightInd w:val="0"/>
        <w:snapToGrid w:val="0"/>
        <w:spacing w:line="360" w:lineRule="auto"/>
        <w:ind w:firstLine="480" w:firstLineChars="200"/>
        <w:rPr>
          <w:sz w:val="24"/>
          <w:szCs w:val="24"/>
        </w:rPr>
      </w:pPr>
      <w:r>
        <w:rPr>
          <w:sz w:val="24"/>
          <w:szCs w:val="24"/>
        </w:rPr>
        <w:t>2.3.2 合同履行过程中，总监理工程师及重要岗位监理人员应当保持相对稳定，以保证监理工作正常进行。</w:t>
      </w:r>
    </w:p>
    <w:p>
      <w:pPr>
        <w:adjustRightInd w:val="0"/>
        <w:snapToGrid w:val="0"/>
        <w:spacing w:line="360" w:lineRule="auto"/>
        <w:ind w:firstLine="480" w:firstLineChars="200"/>
        <w:rPr>
          <w:sz w:val="24"/>
          <w:szCs w:val="24"/>
        </w:rPr>
      </w:pPr>
      <w:r>
        <w:rPr>
          <w:sz w:val="24"/>
          <w:szCs w:val="24"/>
        </w:rPr>
        <w:t>2.3.3 监理人可根据工程进展和工作需要调整项目监理与相关服务机构人员。监理人更换总监理工程师时，应当提前7天向委托人书面报告，经委托人同意后方可更换；监理人更换项目监理与相关服务其他监理人员，应当以相当资格与能力的人员替换，并通知委托人。</w:t>
      </w:r>
    </w:p>
    <w:p>
      <w:pPr>
        <w:adjustRightInd w:val="0"/>
        <w:snapToGrid w:val="0"/>
        <w:spacing w:line="360" w:lineRule="auto"/>
        <w:ind w:firstLine="480" w:firstLineChars="200"/>
        <w:rPr>
          <w:sz w:val="24"/>
          <w:szCs w:val="24"/>
        </w:rPr>
      </w:pPr>
      <w:r>
        <w:rPr>
          <w:sz w:val="24"/>
          <w:szCs w:val="24"/>
        </w:rPr>
        <w:t>2.3.4 监理人应当及时更换有下列情形之一的监理人员：</w:t>
      </w:r>
    </w:p>
    <w:p>
      <w:pPr>
        <w:adjustRightInd w:val="0"/>
        <w:snapToGrid w:val="0"/>
        <w:spacing w:line="360" w:lineRule="auto"/>
        <w:ind w:firstLine="480" w:firstLineChars="200"/>
        <w:rPr>
          <w:sz w:val="24"/>
          <w:szCs w:val="24"/>
        </w:rPr>
      </w:pPr>
      <w:r>
        <w:rPr>
          <w:sz w:val="24"/>
          <w:szCs w:val="24"/>
        </w:rPr>
        <w:t>（1）不能胜任岗位职责的；</w:t>
      </w:r>
    </w:p>
    <w:p>
      <w:pPr>
        <w:adjustRightInd w:val="0"/>
        <w:snapToGrid w:val="0"/>
        <w:spacing w:line="360" w:lineRule="auto"/>
        <w:ind w:firstLine="480" w:firstLineChars="200"/>
        <w:rPr>
          <w:sz w:val="24"/>
          <w:szCs w:val="24"/>
        </w:rPr>
      </w:pPr>
      <w:r>
        <w:rPr>
          <w:sz w:val="24"/>
          <w:szCs w:val="24"/>
        </w:rPr>
        <w:t>（2）严重违反职业道德的；</w:t>
      </w:r>
    </w:p>
    <w:p>
      <w:pPr>
        <w:adjustRightInd w:val="0"/>
        <w:snapToGrid w:val="0"/>
        <w:spacing w:line="360" w:lineRule="auto"/>
        <w:ind w:firstLine="480" w:firstLineChars="200"/>
        <w:rPr>
          <w:sz w:val="24"/>
          <w:szCs w:val="24"/>
        </w:rPr>
      </w:pPr>
      <w:r>
        <w:rPr>
          <w:sz w:val="24"/>
          <w:szCs w:val="24"/>
        </w:rPr>
        <w:t>（3）有严重过失行为的；</w:t>
      </w:r>
    </w:p>
    <w:p>
      <w:pPr>
        <w:adjustRightInd w:val="0"/>
        <w:snapToGrid w:val="0"/>
        <w:spacing w:line="360" w:lineRule="auto"/>
        <w:ind w:firstLine="480" w:firstLineChars="200"/>
        <w:rPr>
          <w:sz w:val="24"/>
          <w:szCs w:val="24"/>
        </w:rPr>
      </w:pPr>
      <w:r>
        <w:rPr>
          <w:sz w:val="24"/>
          <w:szCs w:val="24"/>
        </w:rPr>
        <w:t>（4）有违法行为不能履行职责的；</w:t>
      </w:r>
    </w:p>
    <w:p>
      <w:pPr>
        <w:adjustRightInd w:val="0"/>
        <w:snapToGrid w:val="0"/>
        <w:spacing w:line="360" w:lineRule="auto"/>
        <w:ind w:firstLine="480" w:firstLineChars="200"/>
        <w:rPr>
          <w:sz w:val="24"/>
          <w:szCs w:val="24"/>
        </w:rPr>
      </w:pPr>
      <w:r>
        <w:rPr>
          <w:sz w:val="24"/>
          <w:szCs w:val="24"/>
        </w:rPr>
        <w:t>（5）涉嫌犯罪的；</w:t>
      </w:r>
    </w:p>
    <w:p>
      <w:pPr>
        <w:adjustRightInd w:val="0"/>
        <w:snapToGrid w:val="0"/>
        <w:spacing w:line="360" w:lineRule="auto"/>
        <w:ind w:firstLine="480" w:firstLineChars="200"/>
        <w:rPr>
          <w:sz w:val="24"/>
          <w:szCs w:val="24"/>
        </w:rPr>
      </w:pPr>
      <w:r>
        <w:rPr>
          <w:sz w:val="24"/>
          <w:szCs w:val="24"/>
        </w:rPr>
        <w:t>（6）合同专用条款约定的其他情形。</w:t>
      </w:r>
    </w:p>
    <w:p>
      <w:pPr>
        <w:spacing w:line="360" w:lineRule="auto"/>
        <w:ind w:firstLine="480" w:firstLineChars="200"/>
        <w:rPr>
          <w:sz w:val="24"/>
          <w:szCs w:val="24"/>
        </w:rPr>
      </w:pPr>
      <w:r>
        <w:rPr>
          <w:sz w:val="24"/>
          <w:szCs w:val="24"/>
        </w:rPr>
        <w:t>2.3.5 委托人有权要求监理人更换不能胜任本职工作的项目监理与相关服务机构人员。</w:t>
      </w:r>
    </w:p>
    <w:p>
      <w:pPr>
        <w:pStyle w:val="4"/>
        <w:spacing w:before="120" w:after="120" w:line="360" w:lineRule="auto"/>
        <w:ind w:left="420" w:leftChars="200" w:firstLine="118"/>
        <w:rPr>
          <w:rFonts w:ascii="Times New Roman" w:hAnsi="Times New Roman" w:eastAsia="宋体"/>
          <w:b/>
          <w:sz w:val="24"/>
          <w:szCs w:val="24"/>
        </w:rPr>
      </w:pPr>
      <w:bookmarkStart w:id="839" w:name="_Toc433185140"/>
      <w:bookmarkStart w:id="840" w:name="_Toc371398299"/>
      <w:bookmarkStart w:id="841" w:name="_Toc471218917"/>
      <w:bookmarkStart w:id="842" w:name="_Toc470187204"/>
      <w:r>
        <w:rPr>
          <w:rFonts w:ascii="Times New Roman" w:hAnsi="Times New Roman" w:eastAsia="宋体"/>
          <w:b/>
          <w:sz w:val="24"/>
          <w:szCs w:val="24"/>
        </w:rPr>
        <w:t>2.4 履行职责</w:t>
      </w:r>
      <w:bookmarkEnd w:id="839"/>
      <w:bookmarkEnd w:id="840"/>
      <w:bookmarkEnd w:id="841"/>
      <w:bookmarkEnd w:id="842"/>
    </w:p>
    <w:p>
      <w:pPr>
        <w:adjustRightInd w:val="0"/>
        <w:snapToGrid w:val="0"/>
        <w:spacing w:line="360" w:lineRule="auto"/>
        <w:ind w:firstLine="480" w:firstLineChars="200"/>
        <w:rPr>
          <w:sz w:val="24"/>
          <w:szCs w:val="24"/>
        </w:rPr>
      </w:pPr>
      <w:r>
        <w:rPr>
          <w:sz w:val="24"/>
          <w:szCs w:val="24"/>
        </w:rPr>
        <w:t>监理人应当遵循职业道德准则和行为规范，严格按照法律、法规、工程建设有关标准及合同履行职责。</w:t>
      </w:r>
    </w:p>
    <w:p>
      <w:pPr>
        <w:adjustRightInd w:val="0"/>
        <w:snapToGrid w:val="0"/>
        <w:spacing w:line="360" w:lineRule="auto"/>
        <w:ind w:firstLine="480" w:firstLineChars="200"/>
        <w:rPr>
          <w:sz w:val="24"/>
          <w:szCs w:val="24"/>
        </w:rPr>
      </w:pPr>
      <w:r>
        <w:rPr>
          <w:sz w:val="24"/>
          <w:szCs w:val="24"/>
        </w:rPr>
        <w:t>2.4.1 在合同约定的监理与相关服务范围内，委托人和承包人提出的意见和要求，监理人应当及时处置并回复。当委托人与承包人之间发生合同争议时，监理人应当协调委托人、承包人协商解决。</w:t>
      </w:r>
    </w:p>
    <w:p>
      <w:pPr>
        <w:adjustRightInd w:val="0"/>
        <w:snapToGrid w:val="0"/>
        <w:spacing w:line="360" w:lineRule="auto"/>
        <w:ind w:firstLine="480" w:firstLineChars="200"/>
        <w:rPr>
          <w:sz w:val="24"/>
          <w:szCs w:val="24"/>
        </w:rPr>
      </w:pPr>
      <w:r>
        <w:rPr>
          <w:sz w:val="24"/>
          <w:szCs w:val="24"/>
        </w:rPr>
        <w:t>2.4.2 当委托人与承包人之间的合同争议提交仲裁机构仲裁或人民法院审理时，监理人应当提供必要的证明资料。</w:t>
      </w:r>
    </w:p>
    <w:p>
      <w:pPr>
        <w:adjustRightInd w:val="0"/>
        <w:snapToGrid w:val="0"/>
        <w:spacing w:line="360" w:lineRule="auto"/>
        <w:ind w:firstLine="480" w:firstLineChars="200"/>
        <w:rPr>
          <w:sz w:val="24"/>
          <w:szCs w:val="24"/>
        </w:rPr>
      </w:pPr>
      <w:r>
        <w:rPr>
          <w:sz w:val="24"/>
          <w:szCs w:val="24"/>
        </w:rPr>
        <w:t>2.4.3 监理人应当在合同专用条款约定的授权范围内，处理委托人与承包人所签订合同的变更事宜。如果变更超过授权范围，应当以书面形式报委托人批准。</w:t>
      </w:r>
    </w:p>
    <w:p>
      <w:pPr>
        <w:adjustRightInd w:val="0"/>
        <w:snapToGrid w:val="0"/>
        <w:spacing w:line="360" w:lineRule="auto"/>
        <w:ind w:firstLine="480" w:firstLineChars="200"/>
        <w:rPr>
          <w:sz w:val="24"/>
          <w:szCs w:val="24"/>
        </w:rPr>
      </w:pPr>
      <w:r>
        <w:rPr>
          <w:sz w:val="24"/>
          <w:szCs w:val="24"/>
        </w:rPr>
        <w:t>在紧急情况下，为了保护财产和人身安全，监理人所发出的指令未能事先报委托人批准时，应当在发出指令后的24小时内以书面形式报委托人。</w:t>
      </w:r>
    </w:p>
    <w:p>
      <w:pPr>
        <w:spacing w:line="360" w:lineRule="auto"/>
        <w:ind w:firstLine="480" w:firstLineChars="200"/>
        <w:rPr>
          <w:sz w:val="24"/>
          <w:szCs w:val="24"/>
        </w:rPr>
      </w:pPr>
      <w:r>
        <w:rPr>
          <w:sz w:val="24"/>
          <w:szCs w:val="24"/>
        </w:rPr>
        <w:t>2.4.4 除合同专用条款另有约定外，监理人发现承包人的人员不能胜任本职工作的，有权要求承包人予以更换。</w:t>
      </w:r>
    </w:p>
    <w:p>
      <w:pPr>
        <w:spacing w:line="360" w:lineRule="auto"/>
        <w:ind w:firstLine="480" w:firstLineChars="200"/>
        <w:rPr>
          <w:sz w:val="24"/>
          <w:szCs w:val="24"/>
        </w:rPr>
      </w:pPr>
      <w:r>
        <w:rPr>
          <w:sz w:val="24"/>
          <w:szCs w:val="24"/>
        </w:rPr>
        <w:t>2.4.5 监理人在实施监理过程中，发现存在安全事故隐患的，应当要求承包人整改；情况严重的，应当要求承包人暂时停止施工，并及时报告委托人。承包人拒不整改或者不停止施工的，监理人应当及时向有关主管部门报告。</w:t>
      </w:r>
    </w:p>
    <w:p>
      <w:pPr>
        <w:pStyle w:val="4"/>
        <w:spacing w:before="120" w:after="120" w:line="360" w:lineRule="auto"/>
        <w:ind w:left="420" w:leftChars="200" w:firstLine="118"/>
        <w:rPr>
          <w:rFonts w:ascii="Times New Roman" w:hAnsi="Times New Roman" w:eastAsia="宋体"/>
          <w:b/>
          <w:sz w:val="24"/>
          <w:szCs w:val="24"/>
          <w:lang w:eastAsia="zh-CN"/>
        </w:rPr>
      </w:pPr>
      <w:bookmarkStart w:id="843" w:name="_Toc433185141"/>
      <w:bookmarkStart w:id="844" w:name="_Toc470187205"/>
      <w:bookmarkStart w:id="845" w:name="_Toc371398300"/>
      <w:bookmarkStart w:id="846" w:name="_Toc471218918"/>
      <w:r>
        <w:rPr>
          <w:rFonts w:ascii="Times New Roman" w:hAnsi="Times New Roman" w:eastAsia="宋体"/>
          <w:b/>
          <w:sz w:val="24"/>
          <w:szCs w:val="24"/>
        </w:rPr>
        <w:t>2.5 守法诚信</w:t>
      </w:r>
      <w:bookmarkEnd w:id="843"/>
      <w:bookmarkEnd w:id="844"/>
      <w:bookmarkEnd w:id="845"/>
      <w:bookmarkEnd w:id="846"/>
    </w:p>
    <w:p>
      <w:pPr>
        <w:snapToGrid w:val="0"/>
        <w:spacing w:line="360" w:lineRule="auto"/>
        <w:ind w:firstLine="480" w:firstLineChars="200"/>
        <w:rPr>
          <w:sz w:val="24"/>
          <w:szCs w:val="24"/>
        </w:rPr>
      </w:pPr>
      <w:r>
        <w:rPr>
          <w:sz w:val="24"/>
          <w:szCs w:val="24"/>
        </w:rPr>
        <w:t>监理人及其工作人员不得从与实施工程有关的第三方处获得任何经济利益。</w:t>
      </w:r>
    </w:p>
    <w:p>
      <w:pPr>
        <w:pStyle w:val="4"/>
        <w:spacing w:before="120" w:after="120" w:line="360" w:lineRule="auto"/>
        <w:ind w:left="420" w:leftChars="200" w:firstLine="118"/>
        <w:rPr>
          <w:rFonts w:ascii="Times New Roman" w:hAnsi="Times New Roman" w:eastAsia="宋体"/>
          <w:b/>
          <w:sz w:val="24"/>
          <w:szCs w:val="24"/>
        </w:rPr>
      </w:pPr>
      <w:bookmarkStart w:id="847" w:name="_Toc471218919"/>
      <w:bookmarkStart w:id="848" w:name="_Toc470187206"/>
      <w:bookmarkStart w:id="849" w:name="_Toc371398301"/>
      <w:bookmarkStart w:id="850" w:name="_Toc433185142"/>
      <w:r>
        <w:rPr>
          <w:rFonts w:ascii="Times New Roman" w:hAnsi="Times New Roman" w:eastAsia="宋体"/>
          <w:b/>
          <w:sz w:val="24"/>
          <w:szCs w:val="24"/>
        </w:rPr>
        <w:t>2.6保险</w:t>
      </w:r>
      <w:bookmarkEnd w:id="847"/>
      <w:bookmarkEnd w:id="848"/>
      <w:bookmarkEnd w:id="849"/>
      <w:bookmarkEnd w:id="850"/>
    </w:p>
    <w:p>
      <w:pPr>
        <w:snapToGrid w:val="0"/>
        <w:spacing w:line="360" w:lineRule="auto"/>
        <w:ind w:firstLine="480" w:firstLineChars="200"/>
        <w:rPr>
          <w:sz w:val="24"/>
          <w:szCs w:val="24"/>
        </w:rPr>
      </w:pPr>
      <w:r>
        <w:rPr>
          <w:sz w:val="24"/>
          <w:szCs w:val="24"/>
        </w:rPr>
        <w:t>监理人应当按法律、法规规定，为派驻现场的监理与相关服务机构人员办理相关保险,保证现场监理人员的安全。</w:t>
      </w:r>
    </w:p>
    <w:p>
      <w:pPr>
        <w:pStyle w:val="4"/>
        <w:spacing w:before="120" w:after="120" w:line="360" w:lineRule="auto"/>
        <w:ind w:left="420" w:leftChars="200" w:firstLine="118"/>
        <w:rPr>
          <w:rFonts w:ascii="Times New Roman" w:hAnsi="Times New Roman" w:eastAsia="宋体"/>
          <w:b/>
          <w:sz w:val="24"/>
          <w:szCs w:val="24"/>
        </w:rPr>
      </w:pPr>
      <w:bookmarkStart w:id="851" w:name="_Toc471218920"/>
      <w:bookmarkStart w:id="852" w:name="_Toc371398302"/>
      <w:bookmarkStart w:id="853" w:name="_Toc433185143"/>
      <w:bookmarkStart w:id="854" w:name="_Toc470187207"/>
      <w:r>
        <w:rPr>
          <w:rFonts w:ascii="Times New Roman" w:hAnsi="Times New Roman" w:eastAsia="宋体"/>
          <w:b/>
          <w:sz w:val="24"/>
          <w:szCs w:val="24"/>
        </w:rPr>
        <w:t>2.7 提交报告</w:t>
      </w:r>
      <w:bookmarkEnd w:id="851"/>
      <w:bookmarkEnd w:id="852"/>
      <w:bookmarkEnd w:id="853"/>
      <w:bookmarkEnd w:id="854"/>
    </w:p>
    <w:p>
      <w:pPr>
        <w:spacing w:line="360" w:lineRule="auto"/>
        <w:ind w:firstLine="480" w:firstLineChars="200"/>
        <w:rPr>
          <w:sz w:val="24"/>
          <w:szCs w:val="24"/>
        </w:rPr>
      </w:pPr>
      <w:r>
        <w:rPr>
          <w:sz w:val="24"/>
          <w:szCs w:val="24"/>
        </w:rPr>
        <w:t>监理人应当按合同专用条款约定的种类、时间和份数向委托人提交监理与相关服务的报告。</w:t>
      </w:r>
    </w:p>
    <w:p>
      <w:pPr>
        <w:pStyle w:val="4"/>
        <w:spacing w:before="120" w:after="120" w:line="360" w:lineRule="auto"/>
        <w:ind w:left="420" w:leftChars="200" w:firstLine="118"/>
        <w:rPr>
          <w:rFonts w:ascii="Times New Roman" w:hAnsi="Times New Roman" w:eastAsia="宋体"/>
          <w:b/>
          <w:sz w:val="24"/>
          <w:szCs w:val="24"/>
        </w:rPr>
      </w:pPr>
      <w:bookmarkStart w:id="855" w:name="_Toc471218921"/>
      <w:bookmarkStart w:id="856" w:name="_Toc470187208"/>
      <w:bookmarkStart w:id="857" w:name="_Toc433185144"/>
      <w:bookmarkStart w:id="858" w:name="_Toc371398303"/>
      <w:r>
        <w:rPr>
          <w:rFonts w:ascii="Times New Roman" w:hAnsi="Times New Roman" w:eastAsia="宋体"/>
          <w:b/>
          <w:sz w:val="24"/>
          <w:szCs w:val="24"/>
        </w:rPr>
        <w:t>2.8 文件资料</w:t>
      </w:r>
      <w:bookmarkEnd w:id="855"/>
      <w:bookmarkEnd w:id="856"/>
      <w:bookmarkEnd w:id="857"/>
      <w:bookmarkEnd w:id="858"/>
    </w:p>
    <w:p>
      <w:pPr>
        <w:spacing w:line="360" w:lineRule="auto"/>
        <w:ind w:firstLine="480" w:firstLineChars="200"/>
        <w:rPr>
          <w:sz w:val="24"/>
          <w:szCs w:val="24"/>
        </w:rPr>
      </w:pPr>
      <w:r>
        <w:rPr>
          <w:sz w:val="24"/>
          <w:szCs w:val="24"/>
        </w:rPr>
        <w:t>在合同履行期内，监理人应当在现场保留工作所用的图纸、报告及记录监理工作的相关文件。工程竣工后，应当按照档案管理规定将监理有关文件归档。</w:t>
      </w:r>
    </w:p>
    <w:p>
      <w:pPr>
        <w:pStyle w:val="4"/>
        <w:spacing w:before="120" w:after="120" w:line="360" w:lineRule="auto"/>
        <w:ind w:left="420" w:leftChars="200" w:firstLine="118"/>
        <w:rPr>
          <w:rFonts w:ascii="Times New Roman" w:hAnsi="Times New Roman" w:eastAsia="宋体"/>
          <w:b/>
          <w:sz w:val="24"/>
          <w:szCs w:val="24"/>
        </w:rPr>
      </w:pPr>
      <w:bookmarkStart w:id="859" w:name="_Toc470187209"/>
      <w:bookmarkStart w:id="860" w:name="_Toc433185145"/>
      <w:bookmarkStart w:id="861" w:name="_Toc371398304"/>
      <w:bookmarkStart w:id="862" w:name="_Toc471218922"/>
      <w:r>
        <w:rPr>
          <w:rFonts w:ascii="Times New Roman" w:hAnsi="Times New Roman" w:eastAsia="宋体"/>
          <w:b/>
          <w:sz w:val="24"/>
          <w:szCs w:val="24"/>
        </w:rPr>
        <w:t>2.9 使用委托人的财产</w:t>
      </w:r>
      <w:bookmarkEnd w:id="859"/>
      <w:bookmarkEnd w:id="860"/>
      <w:bookmarkEnd w:id="861"/>
      <w:bookmarkEnd w:id="862"/>
    </w:p>
    <w:p>
      <w:pPr>
        <w:spacing w:line="360" w:lineRule="auto"/>
        <w:ind w:firstLine="480" w:firstLineChars="200"/>
        <w:rPr>
          <w:sz w:val="24"/>
          <w:szCs w:val="24"/>
        </w:rPr>
      </w:pPr>
      <w:r>
        <w:rPr>
          <w:sz w:val="24"/>
          <w:szCs w:val="24"/>
        </w:rPr>
        <w:t>监理人免费使用合同专用条款中约定的由委托人提供的人员、房屋、设备、设施。除合同专用条款另有约定外，委托人提供的设备、设施属于委托人的财产，监理人应当妥善使用和保管，在合同终止时将这些设备、设施的清单提交委托人，并按合同专用条款约定的时间和方式移交。</w:t>
      </w:r>
    </w:p>
    <w:p>
      <w:pPr>
        <w:autoSpaceDE w:val="0"/>
        <w:autoSpaceDN w:val="0"/>
        <w:adjustRightInd w:val="0"/>
        <w:spacing w:before="156" w:beforeLines="50" w:line="360" w:lineRule="auto"/>
        <w:outlineLvl w:val="0"/>
        <w:rPr>
          <w:b/>
          <w:sz w:val="24"/>
          <w:szCs w:val="24"/>
        </w:rPr>
      </w:pPr>
      <w:bookmarkStart w:id="863" w:name="_Toc471218923"/>
      <w:bookmarkStart w:id="864" w:name="_Toc470187210"/>
      <w:bookmarkStart w:id="865" w:name="_Toc371398305"/>
      <w:r>
        <w:rPr>
          <w:b/>
          <w:sz w:val="24"/>
          <w:szCs w:val="24"/>
        </w:rPr>
        <w:t>3．委托人的义务</w:t>
      </w:r>
      <w:bookmarkEnd w:id="863"/>
      <w:bookmarkEnd w:id="864"/>
      <w:bookmarkEnd w:id="865"/>
    </w:p>
    <w:p>
      <w:pPr>
        <w:pStyle w:val="4"/>
        <w:spacing w:before="120" w:after="120" w:line="360" w:lineRule="auto"/>
        <w:ind w:left="420" w:leftChars="200" w:firstLine="118"/>
        <w:rPr>
          <w:rFonts w:ascii="Times New Roman" w:hAnsi="Times New Roman" w:eastAsia="宋体"/>
          <w:b/>
          <w:sz w:val="24"/>
          <w:szCs w:val="24"/>
        </w:rPr>
      </w:pPr>
      <w:bookmarkStart w:id="866" w:name="_Toc470187211"/>
      <w:bookmarkStart w:id="867" w:name="_Toc471218924"/>
      <w:bookmarkStart w:id="868" w:name="_Toc371398306"/>
      <w:bookmarkStart w:id="869" w:name="_Toc433185147"/>
      <w:r>
        <w:rPr>
          <w:rFonts w:ascii="Times New Roman" w:hAnsi="Times New Roman" w:eastAsia="宋体"/>
          <w:b/>
          <w:sz w:val="24"/>
          <w:szCs w:val="24"/>
        </w:rPr>
        <w:t>3.1 告知</w:t>
      </w:r>
      <w:bookmarkEnd w:id="866"/>
      <w:bookmarkEnd w:id="867"/>
      <w:bookmarkEnd w:id="868"/>
      <w:bookmarkEnd w:id="869"/>
    </w:p>
    <w:p>
      <w:pPr>
        <w:spacing w:line="360" w:lineRule="auto"/>
        <w:ind w:firstLine="480" w:firstLineChars="200"/>
        <w:rPr>
          <w:sz w:val="24"/>
          <w:szCs w:val="24"/>
        </w:rPr>
      </w:pPr>
      <w:r>
        <w:rPr>
          <w:sz w:val="24"/>
          <w:szCs w:val="24"/>
        </w:rPr>
        <w:t>委托人应当在委托人与承包人签订的合同中明确监理人、总监理工程师和授予项目监理与相关服务机构的权限。如有变更，应当及时通知承包人。</w:t>
      </w:r>
    </w:p>
    <w:p>
      <w:pPr>
        <w:pStyle w:val="4"/>
        <w:spacing w:before="120" w:after="120" w:line="360" w:lineRule="auto"/>
        <w:ind w:left="420" w:leftChars="200" w:firstLine="118"/>
        <w:rPr>
          <w:rFonts w:ascii="Times New Roman" w:hAnsi="Times New Roman" w:eastAsia="宋体"/>
          <w:b/>
          <w:sz w:val="24"/>
          <w:szCs w:val="24"/>
        </w:rPr>
      </w:pPr>
      <w:bookmarkStart w:id="870" w:name="_Toc471218925"/>
      <w:bookmarkStart w:id="871" w:name="_Toc371398307"/>
      <w:bookmarkStart w:id="872" w:name="_Toc433185148"/>
      <w:bookmarkStart w:id="873" w:name="_Toc470187212"/>
      <w:r>
        <w:rPr>
          <w:rFonts w:ascii="Times New Roman" w:hAnsi="Times New Roman" w:eastAsia="宋体"/>
          <w:b/>
          <w:sz w:val="24"/>
          <w:szCs w:val="24"/>
        </w:rPr>
        <w:t>3.2 提供资料</w:t>
      </w:r>
      <w:bookmarkEnd w:id="870"/>
      <w:bookmarkEnd w:id="871"/>
      <w:bookmarkEnd w:id="872"/>
      <w:bookmarkEnd w:id="873"/>
    </w:p>
    <w:p>
      <w:pPr>
        <w:spacing w:line="360" w:lineRule="auto"/>
        <w:ind w:firstLine="480" w:firstLineChars="200"/>
        <w:rPr>
          <w:sz w:val="24"/>
          <w:szCs w:val="24"/>
        </w:rPr>
      </w:pPr>
      <w:r>
        <w:rPr>
          <w:sz w:val="24"/>
          <w:szCs w:val="24"/>
        </w:rPr>
        <w:t>委托人应当按照合同专用条款约定，免费向监理人提供与工程有关的资料。在合同履行过程中，委托人应当及时向监理人提供与工程有关的最新资料。</w:t>
      </w:r>
    </w:p>
    <w:p>
      <w:pPr>
        <w:pStyle w:val="4"/>
        <w:spacing w:before="120" w:after="120" w:line="360" w:lineRule="auto"/>
        <w:ind w:left="420" w:leftChars="200" w:firstLine="118"/>
        <w:rPr>
          <w:rFonts w:ascii="Times New Roman" w:hAnsi="Times New Roman" w:eastAsia="宋体"/>
          <w:b/>
          <w:sz w:val="24"/>
          <w:szCs w:val="24"/>
          <w:lang w:eastAsia="zh-CN"/>
        </w:rPr>
      </w:pPr>
      <w:bookmarkStart w:id="874" w:name="_Toc371398308"/>
      <w:bookmarkStart w:id="875" w:name="_Toc471218926"/>
      <w:bookmarkStart w:id="876" w:name="_Toc470187213"/>
      <w:bookmarkStart w:id="877" w:name="_Toc433185149"/>
      <w:r>
        <w:rPr>
          <w:rFonts w:ascii="Times New Roman" w:hAnsi="Times New Roman" w:eastAsia="宋体"/>
          <w:b/>
          <w:sz w:val="24"/>
          <w:szCs w:val="24"/>
        </w:rPr>
        <w:t>3.3 提供工作条件</w:t>
      </w:r>
      <w:bookmarkEnd w:id="874"/>
      <w:bookmarkEnd w:id="875"/>
      <w:bookmarkEnd w:id="876"/>
      <w:bookmarkEnd w:id="877"/>
    </w:p>
    <w:p>
      <w:pPr>
        <w:adjustRightInd w:val="0"/>
        <w:snapToGrid w:val="0"/>
        <w:spacing w:line="360" w:lineRule="auto"/>
        <w:ind w:firstLine="480" w:firstLineChars="200"/>
        <w:rPr>
          <w:sz w:val="24"/>
          <w:szCs w:val="24"/>
        </w:rPr>
      </w:pPr>
      <w:r>
        <w:rPr>
          <w:sz w:val="24"/>
          <w:szCs w:val="24"/>
        </w:rPr>
        <w:t>委托人应当为监理人完成监理与相关服务提供必要的条件。</w:t>
      </w:r>
    </w:p>
    <w:p>
      <w:pPr>
        <w:adjustRightInd w:val="0"/>
        <w:snapToGrid w:val="0"/>
        <w:spacing w:line="360" w:lineRule="auto"/>
        <w:ind w:firstLine="480" w:firstLineChars="200"/>
        <w:rPr>
          <w:sz w:val="24"/>
          <w:szCs w:val="24"/>
        </w:rPr>
      </w:pPr>
      <w:r>
        <w:rPr>
          <w:sz w:val="24"/>
          <w:szCs w:val="24"/>
        </w:rPr>
        <w:t>3.3.1 委托人应当按照合同专用条款约定，提供相应的人员、房屋、设备、设施，供监理人免费使用。如委托人不提供或部分提供相应的人员、</w:t>
      </w:r>
      <w:r>
        <w:rPr>
          <w:bCs/>
          <w:sz w:val="24"/>
          <w:szCs w:val="24"/>
        </w:rPr>
        <w:t>房屋、资料</w:t>
      </w:r>
      <w:r>
        <w:rPr>
          <w:sz w:val="24"/>
          <w:szCs w:val="24"/>
        </w:rPr>
        <w:t>、设备、设施时应当进行补偿。</w:t>
      </w:r>
    </w:p>
    <w:p>
      <w:pPr>
        <w:spacing w:line="360" w:lineRule="auto"/>
        <w:ind w:firstLine="480" w:firstLineChars="200"/>
        <w:rPr>
          <w:sz w:val="24"/>
          <w:szCs w:val="24"/>
        </w:rPr>
      </w:pPr>
      <w:r>
        <w:rPr>
          <w:sz w:val="24"/>
          <w:szCs w:val="24"/>
        </w:rPr>
        <w:t>3.3.2 委托人应当负责协调工程建设中所有外部关系，为监理人履行合同提供必要的外部条件。</w:t>
      </w:r>
    </w:p>
    <w:p>
      <w:pPr>
        <w:pStyle w:val="4"/>
        <w:spacing w:before="120" w:after="120" w:line="360" w:lineRule="auto"/>
        <w:ind w:left="420" w:leftChars="200" w:firstLine="118"/>
        <w:rPr>
          <w:rFonts w:ascii="Times New Roman" w:hAnsi="Times New Roman" w:eastAsia="宋体"/>
          <w:b/>
          <w:sz w:val="24"/>
          <w:szCs w:val="24"/>
        </w:rPr>
      </w:pPr>
      <w:bookmarkStart w:id="878" w:name="_Toc433185150"/>
      <w:bookmarkStart w:id="879" w:name="_Toc470187214"/>
      <w:bookmarkStart w:id="880" w:name="_Toc471218927"/>
      <w:bookmarkStart w:id="881" w:name="_Toc371398309"/>
      <w:r>
        <w:rPr>
          <w:rFonts w:ascii="Times New Roman" w:hAnsi="Times New Roman" w:eastAsia="宋体"/>
          <w:b/>
          <w:sz w:val="24"/>
          <w:szCs w:val="24"/>
        </w:rPr>
        <w:t>3.4 委托人代表</w:t>
      </w:r>
      <w:bookmarkEnd w:id="878"/>
      <w:bookmarkEnd w:id="879"/>
      <w:bookmarkEnd w:id="880"/>
      <w:bookmarkEnd w:id="881"/>
    </w:p>
    <w:p>
      <w:pPr>
        <w:snapToGrid w:val="0"/>
        <w:spacing w:line="360" w:lineRule="auto"/>
        <w:ind w:firstLine="480" w:firstLineChars="200"/>
        <w:rPr>
          <w:sz w:val="24"/>
          <w:szCs w:val="24"/>
        </w:rPr>
      </w:pPr>
      <w:r>
        <w:rPr>
          <w:sz w:val="24"/>
          <w:szCs w:val="24"/>
        </w:rPr>
        <w:t>委托人应当授权一名熟悉工程情况的代表，负责与监理人联系。委托人应将委托人代表的姓名和职责书面告知监理人，当委托人更换委托人代表时，应当提前7天通知监理人。</w:t>
      </w:r>
    </w:p>
    <w:p>
      <w:pPr>
        <w:snapToGrid w:val="0"/>
        <w:spacing w:line="360" w:lineRule="auto"/>
        <w:ind w:firstLine="480" w:firstLineChars="200"/>
        <w:rPr>
          <w:sz w:val="24"/>
          <w:szCs w:val="24"/>
        </w:rPr>
      </w:pPr>
      <w:r>
        <w:rPr>
          <w:sz w:val="24"/>
          <w:szCs w:val="24"/>
        </w:rPr>
        <w:t>委托人代表的姓名在合同专用条款中明确。</w:t>
      </w:r>
    </w:p>
    <w:p>
      <w:pPr>
        <w:pStyle w:val="4"/>
        <w:spacing w:before="120" w:after="120" w:line="360" w:lineRule="auto"/>
        <w:ind w:left="420" w:leftChars="200" w:firstLine="118"/>
        <w:rPr>
          <w:rFonts w:ascii="Times New Roman" w:hAnsi="Times New Roman" w:eastAsia="宋体"/>
          <w:b/>
          <w:sz w:val="24"/>
          <w:szCs w:val="24"/>
        </w:rPr>
      </w:pPr>
      <w:bookmarkStart w:id="882" w:name="_Toc433185151"/>
      <w:bookmarkStart w:id="883" w:name="_Toc371398310"/>
      <w:bookmarkStart w:id="884" w:name="_Toc470187215"/>
      <w:bookmarkStart w:id="885" w:name="_Toc471218928"/>
      <w:r>
        <w:rPr>
          <w:rFonts w:ascii="Times New Roman" w:hAnsi="Times New Roman" w:eastAsia="宋体"/>
          <w:b/>
          <w:sz w:val="24"/>
          <w:szCs w:val="24"/>
        </w:rPr>
        <w:t>3.5 委托人意见或要求</w:t>
      </w:r>
      <w:bookmarkEnd w:id="882"/>
      <w:bookmarkEnd w:id="883"/>
      <w:bookmarkEnd w:id="884"/>
      <w:bookmarkEnd w:id="885"/>
    </w:p>
    <w:p>
      <w:pPr>
        <w:snapToGrid w:val="0"/>
        <w:spacing w:line="360" w:lineRule="auto"/>
        <w:ind w:firstLine="480" w:firstLineChars="200"/>
        <w:rPr>
          <w:sz w:val="24"/>
          <w:szCs w:val="24"/>
        </w:rPr>
      </w:pPr>
      <w:r>
        <w:rPr>
          <w:sz w:val="24"/>
          <w:szCs w:val="24"/>
        </w:rPr>
        <w:t>在合同约定的监理和相关服务工作范围内，委托人对承包人的任何意见或要求应当通知监理人，由监理人向承包人发出相应指令。</w:t>
      </w:r>
    </w:p>
    <w:p>
      <w:pPr>
        <w:pStyle w:val="4"/>
        <w:spacing w:before="120" w:after="120" w:line="360" w:lineRule="auto"/>
        <w:ind w:left="420" w:leftChars="200" w:firstLine="118"/>
        <w:rPr>
          <w:rFonts w:ascii="Times New Roman" w:hAnsi="Times New Roman" w:eastAsia="宋体"/>
          <w:b/>
          <w:sz w:val="24"/>
          <w:szCs w:val="24"/>
        </w:rPr>
      </w:pPr>
      <w:bookmarkStart w:id="886" w:name="_Toc470187216"/>
      <w:bookmarkStart w:id="887" w:name="_Toc471218929"/>
      <w:bookmarkStart w:id="888" w:name="_Toc371398311"/>
      <w:bookmarkStart w:id="889" w:name="_Toc433185152"/>
      <w:r>
        <w:rPr>
          <w:rFonts w:ascii="Times New Roman" w:hAnsi="Times New Roman" w:eastAsia="宋体"/>
          <w:b/>
          <w:sz w:val="24"/>
          <w:szCs w:val="24"/>
        </w:rPr>
        <w:t>3.6 答复</w:t>
      </w:r>
      <w:bookmarkEnd w:id="886"/>
      <w:bookmarkEnd w:id="887"/>
      <w:bookmarkEnd w:id="888"/>
      <w:bookmarkEnd w:id="889"/>
    </w:p>
    <w:p>
      <w:pPr>
        <w:snapToGrid w:val="0"/>
        <w:spacing w:line="360" w:lineRule="auto"/>
        <w:ind w:firstLine="480" w:firstLineChars="200"/>
        <w:rPr>
          <w:sz w:val="24"/>
          <w:szCs w:val="24"/>
        </w:rPr>
      </w:pPr>
      <w:r>
        <w:rPr>
          <w:sz w:val="24"/>
          <w:szCs w:val="24"/>
        </w:rPr>
        <w:t>委托人应当在合同专用条款约定的时间内，对监理人以书面形式提交并要求做出决定的事宜，给予书面答复。逾期未答复的，视为委托人认可。</w:t>
      </w:r>
    </w:p>
    <w:p>
      <w:pPr>
        <w:pStyle w:val="4"/>
        <w:spacing w:before="120" w:after="120" w:line="360" w:lineRule="auto"/>
        <w:ind w:left="420" w:leftChars="200" w:firstLine="118"/>
        <w:rPr>
          <w:rFonts w:ascii="Times New Roman" w:hAnsi="Times New Roman" w:eastAsia="宋体"/>
          <w:b/>
          <w:sz w:val="24"/>
          <w:szCs w:val="24"/>
        </w:rPr>
      </w:pPr>
      <w:bookmarkStart w:id="890" w:name="_Toc470187217"/>
      <w:bookmarkStart w:id="891" w:name="_Toc433185153"/>
      <w:bookmarkStart w:id="892" w:name="_Toc371398312"/>
      <w:bookmarkStart w:id="893" w:name="_Toc471218930"/>
      <w:r>
        <w:rPr>
          <w:rFonts w:ascii="Times New Roman" w:hAnsi="Times New Roman" w:eastAsia="宋体"/>
          <w:b/>
          <w:sz w:val="24"/>
          <w:szCs w:val="24"/>
        </w:rPr>
        <w:t>3.7 支付</w:t>
      </w:r>
      <w:bookmarkEnd w:id="890"/>
      <w:bookmarkEnd w:id="891"/>
      <w:bookmarkEnd w:id="892"/>
      <w:bookmarkEnd w:id="893"/>
    </w:p>
    <w:p>
      <w:pPr>
        <w:snapToGrid w:val="0"/>
        <w:spacing w:line="360" w:lineRule="auto"/>
        <w:ind w:firstLine="480" w:firstLineChars="200"/>
        <w:rPr>
          <w:sz w:val="24"/>
          <w:szCs w:val="24"/>
        </w:rPr>
      </w:pPr>
      <w:r>
        <w:rPr>
          <w:sz w:val="24"/>
          <w:szCs w:val="24"/>
        </w:rPr>
        <w:t>委托人应当按合同约定，向监理人支付酬金。</w:t>
      </w:r>
    </w:p>
    <w:p>
      <w:pPr>
        <w:pStyle w:val="4"/>
        <w:spacing w:before="120" w:after="120" w:line="360" w:lineRule="auto"/>
        <w:ind w:left="420" w:leftChars="200" w:firstLine="118"/>
        <w:rPr>
          <w:rFonts w:ascii="Times New Roman" w:hAnsi="Times New Roman" w:eastAsia="宋体"/>
          <w:b/>
          <w:sz w:val="24"/>
          <w:szCs w:val="24"/>
        </w:rPr>
      </w:pPr>
      <w:bookmarkStart w:id="894" w:name="_Toc371398313"/>
      <w:bookmarkStart w:id="895" w:name="_Toc471218931"/>
      <w:bookmarkStart w:id="896" w:name="_Toc433185154"/>
      <w:bookmarkStart w:id="897" w:name="_Toc470187218"/>
      <w:r>
        <w:rPr>
          <w:rFonts w:ascii="Times New Roman" w:hAnsi="Times New Roman" w:eastAsia="宋体"/>
          <w:b/>
          <w:sz w:val="24"/>
          <w:szCs w:val="24"/>
        </w:rPr>
        <w:t>3.8 合理化建议的奖励</w:t>
      </w:r>
      <w:bookmarkEnd w:id="894"/>
      <w:bookmarkEnd w:id="895"/>
      <w:bookmarkEnd w:id="896"/>
      <w:bookmarkEnd w:id="897"/>
    </w:p>
    <w:p>
      <w:pPr>
        <w:snapToGrid w:val="0"/>
        <w:spacing w:line="360" w:lineRule="auto"/>
        <w:ind w:firstLine="480" w:firstLineChars="200"/>
        <w:rPr>
          <w:sz w:val="24"/>
          <w:szCs w:val="24"/>
        </w:rPr>
      </w:pPr>
      <w:r>
        <w:rPr>
          <w:sz w:val="24"/>
          <w:szCs w:val="24"/>
        </w:rPr>
        <w:t>监理人在服务过程中提出的合理化建议，使委托人获得经济效益的，委托人应当予以奖励。奖励金额的确定方法在合同专用条款中约定。</w:t>
      </w:r>
    </w:p>
    <w:p>
      <w:pPr>
        <w:pStyle w:val="4"/>
        <w:spacing w:before="120" w:after="120" w:line="360" w:lineRule="auto"/>
        <w:ind w:left="420" w:leftChars="200" w:firstLine="118"/>
        <w:rPr>
          <w:rFonts w:ascii="Times New Roman" w:hAnsi="Times New Roman" w:eastAsia="宋体"/>
          <w:b/>
          <w:sz w:val="24"/>
          <w:szCs w:val="24"/>
        </w:rPr>
      </w:pPr>
      <w:bookmarkStart w:id="898" w:name="_Toc371398314"/>
      <w:bookmarkStart w:id="899" w:name="_Toc470187219"/>
      <w:bookmarkStart w:id="900" w:name="_Toc471218932"/>
      <w:bookmarkStart w:id="901" w:name="_Toc433185155"/>
      <w:r>
        <w:rPr>
          <w:rFonts w:ascii="Times New Roman" w:hAnsi="Times New Roman" w:eastAsia="宋体"/>
          <w:b/>
          <w:sz w:val="24"/>
          <w:szCs w:val="24"/>
        </w:rPr>
        <w:t>3.9 保障监理人的权利</w:t>
      </w:r>
      <w:bookmarkEnd w:id="898"/>
      <w:bookmarkEnd w:id="899"/>
      <w:bookmarkEnd w:id="900"/>
      <w:bookmarkEnd w:id="901"/>
    </w:p>
    <w:p>
      <w:pPr>
        <w:snapToGrid w:val="0"/>
        <w:spacing w:line="360" w:lineRule="auto"/>
        <w:ind w:firstLine="480" w:firstLineChars="200"/>
        <w:rPr>
          <w:sz w:val="24"/>
          <w:szCs w:val="24"/>
        </w:rPr>
      </w:pPr>
      <w:r>
        <w:rPr>
          <w:sz w:val="24"/>
          <w:szCs w:val="24"/>
        </w:rPr>
        <w:t>委托人应当保证监理人为履行合同而正常行使合同授予的对工程的监督、管理相应权利。</w:t>
      </w:r>
    </w:p>
    <w:p>
      <w:pPr>
        <w:autoSpaceDE w:val="0"/>
        <w:autoSpaceDN w:val="0"/>
        <w:adjustRightInd w:val="0"/>
        <w:spacing w:before="156" w:beforeLines="50" w:line="360" w:lineRule="auto"/>
        <w:outlineLvl w:val="0"/>
        <w:rPr>
          <w:b/>
          <w:sz w:val="24"/>
          <w:szCs w:val="24"/>
        </w:rPr>
      </w:pPr>
      <w:bookmarkStart w:id="902" w:name="_Toc371398315"/>
      <w:bookmarkStart w:id="903" w:name="_Toc471218933"/>
      <w:bookmarkStart w:id="904" w:name="_Toc470187220"/>
      <w:r>
        <w:rPr>
          <w:b/>
          <w:sz w:val="24"/>
          <w:szCs w:val="24"/>
        </w:rPr>
        <w:t>4. 违约</w:t>
      </w:r>
      <w:bookmarkEnd w:id="902"/>
      <w:bookmarkEnd w:id="903"/>
      <w:bookmarkEnd w:id="904"/>
    </w:p>
    <w:p>
      <w:pPr>
        <w:pStyle w:val="4"/>
        <w:spacing w:before="120" w:after="120" w:line="360" w:lineRule="auto"/>
        <w:ind w:left="420" w:leftChars="200" w:firstLine="118"/>
        <w:rPr>
          <w:rFonts w:ascii="Times New Roman" w:hAnsi="Times New Roman" w:eastAsia="宋体"/>
          <w:b/>
          <w:sz w:val="24"/>
          <w:szCs w:val="24"/>
        </w:rPr>
      </w:pPr>
      <w:bookmarkStart w:id="905" w:name="_Toc471218934"/>
      <w:bookmarkStart w:id="906" w:name="_Toc470187221"/>
      <w:bookmarkStart w:id="907" w:name="_Toc433185157"/>
      <w:bookmarkStart w:id="908" w:name="_Toc371398316"/>
      <w:r>
        <w:rPr>
          <w:rFonts w:ascii="Times New Roman" w:hAnsi="Times New Roman" w:eastAsia="宋体"/>
          <w:b/>
          <w:sz w:val="24"/>
          <w:szCs w:val="24"/>
        </w:rPr>
        <w:t>4.1 监理人的违约</w:t>
      </w:r>
      <w:bookmarkEnd w:id="905"/>
      <w:bookmarkEnd w:id="906"/>
      <w:bookmarkEnd w:id="907"/>
      <w:bookmarkEnd w:id="908"/>
    </w:p>
    <w:p>
      <w:pPr>
        <w:snapToGrid w:val="0"/>
        <w:spacing w:line="360" w:lineRule="auto"/>
        <w:ind w:firstLine="480" w:firstLineChars="200"/>
        <w:rPr>
          <w:sz w:val="24"/>
          <w:szCs w:val="24"/>
        </w:rPr>
      </w:pPr>
      <w:r>
        <w:rPr>
          <w:sz w:val="24"/>
          <w:szCs w:val="24"/>
        </w:rPr>
        <w:t>4.1.1  监理人的违约情形</w:t>
      </w:r>
    </w:p>
    <w:p>
      <w:pPr>
        <w:snapToGrid w:val="0"/>
        <w:spacing w:line="360" w:lineRule="auto"/>
        <w:ind w:firstLine="480" w:firstLineChars="200"/>
        <w:rPr>
          <w:sz w:val="24"/>
          <w:szCs w:val="24"/>
        </w:rPr>
      </w:pPr>
      <w:r>
        <w:rPr>
          <w:sz w:val="24"/>
          <w:szCs w:val="24"/>
        </w:rPr>
        <w:t>4.1.1.1 监理人明确表示或者以行为表明不履行合同义务，或履行义务不符合约定；</w:t>
      </w:r>
    </w:p>
    <w:p>
      <w:pPr>
        <w:snapToGrid w:val="0"/>
        <w:spacing w:line="360" w:lineRule="auto"/>
        <w:ind w:firstLine="480" w:firstLineChars="200"/>
        <w:rPr>
          <w:sz w:val="24"/>
          <w:szCs w:val="24"/>
        </w:rPr>
      </w:pPr>
      <w:r>
        <w:rPr>
          <w:sz w:val="24"/>
          <w:szCs w:val="24"/>
        </w:rPr>
        <w:t>4.1.1.2 监理人违反合同的约定，将监理与相关服务的任何部分转让或分包；</w:t>
      </w:r>
    </w:p>
    <w:p>
      <w:pPr>
        <w:snapToGrid w:val="0"/>
        <w:spacing w:line="360" w:lineRule="auto"/>
        <w:ind w:firstLine="480" w:firstLineChars="200"/>
        <w:rPr>
          <w:sz w:val="24"/>
          <w:szCs w:val="24"/>
        </w:rPr>
      </w:pPr>
      <w:r>
        <w:rPr>
          <w:sz w:val="24"/>
          <w:szCs w:val="24"/>
        </w:rPr>
        <w:t>4.1.1.3 违反合同专用条款约定的其他情形。</w:t>
      </w:r>
    </w:p>
    <w:p>
      <w:pPr>
        <w:snapToGrid w:val="0"/>
        <w:spacing w:line="360" w:lineRule="auto"/>
        <w:ind w:firstLine="480" w:firstLineChars="200"/>
        <w:rPr>
          <w:sz w:val="24"/>
          <w:szCs w:val="24"/>
        </w:rPr>
      </w:pPr>
      <w:r>
        <w:rPr>
          <w:sz w:val="24"/>
          <w:szCs w:val="24"/>
        </w:rPr>
        <w:t>4.1.2 监理人的违约责任</w:t>
      </w:r>
    </w:p>
    <w:p>
      <w:pPr>
        <w:snapToGrid w:val="0"/>
        <w:spacing w:line="360" w:lineRule="auto"/>
        <w:ind w:firstLine="480" w:firstLineChars="200"/>
        <w:rPr>
          <w:sz w:val="24"/>
          <w:szCs w:val="24"/>
        </w:rPr>
      </w:pPr>
      <w:r>
        <w:rPr>
          <w:sz w:val="24"/>
          <w:szCs w:val="24"/>
        </w:rPr>
        <w:t>4.1.2.1 监理人违反合同约定，在第6.3款约定的时间内，拒绝改正的，委托人有权解除合同；</w:t>
      </w:r>
    </w:p>
    <w:p>
      <w:pPr>
        <w:snapToGrid w:val="0"/>
        <w:spacing w:line="360" w:lineRule="auto"/>
        <w:ind w:firstLine="480" w:firstLineChars="200"/>
        <w:rPr>
          <w:sz w:val="24"/>
          <w:szCs w:val="24"/>
        </w:rPr>
      </w:pPr>
      <w:r>
        <w:rPr>
          <w:sz w:val="24"/>
          <w:szCs w:val="24"/>
        </w:rPr>
        <w:t>4.1.2.2因监理人违反本合同约定给委托人造成损失的，监理人应当赔偿委托人损失。赔偿金额的确定方法在合同专用条款中约定。监理人承担部分赔偿责任的，其承担赔偿金额由双方协商确定。</w:t>
      </w:r>
    </w:p>
    <w:p>
      <w:pPr>
        <w:pStyle w:val="4"/>
        <w:spacing w:before="120" w:after="120" w:line="360" w:lineRule="auto"/>
        <w:ind w:left="420" w:leftChars="200" w:firstLine="118"/>
        <w:rPr>
          <w:rFonts w:ascii="Times New Roman" w:hAnsi="Times New Roman" w:eastAsia="宋体"/>
          <w:b/>
          <w:sz w:val="24"/>
          <w:szCs w:val="24"/>
        </w:rPr>
      </w:pPr>
      <w:bookmarkStart w:id="909" w:name="_Toc471218935"/>
      <w:bookmarkStart w:id="910" w:name="_Toc433185158"/>
      <w:bookmarkStart w:id="911" w:name="_Toc371398317"/>
      <w:bookmarkStart w:id="912" w:name="_Toc470187222"/>
      <w:r>
        <w:rPr>
          <w:rFonts w:ascii="Times New Roman" w:hAnsi="Times New Roman" w:eastAsia="宋体"/>
          <w:b/>
          <w:sz w:val="24"/>
          <w:szCs w:val="24"/>
        </w:rPr>
        <w:t>4.2 委托人的违约</w:t>
      </w:r>
      <w:bookmarkEnd w:id="909"/>
      <w:bookmarkEnd w:id="910"/>
      <w:bookmarkEnd w:id="911"/>
      <w:bookmarkEnd w:id="912"/>
    </w:p>
    <w:p>
      <w:pPr>
        <w:snapToGrid w:val="0"/>
        <w:spacing w:line="360" w:lineRule="auto"/>
        <w:ind w:firstLine="480" w:firstLineChars="200"/>
        <w:rPr>
          <w:sz w:val="24"/>
          <w:szCs w:val="24"/>
        </w:rPr>
      </w:pPr>
      <w:bookmarkStart w:id="913" w:name="_Toc343091309"/>
      <w:r>
        <w:rPr>
          <w:sz w:val="24"/>
          <w:szCs w:val="24"/>
        </w:rPr>
        <w:t>4.2.1 委托人的违约情形</w:t>
      </w:r>
      <w:bookmarkEnd w:id="913"/>
    </w:p>
    <w:p>
      <w:pPr>
        <w:snapToGrid w:val="0"/>
        <w:spacing w:line="360" w:lineRule="auto"/>
        <w:ind w:firstLine="480" w:firstLineChars="200"/>
        <w:rPr>
          <w:sz w:val="24"/>
          <w:szCs w:val="24"/>
        </w:rPr>
      </w:pPr>
      <w:r>
        <w:rPr>
          <w:sz w:val="24"/>
          <w:szCs w:val="24"/>
        </w:rPr>
        <w:t>4.2.1.1 明确表示或者以行为表明不履行合同义务，或履行义务不符合约定；</w:t>
      </w:r>
    </w:p>
    <w:p>
      <w:pPr>
        <w:snapToGrid w:val="0"/>
        <w:spacing w:line="360" w:lineRule="auto"/>
        <w:ind w:firstLine="480" w:firstLineChars="200"/>
        <w:rPr>
          <w:sz w:val="24"/>
          <w:szCs w:val="24"/>
        </w:rPr>
      </w:pPr>
      <w:r>
        <w:rPr>
          <w:sz w:val="24"/>
          <w:szCs w:val="24"/>
        </w:rPr>
        <w:t>4.2.1.2 未按合同约定支付酬金；</w:t>
      </w:r>
    </w:p>
    <w:p>
      <w:pPr>
        <w:snapToGrid w:val="0"/>
        <w:spacing w:line="360" w:lineRule="auto"/>
        <w:ind w:firstLine="480" w:firstLineChars="200"/>
        <w:rPr>
          <w:sz w:val="24"/>
          <w:szCs w:val="24"/>
        </w:rPr>
      </w:pPr>
      <w:r>
        <w:rPr>
          <w:sz w:val="24"/>
          <w:szCs w:val="24"/>
        </w:rPr>
        <w:t>4.2.1.3 违反合同专用条款约定的其他情形。</w:t>
      </w:r>
    </w:p>
    <w:p>
      <w:pPr>
        <w:snapToGrid w:val="0"/>
        <w:spacing w:line="360" w:lineRule="auto"/>
        <w:ind w:firstLine="480" w:firstLineChars="200"/>
        <w:rPr>
          <w:sz w:val="24"/>
          <w:szCs w:val="24"/>
        </w:rPr>
      </w:pPr>
      <w:bookmarkStart w:id="914" w:name="_Toc343091310"/>
      <w:r>
        <w:rPr>
          <w:sz w:val="24"/>
          <w:szCs w:val="24"/>
        </w:rPr>
        <w:t>4.2.2 委托人的违约责任</w:t>
      </w:r>
      <w:bookmarkEnd w:id="914"/>
    </w:p>
    <w:p>
      <w:pPr>
        <w:snapToGrid w:val="0"/>
        <w:spacing w:line="360" w:lineRule="auto"/>
        <w:ind w:firstLine="480" w:firstLineChars="200"/>
        <w:rPr>
          <w:sz w:val="24"/>
          <w:szCs w:val="24"/>
        </w:rPr>
      </w:pPr>
      <w:r>
        <w:rPr>
          <w:sz w:val="24"/>
          <w:szCs w:val="24"/>
        </w:rPr>
        <w:t>4.2.2.1 委托人违反合同的约定并造成监理人的经济损失，应当向监理人赔偿，赔偿金额的确定方法在合同专用条款中约定。</w:t>
      </w:r>
    </w:p>
    <w:p>
      <w:pPr>
        <w:adjustRightInd w:val="0"/>
        <w:snapToGrid w:val="0"/>
        <w:spacing w:line="360" w:lineRule="auto"/>
        <w:ind w:firstLine="480" w:firstLineChars="200"/>
        <w:rPr>
          <w:sz w:val="24"/>
          <w:szCs w:val="24"/>
        </w:rPr>
      </w:pPr>
      <w:r>
        <w:rPr>
          <w:sz w:val="24"/>
          <w:szCs w:val="24"/>
        </w:rPr>
        <w:t xml:space="preserve">4.2.2.2委托人未能按期支付酬金超过28天，应当支付逾期付款利息，监理人可依据第6.3.2项解除合同，逾期付款利息按下述方法确定： </w:t>
      </w:r>
    </w:p>
    <w:p>
      <w:pPr>
        <w:spacing w:line="360" w:lineRule="auto"/>
        <w:ind w:firstLine="480" w:firstLineChars="200"/>
        <w:rPr>
          <w:sz w:val="24"/>
          <w:szCs w:val="24"/>
        </w:rPr>
      </w:pPr>
      <w:r>
        <w:rPr>
          <w:sz w:val="24"/>
          <w:szCs w:val="24"/>
        </w:rPr>
        <w:t>逾期付款利息＝当期应付酬金总额×中国人民银行发布的同期同类贷款利率×拖延支付天数</w:t>
      </w:r>
    </w:p>
    <w:p>
      <w:pPr>
        <w:pStyle w:val="4"/>
        <w:spacing w:before="120" w:after="120" w:line="360" w:lineRule="auto"/>
        <w:ind w:left="420" w:leftChars="200" w:firstLine="118"/>
        <w:rPr>
          <w:rFonts w:ascii="Times New Roman" w:hAnsi="Times New Roman" w:eastAsia="宋体"/>
          <w:b/>
          <w:sz w:val="24"/>
          <w:szCs w:val="24"/>
        </w:rPr>
      </w:pPr>
      <w:bookmarkStart w:id="915" w:name="_Toc470187223"/>
      <w:bookmarkStart w:id="916" w:name="_Toc471218936"/>
      <w:bookmarkStart w:id="917" w:name="_Toc371398318"/>
      <w:bookmarkStart w:id="918" w:name="_Toc433185159"/>
      <w:r>
        <w:rPr>
          <w:rFonts w:ascii="Times New Roman" w:hAnsi="Times New Roman" w:eastAsia="宋体"/>
          <w:b/>
          <w:sz w:val="24"/>
          <w:szCs w:val="24"/>
        </w:rPr>
        <w:t>4.3 除外责任</w:t>
      </w:r>
      <w:bookmarkEnd w:id="915"/>
      <w:bookmarkEnd w:id="916"/>
      <w:bookmarkEnd w:id="917"/>
      <w:bookmarkEnd w:id="918"/>
    </w:p>
    <w:p>
      <w:pPr>
        <w:adjustRightInd w:val="0"/>
        <w:snapToGrid w:val="0"/>
        <w:spacing w:line="360" w:lineRule="auto"/>
        <w:ind w:firstLine="480" w:firstLineChars="200"/>
        <w:rPr>
          <w:sz w:val="24"/>
          <w:szCs w:val="24"/>
        </w:rPr>
      </w:pPr>
      <w:r>
        <w:rPr>
          <w:sz w:val="24"/>
          <w:szCs w:val="24"/>
        </w:rPr>
        <w:t>因非监理人的原因，且监理人无过错，发生工程质量事故、安全事故、工期延误等造成的损失，监理人不承担违约责任。</w:t>
      </w:r>
    </w:p>
    <w:p>
      <w:pPr>
        <w:snapToGrid w:val="0"/>
        <w:spacing w:line="360" w:lineRule="auto"/>
        <w:ind w:firstLine="480" w:firstLineChars="200"/>
        <w:rPr>
          <w:sz w:val="24"/>
          <w:szCs w:val="24"/>
        </w:rPr>
      </w:pPr>
      <w:r>
        <w:rPr>
          <w:sz w:val="24"/>
          <w:szCs w:val="24"/>
        </w:rPr>
        <w:t>因不可抗力导致合同全部或部分不能履行时，双方各自承担其因此而造成的损失、损害。</w:t>
      </w:r>
    </w:p>
    <w:p>
      <w:pPr>
        <w:autoSpaceDE w:val="0"/>
        <w:autoSpaceDN w:val="0"/>
        <w:adjustRightInd w:val="0"/>
        <w:spacing w:before="156" w:beforeLines="50" w:line="360" w:lineRule="auto"/>
        <w:outlineLvl w:val="0"/>
        <w:rPr>
          <w:b/>
          <w:sz w:val="24"/>
          <w:szCs w:val="24"/>
        </w:rPr>
      </w:pPr>
      <w:bookmarkStart w:id="919" w:name="_Toc470187224"/>
      <w:bookmarkStart w:id="920" w:name="_Toc371398319"/>
      <w:bookmarkStart w:id="921" w:name="_Toc471218937"/>
      <w:r>
        <w:rPr>
          <w:b/>
          <w:sz w:val="24"/>
          <w:szCs w:val="24"/>
        </w:rPr>
        <w:t>5. 支付</w:t>
      </w:r>
      <w:bookmarkEnd w:id="919"/>
      <w:bookmarkEnd w:id="920"/>
      <w:bookmarkEnd w:id="921"/>
    </w:p>
    <w:p>
      <w:pPr>
        <w:pStyle w:val="4"/>
        <w:spacing w:before="120" w:after="120" w:line="360" w:lineRule="auto"/>
        <w:ind w:left="420" w:leftChars="200" w:firstLine="118"/>
        <w:rPr>
          <w:rFonts w:ascii="Times New Roman" w:hAnsi="Times New Roman" w:eastAsia="宋体"/>
          <w:b/>
          <w:sz w:val="24"/>
          <w:szCs w:val="24"/>
        </w:rPr>
      </w:pPr>
      <w:bookmarkStart w:id="922" w:name="_Toc433185161"/>
      <w:bookmarkStart w:id="923" w:name="_Toc371398320"/>
      <w:bookmarkStart w:id="924" w:name="_Toc470187225"/>
      <w:bookmarkStart w:id="925" w:name="_Toc471218938"/>
      <w:r>
        <w:rPr>
          <w:rFonts w:ascii="Times New Roman" w:hAnsi="Times New Roman" w:eastAsia="宋体"/>
          <w:b/>
          <w:sz w:val="24"/>
          <w:szCs w:val="24"/>
        </w:rPr>
        <w:t>5.1 支付货币</w:t>
      </w:r>
      <w:bookmarkEnd w:id="922"/>
      <w:bookmarkEnd w:id="923"/>
      <w:bookmarkEnd w:id="924"/>
      <w:bookmarkEnd w:id="925"/>
    </w:p>
    <w:p>
      <w:pPr>
        <w:snapToGrid w:val="0"/>
        <w:spacing w:line="360" w:lineRule="auto"/>
        <w:ind w:firstLine="480" w:firstLineChars="200"/>
        <w:rPr>
          <w:sz w:val="24"/>
          <w:szCs w:val="24"/>
        </w:rPr>
      </w:pPr>
      <w:r>
        <w:rPr>
          <w:sz w:val="24"/>
          <w:szCs w:val="24"/>
        </w:rPr>
        <w:t>除合同专用条款另有约定外，酬金均以人民币支付。</w:t>
      </w:r>
    </w:p>
    <w:p>
      <w:pPr>
        <w:pStyle w:val="4"/>
        <w:spacing w:before="120" w:after="120" w:line="360" w:lineRule="auto"/>
        <w:ind w:left="420" w:leftChars="200" w:firstLine="118"/>
        <w:rPr>
          <w:rFonts w:ascii="Times New Roman" w:hAnsi="Times New Roman" w:eastAsia="宋体"/>
          <w:b/>
          <w:sz w:val="24"/>
          <w:szCs w:val="24"/>
        </w:rPr>
      </w:pPr>
      <w:bookmarkStart w:id="926" w:name="_Toc371398321"/>
      <w:bookmarkStart w:id="927" w:name="_Toc470187226"/>
      <w:bookmarkStart w:id="928" w:name="_Toc433185162"/>
      <w:bookmarkStart w:id="929" w:name="_Toc471218939"/>
      <w:r>
        <w:rPr>
          <w:rFonts w:ascii="Times New Roman" w:hAnsi="Times New Roman" w:eastAsia="宋体"/>
          <w:b/>
          <w:sz w:val="24"/>
          <w:szCs w:val="24"/>
        </w:rPr>
        <w:t>5.2 首付款</w:t>
      </w:r>
      <w:bookmarkEnd w:id="926"/>
      <w:bookmarkEnd w:id="927"/>
      <w:bookmarkEnd w:id="928"/>
      <w:bookmarkEnd w:id="929"/>
    </w:p>
    <w:p>
      <w:pPr>
        <w:snapToGrid w:val="0"/>
        <w:spacing w:line="360" w:lineRule="auto"/>
        <w:ind w:firstLine="480" w:firstLineChars="200"/>
        <w:rPr>
          <w:sz w:val="24"/>
          <w:szCs w:val="24"/>
          <w:highlight w:val="none"/>
        </w:rPr>
      </w:pPr>
      <w:r>
        <w:rPr>
          <w:sz w:val="24"/>
          <w:szCs w:val="24"/>
          <w:highlight w:val="none"/>
        </w:rPr>
        <w:t>除合同专用条款另有约定外，委托人应当在双方签订合同后14天内向监理人支付首付款，额度为签约监理酬金的20%</w:t>
      </w:r>
      <w:r>
        <w:rPr>
          <w:rFonts w:hint="eastAsia"/>
          <w:sz w:val="24"/>
          <w:szCs w:val="24"/>
          <w:highlight w:val="none"/>
          <w:lang w:eastAsia="zh-CN"/>
        </w:rPr>
        <w:t>，</w:t>
      </w:r>
      <w:r>
        <w:rPr>
          <w:rFonts w:hint="eastAsia"/>
          <w:sz w:val="24"/>
          <w:szCs w:val="24"/>
          <w:highlight w:val="none"/>
        </w:rPr>
        <w:t>具体付款约定按专用条款5.3.1 相应约定执行。</w:t>
      </w:r>
    </w:p>
    <w:p>
      <w:pPr>
        <w:pStyle w:val="4"/>
        <w:spacing w:before="120" w:after="120" w:line="360" w:lineRule="auto"/>
        <w:ind w:left="420" w:leftChars="200" w:firstLine="118"/>
        <w:rPr>
          <w:rFonts w:ascii="Times New Roman" w:hAnsi="Times New Roman" w:eastAsia="宋体"/>
          <w:b/>
          <w:sz w:val="24"/>
          <w:szCs w:val="24"/>
          <w:lang w:eastAsia="zh-CN"/>
        </w:rPr>
      </w:pPr>
      <w:bookmarkStart w:id="930" w:name="_Toc471218940"/>
      <w:bookmarkStart w:id="931" w:name="_Toc470187227"/>
      <w:bookmarkStart w:id="932" w:name="_Toc433185163"/>
      <w:bookmarkStart w:id="933" w:name="_Toc371398322"/>
      <w:r>
        <w:rPr>
          <w:rFonts w:ascii="Times New Roman" w:hAnsi="Times New Roman" w:eastAsia="宋体"/>
          <w:b/>
          <w:sz w:val="24"/>
          <w:szCs w:val="24"/>
        </w:rPr>
        <w:t>5.3 中</w:t>
      </w:r>
      <w:r>
        <w:rPr>
          <w:rFonts w:ascii="Times New Roman" w:hAnsi="Times New Roman" w:eastAsia="宋体"/>
          <w:b/>
          <w:sz w:val="24"/>
          <w:szCs w:val="24"/>
          <w:lang w:eastAsia="zh-CN"/>
        </w:rPr>
        <w:t>期</w:t>
      </w:r>
      <w:r>
        <w:rPr>
          <w:rFonts w:ascii="Times New Roman" w:hAnsi="Times New Roman" w:eastAsia="宋体"/>
          <w:b/>
          <w:sz w:val="24"/>
          <w:szCs w:val="24"/>
        </w:rPr>
        <w:t>支付</w:t>
      </w:r>
      <w:bookmarkEnd w:id="930"/>
      <w:bookmarkEnd w:id="931"/>
      <w:bookmarkEnd w:id="932"/>
      <w:bookmarkEnd w:id="933"/>
    </w:p>
    <w:p>
      <w:pPr>
        <w:snapToGrid w:val="0"/>
        <w:spacing w:line="360" w:lineRule="auto"/>
        <w:ind w:firstLine="480"/>
        <w:rPr>
          <w:sz w:val="24"/>
          <w:szCs w:val="24"/>
        </w:rPr>
      </w:pPr>
      <w:r>
        <w:rPr>
          <w:sz w:val="24"/>
          <w:szCs w:val="24"/>
        </w:rPr>
        <w:t>5.3.1监理酬金</w:t>
      </w:r>
    </w:p>
    <w:p>
      <w:pPr>
        <w:snapToGrid w:val="0"/>
        <w:spacing w:line="360" w:lineRule="auto"/>
        <w:ind w:firstLine="480"/>
        <w:rPr>
          <w:sz w:val="24"/>
          <w:szCs w:val="24"/>
        </w:rPr>
      </w:pPr>
      <w:r>
        <w:rPr>
          <w:sz w:val="24"/>
          <w:szCs w:val="24"/>
        </w:rPr>
        <w:t>委托人采用总价平均、分期支付的方式按月向监理人支付监理酬金。具体支付方式在合同专用条款中约定。</w:t>
      </w:r>
    </w:p>
    <w:p>
      <w:pPr>
        <w:snapToGrid w:val="0"/>
        <w:spacing w:line="360" w:lineRule="auto"/>
        <w:ind w:firstLine="480"/>
        <w:rPr>
          <w:sz w:val="24"/>
          <w:szCs w:val="24"/>
        </w:rPr>
      </w:pPr>
      <w:r>
        <w:rPr>
          <w:sz w:val="24"/>
          <w:szCs w:val="24"/>
        </w:rPr>
        <w:t>5.3.2相关服务酬金</w:t>
      </w:r>
    </w:p>
    <w:p>
      <w:pPr>
        <w:snapToGrid w:val="0"/>
        <w:spacing w:line="360" w:lineRule="auto"/>
        <w:ind w:firstLine="480"/>
        <w:rPr>
          <w:sz w:val="24"/>
          <w:szCs w:val="24"/>
        </w:rPr>
      </w:pPr>
      <w:r>
        <w:rPr>
          <w:sz w:val="24"/>
          <w:szCs w:val="24"/>
        </w:rPr>
        <w:t>相关服务酬金按合同约定的人工日费用，根据实际工作时间支付。具体支付方式在合同专用条款中约定。</w:t>
      </w:r>
    </w:p>
    <w:p>
      <w:pPr>
        <w:snapToGrid w:val="0"/>
        <w:spacing w:line="360" w:lineRule="auto"/>
        <w:ind w:firstLine="480"/>
        <w:rPr>
          <w:sz w:val="24"/>
          <w:szCs w:val="24"/>
        </w:rPr>
      </w:pPr>
      <w:r>
        <w:rPr>
          <w:sz w:val="24"/>
          <w:szCs w:val="24"/>
        </w:rPr>
        <w:t>5.3.3附加工作酬金</w:t>
      </w:r>
    </w:p>
    <w:p>
      <w:pPr>
        <w:snapToGrid w:val="0"/>
        <w:spacing w:line="360" w:lineRule="auto"/>
        <w:ind w:firstLine="480"/>
        <w:rPr>
          <w:sz w:val="24"/>
          <w:szCs w:val="24"/>
        </w:rPr>
      </w:pPr>
      <w:r>
        <w:rPr>
          <w:sz w:val="24"/>
          <w:szCs w:val="24"/>
        </w:rPr>
        <w:t>附加工作酬金经双方确定后按月支付。具体支付方式在合同专用条款中约定。</w:t>
      </w:r>
    </w:p>
    <w:p>
      <w:pPr>
        <w:snapToGrid w:val="0"/>
        <w:spacing w:line="360" w:lineRule="auto"/>
        <w:ind w:firstLine="480"/>
        <w:rPr>
          <w:sz w:val="24"/>
          <w:szCs w:val="24"/>
        </w:rPr>
      </w:pPr>
      <w:r>
        <w:rPr>
          <w:sz w:val="24"/>
          <w:szCs w:val="24"/>
        </w:rPr>
        <w:t>5.3.4补偿费用</w:t>
      </w:r>
    </w:p>
    <w:p>
      <w:pPr>
        <w:snapToGrid w:val="0"/>
        <w:spacing w:line="360" w:lineRule="auto"/>
        <w:ind w:firstLine="480"/>
        <w:rPr>
          <w:sz w:val="24"/>
          <w:szCs w:val="24"/>
        </w:rPr>
      </w:pPr>
      <w:r>
        <w:rPr>
          <w:sz w:val="24"/>
          <w:szCs w:val="24"/>
        </w:rPr>
        <w:t>补偿费用的支付方法在合同专用条款中约定。</w:t>
      </w:r>
    </w:p>
    <w:p>
      <w:pPr>
        <w:snapToGrid w:val="0"/>
        <w:spacing w:line="360" w:lineRule="auto"/>
        <w:ind w:firstLine="480"/>
        <w:rPr>
          <w:sz w:val="24"/>
          <w:szCs w:val="24"/>
        </w:rPr>
      </w:pPr>
      <w:r>
        <w:rPr>
          <w:sz w:val="24"/>
          <w:szCs w:val="24"/>
        </w:rPr>
        <w:t>5.3.5合理化建议奖励</w:t>
      </w:r>
    </w:p>
    <w:p>
      <w:pPr>
        <w:snapToGrid w:val="0"/>
        <w:spacing w:line="360" w:lineRule="auto"/>
        <w:ind w:firstLine="480"/>
        <w:rPr>
          <w:sz w:val="24"/>
          <w:szCs w:val="24"/>
        </w:rPr>
      </w:pPr>
      <w:r>
        <w:rPr>
          <w:sz w:val="24"/>
          <w:szCs w:val="24"/>
        </w:rPr>
        <w:t>监理人提出合理化建议奖励金额的支付方法在合同专用条款中约定。</w:t>
      </w:r>
    </w:p>
    <w:p>
      <w:pPr>
        <w:snapToGrid w:val="0"/>
        <w:spacing w:line="360" w:lineRule="auto"/>
        <w:ind w:firstLine="480"/>
        <w:rPr>
          <w:sz w:val="24"/>
          <w:szCs w:val="24"/>
        </w:rPr>
      </w:pPr>
      <w:r>
        <w:rPr>
          <w:sz w:val="24"/>
          <w:szCs w:val="24"/>
        </w:rPr>
        <w:t>5.3.6竣工支付</w:t>
      </w:r>
    </w:p>
    <w:p>
      <w:pPr>
        <w:snapToGrid w:val="0"/>
        <w:spacing w:line="360" w:lineRule="auto"/>
        <w:ind w:firstLine="514"/>
        <w:rPr>
          <w:sz w:val="24"/>
          <w:szCs w:val="24"/>
        </w:rPr>
      </w:pPr>
      <w:r>
        <w:rPr>
          <w:sz w:val="24"/>
          <w:szCs w:val="24"/>
        </w:rPr>
        <w:t>工程竣工验收时，委托人累计支付的酬金比例应当不少于合同约定酬金总和的90%。</w:t>
      </w:r>
    </w:p>
    <w:p>
      <w:pPr>
        <w:snapToGrid w:val="0"/>
        <w:spacing w:line="360" w:lineRule="auto"/>
        <w:ind w:firstLine="480"/>
        <w:rPr>
          <w:sz w:val="24"/>
          <w:szCs w:val="24"/>
        </w:rPr>
      </w:pPr>
      <w:r>
        <w:rPr>
          <w:sz w:val="24"/>
          <w:szCs w:val="24"/>
        </w:rPr>
        <w:t>如委托人未按约定支付，监理人可不签署工程竣工验收及移交竣工文件。</w:t>
      </w:r>
    </w:p>
    <w:p>
      <w:pPr>
        <w:snapToGrid w:val="0"/>
        <w:spacing w:line="360" w:lineRule="auto"/>
        <w:ind w:firstLine="480"/>
        <w:rPr>
          <w:sz w:val="24"/>
          <w:szCs w:val="24"/>
        </w:rPr>
      </w:pPr>
      <w:r>
        <w:rPr>
          <w:sz w:val="24"/>
          <w:szCs w:val="24"/>
        </w:rPr>
        <w:t>5.3.7支付申请</w:t>
      </w:r>
    </w:p>
    <w:p>
      <w:pPr>
        <w:snapToGrid w:val="0"/>
        <w:spacing w:line="360" w:lineRule="auto"/>
        <w:ind w:firstLine="480"/>
        <w:rPr>
          <w:sz w:val="24"/>
          <w:szCs w:val="24"/>
        </w:rPr>
      </w:pPr>
      <w:r>
        <w:rPr>
          <w:sz w:val="24"/>
          <w:szCs w:val="24"/>
        </w:rPr>
        <w:t>监理人应当在合同约定的每个支付周期结束后的7天内，以书面形式向委托人提交支付申请书。支付申请书应当说明当期应付酬金和费用总额及细目、金额。</w:t>
      </w:r>
    </w:p>
    <w:p>
      <w:pPr>
        <w:snapToGrid w:val="0"/>
        <w:spacing w:line="360" w:lineRule="auto"/>
        <w:ind w:firstLine="480"/>
        <w:rPr>
          <w:sz w:val="24"/>
          <w:szCs w:val="24"/>
        </w:rPr>
      </w:pPr>
      <w:r>
        <w:rPr>
          <w:sz w:val="24"/>
          <w:szCs w:val="24"/>
        </w:rPr>
        <w:t>支付申请书应当包括以下内容：</w:t>
      </w:r>
    </w:p>
    <w:p>
      <w:pPr>
        <w:snapToGrid w:val="0"/>
        <w:spacing w:line="360" w:lineRule="auto"/>
        <w:ind w:firstLine="480"/>
        <w:rPr>
          <w:sz w:val="24"/>
          <w:szCs w:val="24"/>
        </w:rPr>
      </w:pPr>
      <w:r>
        <w:rPr>
          <w:sz w:val="24"/>
          <w:szCs w:val="24"/>
        </w:rPr>
        <w:t>（1）截至本次付款周期应当支付的酬金；</w:t>
      </w:r>
    </w:p>
    <w:p>
      <w:pPr>
        <w:snapToGrid w:val="0"/>
        <w:spacing w:line="360" w:lineRule="auto"/>
        <w:ind w:firstLine="480"/>
        <w:rPr>
          <w:sz w:val="24"/>
          <w:szCs w:val="24"/>
        </w:rPr>
      </w:pPr>
      <w:r>
        <w:rPr>
          <w:sz w:val="24"/>
          <w:szCs w:val="24"/>
        </w:rPr>
        <w:t>（2）根据第4.1、4.2款确定的违约金和赔偿金；</w:t>
      </w:r>
    </w:p>
    <w:p>
      <w:pPr>
        <w:snapToGrid w:val="0"/>
        <w:spacing w:line="360" w:lineRule="auto"/>
        <w:ind w:firstLine="480"/>
        <w:rPr>
          <w:sz w:val="24"/>
          <w:szCs w:val="24"/>
        </w:rPr>
      </w:pPr>
      <w:r>
        <w:rPr>
          <w:sz w:val="24"/>
          <w:szCs w:val="24"/>
        </w:rPr>
        <w:t>（3）根据第5.3.4项约定的补偿费用；</w:t>
      </w:r>
    </w:p>
    <w:p>
      <w:pPr>
        <w:snapToGrid w:val="0"/>
        <w:spacing w:line="360" w:lineRule="auto"/>
        <w:ind w:firstLine="480"/>
        <w:rPr>
          <w:sz w:val="24"/>
          <w:szCs w:val="24"/>
        </w:rPr>
      </w:pPr>
      <w:r>
        <w:rPr>
          <w:sz w:val="24"/>
          <w:szCs w:val="24"/>
        </w:rPr>
        <w:t>（4）根据第5.3.5项约定应当支付的合理化建议奖励；</w:t>
      </w:r>
    </w:p>
    <w:p>
      <w:pPr>
        <w:snapToGrid w:val="0"/>
        <w:spacing w:line="360" w:lineRule="auto"/>
        <w:ind w:firstLine="480"/>
        <w:rPr>
          <w:sz w:val="24"/>
          <w:szCs w:val="24"/>
        </w:rPr>
      </w:pPr>
      <w:r>
        <w:rPr>
          <w:sz w:val="24"/>
          <w:szCs w:val="24"/>
        </w:rPr>
        <w:t>（5）根据第6.2款应当增加或扣减的变更金额；</w:t>
      </w:r>
    </w:p>
    <w:p>
      <w:pPr>
        <w:snapToGrid w:val="0"/>
        <w:spacing w:line="360" w:lineRule="auto"/>
        <w:ind w:firstLine="480"/>
        <w:rPr>
          <w:sz w:val="24"/>
          <w:szCs w:val="24"/>
        </w:rPr>
      </w:pPr>
      <w:r>
        <w:rPr>
          <w:sz w:val="24"/>
          <w:szCs w:val="24"/>
        </w:rPr>
        <w:t>（6）根据合同应当增加和扣减的其他金额。</w:t>
      </w:r>
    </w:p>
    <w:p>
      <w:pPr>
        <w:snapToGrid w:val="0"/>
        <w:spacing w:line="360" w:lineRule="auto"/>
        <w:ind w:firstLine="480"/>
        <w:rPr>
          <w:sz w:val="24"/>
          <w:szCs w:val="24"/>
        </w:rPr>
      </w:pPr>
      <w:r>
        <w:rPr>
          <w:sz w:val="24"/>
          <w:szCs w:val="24"/>
        </w:rPr>
        <w:t>5.3.8支付时限</w:t>
      </w:r>
    </w:p>
    <w:p>
      <w:pPr>
        <w:snapToGrid w:val="0"/>
        <w:spacing w:line="360" w:lineRule="auto"/>
        <w:ind w:firstLine="480"/>
        <w:rPr>
          <w:sz w:val="24"/>
          <w:szCs w:val="24"/>
        </w:rPr>
      </w:pPr>
      <w:r>
        <w:rPr>
          <w:sz w:val="24"/>
          <w:szCs w:val="24"/>
        </w:rPr>
        <w:t>除合同专用条款另有约定外，委托人应当在收到监理支付申请后7天内予以审批，在批复后14天内向监理人支付酬金。</w:t>
      </w:r>
    </w:p>
    <w:p>
      <w:pPr>
        <w:pStyle w:val="4"/>
        <w:spacing w:before="120" w:after="120" w:line="360" w:lineRule="auto"/>
        <w:ind w:left="420" w:leftChars="200" w:firstLine="118"/>
        <w:rPr>
          <w:rFonts w:ascii="Times New Roman" w:hAnsi="Times New Roman" w:eastAsia="宋体"/>
          <w:b/>
          <w:sz w:val="24"/>
          <w:szCs w:val="24"/>
        </w:rPr>
      </w:pPr>
      <w:bookmarkStart w:id="934" w:name="_Toc371398323"/>
      <w:bookmarkStart w:id="935" w:name="_Toc433185164"/>
      <w:bookmarkStart w:id="936" w:name="_Toc470187228"/>
      <w:bookmarkStart w:id="937" w:name="_Toc471218941"/>
      <w:r>
        <w:rPr>
          <w:rFonts w:ascii="Times New Roman" w:hAnsi="Times New Roman" w:eastAsia="宋体"/>
          <w:b/>
          <w:sz w:val="24"/>
          <w:szCs w:val="24"/>
        </w:rPr>
        <w:t>5.4 有争议部分的付款</w:t>
      </w:r>
      <w:bookmarkEnd w:id="934"/>
      <w:bookmarkEnd w:id="935"/>
      <w:bookmarkEnd w:id="936"/>
      <w:bookmarkEnd w:id="937"/>
    </w:p>
    <w:p>
      <w:pPr>
        <w:snapToGrid w:val="0"/>
        <w:spacing w:line="360" w:lineRule="auto"/>
        <w:ind w:firstLine="420"/>
        <w:rPr>
          <w:sz w:val="24"/>
          <w:szCs w:val="24"/>
        </w:rPr>
      </w:pPr>
      <w:r>
        <w:rPr>
          <w:sz w:val="24"/>
          <w:szCs w:val="24"/>
        </w:rPr>
        <w:t>委托人对监理人提交的支付申请书有异议时，应当在收到监理人提交的支付申请书后7天内，以书面形式向监理人发出异议通知。无异议部分的款项应当按期支付，有异议部分的款项按第7条约定办理。</w:t>
      </w:r>
    </w:p>
    <w:p>
      <w:pPr>
        <w:pStyle w:val="4"/>
        <w:spacing w:before="120" w:after="120" w:line="360" w:lineRule="auto"/>
        <w:ind w:left="420" w:leftChars="200" w:firstLine="118"/>
        <w:rPr>
          <w:rFonts w:ascii="Times New Roman" w:hAnsi="Times New Roman" w:eastAsia="宋体"/>
          <w:b/>
          <w:sz w:val="24"/>
          <w:szCs w:val="24"/>
          <w:lang w:eastAsia="zh-CN"/>
        </w:rPr>
      </w:pPr>
      <w:bookmarkStart w:id="938" w:name="_Toc371398324"/>
      <w:bookmarkStart w:id="939" w:name="_Toc471218942"/>
      <w:bookmarkStart w:id="940" w:name="_Toc470187229"/>
      <w:bookmarkStart w:id="941" w:name="_Toc433185165"/>
      <w:r>
        <w:rPr>
          <w:rFonts w:ascii="Times New Roman" w:hAnsi="Times New Roman" w:eastAsia="宋体"/>
          <w:b/>
          <w:sz w:val="24"/>
          <w:szCs w:val="24"/>
        </w:rPr>
        <w:t>5.5 结算</w:t>
      </w:r>
      <w:bookmarkEnd w:id="938"/>
      <w:bookmarkEnd w:id="939"/>
      <w:bookmarkEnd w:id="940"/>
      <w:bookmarkEnd w:id="941"/>
    </w:p>
    <w:p>
      <w:pPr>
        <w:snapToGrid w:val="0"/>
        <w:spacing w:line="360" w:lineRule="auto"/>
        <w:ind w:firstLine="420"/>
        <w:rPr>
          <w:sz w:val="24"/>
          <w:szCs w:val="24"/>
        </w:rPr>
      </w:pPr>
      <w:r>
        <w:rPr>
          <w:sz w:val="24"/>
          <w:szCs w:val="24"/>
        </w:rPr>
        <w:t>工程竣工后，监理与相关服务结算价款依据本合同文件约定的结算方法进行调整，并于工程竣工结算后28天内一次性支付剩余监理与相关服务酬金。</w:t>
      </w:r>
    </w:p>
    <w:p>
      <w:pPr>
        <w:autoSpaceDE w:val="0"/>
        <w:autoSpaceDN w:val="0"/>
        <w:adjustRightInd w:val="0"/>
        <w:spacing w:before="156" w:beforeLines="50" w:line="360" w:lineRule="auto"/>
        <w:outlineLvl w:val="0"/>
        <w:rPr>
          <w:b/>
          <w:sz w:val="24"/>
          <w:szCs w:val="24"/>
        </w:rPr>
      </w:pPr>
      <w:bookmarkStart w:id="942" w:name="_Toc371398325"/>
      <w:bookmarkStart w:id="943" w:name="_Toc470187230"/>
      <w:bookmarkStart w:id="944" w:name="_Toc471218943"/>
      <w:r>
        <w:rPr>
          <w:b/>
          <w:sz w:val="24"/>
          <w:szCs w:val="24"/>
        </w:rPr>
        <w:t>6. 合同生效、变更与终止</w:t>
      </w:r>
      <w:bookmarkEnd w:id="942"/>
      <w:bookmarkEnd w:id="943"/>
      <w:bookmarkEnd w:id="944"/>
    </w:p>
    <w:p>
      <w:pPr>
        <w:pStyle w:val="4"/>
        <w:spacing w:before="120" w:after="120" w:line="360" w:lineRule="auto"/>
        <w:ind w:left="420" w:leftChars="200" w:firstLine="118"/>
        <w:rPr>
          <w:rFonts w:ascii="Times New Roman" w:hAnsi="Times New Roman" w:eastAsia="宋体"/>
          <w:b/>
          <w:sz w:val="24"/>
          <w:szCs w:val="24"/>
        </w:rPr>
      </w:pPr>
      <w:bookmarkStart w:id="945" w:name="_Toc433185167"/>
      <w:bookmarkStart w:id="946" w:name="_Toc471218944"/>
      <w:bookmarkStart w:id="947" w:name="_Toc371398326"/>
      <w:bookmarkStart w:id="948" w:name="_Toc470187231"/>
      <w:r>
        <w:rPr>
          <w:rFonts w:ascii="Times New Roman" w:hAnsi="Times New Roman" w:eastAsia="宋体"/>
          <w:b/>
          <w:sz w:val="24"/>
          <w:szCs w:val="24"/>
        </w:rPr>
        <w:t>6.1 生效</w:t>
      </w:r>
      <w:bookmarkEnd w:id="945"/>
      <w:bookmarkEnd w:id="946"/>
      <w:bookmarkEnd w:id="947"/>
      <w:bookmarkEnd w:id="948"/>
    </w:p>
    <w:p>
      <w:pPr>
        <w:spacing w:line="360" w:lineRule="auto"/>
        <w:ind w:firstLine="480" w:firstLineChars="200"/>
        <w:rPr>
          <w:sz w:val="24"/>
          <w:szCs w:val="24"/>
        </w:rPr>
      </w:pPr>
      <w:r>
        <w:rPr>
          <w:sz w:val="24"/>
          <w:szCs w:val="24"/>
        </w:rPr>
        <w:t>除法律另有规定或合同专用条款另有约定外，委托人和监理人的法定代表人或其授权代理人在合同协议书上签字并盖单位章后合同生效。</w:t>
      </w:r>
    </w:p>
    <w:p>
      <w:pPr>
        <w:pStyle w:val="4"/>
        <w:spacing w:before="120" w:after="120" w:line="360" w:lineRule="auto"/>
        <w:ind w:left="420" w:leftChars="200" w:firstLine="118"/>
        <w:rPr>
          <w:rFonts w:ascii="Times New Roman" w:hAnsi="Times New Roman" w:eastAsia="宋体"/>
          <w:b/>
          <w:sz w:val="24"/>
          <w:szCs w:val="24"/>
        </w:rPr>
      </w:pPr>
      <w:bookmarkStart w:id="949" w:name="_Toc371398327"/>
      <w:bookmarkStart w:id="950" w:name="_Toc471218945"/>
      <w:bookmarkStart w:id="951" w:name="_Toc470187232"/>
      <w:bookmarkStart w:id="952" w:name="_Toc433185168"/>
      <w:r>
        <w:rPr>
          <w:rFonts w:ascii="Times New Roman" w:hAnsi="Times New Roman" w:eastAsia="宋体"/>
          <w:b/>
          <w:sz w:val="24"/>
          <w:szCs w:val="24"/>
        </w:rPr>
        <w:t>6.2变更</w:t>
      </w:r>
      <w:bookmarkEnd w:id="949"/>
      <w:bookmarkEnd w:id="950"/>
      <w:bookmarkEnd w:id="951"/>
      <w:bookmarkEnd w:id="952"/>
    </w:p>
    <w:p>
      <w:pPr>
        <w:snapToGrid w:val="0"/>
        <w:spacing w:line="360" w:lineRule="auto"/>
        <w:ind w:firstLine="480" w:firstLineChars="200"/>
        <w:rPr>
          <w:sz w:val="24"/>
          <w:szCs w:val="24"/>
        </w:rPr>
      </w:pPr>
      <w:r>
        <w:rPr>
          <w:sz w:val="24"/>
          <w:szCs w:val="24"/>
        </w:rPr>
        <w:t>6.2.1 附加工作</w:t>
      </w:r>
    </w:p>
    <w:p>
      <w:pPr>
        <w:snapToGrid w:val="0"/>
        <w:spacing w:line="360" w:lineRule="auto"/>
        <w:ind w:firstLine="480" w:firstLineChars="200"/>
        <w:rPr>
          <w:sz w:val="24"/>
          <w:szCs w:val="24"/>
        </w:rPr>
      </w:pPr>
      <w:r>
        <w:rPr>
          <w:sz w:val="24"/>
          <w:szCs w:val="24"/>
        </w:rPr>
        <w:t>除合同专用条款另有约定外，在履行合同过程中发生以下情形之一，视为附加工作，委托人应向监理人支付附加工作酬金。除下列第6.2.1.4目的情形外，附加工作酬金的确定方法为：</w:t>
      </w:r>
    </w:p>
    <w:p>
      <w:pPr>
        <w:adjustRightInd w:val="0"/>
        <w:snapToGrid w:val="0"/>
        <w:spacing w:line="360" w:lineRule="auto"/>
        <w:ind w:firstLine="480" w:firstLineChars="200"/>
        <w:outlineLvl w:val="0"/>
        <w:rPr>
          <w:sz w:val="24"/>
          <w:szCs w:val="24"/>
        </w:rPr>
      </w:pPr>
      <w:bookmarkStart w:id="953" w:name="_Toc470187233"/>
      <w:bookmarkStart w:id="954" w:name="_Toc471218946"/>
      <w:r>
        <w:rPr>
          <w:sz w:val="24"/>
          <w:szCs w:val="24"/>
        </w:rPr>
        <w:t>a. 因非监理人原因工程工期延长，按下列方法确定：</w:t>
      </w:r>
      <w:bookmarkEnd w:id="953"/>
      <w:bookmarkEnd w:id="954"/>
    </w:p>
    <w:p>
      <w:pPr>
        <w:snapToGrid w:val="0"/>
        <w:spacing w:line="360" w:lineRule="auto"/>
        <w:ind w:firstLine="480" w:firstLineChars="200"/>
        <w:rPr>
          <w:sz w:val="24"/>
          <w:szCs w:val="24"/>
        </w:rPr>
      </w:pPr>
      <w:r>
        <w:rPr>
          <w:sz w:val="24"/>
          <w:szCs w:val="24"/>
        </w:rPr>
        <w:t>附加工作酬金=增加的监理与相关服务时间（天）×正常工作酬金÷合同协议书约定的监理与相关服务期限（天）</w:t>
      </w:r>
    </w:p>
    <w:p>
      <w:pPr>
        <w:adjustRightInd w:val="0"/>
        <w:snapToGrid w:val="0"/>
        <w:spacing w:line="360" w:lineRule="auto"/>
        <w:ind w:firstLine="480" w:firstLineChars="200"/>
        <w:outlineLvl w:val="0"/>
        <w:rPr>
          <w:sz w:val="24"/>
          <w:szCs w:val="24"/>
        </w:rPr>
      </w:pPr>
      <w:bookmarkStart w:id="955" w:name="_Toc470187234"/>
      <w:bookmarkStart w:id="956" w:name="_Toc471218947"/>
      <w:r>
        <w:rPr>
          <w:sz w:val="24"/>
          <w:szCs w:val="24"/>
        </w:rPr>
        <w:t>b. 实际情况发生变化导致履行中的合同全部或部分中止，监理人完成善后工作以及恢复服务前准备工作的工作酬金按下列方法确定：</w:t>
      </w:r>
      <w:bookmarkEnd w:id="955"/>
      <w:bookmarkEnd w:id="956"/>
    </w:p>
    <w:p>
      <w:pPr>
        <w:adjustRightInd w:val="0"/>
        <w:snapToGrid w:val="0"/>
        <w:spacing w:line="360" w:lineRule="auto"/>
        <w:ind w:firstLine="480" w:firstLineChars="200"/>
        <w:rPr>
          <w:sz w:val="24"/>
          <w:szCs w:val="24"/>
        </w:rPr>
      </w:pPr>
      <w:r>
        <w:rPr>
          <w:sz w:val="24"/>
          <w:szCs w:val="24"/>
        </w:rPr>
        <w:t>附加工作酬金=善后或准备工作的时间（天）×正常工作酬金÷合同协议书约定的监理与相关服务期限（天）</w:t>
      </w:r>
    </w:p>
    <w:p>
      <w:pPr>
        <w:snapToGrid w:val="0"/>
        <w:spacing w:line="360" w:lineRule="auto"/>
        <w:ind w:firstLine="480" w:firstLineChars="200"/>
        <w:rPr>
          <w:sz w:val="24"/>
          <w:szCs w:val="24"/>
        </w:rPr>
      </w:pPr>
      <w:r>
        <w:rPr>
          <w:sz w:val="24"/>
          <w:szCs w:val="24"/>
        </w:rPr>
        <w:t>6.2.1.1 除不可抗力外，因非监理人原因，工程工期延长；</w:t>
      </w:r>
    </w:p>
    <w:p>
      <w:pPr>
        <w:snapToGrid w:val="0"/>
        <w:spacing w:line="360" w:lineRule="auto"/>
        <w:ind w:firstLine="480" w:firstLineChars="200"/>
        <w:rPr>
          <w:sz w:val="24"/>
          <w:szCs w:val="24"/>
        </w:rPr>
      </w:pPr>
      <w:r>
        <w:rPr>
          <w:sz w:val="24"/>
          <w:szCs w:val="24"/>
        </w:rPr>
        <w:t>6.2.1.2因非监理人原因监理与相关服务受到延误或阻碍或暂停；</w:t>
      </w:r>
    </w:p>
    <w:p>
      <w:pPr>
        <w:snapToGrid w:val="0"/>
        <w:spacing w:line="360" w:lineRule="auto"/>
        <w:ind w:firstLine="480" w:firstLineChars="200"/>
        <w:rPr>
          <w:sz w:val="24"/>
          <w:szCs w:val="24"/>
        </w:rPr>
      </w:pPr>
      <w:r>
        <w:rPr>
          <w:sz w:val="24"/>
          <w:szCs w:val="24"/>
        </w:rPr>
        <w:t>6.2.1.3实际情况发生变化，使监理人不能完成全部或部分工作，监理人进行善后工作以及恢复服务准备工作，监理人用于恢复服务的时间不得超过28天；</w:t>
      </w:r>
    </w:p>
    <w:p>
      <w:pPr>
        <w:snapToGrid w:val="0"/>
        <w:spacing w:line="360" w:lineRule="auto"/>
        <w:ind w:firstLine="480" w:firstLineChars="200"/>
        <w:rPr>
          <w:sz w:val="24"/>
          <w:szCs w:val="24"/>
        </w:rPr>
      </w:pPr>
      <w:r>
        <w:rPr>
          <w:sz w:val="24"/>
          <w:szCs w:val="24"/>
        </w:rPr>
        <w:t>6.2.1.4监理与相关服务内容增加，附加工作酬金应该按照增加的内容占正常工作范围内监理与相关服务内容的比例计算，具体比例由双方根据增加的内容通过协商确定。</w:t>
      </w:r>
    </w:p>
    <w:p>
      <w:pPr>
        <w:snapToGrid w:val="0"/>
        <w:spacing w:line="360" w:lineRule="auto"/>
        <w:ind w:firstLine="480" w:firstLineChars="200"/>
        <w:rPr>
          <w:sz w:val="24"/>
          <w:szCs w:val="24"/>
        </w:rPr>
      </w:pPr>
      <w:r>
        <w:rPr>
          <w:sz w:val="24"/>
          <w:szCs w:val="24"/>
        </w:rPr>
        <w:t>6.2.2 合同签订后，遇有与工程相关的法律、法规、标准颁布或修订的，双方应当遵照执行。由此引起监理与相关服务的范围、时间、酬金变化的，双方应当通过协商进行相应调整。</w:t>
      </w:r>
    </w:p>
    <w:p>
      <w:pPr>
        <w:snapToGrid w:val="0"/>
        <w:spacing w:line="360" w:lineRule="auto"/>
        <w:ind w:firstLine="480" w:firstLineChars="200"/>
        <w:rPr>
          <w:sz w:val="24"/>
          <w:szCs w:val="24"/>
        </w:rPr>
      </w:pPr>
      <w:r>
        <w:rPr>
          <w:sz w:val="24"/>
          <w:szCs w:val="24"/>
        </w:rPr>
        <w:t>6.2.3因非监理人原因，工程投资额（建筑安装工程费）增加，正常工作酬金应当按以下方法调整：</w:t>
      </w:r>
    </w:p>
    <w:p>
      <w:pPr>
        <w:spacing w:line="360" w:lineRule="auto"/>
        <w:ind w:firstLine="480" w:firstLineChars="200"/>
        <w:rPr>
          <w:sz w:val="24"/>
          <w:szCs w:val="24"/>
        </w:rPr>
      </w:pPr>
      <w:r>
        <w:rPr>
          <w:sz w:val="24"/>
          <w:szCs w:val="24"/>
        </w:rPr>
        <w:t>正常工作酬金增加额=工程投资（建筑安装工程费）增加额×正常工作酬金÷工程概算投资额（建筑安装工程费）</w:t>
      </w:r>
    </w:p>
    <w:p>
      <w:pPr>
        <w:adjustRightInd w:val="0"/>
        <w:snapToGrid w:val="0"/>
        <w:spacing w:line="360" w:lineRule="auto"/>
        <w:ind w:firstLine="480"/>
        <w:rPr>
          <w:sz w:val="24"/>
          <w:szCs w:val="24"/>
        </w:rPr>
      </w:pPr>
      <w:r>
        <w:rPr>
          <w:sz w:val="24"/>
          <w:szCs w:val="24"/>
        </w:rPr>
        <w:t>6.2.4因非监理人原因工程投资额（建筑安装工程费）减少，正常工作酬金应当按以下方法调整：正常工作酬金减少额＝工程投资（建筑安装工程费）减少额×正常工作酬金÷工程概算投资额（建筑安装工程费）。因非监理人原因监理与相关服务内容减少，正常工作酬金应作相应调整，调整减少金额按照减少的内容占正常工作范围内监理与相关服务内容的比例计算，具体比例由双方根据减少的内容通过协商确定。</w:t>
      </w:r>
    </w:p>
    <w:p>
      <w:pPr>
        <w:snapToGrid w:val="0"/>
        <w:spacing w:line="360" w:lineRule="auto"/>
        <w:rPr>
          <w:sz w:val="24"/>
          <w:szCs w:val="24"/>
        </w:rPr>
      </w:pPr>
      <w:r>
        <w:rPr>
          <w:sz w:val="24"/>
          <w:szCs w:val="24"/>
        </w:rPr>
        <w:t>工程投资额（建筑安装工程费）或监理与相关服务内容未发生变化，工程提前竣工，不减少监理人酬金。</w:t>
      </w:r>
    </w:p>
    <w:p>
      <w:pPr>
        <w:snapToGrid w:val="0"/>
        <w:spacing w:line="360" w:lineRule="auto"/>
        <w:ind w:firstLine="480" w:firstLineChars="200"/>
        <w:rPr>
          <w:sz w:val="24"/>
          <w:szCs w:val="24"/>
        </w:rPr>
      </w:pPr>
      <w:r>
        <w:rPr>
          <w:sz w:val="24"/>
          <w:szCs w:val="24"/>
        </w:rPr>
        <w:t>6.2.5 任何一方提出变更请求时，双方经协商一致后可进行变更。</w:t>
      </w:r>
    </w:p>
    <w:p>
      <w:pPr>
        <w:pStyle w:val="4"/>
        <w:spacing w:before="120" w:after="120" w:line="360" w:lineRule="auto"/>
        <w:ind w:left="420" w:leftChars="200" w:firstLine="118"/>
        <w:rPr>
          <w:rFonts w:ascii="Times New Roman" w:hAnsi="Times New Roman" w:eastAsia="宋体"/>
          <w:b/>
          <w:sz w:val="24"/>
          <w:szCs w:val="24"/>
        </w:rPr>
      </w:pPr>
      <w:bookmarkStart w:id="957" w:name="_Toc371398328"/>
      <w:bookmarkStart w:id="958" w:name="_Toc471218948"/>
      <w:bookmarkStart w:id="959" w:name="_Toc433185169"/>
      <w:bookmarkStart w:id="960" w:name="_Toc470187235"/>
      <w:r>
        <w:rPr>
          <w:rFonts w:ascii="Times New Roman" w:hAnsi="Times New Roman" w:eastAsia="宋体"/>
          <w:b/>
          <w:sz w:val="24"/>
          <w:szCs w:val="24"/>
        </w:rPr>
        <w:t>6.3 暂停履行与解除</w:t>
      </w:r>
      <w:bookmarkEnd w:id="957"/>
      <w:bookmarkEnd w:id="958"/>
      <w:bookmarkEnd w:id="959"/>
      <w:bookmarkEnd w:id="960"/>
    </w:p>
    <w:p>
      <w:pPr>
        <w:adjustRightInd w:val="0"/>
        <w:snapToGrid w:val="0"/>
        <w:spacing w:line="360" w:lineRule="auto"/>
        <w:ind w:firstLine="480" w:firstLineChars="200"/>
        <w:rPr>
          <w:sz w:val="24"/>
          <w:szCs w:val="24"/>
        </w:rPr>
      </w:pPr>
      <w:r>
        <w:rPr>
          <w:sz w:val="24"/>
          <w:szCs w:val="24"/>
        </w:rPr>
        <w:t>6.3.1 委托人发出通知</w:t>
      </w:r>
    </w:p>
    <w:p>
      <w:pPr>
        <w:adjustRightInd w:val="0"/>
        <w:snapToGrid w:val="0"/>
        <w:spacing w:line="360" w:lineRule="auto"/>
        <w:ind w:firstLine="480" w:firstLineChars="200"/>
        <w:rPr>
          <w:sz w:val="24"/>
          <w:szCs w:val="24"/>
        </w:rPr>
      </w:pPr>
      <w:r>
        <w:rPr>
          <w:sz w:val="24"/>
          <w:szCs w:val="24"/>
        </w:rPr>
        <w:t>当监理人发生第4.1.1项情况时，委托人应当通知监理人限期改正。若委托人在发出通知后7天内没有收到监理人书面形式的合理解释，则可在7天内发出解除合同的通知，自通知到达监理人时合同解除。</w:t>
      </w:r>
    </w:p>
    <w:p>
      <w:pPr>
        <w:adjustRightInd w:val="0"/>
        <w:snapToGrid w:val="0"/>
        <w:spacing w:line="360" w:lineRule="auto"/>
        <w:ind w:firstLine="480" w:firstLineChars="200"/>
        <w:rPr>
          <w:sz w:val="24"/>
          <w:szCs w:val="24"/>
        </w:rPr>
      </w:pPr>
      <w:r>
        <w:rPr>
          <w:sz w:val="24"/>
          <w:szCs w:val="24"/>
        </w:rPr>
        <w:t>6.3.2 监理人发出通知</w:t>
      </w:r>
    </w:p>
    <w:p>
      <w:pPr>
        <w:adjustRightInd w:val="0"/>
        <w:snapToGrid w:val="0"/>
        <w:spacing w:line="360" w:lineRule="auto"/>
        <w:ind w:firstLine="480" w:firstLineChars="200"/>
        <w:rPr>
          <w:sz w:val="24"/>
          <w:szCs w:val="24"/>
        </w:rPr>
      </w:pPr>
      <w:r>
        <w:rPr>
          <w:sz w:val="24"/>
          <w:szCs w:val="24"/>
        </w:rPr>
        <w:t>当委托人发生下列情况时，监理人可向委托人发出解除合同的通知，自通知到达委托人时合同解除，委托人应当将监理与相关服务的酬金支付至合同解除日。</w:t>
      </w:r>
    </w:p>
    <w:p>
      <w:pPr>
        <w:adjustRightInd w:val="0"/>
        <w:snapToGrid w:val="0"/>
        <w:spacing w:line="360" w:lineRule="auto"/>
        <w:ind w:firstLine="480" w:firstLineChars="200"/>
        <w:rPr>
          <w:sz w:val="24"/>
          <w:szCs w:val="24"/>
        </w:rPr>
      </w:pPr>
      <w:r>
        <w:rPr>
          <w:sz w:val="24"/>
          <w:szCs w:val="24"/>
        </w:rPr>
        <w:t>6.3.2.1 监理人在合同专用条款中约定的支付之日起28天后仍未收到委托人按合同约定应付的酬金，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发出解除合同的通知。</w:t>
      </w:r>
    </w:p>
    <w:p>
      <w:pPr>
        <w:adjustRightInd w:val="0"/>
        <w:snapToGrid w:val="0"/>
        <w:spacing w:line="360" w:lineRule="auto"/>
        <w:ind w:firstLine="480" w:firstLineChars="200"/>
        <w:rPr>
          <w:sz w:val="24"/>
          <w:szCs w:val="24"/>
        </w:rPr>
      </w:pPr>
      <w:r>
        <w:rPr>
          <w:sz w:val="24"/>
          <w:szCs w:val="24"/>
        </w:rPr>
        <w:t>6.3.2.2 在合同有效期内，因非监理人的原因导致工程施工全部或部分暂停，委托人可以书面形式通知监理人要求暂停全部或部分工作。监理人应当立即安排停止工作，并将开支减至最小。除不可抗力外，由此导致监理人遭受的损失应当由委托人予以补偿。</w:t>
      </w:r>
    </w:p>
    <w:p>
      <w:pPr>
        <w:adjustRightInd w:val="0"/>
        <w:snapToGrid w:val="0"/>
        <w:spacing w:line="360" w:lineRule="auto"/>
        <w:ind w:firstLine="480" w:firstLineChars="200"/>
        <w:rPr>
          <w:sz w:val="24"/>
          <w:szCs w:val="24"/>
        </w:rPr>
      </w:pPr>
      <w:r>
        <w:rPr>
          <w:sz w:val="24"/>
          <w:szCs w:val="24"/>
        </w:rPr>
        <w:t>暂停部分监理与相关服务且暂停时间超过182天，监理人可发出解除合同约定的该部分义务的通知；暂停全部工作且暂停时间超过182天，监理人可发出解除合同的通知。</w:t>
      </w:r>
    </w:p>
    <w:p>
      <w:pPr>
        <w:adjustRightInd w:val="0"/>
        <w:snapToGrid w:val="0"/>
        <w:spacing w:line="360" w:lineRule="auto"/>
        <w:ind w:firstLine="480" w:firstLineChars="200"/>
        <w:rPr>
          <w:sz w:val="24"/>
          <w:szCs w:val="24"/>
        </w:rPr>
      </w:pPr>
      <w:r>
        <w:rPr>
          <w:sz w:val="24"/>
          <w:szCs w:val="24"/>
        </w:rPr>
        <w:t>6.3.3 双方协商一致</w:t>
      </w:r>
    </w:p>
    <w:p>
      <w:pPr>
        <w:adjustRightInd w:val="0"/>
        <w:snapToGrid w:val="0"/>
        <w:spacing w:line="360" w:lineRule="auto"/>
        <w:ind w:firstLine="480" w:firstLineChars="200"/>
        <w:rPr>
          <w:sz w:val="24"/>
          <w:szCs w:val="24"/>
        </w:rPr>
      </w:pPr>
      <w:r>
        <w:rPr>
          <w:sz w:val="24"/>
          <w:szCs w:val="24"/>
        </w:rPr>
        <w:t>在合同有效期内，由于双方无法预见和控制的原因导致合同全部或部分无法继续履行或继续履行已无意义，经双方协商一致，可以解除合同或监理人的部分义务。在解除之前，监理人应当作出合理安排，使开支减至最小。</w:t>
      </w:r>
    </w:p>
    <w:p>
      <w:pPr>
        <w:adjustRightInd w:val="0"/>
        <w:snapToGrid w:val="0"/>
        <w:spacing w:line="360" w:lineRule="auto"/>
        <w:ind w:firstLine="480" w:firstLineChars="200"/>
        <w:rPr>
          <w:sz w:val="24"/>
          <w:szCs w:val="24"/>
        </w:rPr>
      </w:pPr>
      <w:r>
        <w:rPr>
          <w:sz w:val="24"/>
          <w:szCs w:val="24"/>
        </w:rPr>
        <w:t>因解除合同或解除监理人的部分义务导致监理人遭受的损失，除依法可以免除责任的情况外，应当由委托人予以补偿，补偿金额由双方协商确定。</w:t>
      </w:r>
    </w:p>
    <w:p>
      <w:pPr>
        <w:snapToGrid w:val="0"/>
        <w:spacing w:line="360" w:lineRule="auto"/>
        <w:ind w:firstLine="480" w:firstLineChars="200"/>
        <w:rPr>
          <w:sz w:val="24"/>
          <w:szCs w:val="24"/>
        </w:rPr>
      </w:pPr>
      <w:r>
        <w:rPr>
          <w:sz w:val="24"/>
          <w:szCs w:val="24"/>
        </w:rPr>
        <w:t>6.3.4 不可抗力导致合同暂停或解除</w:t>
      </w:r>
    </w:p>
    <w:p>
      <w:pPr>
        <w:adjustRightInd w:val="0"/>
        <w:snapToGrid w:val="0"/>
        <w:spacing w:line="360" w:lineRule="auto"/>
        <w:ind w:firstLine="480" w:firstLineChars="200"/>
        <w:rPr>
          <w:sz w:val="24"/>
          <w:szCs w:val="24"/>
        </w:rPr>
      </w:pPr>
      <w:r>
        <w:rPr>
          <w:sz w:val="24"/>
          <w:szCs w:val="24"/>
        </w:rPr>
        <w:t>因不可抗力致使合同不能履行或只能部分履行时，一方应当立即书面通知另一方，暂停或解除合同。</w:t>
      </w:r>
    </w:p>
    <w:p>
      <w:pPr>
        <w:pStyle w:val="4"/>
        <w:spacing w:before="120" w:after="120" w:line="360" w:lineRule="auto"/>
        <w:ind w:left="420" w:leftChars="200" w:firstLine="118"/>
        <w:rPr>
          <w:rFonts w:ascii="Times New Roman" w:hAnsi="Times New Roman" w:eastAsia="宋体"/>
          <w:b/>
          <w:sz w:val="24"/>
          <w:szCs w:val="24"/>
        </w:rPr>
      </w:pPr>
      <w:bookmarkStart w:id="961" w:name="_Toc470187236"/>
      <w:bookmarkStart w:id="962" w:name="_Toc471218949"/>
      <w:bookmarkStart w:id="963" w:name="_Toc433185170"/>
      <w:bookmarkStart w:id="964" w:name="_Toc371398329"/>
      <w:r>
        <w:rPr>
          <w:rFonts w:ascii="Times New Roman" w:hAnsi="Times New Roman" w:eastAsia="宋体"/>
          <w:b/>
          <w:sz w:val="24"/>
          <w:szCs w:val="24"/>
        </w:rPr>
        <w:t>6.4 终止</w:t>
      </w:r>
      <w:bookmarkEnd w:id="961"/>
      <w:bookmarkEnd w:id="962"/>
      <w:bookmarkEnd w:id="963"/>
      <w:bookmarkEnd w:id="964"/>
    </w:p>
    <w:p>
      <w:pPr>
        <w:adjustRightInd w:val="0"/>
        <w:snapToGrid w:val="0"/>
        <w:spacing w:line="360" w:lineRule="auto"/>
        <w:ind w:firstLine="480" w:firstLineChars="200"/>
        <w:rPr>
          <w:sz w:val="24"/>
          <w:szCs w:val="24"/>
        </w:rPr>
      </w:pPr>
      <w:r>
        <w:rPr>
          <w:sz w:val="24"/>
          <w:szCs w:val="24"/>
        </w:rPr>
        <w:t>6.4.1 下列条件之一成就时，合同权利义务即告终止：</w:t>
      </w:r>
    </w:p>
    <w:p>
      <w:pPr>
        <w:adjustRightInd w:val="0"/>
        <w:snapToGrid w:val="0"/>
        <w:spacing w:line="360" w:lineRule="auto"/>
        <w:ind w:firstLine="480" w:firstLineChars="200"/>
        <w:rPr>
          <w:sz w:val="24"/>
          <w:szCs w:val="24"/>
        </w:rPr>
      </w:pPr>
      <w:r>
        <w:rPr>
          <w:sz w:val="24"/>
          <w:szCs w:val="24"/>
        </w:rPr>
        <w:t>（1）按第6.3款约定双方解除合同；</w:t>
      </w:r>
    </w:p>
    <w:p>
      <w:pPr>
        <w:adjustRightInd w:val="0"/>
        <w:snapToGrid w:val="0"/>
        <w:spacing w:line="360" w:lineRule="auto"/>
        <w:ind w:firstLine="480" w:firstLineChars="200"/>
        <w:rPr>
          <w:sz w:val="24"/>
          <w:szCs w:val="24"/>
        </w:rPr>
      </w:pPr>
      <w:r>
        <w:rPr>
          <w:sz w:val="24"/>
          <w:szCs w:val="24"/>
        </w:rPr>
        <w:t>（2）监理人完成合同约定的全部工作。</w:t>
      </w:r>
    </w:p>
    <w:p>
      <w:pPr>
        <w:adjustRightInd w:val="0"/>
        <w:snapToGrid w:val="0"/>
        <w:spacing w:line="360" w:lineRule="auto"/>
        <w:ind w:firstLine="480" w:firstLineChars="200"/>
        <w:rPr>
          <w:sz w:val="24"/>
          <w:szCs w:val="24"/>
        </w:rPr>
      </w:pPr>
      <w:r>
        <w:rPr>
          <w:sz w:val="24"/>
          <w:szCs w:val="24"/>
        </w:rPr>
        <w:t>6.4.2合同权利义务终止后，合同约定的有关结算、清理、争议解决方式的条款仍然有效。</w:t>
      </w:r>
    </w:p>
    <w:p>
      <w:pPr>
        <w:autoSpaceDE w:val="0"/>
        <w:autoSpaceDN w:val="0"/>
        <w:adjustRightInd w:val="0"/>
        <w:spacing w:before="156" w:beforeLines="50" w:line="360" w:lineRule="auto"/>
        <w:outlineLvl w:val="0"/>
        <w:rPr>
          <w:b/>
          <w:sz w:val="24"/>
          <w:szCs w:val="24"/>
        </w:rPr>
      </w:pPr>
      <w:bookmarkStart w:id="965" w:name="_Toc471218950"/>
      <w:bookmarkStart w:id="966" w:name="_Toc470187237"/>
      <w:bookmarkStart w:id="967" w:name="_Toc371398330"/>
      <w:r>
        <w:rPr>
          <w:b/>
          <w:sz w:val="24"/>
          <w:szCs w:val="24"/>
        </w:rPr>
        <w:t>7. 争议解决</w:t>
      </w:r>
      <w:bookmarkEnd w:id="965"/>
      <w:bookmarkEnd w:id="966"/>
      <w:bookmarkEnd w:id="967"/>
    </w:p>
    <w:p>
      <w:pPr>
        <w:pStyle w:val="4"/>
        <w:spacing w:before="120" w:after="120" w:line="360" w:lineRule="auto"/>
        <w:ind w:left="420" w:leftChars="200" w:firstLine="118"/>
        <w:rPr>
          <w:rFonts w:ascii="Times New Roman" w:hAnsi="Times New Roman" w:eastAsia="宋体"/>
          <w:b/>
          <w:sz w:val="24"/>
          <w:szCs w:val="24"/>
        </w:rPr>
      </w:pPr>
      <w:bookmarkStart w:id="968" w:name="_Toc371398331"/>
      <w:bookmarkStart w:id="969" w:name="_Toc471218951"/>
      <w:bookmarkStart w:id="970" w:name="_Toc433185172"/>
      <w:bookmarkStart w:id="971" w:name="_Toc470187238"/>
      <w:r>
        <w:rPr>
          <w:rFonts w:ascii="Times New Roman" w:hAnsi="Times New Roman" w:eastAsia="宋体"/>
          <w:b/>
          <w:sz w:val="24"/>
          <w:szCs w:val="24"/>
        </w:rPr>
        <w:t>7.1协商</w:t>
      </w:r>
      <w:bookmarkEnd w:id="968"/>
      <w:bookmarkEnd w:id="969"/>
      <w:bookmarkEnd w:id="970"/>
      <w:bookmarkEnd w:id="971"/>
    </w:p>
    <w:p>
      <w:pPr>
        <w:snapToGrid w:val="0"/>
        <w:spacing w:line="360" w:lineRule="auto"/>
        <w:ind w:firstLine="480" w:firstLineChars="200"/>
        <w:rPr>
          <w:bCs/>
          <w:sz w:val="24"/>
          <w:szCs w:val="24"/>
        </w:rPr>
      </w:pPr>
      <w:r>
        <w:rPr>
          <w:sz w:val="24"/>
          <w:szCs w:val="24"/>
        </w:rPr>
        <w:t>双方应当本着诚信原则协商解决彼此间的争议。</w:t>
      </w:r>
    </w:p>
    <w:p>
      <w:pPr>
        <w:pStyle w:val="4"/>
        <w:spacing w:before="120" w:after="120" w:line="360" w:lineRule="auto"/>
        <w:ind w:left="420" w:leftChars="200" w:firstLine="118"/>
        <w:rPr>
          <w:rFonts w:ascii="Times New Roman" w:hAnsi="Times New Roman" w:eastAsia="宋体"/>
          <w:b/>
          <w:sz w:val="24"/>
          <w:szCs w:val="24"/>
        </w:rPr>
      </w:pPr>
      <w:bookmarkStart w:id="972" w:name="_Toc471218952"/>
      <w:bookmarkStart w:id="973" w:name="_Toc470187239"/>
      <w:bookmarkStart w:id="974" w:name="_Toc433185173"/>
      <w:bookmarkStart w:id="975" w:name="_Toc371398332"/>
      <w:r>
        <w:rPr>
          <w:rFonts w:ascii="Times New Roman" w:hAnsi="Times New Roman" w:eastAsia="宋体"/>
          <w:b/>
          <w:sz w:val="24"/>
          <w:szCs w:val="24"/>
        </w:rPr>
        <w:t>7.2调解</w:t>
      </w:r>
      <w:bookmarkEnd w:id="972"/>
      <w:bookmarkEnd w:id="973"/>
      <w:bookmarkEnd w:id="974"/>
      <w:bookmarkEnd w:id="975"/>
    </w:p>
    <w:p>
      <w:pPr>
        <w:snapToGrid w:val="0"/>
        <w:spacing w:line="360" w:lineRule="auto"/>
        <w:ind w:firstLine="480" w:firstLineChars="200"/>
        <w:rPr>
          <w:bCs/>
          <w:sz w:val="24"/>
          <w:szCs w:val="24"/>
        </w:rPr>
      </w:pPr>
      <w:r>
        <w:rPr>
          <w:sz w:val="24"/>
          <w:szCs w:val="24"/>
        </w:rPr>
        <w:t>如果双方不能在14天内或双方商定的其他时间内解决合同争议，可以将其提交给合同专用条款约定的或事后达成协议选定的调解人进行调解。</w:t>
      </w:r>
    </w:p>
    <w:p>
      <w:pPr>
        <w:pStyle w:val="4"/>
        <w:spacing w:before="120" w:after="120" w:line="360" w:lineRule="auto"/>
        <w:ind w:left="420" w:leftChars="200" w:firstLine="118"/>
        <w:rPr>
          <w:rFonts w:ascii="Times New Roman" w:hAnsi="Times New Roman" w:eastAsia="宋体"/>
          <w:b/>
          <w:sz w:val="24"/>
          <w:szCs w:val="24"/>
        </w:rPr>
      </w:pPr>
      <w:bookmarkStart w:id="976" w:name="_Toc471218953"/>
      <w:bookmarkStart w:id="977" w:name="_Toc371398333"/>
      <w:bookmarkStart w:id="978" w:name="_Toc470187240"/>
      <w:bookmarkStart w:id="979" w:name="_Toc433185174"/>
      <w:r>
        <w:rPr>
          <w:rFonts w:ascii="Times New Roman" w:hAnsi="Times New Roman" w:eastAsia="宋体"/>
          <w:b/>
          <w:sz w:val="24"/>
          <w:szCs w:val="24"/>
        </w:rPr>
        <w:t>7.3仲裁或诉讼</w:t>
      </w:r>
      <w:bookmarkEnd w:id="976"/>
      <w:bookmarkEnd w:id="977"/>
      <w:bookmarkEnd w:id="978"/>
      <w:bookmarkEnd w:id="979"/>
    </w:p>
    <w:p>
      <w:pPr>
        <w:snapToGrid w:val="0"/>
        <w:spacing w:line="360" w:lineRule="auto"/>
        <w:ind w:firstLine="480" w:firstLineChars="200"/>
        <w:rPr>
          <w:sz w:val="24"/>
          <w:szCs w:val="24"/>
        </w:rPr>
      </w:pPr>
      <w:r>
        <w:rPr>
          <w:sz w:val="24"/>
          <w:szCs w:val="24"/>
        </w:rPr>
        <w:t>双方均有权不经调解直接向合同专用条款约定的仲裁机构申请仲裁或向有管辖权的人民法院提起诉讼。</w:t>
      </w:r>
    </w:p>
    <w:p>
      <w:pPr>
        <w:pageBreakBefore/>
        <w:spacing w:line="360" w:lineRule="auto"/>
        <w:ind w:firstLine="357"/>
        <w:jc w:val="center"/>
        <w:outlineLvl w:val="0"/>
        <w:rPr>
          <w:b/>
          <w:bCs/>
          <w:sz w:val="30"/>
          <w:szCs w:val="30"/>
        </w:rPr>
      </w:pPr>
      <w:bookmarkStart w:id="980" w:name="_Toc470187241"/>
      <w:bookmarkStart w:id="981" w:name="_Toc471218954"/>
      <w:r>
        <w:rPr>
          <w:b/>
          <w:bCs/>
          <w:sz w:val="30"/>
          <w:szCs w:val="30"/>
        </w:rPr>
        <w:t>第三部分  合同专用条款</w:t>
      </w:r>
      <w:bookmarkEnd w:id="980"/>
      <w:bookmarkEnd w:id="981"/>
    </w:p>
    <w:p>
      <w:pPr>
        <w:spacing w:line="360" w:lineRule="auto"/>
        <w:jc w:val="center"/>
        <w:rPr>
          <w:b/>
          <w:sz w:val="24"/>
        </w:rPr>
      </w:pPr>
    </w:p>
    <w:p>
      <w:pPr>
        <w:autoSpaceDE w:val="0"/>
        <w:autoSpaceDN w:val="0"/>
        <w:adjustRightInd w:val="0"/>
        <w:spacing w:before="156" w:beforeLines="50" w:line="360" w:lineRule="auto"/>
        <w:outlineLvl w:val="0"/>
        <w:rPr>
          <w:sz w:val="24"/>
          <w:szCs w:val="24"/>
        </w:rPr>
      </w:pPr>
      <w:bookmarkStart w:id="982" w:name="_Toc471218955"/>
      <w:bookmarkStart w:id="983" w:name="_Toc470187242"/>
      <w:bookmarkStart w:id="984" w:name="_Toc371398132"/>
      <w:r>
        <w:rPr>
          <w:sz w:val="24"/>
          <w:szCs w:val="24"/>
        </w:rPr>
        <w:t>1. 定义与解释</w:t>
      </w:r>
      <w:bookmarkEnd w:id="982"/>
      <w:bookmarkEnd w:id="983"/>
      <w:bookmarkEnd w:id="984"/>
    </w:p>
    <w:p>
      <w:pPr>
        <w:pStyle w:val="4"/>
        <w:spacing w:before="120" w:after="120" w:line="360" w:lineRule="auto"/>
        <w:ind w:left="420" w:leftChars="200" w:firstLine="118"/>
        <w:rPr>
          <w:rFonts w:ascii="Times New Roman" w:hAnsi="Times New Roman" w:eastAsia="宋体" w:cs="Times New Roman"/>
          <w:b w:val="0"/>
          <w:kern w:val="2"/>
          <w:sz w:val="24"/>
          <w:szCs w:val="24"/>
          <w:u w:val="none"/>
          <w:lang w:val="en-US" w:eastAsia="zh-CN" w:bidi="ar-SA"/>
        </w:rPr>
      </w:pPr>
      <w:bookmarkStart w:id="985" w:name="_Toc470187243"/>
      <w:bookmarkStart w:id="986" w:name="_Toc371398133"/>
      <w:bookmarkStart w:id="987" w:name="_Toc433185176"/>
      <w:bookmarkStart w:id="988" w:name="_Toc471218956"/>
      <w:r>
        <w:rPr>
          <w:rFonts w:ascii="Times New Roman" w:hAnsi="Times New Roman" w:eastAsia="宋体" w:cs="Times New Roman"/>
          <w:b w:val="0"/>
          <w:kern w:val="2"/>
          <w:sz w:val="24"/>
          <w:szCs w:val="24"/>
          <w:u w:val="none"/>
          <w:lang w:val="en-US" w:eastAsia="zh-CN" w:bidi="ar-SA"/>
        </w:rPr>
        <w:t>1.3 合同文件组成与解释顺序</w:t>
      </w:r>
      <w:bookmarkEnd w:id="985"/>
      <w:bookmarkEnd w:id="986"/>
      <w:bookmarkEnd w:id="987"/>
      <w:bookmarkEnd w:id="988"/>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bookmarkStart w:id="989" w:name="_Toc470187244"/>
      <w:bookmarkStart w:id="990" w:name="_Toc371398134"/>
      <w:bookmarkStart w:id="991" w:name="_Toc433185177"/>
      <w:bookmarkStart w:id="992" w:name="_Toc471218957"/>
      <w:r>
        <w:rPr>
          <w:rFonts w:hint="eastAsia" w:ascii="Times New Roman" w:hAnsi="Times New Roman" w:eastAsia="宋体" w:cs="Times New Roman"/>
          <w:b w:val="0"/>
          <w:kern w:val="2"/>
          <w:sz w:val="24"/>
          <w:szCs w:val="24"/>
          <w:u w:val="none"/>
          <w:lang w:val="en-US" w:eastAsia="zh-CN" w:bidi="ar-SA"/>
        </w:rPr>
        <w:t>(1)合同协议书；</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(2)中标通知书(适用于招标工程)或委托书(适用于非招标工程);</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(3)投标函及投标函附录；</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(4)投标文件中的拟投入监理与相关服务人员、设备计划、监理大纲及相关服务 方案(适用于招标工程)或监理与相关服务建议书(适用于非招标工程);</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(5)合同专用条款；</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(6)合同通用条款；</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(7)技术标准和要求；</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(8)监理与相关服务报价清单；</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(9)本工程适用的监理与相关服务有关的规范、规程。</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(10)组成合同文件的其他文件： 合同签订后，双方依法签订的补充协议也是合同</w:t>
      </w:r>
    </w:p>
    <w:p>
      <w:pPr>
        <w:pStyle w:val="4"/>
        <w:spacing w:before="120" w:after="120" w:line="360" w:lineRule="auto"/>
        <w:ind w:left="420" w:leftChars="200" w:firstLine="118"/>
        <w:rPr>
          <w:rFonts w:hint="eastAsia" w:ascii="Times New Roman" w:hAnsi="Times New Roman" w:eastAsia="宋体" w:cs="Times New Roman"/>
          <w:b w:val="0"/>
          <w:kern w:val="2"/>
          <w:sz w:val="24"/>
          <w:szCs w:val="24"/>
          <w:u w:val="none"/>
          <w:lang w:val="en-US" w:eastAsia="zh-CN" w:bidi="ar-SA"/>
        </w:rPr>
      </w:pPr>
      <w:r>
        <w:rPr>
          <w:rFonts w:hint="eastAsia" w:ascii="Times New Roman" w:hAnsi="Times New Roman" w:eastAsia="宋体" w:cs="Times New Roman"/>
          <w:b w:val="0"/>
          <w:kern w:val="2"/>
          <w:sz w:val="24"/>
          <w:szCs w:val="24"/>
          <w:u w:val="none"/>
          <w:lang w:val="en-US" w:eastAsia="zh-CN" w:bidi="ar-SA"/>
        </w:rPr>
        <w:t xml:space="preserve">文件的组成部分。  </w:t>
      </w:r>
    </w:p>
    <w:p>
      <w:pPr>
        <w:pStyle w:val="4"/>
        <w:spacing w:before="120" w:after="120" w:line="360" w:lineRule="auto"/>
        <w:ind w:left="420" w:leftChars="200" w:firstLine="118"/>
        <w:rPr>
          <w:rFonts w:ascii="Times New Roman" w:hAnsi="Times New Roman" w:eastAsia="宋体" w:cs="Times New Roman"/>
          <w:b w:val="0"/>
          <w:kern w:val="2"/>
          <w:sz w:val="24"/>
          <w:szCs w:val="24"/>
          <w:u w:val="none"/>
          <w:lang w:val="en-US" w:eastAsia="zh-CN" w:bidi="ar-SA"/>
        </w:rPr>
      </w:pPr>
      <w:r>
        <w:rPr>
          <w:rFonts w:ascii="Times New Roman" w:hAnsi="Times New Roman" w:eastAsia="宋体" w:cs="Times New Roman"/>
          <w:b w:val="0"/>
          <w:kern w:val="2"/>
          <w:sz w:val="24"/>
          <w:szCs w:val="24"/>
          <w:u w:val="none"/>
          <w:lang w:val="en-US" w:eastAsia="zh-CN" w:bidi="ar-SA"/>
        </w:rPr>
        <w:t>1.5 保密</w:t>
      </w:r>
      <w:bookmarkEnd w:id="989"/>
      <w:bookmarkEnd w:id="990"/>
      <w:bookmarkEnd w:id="991"/>
      <w:bookmarkEnd w:id="992"/>
    </w:p>
    <w:p>
      <w:pPr>
        <w:autoSpaceDE w:val="0"/>
        <w:autoSpaceDN w:val="0"/>
        <w:adjustRightInd w:val="0"/>
        <w:spacing w:before="156" w:beforeLines="50" w:line="360" w:lineRule="auto"/>
        <w:outlineLvl w:val="0"/>
        <w:rPr>
          <w:rFonts w:hint="eastAsia"/>
          <w:sz w:val="24"/>
          <w:szCs w:val="24"/>
        </w:rPr>
      </w:pPr>
      <w:bookmarkStart w:id="993" w:name="_Toc371398135"/>
      <w:bookmarkStart w:id="994" w:name="_Toc471218958"/>
      <w:bookmarkStart w:id="995" w:name="_Toc470187245"/>
      <w:r>
        <w:rPr>
          <w:rFonts w:hint="eastAsia"/>
          <w:sz w:val="24"/>
          <w:szCs w:val="24"/>
        </w:rPr>
        <w:t>委托人申明的保密事项和期限：</w:t>
      </w:r>
      <w:r>
        <w:rPr>
          <w:rFonts w:hint="eastAsia"/>
          <w:sz w:val="24"/>
          <w:szCs w:val="24"/>
          <w:u w:val="single"/>
        </w:rPr>
        <w:t xml:space="preserve"> 与实施工程有关的所有保密事项；期限是直到工程 施工结束(竣工验收合格后)。 </w:t>
      </w:r>
      <w:r>
        <w:rPr>
          <w:rFonts w:hint="eastAsia"/>
          <w:sz w:val="24"/>
          <w:szCs w:val="24"/>
        </w:rPr>
        <w:t xml:space="preserve"> </w:t>
      </w:r>
    </w:p>
    <w:p>
      <w:pPr>
        <w:autoSpaceDE w:val="0"/>
        <w:autoSpaceDN w:val="0"/>
        <w:adjustRightInd w:val="0"/>
        <w:spacing w:before="156" w:beforeLines="50" w:line="360" w:lineRule="auto"/>
        <w:outlineLvl w:val="0"/>
        <w:rPr>
          <w:rFonts w:hint="eastAsia"/>
          <w:sz w:val="24"/>
          <w:szCs w:val="24"/>
        </w:rPr>
      </w:pPr>
      <w:r>
        <w:rPr>
          <w:rFonts w:hint="eastAsia"/>
          <w:sz w:val="24"/>
          <w:szCs w:val="24"/>
        </w:rPr>
        <w:t xml:space="preserve">监理人申明的保密事项和期限： </w:t>
      </w:r>
      <w:r>
        <w:rPr>
          <w:rFonts w:hint="eastAsia"/>
          <w:sz w:val="24"/>
          <w:szCs w:val="24"/>
          <w:u w:val="single"/>
        </w:rPr>
        <w:t xml:space="preserve">与实施工程有关的所有保密事项；期限是直到工程 施工结束(竣工验收合格后)。  </w:t>
      </w:r>
    </w:p>
    <w:p>
      <w:pPr>
        <w:autoSpaceDE w:val="0"/>
        <w:autoSpaceDN w:val="0"/>
        <w:adjustRightInd w:val="0"/>
        <w:spacing w:before="156" w:beforeLines="50" w:line="360" w:lineRule="auto"/>
        <w:outlineLvl w:val="0"/>
        <w:rPr>
          <w:rFonts w:hint="eastAsia"/>
          <w:sz w:val="24"/>
          <w:szCs w:val="24"/>
          <w:u w:val="single"/>
        </w:rPr>
      </w:pPr>
      <w:r>
        <w:rPr>
          <w:rFonts w:hint="eastAsia"/>
          <w:sz w:val="24"/>
          <w:szCs w:val="24"/>
        </w:rPr>
        <w:t xml:space="preserve">第三方申明的保密事项和期限： </w:t>
      </w:r>
      <w:r>
        <w:rPr>
          <w:rFonts w:hint="eastAsia"/>
          <w:sz w:val="24"/>
          <w:szCs w:val="24"/>
          <w:u w:val="single"/>
        </w:rPr>
        <w:t xml:space="preserve">与实施工程有关的所有保密事项；期限是直到工程 施工结束(竣工验收合格后)。 </w:t>
      </w:r>
    </w:p>
    <w:p>
      <w:pPr>
        <w:autoSpaceDE w:val="0"/>
        <w:autoSpaceDN w:val="0"/>
        <w:adjustRightInd w:val="0"/>
        <w:spacing w:before="156" w:beforeLines="50" w:line="360" w:lineRule="auto"/>
        <w:outlineLvl w:val="0"/>
        <w:rPr>
          <w:sz w:val="24"/>
          <w:szCs w:val="24"/>
        </w:rPr>
      </w:pPr>
      <w:r>
        <w:rPr>
          <w:sz w:val="24"/>
          <w:szCs w:val="24"/>
        </w:rPr>
        <w:t>2. 监理人义务</w:t>
      </w:r>
      <w:bookmarkEnd w:id="993"/>
      <w:bookmarkEnd w:id="994"/>
      <w:bookmarkEnd w:id="995"/>
    </w:p>
    <w:p>
      <w:pPr>
        <w:pStyle w:val="4"/>
        <w:spacing w:before="120" w:after="120" w:line="360" w:lineRule="auto"/>
        <w:ind w:left="420" w:leftChars="200" w:firstLine="118"/>
        <w:rPr>
          <w:rFonts w:ascii="Times New Roman" w:hAnsi="Times New Roman" w:eastAsia="宋体"/>
          <w:b/>
          <w:sz w:val="24"/>
          <w:szCs w:val="24"/>
        </w:rPr>
      </w:pPr>
      <w:bookmarkStart w:id="996" w:name="_Toc470187246"/>
      <w:bookmarkStart w:id="997" w:name="_Toc371398136"/>
      <w:bookmarkStart w:id="998" w:name="_Toc433185179"/>
      <w:bookmarkStart w:id="999" w:name="_Toc471218959"/>
      <w:r>
        <w:rPr>
          <w:rFonts w:ascii="Times New Roman" w:hAnsi="Times New Roman" w:eastAsia="宋体"/>
          <w:b/>
          <w:sz w:val="24"/>
          <w:szCs w:val="24"/>
        </w:rPr>
        <w:t>2.1 监理与相关服务的工程范围和服务内容</w:t>
      </w:r>
      <w:bookmarkEnd w:id="996"/>
      <w:bookmarkEnd w:id="997"/>
      <w:bookmarkEnd w:id="998"/>
      <w:bookmarkEnd w:id="999"/>
    </w:p>
    <w:p>
      <w:pPr>
        <w:adjustRightInd w:val="0"/>
        <w:snapToGrid w:val="0"/>
        <w:spacing w:line="360" w:lineRule="auto"/>
        <w:ind w:firstLine="480"/>
        <w:rPr>
          <w:sz w:val="24"/>
          <w:szCs w:val="24"/>
          <w:u w:val="single"/>
        </w:rPr>
      </w:pPr>
      <w:r>
        <w:rPr>
          <w:sz w:val="24"/>
          <w:szCs w:val="24"/>
        </w:rPr>
        <w:t>2.1.1 监理与相关服务的工程范围包括：</w:t>
      </w:r>
      <w:r>
        <w:rPr>
          <w:sz w:val="24"/>
          <w:szCs w:val="24"/>
          <w:u w:val="single"/>
        </w:rPr>
        <w:t xml:space="preserve">  </w:t>
      </w:r>
      <w:r>
        <w:rPr>
          <w:rFonts w:hint="eastAsia"/>
          <w:sz w:val="24"/>
          <w:szCs w:val="24"/>
          <w:u w:val="single"/>
        </w:rPr>
        <w:t>包括但不限于图纸范围内</w:t>
      </w:r>
      <w:r>
        <w:rPr>
          <w:rFonts w:hint="eastAsia"/>
          <w:sz w:val="24"/>
          <w:szCs w:val="24"/>
          <w:u w:val="single"/>
          <w:lang w:val="en-US" w:eastAsia="zh-CN"/>
        </w:rPr>
        <w:t>的建筑装饰装修、室内弱电工程、室外景观绿化工程等设计图纸及工程量清单范围内的全部工程的监理工作 。</w:t>
      </w:r>
    </w:p>
    <w:p>
      <w:pPr>
        <w:adjustRightInd w:val="0"/>
        <w:snapToGrid w:val="0"/>
        <w:spacing w:line="360" w:lineRule="auto"/>
        <w:ind w:firstLine="480"/>
        <w:rPr>
          <w:sz w:val="24"/>
          <w:szCs w:val="24"/>
        </w:rPr>
      </w:pPr>
      <w:r>
        <w:rPr>
          <w:sz w:val="24"/>
          <w:szCs w:val="24"/>
        </w:rPr>
        <w:t>2.1.3.5 其他相关服务的内容：</w:t>
      </w:r>
      <w:r>
        <w:rPr>
          <w:sz w:val="24"/>
          <w:szCs w:val="24"/>
          <w:u w:val="single"/>
        </w:rPr>
        <w:t xml:space="preserve">  </w:t>
      </w:r>
      <w:r>
        <w:rPr>
          <w:rFonts w:hint="eastAsia"/>
          <w:sz w:val="24"/>
          <w:szCs w:val="24"/>
          <w:u w:val="single"/>
        </w:rPr>
        <w:t>工程保修阶段需要履行的监理相关职责</w:t>
      </w:r>
      <w:r>
        <w:rPr>
          <w:sz w:val="24"/>
          <w:szCs w:val="24"/>
          <w:u w:val="single"/>
        </w:rPr>
        <w:t xml:space="preserve">   </w:t>
      </w:r>
      <w:r>
        <w:rPr>
          <w:sz w:val="24"/>
          <w:szCs w:val="24"/>
        </w:rPr>
        <w:t>。</w:t>
      </w:r>
    </w:p>
    <w:p>
      <w:pPr>
        <w:pStyle w:val="4"/>
        <w:spacing w:before="120" w:after="120" w:line="360" w:lineRule="auto"/>
        <w:ind w:left="420" w:leftChars="200" w:firstLine="118"/>
        <w:rPr>
          <w:rFonts w:ascii="Times New Roman" w:hAnsi="Times New Roman" w:eastAsia="宋体"/>
          <w:b/>
          <w:sz w:val="24"/>
          <w:szCs w:val="24"/>
        </w:rPr>
      </w:pPr>
      <w:bookmarkStart w:id="1000" w:name="_Toc471218960"/>
      <w:bookmarkStart w:id="1001" w:name="_Toc371398137"/>
      <w:bookmarkStart w:id="1002" w:name="_Toc470187247"/>
      <w:bookmarkStart w:id="1003" w:name="_Toc433185180"/>
      <w:r>
        <w:rPr>
          <w:rFonts w:ascii="Times New Roman" w:hAnsi="Times New Roman" w:eastAsia="宋体"/>
          <w:b/>
          <w:sz w:val="24"/>
          <w:szCs w:val="24"/>
        </w:rPr>
        <w:t>2.2 监理与相关服务依据</w:t>
      </w:r>
      <w:bookmarkEnd w:id="1000"/>
      <w:bookmarkEnd w:id="1001"/>
      <w:bookmarkEnd w:id="1002"/>
      <w:bookmarkEnd w:id="1003"/>
    </w:p>
    <w:p>
      <w:pPr>
        <w:adjustRightInd w:val="0"/>
        <w:snapToGrid w:val="0"/>
        <w:spacing w:line="360" w:lineRule="auto"/>
        <w:rPr>
          <w:sz w:val="24"/>
          <w:szCs w:val="24"/>
        </w:rPr>
      </w:pPr>
      <w:r>
        <w:rPr>
          <w:sz w:val="24"/>
          <w:szCs w:val="24"/>
        </w:rPr>
        <w:t>2.2.1 监理依据：</w:t>
      </w:r>
      <w:r>
        <w:rPr>
          <w:rFonts w:hint="eastAsia"/>
          <w:sz w:val="24"/>
          <w:szCs w:val="24"/>
          <w:u w:val="single"/>
        </w:rPr>
        <w:t>建设部及北京市有关监理的法规文件；国家及北京市政府有关工  程建设的法规文件；本工程监理招标文件；施工招标文件；本工程合同、协议及附件；  工程设计文件；中标通知书；现行标准图集、技术规范、工程质量评定标准、试验规程；往来文件和会议纪要；其他有效文件</w:t>
      </w:r>
      <w:r>
        <w:rPr>
          <w:sz w:val="24"/>
          <w:szCs w:val="24"/>
          <w:u w:val="single"/>
        </w:rPr>
        <w:t xml:space="preserve"> </w:t>
      </w:r>
      <w:r>
        <w:rPr>
          <w:sz w:val="24"/>
          <w:szCs w:val="24"/>
        </w:rPr>
        <w:t>。</w:t>
      </w:r>
    </w:p>
    <w:p>
      <w:pPr>
        <w:adjustRightInd w:val="0"/>
        <w:snapToGrid w:val="0"/>
        <w:spacing w:line="360" w:lineRule="auto"/>
        <w:rPr>
          <w:rFonts w:hint="eastAsia" w:eastAsia="宋体"/>
          <w:dstrike/>
          <w:sz w:val="24"/>
          <w:szCs w:val="24"/>
          <w:lang w:eastAsia="zh-CN"/>
        </w:rPr>
      </w:pPr>
      <w:r>
        <w:rPr>
          <w:sz w:val="24"/>
          <w:szCs w:val="24"/>
        </w:rPr>
        <w:t>2.2.2 相关服务依据：</w:t>
      </w:r>
      <w:r>
        <w:rPr>
          <w:sz w:val="24"/>
          <w:szCs w:val="24"/>
          <w:u w:val="single"/>
        </w:rPr>
        <w:t xml:space="preserve"> </w:t>
      </w:r>
      <w:r>
        <w:rPr>
          <w:rFonts w:hint="eastAsia"/>
          <w:sz w:val="24"/>
          <w:szCs w:val="24"/>
          <w:u w:val="single"/>
        </w:rPr>
        <w:t>《建设工程监理规范》(GB/T50319-2013)、《建设工程监理规 程》(DB11 T-382-2017)等国家和北京市现行有关工程建设和建设监理的法律、法规、  规章、规范、规程、技术标准、要求、通知及其他规范性文件；本合同在实施过程中如 与国家及北京市颁布的新规范性文件有抵触时，按国家及北京市颁布的新规范性文件执行</w:t>
      </w:r>
      <w:r>
        <w:rPr>
          <w:rFonts w:hint="eastAsia"/>
          <w:sz w:val="24"/>
          <w:szCs w:val="24"/>
          <w:u w:val="single"/>
          <w:lang w:eastAsia="zh-CN"/>
        </w:rPr>
        <w:t>。</w:t>
      </w:r>
    </w:p>
    <w:p>
      <w:pPr>
        <w:pStyle w:val="4"/>
        <w:spacing w:before="120" w:after="120" w:line="360" w:lineRule="auto"/>
        <w:ind w:left="420" w:leftChars="200" w:firstLine="118"/>
        <w:rPr>
          <w:rFonts w:ascii="Times New Roman" w:hAnsi="Times New Roman" w:eastAsia="宋体"/>
          <w:b/>
          <w:sz w:val="24"/>
          <w:szCs w:val="24"/>
        </w:rPr>
      </w:pPr>
      <w:bookmarkStart w:id="1004" w:name="_Toc471218961"/>
      <w:bookmarkStart w:id="1005" w:name="_Toc470187248"/>
      <w:bookmarkStart w:id="1006" w:name="_Toc371398138"/>
      <w:bookmarkStart w:id="1007" w:name="_Toc433185181"/>
      <w:r>
        <w:rPr>
          <w:rFonts w:ascii="Times New Roman" w:hAnsi="Times New Roman" w:eastAsia="宋体"/>
          <w:b/>
          <w:sz w:val="24"/>
          <w:szCs w:val="24"/>
        </w:rPr>
        <w:t>2.3 项目监理与相关服务机构和人员</w:t>
      </w:r>
      <w:bookmarkEnd w:id="1004"/>
      <w:bookmarkEnd w:id="1005"/>
      <w:bookmarkEnd w:id="1006"/>
      <w:bookmarkEnd w:id="1007"/>
    </w:p>
    <w:p>
      <w:pPr>
        <w:adjustRightInd w:val="0"/>
        <w:snapToGrid w:val="0"/>
        <w:spacing w:line="360" w:lineRule="auto"/>
        <w:rPr>
          <w:sz w:val="24"/>
          <w:szCs w:val="24"/>
        </w:rPr>
      </w:pPr>
      <w:r>
        <w:rPr>
          <w:sz w:val="24"/>
          <w:szCs w:val="24"/>
        </w:rPr>
        <w:t>2.3.4 更换监理人员的其他情形：</w:t>
      </w:r>
      <w:r>
        <w:rPr>
          <w:sz w:val="24"/>
          <w:szCs w:val="24"/>
          <w:u w:val="single"/>
        </w:rPr>
        <w:t xml:space="preserve">  </w:t>
      </w:r>
      <w:r>
        <w:rPr>
          <w:rFonts w:hint="eastAsia"/>
          <w:sz w:val="24"/>
          <w:szCs w:val="24"/>
          <w:u w:val="single"/>
        </w:rPr>
        <w:t>双方约定</w:t>
      </w:r>
      <w:r>
        <w:rPr>
          <w:sz w:val="24"/>
          <w:szCs w:val="24"/>
          <w:u w:val="single"/>
        </w:rPr>
        <w:t xml:space="preserve"> </w:t>
      </w:r>
      <w:r>
        <w:rPr>
          <w:sz w:val="24"/>
          <w:szCs w:val="24"/>
        </w:rPr>
        <w:t>。</w:t>
      </w:r>
    </w:p>
    <w:p>
      <w:pPr>
        <w:pStyle w:val="4"/>
        <w:spacing w:before="120" w:after="120" w:line="360" w:lineRule="auto"/>
        <w:ind w:left="420" w:leftChars="200" w:firstLine="118"/>
        <w:rPr>
          <w:rFonts w:ascii="Times New Roman" w:hAnsi="Times New Roman" w:eastAsia="宋体"/>
          <w:b/>
          <w:sz w:val="24"/>
          <w:szCs w:val="24"/>
        </w:rPr>
      </w:pPr>
      <w:bookmarkStart w:id="1008" w:name="_Toc471218962"/>
      <w:bookmarkStart w:id="1009" w:name="_Toc371398139"/>
      <w:bookmarkStart w:id="1010" w:name="_Toc470187249"/>
      <w:bookmarkStart w:id="1011" w:name="_Toc433185182"/>
      <w:r>
        <w:rPr>
          <w:rFonts w:ascii="Times New Roman" w:hAnsi="Times New Roman" w:eastAsia="宋体"/>
          <w:b/>
          <w:sz w:val="24"/>
          <w:szCs w:val="24"/>
        </w:rPr>
        <w:t>2.4 履行职责</w:t>
      </w:r>
      <w:bookmarkEnd w:id="1008"/>
      <w:bookmarkEnd w:id="1009"/>
      <w:bookmarkEnd w:id="1010"/>
      <w:bookmarkEnd w:id="1011"/>
    </w:p>
    <w:p>
      <w:pPr>
        <w:adjustRightInd w:val="0"/>
        <w:snapToGrid w:val="0"/>
        <w:spacing w:line="360" w:lineRule="auto"/>
        <w:rPr>
          <w:sz w:val="24"/>
          <w:szCs w:val="24"/>
        </w:rPr>
      </w:pPr>
      <w:bookmarkStart w:id="1012" w:name="_Toc343092723"/>
      <w:r>
        <w:rPr>
          <w:sz w:val="24"/>
          <w:szCs w:val="24"/>
        </w:rPr>
        <w:t>2.4.3 对监理人的授权范围：</w:t>
      </w:r>
      <w:bookmarkEnd w:id="1012"/>
      <w:r>
        <w:rPr>
          <w:sz w:val="24"/>
          <w:szCs w:val="24"/>
          <w:u w:val="single"/>
        </w:rPr>
        <w:t xml:space="preserve">  </w:t>
      </w:r>
      <w:r>
        <w:rPr>
          <w:rFonts w:hint="eastAsia"/>
          <w:sz w:val="24"/>
          <w:szCs w:val="24"/>
          <w:u w:val="single"/>
        </w:rPr>
        <w:t xml:space="preserve"> (1)协助委托人签订材料供应合同(如果有),以  及与本工程有关的各项补充协议。   (2)负责审查承包商资质，包括对供应商的资质，  供货能力、商业信誉等，并将审核意见报送委托人；参与确认承包商所选择的供应商。  (3)定期对施工合同的执行情况进行跟踪管理和检查(如遇特殊情况、紧急情况应在第一时间内上报委托人),并以书面形式报送委托人。(4)负责计算、审核各项索赔金额， 提供处理意见，并协助委托人处理合同纠纷</w:t>
      </w:r>
      <w:r>
        <w:rPr>
          <w:sz w:val="24"/>
          <w:szCs w:val="24"/>
          <w:u w:val="single"/>
        </w:rPr>
        <w:t xml:space="preserve"> </w:t>
      </w:r>
      <w:r>
        <w:rPr>
          <w:sz w:val="24"/>
          <w:szCs w:val="24"/>
        </w:rPr>
        <w:t>。</w:t>
      </w:r>
    </w:p>
    <w:p>
      <w:pPr>
        <w:snapToGrid w:val="0"/>
        <w:spacing w:line="360" w:lineRule="auto"/>
        <w:ind w:firstLine="480" w:firstLineChars="200"/>
        <w:rPr>
          <w:sz w:val="24"/>
          <w:szCs w:val="24"/>
        </w:rPr>
      </w:pPr>
      <w:r>
        <w:rPr>
          <w:sz w:val="24"/>
          <w:szCs w:val="24"/>
        </w:rPr>
        <w:t>在涉及工程延期</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天内和（或）金额</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万元内的变更，监理人不需请示委托人即可向承包人发布变更通知。</w:t>
      </w:r>
    </w:p>
    <w:p>
      <w:pPr>
        <w:pStyle w:val="4"/>
        <w:spacing w:before="120" w:after="120" w:line="360" w:lineRule="auto"/>
        <w:ind w:left="420" w:leftChars="200" w:firstLine="118"/>
        <w:rPr>
          <w:rFonts w:ascii="Times New Roman" w:hAnsi="Times New Roman" w:eastAsia="宋体"/>
          <w:b/>
          <w:sz w:val="24"/>
          <w:szCs w:val="24"/>
        </w:rPr>
      </w:pPr>
      <w:bookmarkStart w:id="1013" w:name="_Toc471218963"/>
      <w:bookmarkStart w:id="1014" w:name="_Toc470187250"/>
      <w:bookmarkStart w:id="1015" w:name="_Toc433185183"/>
      <w:bookmarkStart w:id="1016" w:name="_Toc371398140"/>
      <w:r>
        <w:rPr>
          <w:rFonts w:ascii="Times New Roman" w:hAnsi="Times New Roman" w:eastAsia="宋体"/>
          <w:b/>
          <w:sz w:val="24"/>
          <w:szCs w:val="24"/>
        </w:rPr>
        <w:t>2.7 提交报告</w:t>
      </w:r>
      <w:bookmarkEnd w:id="1013"/>
      <w:bookmarkEnd w:id="1014"/>
      <w:bookmarkEnd w:id="1015"/>
      <w:bookmarkEnd w:id="1016"/>
    </w:p>
    <w:p>
      <w:pPr>
        <w:adjustRightInd w:val="0"/>
        <w:snapToGrid w:val="0"/>
        <w:spacing w:line="360" w:lineRule="auto"/>
        <w:rPr>
          <w:sz w:val="24"/>
          <w:szCs w:val="24"/>
        </w:rPr>
      </w:pPr>
      <w:r>
        <w:rPr>
          <w:sz w:val="24"/>
          <w:szCs w:val="24"/>
        </w:rPr>
        <w:t>监理人应当提交报告的种类（包括监理规划、监理月报及约定的专项报告）、时间和份数：</w:t>
      </w:r>
      <w:r>
        <w:rPr>
          <w:sz w:val="24"/>
          <w:szCs w:val="24"/>
          <w:u w:val="single"/>
        </w:rPr>
        <w:t xml:space="preserve"> </w:t>
      </w:r>
      <w:r>
        <w:rPr>
          <w:rFonts w:hint="eastAsia"/>
          <w:sz w:val="24"/>
          <w:szCs w:val="24"/>
          <w:u w:val="single"/>
        </w:rPr>
        <w:t>监理人应当在签订委托监理合同及收到设计文件后，于开工前7日内向委托人报  送监理规划纸质版和PDF电子版各1份；每月7日前提交上月监理月报纸质版和PDF电 子版各一份；其他专项报告应当根据需要或相关要求及时报送</w:t>
      </w:r>
      <w:r>
        <w:rPr>
          <w:sz w:val="24"/>
          <w:szCs w:val="24"/>
          <w:u w:val="single"/>
        </w:rPr>
        <w:t xml:space="preserve"> </w:t>
      </w:r>
      <w:r>
        <w:rPr>
          <w:sz w:val="24"/>
          <w:szCs w:val="24"/>
        </w:rPr>
        <w:t>。</w:t>
      </w:r>
    </w:p>
    <w:p>
      <w:pPr>
        <w:pStyle w:val="4"/>
        <w:spacing w:before="120" w:after="120" w:line="360" w:lineRule="auto"/>
        <w:ind w:left="420" w:leftChars="200" w:firstLine="118"/>
        <w:rPr>
          <w:rFonts w:ascii="Times New Roman" w:hAnsi="Times New Roman" w:eastAsia="宋体"/>
          <w:b/>
          <w:sz w:val="24"/>
          <w:szCs w:val="24"/>
        </w:rPr>
      </w:pPr>
      <w:bookmarkStart w:id="1017" w:name="_Toc471218964"/>
      <w:bookmarkStart w:id="1018" w:name="_Toc433185184"/>
      <w:bookmarkStart w:id="1019" w:name="_Toc470187251"/>
      <w:bookmarkStart w:id="1020" w:name="_Toc371398141"/>
      <w:r>
        <w:rPr>
          <w:rFonts w:ascii="Times New Roman" w:hAnsi="Times New Roman" w:eastAsia="宋体"/>
          <w:b/>
          <w:sz w:val="24"/>
          <w:szCs w:val="24"/>
        </w:rPr>
        <w:t>2.9 使用委托人的财产</w:t>
      </w:r>
      <w:bookmarkEnd w:id="1017"/>
      <w:bookmarkEnd w:id="1018"/>
      <w:bookmarkEnd w:id="1019"/>
      <w:bookmarkEnd w:id="1020"/>
    </w:p>
    <w:p>
      <w:pPr>
        <w:spacing w:line="360" w:lineRule="auto"/>
        <w:rPr>
          <w:b/>
          <w:sz w:val="24"/>
          <w:szCs w:val="24"/>
        </w:rPr>
      </w:pPr>
      <w:r>
        <w:rPr>
          <w:sz w:val="24"/>
          <w:szCs w:val="24"/>
        </w:rPr>
        <w:t>委托人提供的人员、房屋、设备、设施：</w:t>
      </w:r>
      <w:r>
        <w:rPr>
          <w:sz w:val="24"/>
          <w:szCs w:val="24"/>
          <w:u w:val="single"/>
        </w:rPr>
        <w:t xml:space="preserve"> </w:t>
      </w:r>
      <w:r>
        <w:rPr>
          <w:rFonts w:hint="eastAsia"/>
          <w:sz w:val="24"/>
          <w:szCs w:val="24"/>
          <w:u w:val="single"/>
        </w:rPr>
        <w:t>办公用房以及相应的工作设施；生活用房</w:t>
      </w:r>
      <w:r>
        <w:rPr>
          <w:sz w:val="24"/>
          <w:szCs w:val="24"/>
          <w:u w:val="single"/>
        </w:rPr>
        <w:t xml:space="preserve"> </w:t>
      </w:r>
      <w:r>
        <w:rPr>
          <w:sz w:val="24"/>
          <w:szCs w:val="24"/>
        </w:rPr>
        <w:t>。</w:t>
      </w:r>
    </w:p>
    <w:p>
      <w:pPr>
        <w:adjustRightInd w:val="0"/>
        <w:snapToGrid w:val="0"/>
        <w:spacing w:line="360" w:lineRule="auto"/>
        <w:rPr>
          <w:sz w:val="24"/>
          <w:szCs w:val="24"/>
        </w:rPr>
      </w:pPr>
      <w:r>
        <w:rPr>
          <w:sz w:val="24"/>
          <w:szCs w:val="24"/>
        </w:rPr>
        <w:t>由委托人提供的房屋、设备、设施的所有权属于：</w:t>
      </w:r>
      <w:r>
        <w:rPr>
          <w:rFonts w:hint="eastAsia"/>
          <w:sz w:val="24"/>
          <w:szCs w:val="24"/>
          <w:u w:val="single"/>
        </w:rPr>
        <w:t>委托人</w:t>
      </w:r>
      <w:r>
        <w:rPr>
          <w:sz w:val="24"/>
          <w:szCs w:val="24"/>
          <w:u w:val="single"/>
        </w:rPr>
        <w:t xml:space="preserve"> </w:t>
      </w:r>
      <w:r>
        <w:rPr>
          <w:sz w:val="24"/>
          <w:szCs w:val="24"/>
        </w:rPr>
        <w:t>。</w:t>
      </w:r>
    </w:p>
    <w:p>
      <w:pPr>
        <w:adjustRightInd w:val="0"/>
        <w:snapToGrid w:val="0"/>
        <w:spacing w:line="360" w:lineRule="auto"/>
        <w:rPr>
          <w:sz w:val="24"/>
          <w:szCs w:val="24"/>
        </w:rPr>
      </w:pPr>
      <w:r>
        <w:rPr>
          <w:sz w:val="24"/>
          <w:szCs w:val="24"/>
        </w:rPr>
        <w:t xml:space="preserve">    在合同终止后，监理人应当在</w:t>
      </w:r>
      <w:r>
        <w:rPr>
          <w:sz w:val="24"/>
          <w:szCs w:val="24"/>
          <w:u w:val="single"/>
        </w:rPr>
        <w:t xml:space="preserve">    </w:t>
      </w:r>
      <w:r>
        <w:rPr>
          <w:rFonts w:hint="eastAsia"/>
          <w:sz w:val="24"/>
          <w:szCs w:val="24"/>
          <w:u w:val="single"/>
          <w:lang w:val="en-US" w:eastAsia="zh-CN"/>
        </w:rPr>
        <w:t>7</w:t>
      </w:r>
      <w:r>
        <w:rPr>
          <w:sz w:val="24"/>
          <w:szCs w:val="24"/>
          <w:u w:val="single"/>
        </w:rPr>
        <w:t xml:space="preserve">   </w:t>
      </w:r>
      <w:r>
        <w:rPr>
          <w:sz w:val="24"/>
          <w:szCs w:val="24"/>
        </w:rPr>
        <w:t>天内移交委托人免费提供的设备、设施，移交的方式和时间为：</w:t>
      </w:r>
      <w:r>
        <w:rPr>
          <w:sz w:val="24"/>
          <w:szCs w:val="24"/>
          <w:u w:val="single"/>
        </w:rPr>
        <w:t xml:space="preserve">  </w:t>
      </w:r>
      <w:r>
        <w:rPr>
          <w:rFonts w:hint="eastAsia"/>
          <w:sz w:val="24"/>
          <w:szCs w:val="24"/>
          <w:u w:val="single"/>
        </w:rPr>
        <w:t>在工程现场将委托人提供的设施及属委托人的财产的剩余物品移交委托人</w:t>
      </w:r>
      <w:r>
        <w:rPr>
          <w:sz w:val="24"/>
          <w:szCs w:val="24"/>
          <w:u w:val="single"/>
        </w:rPr>
        <w:t xml:space="preserve">  </w:t>
      </w:r>
      <w:r>
        <w:rPr>
          <w:sz w:val="24"/>
          <w:szCs w:val="24"/>
        </w:rPr>
        <w:t>。</w:t>
      </w:r>
    </w:p>
    <w:p>
      <w:pPr>
        <w:autoSpaceDE w:val="0"/>
        <w:autoSpaceDN w:val="0"/>
        <w:adjustRightInd w:val="0"/>
        <w:spacing w:before="156" w:beforeLines="50" w:line="360" w:lineRule="auto"/>
        <w:outlineLvl w:val="0"/>
        <w:rPr>
          <w:sz w:val="24"/>
          <w:szCs w:val="24"/>
        </w:rPr>
      </w:pPr>
      <w:bookmarkStart w:id="1021" w:name="_Toc371398142"/>
      <w:bookmarkStart w:id="1022" w:name="_Toc470187252"/>
      <w:bookmarkStart w:id="1023" w:name="_Toc471218965"/>
      <w:r>
        <w:rPr>
          <w:sz w:val="24"/>
          <w:szCs w:val="24"/>
        </w:rPr>
        <w:t>3. 委托人义务</w:t>
      </w:r>
      <w:bookmarkEnd w:id="1021"/>
      <w:bookmarkEnd w:id="1022"/>
      <w:bookmarkEnd w:id="1023"/>
      <w:r>
        <w:rPr>
          <w:sz w:val="24"/>
          <w:szCs w:val="24"/>
        </w:rPr>
        <w:t xml:space="preserve">  </w:t>
      </w:r>
    </w:p>
    <w:p>
      <w:pPr>
        <w:pStyle w:val="4"/>
        <w:spacing w:before="120" w:after="120" w:line="360" w:lineRule="auto"/>
        <w:ind w:left="420" w:leftChars="200" w:firstLine="118"/>
        <w:rPr>
          <w:rFonts w:ascii="Times New Roman" w:hAnsi="Times New Roman" w:eastAsia="宋体"/>
          <w:b/>
          <w:sz w:val="24"/>
          <w:szCs w:val="24"/>
        </w:rPr>
      </w:pPr>
      <w:bookmarkStart w:id="1024" w:name="_Toc471218966"/>
      <w:bookmarkStart w:id="1025" w:name="_Toc433185186"/>
      <w:bookmarkStart w:id="1026" w:name="_Toc470187253"/>
      <w:r>
        <w:rPr>
          <w:rFonts w:ascii="Times New Roman" w:hAnsi="Times New Roman" w:eastAsia="宋体"/>
          <w:b/>
          <w:sz w:val="24"/>
          <w:szCs w:val="24"/>
        </w:rPr>
        <w:t>3.2 提供资料</w:t>
      </w:r>
      <w:bookmarkEnd w:id="1024"/>
      <w:bookmarkEnd w:id="1025"/>
      <w:bookmarkEnd w:id="1026"/>
    </w:p>
    <w:p>
      <w:pPr>
        <w:snapToGrid w:val="0"/>
        <w:spacing w:line="360" w:lineRule="auto"/>
        <w:rPr>
          <w:sz w:val="24"/>
          <w:szCs w:val="24"/>
        </w:rPr>
      </w:pPr>
      <w:r>
        <w:rPr>
          <w:sz w:val="24"/>
          <w:szCs w:val="24"/>
        </w:rPr>
        <w:t>委托人免费向监理人提供与工程有关的资料：</w:t>
      </w:r>
      <w:r>
        <w:rPr>
          <w:sz w:val="24"/>
          <w:szCs w:val="24"/>
          <w:u w:val="single"/>
        </w:rPr>
        <w:t xml:space="preserve">  </w:t>
      </w:r>
      <w:r>
        <w:rPr>
          <w:rFonts w:hint="eastAsia"/>
          <w:sz w:val="24"/>
          <w:szCs w:val="24"/>
          <w:u w:val="single"/>
        </w:rPr>
        <w:t>设计文件、施工图、招标文件、中标文件、工程施工承包合同纸质版和PDF版各一份。</w:t>
      </w:r>
    </w:p>
    <w:p>
      <w:pPr>
        <w:pStyle w:val="4"/>
        <w:spacing w:before="120" w:after="120" w:line="360" w:lineRule="auto"/>
        <w:ind w:left="420" w:leftChars="200" w:firstLine="118"/>
        <w:rPr>
          <w:rFonts w:ascii="Times New Roman" w:hAnsi="Times New Roman" w:eastAsia="宋体"/>
          <w:b/>
          <w:sz w:val="24"/>
          <w:szCs w:val="24"/>
        </w:rPr>
      </w:pPr>
      <w:bookmarkStart w:id="1027" w:name="_Toc471218967"/>
      <w:bookmarkStart w:id="1028" w:name="_Toc371398143"/>
      <w:bookmarkStart w:id="1029" w:name="_Toc433185187"/>
      <w:bookmarkStart w:id="1030" w:name="_Toc470187254"/>
      <w:r>
        <w:rPr>
          <w:rFonts w:ascii="Times New Roman" w:hAnsi="Times New Roman" w:eastAsia="宋体"/>
          <w:b/>
          <w:sz w:val="24"/>
          <w:szCs w:val="24"/>
        </w:rPr>
        <w:t>3.4 委托人代表</w:t>
      </w:r>
      <w:bookmarkEnd w:id="1027"/>
      <w:bookmarkEnd w:id="1028"/>
      <w:bookmarkEnd w:id="1029"/>
      <w:bookmarkEnd w:id="1030"/>
    </w:p>
    <w:p>
      <w:pPr>
        <w:snapToGrid w:val="0"/>
        <w:spacing w:line="360" w:lineRule="auto"/>
        <w:ind w:firstLine="480" w:firstLineChars="200"/>
        <w:jc w:val="left"/>
        <w:rPr>
          <w:sz w:val="24"/>
          <w:szCs w:val="24"/>
        </w:rPr>
      </w:pPr>
      <w:r>
        <w:rPr>
          <w:sz w:val="24"/>
          <w:szCs w:val="24"/>
        </w:rPr>
        <w:t>委托人代表为：</w:t>
      </w:r>
      <w:r>
        <w:rPr>
          <w:sz w:val="24"/>
          <w:szCs w:val="24"/>
          <w:u w:val="single"/>
        </w:rPr>
        <w:t xml:space="preserve">                          　　　　　　　　     </w:t>
      </w:r>
      <w:r>
        <w:rPr>
          <w:sz w:val="24"/>
          <w:szCs w:val="24"/>
        </w:rPr>
        <w:t>。</w:t>
      </w:r>
    </w:p>
    <w:p>
      <w:pPr>
        <w:pStyle w:val="4"/>
        <w:spacing w:before="120" w:after="120" w:line="360" w:lineRule="auto"/>
        <w:ind w:left="420" w:leftChars="200" w:firstLine="118"/>
        <w:rPr>
          <w:rFonts w:ascii="Times New Roman" w:hAnsi="Times New Roman" w:eastAsia="宋体"/>
          <w:b/>
          <w:sz w:val="24"/>
          <w:szCs w:val="24"/>
        </w:rPr>
      </w:pPr>
      <w:bookmarkStart w:id="1031" w:name="_Toc433185188"/>
      <w:bookmarkStart w:id="1032" w:name="_Toc471218968"/>
      <w:bookmarkStart w:id="1033" w:name="_Toc371398144"/>
      <w:bookmarkStart w:id="1034" w:name="_Toc470187255"/>
      <w:r>
        <w:rPr>
          <w:rFonts w:ascii="Times New Roman" w:hAnsi="Times New Roman" w:eastAsia="宋体"/>
          <w:b/>
          <w:sz w:val="24"/>
          <w:szCs w:val="24"/>
        </w:rPr>
        <w:t>3.6 答复</w:t>
      </w:r>
      <w:bookmarkEnd w:id="1031"/>
      <w:bookmarkEnd w:id="1032"/>
      <w:bookmarkEnd w:id="1033"/>
      <w:bookmarkEnd w:id="1034"/>
    </w:p>
    <w:p>
      <w:pPr>
        <w:snapToGrid w:val="0"/>
        <w:spacing w:line="360" w:lineRule="auto"/>
        <w:ind w:firstLine="480" w:firstLineChars="200"/>
        <w:rPr>
          <w:sz w:val="24"/>
          <w:szCs w:val="24"/>
        </w:rPr>
      </w:pPr>
      <w:r>
        <w:rPr>
          <w:sz w:val="24"/>
          <w:szCs w:val="24"/>
        </w:rPr>
        <w:t>委托人同意在</w:t>
      </w:r>
      <w:r>
        <w:rPr>
          <w:sz w:val="24"/>
          <w:szCs w:val="24"/>
          <w:u w:val="single"/>
        </w:rPr>
        <w:t xml:space="preserve">   </w:t>
      </w:r>
      <w:r>
        <w:rPr>
          <w:rFonts w:hint="eastAsia"/>
          <w:sz w:val="24"/>
          <w:szCs w:val="24"/>
          <w:u w:val="single"/>
          <w:lang w:val="en-US" w:eastAsia="zh-CN"/>
        </w:rPr>
        <w:t>7</w:t>
      </w:r>
      <w:r>
        <w:rPr>
          <w:sz w:val="24"/>
          <w:szCs w:val="24"/>
          <w:u w:val="single"/>
        </w:rPr>
        <w:t xml:space="preserve">    </w:t>
      </w:r>
      <w:r>
        <w:rPr>
          <w:sz w:val="24"/>
          <w:szCs w:val="24"/>
        </w:rPr>
        <w:t>天内，对监理人书面提交并要求作出决定的事宜给予书面答复。</w:t>
      </w:r>
    </w:p>
    <w:p>
      <w:pPr>
        <w:pStyle w:val="4"/>
        <w:spacing w:before="120" w:after="120" w:line="360" w:lineRule="auto"/>
        <w:ind w:left="420" w:leftChars="200" w:firstLine="118"/>
        <w:rPr>
          <w:rFonts w:ascii="Times New Roman" w:hAnsi="Times New Roman" w:eastAsia="宋体"/>
          <w:b/>
          <w:sz w:val="24"/>
          <w:szCs w:val="24"/>
        </w:rPr>
      </w:pPr>
      <w:bookmarkStart w:id="1035" w:name="_Toc471218969"/>
      <w:bookmarkStart w:id="1036" w:name="_Toc470187256"/>
      <w:bookmarkStart w:id="1037" w:name="_Toc371398145"/>
      <w:bookmarkStart w:id="1038" w:name="_Toc433185189"/>
      <w:r>
        <w:rPr>
          <w:rFonts w:ascii="Times New Roman" w:hAnsi="Times New Roman" w:eastAsia="宋体"/>
          <w:b/>
          <w:sz w:val="24"/>
          <w:szCs w:val="24"/>
        </w:rPr>
        <w:t>3.8 合理化建议的奖励</w:t>
      </w:r>
      <w:bookmarkEnd w:id="1035"/>
      <w:bookmarkEnd w:id="1036"/>
      <w:bookmarkEnd w:id="1037"/>
      <w:bookmarkEnd w:id="1038"/>
    </w:p>
    <w:p>
      <w:pPr>
        <w:snapToGrid w:val="0"/>
        <w:spacing w:line="360" w:lineRule="auto"/>
        <w:ind w:firstLine="480" w:firstLineChars="200"/>
        <w:rPr>
          <w:sz w:val="24"/>
          <w:szCs w:val="24"/>
        </w:rPr>
      </w:pPr>
      <w:r>
        <w:rPr>
          <w:sz w:val="24"/>
          <w:szCs w:val="24"/>
        </w:rPr>
        <w:t>监理人提出合理化建议的奖励金额按下列方法确定：</w:t>
      </w:r>
    </w:p>
    <w:p>
      <w:pPr>
        <w:snapToGrid w:val="0"/>
        <w:spacing w:line="360" w:lineRule="auto"/>
        <w:ind w:firstLine="480" w:firstLineChars="200"/>
        <w:rPr>
          <w:sz w:val="24"/>
          <w:szCs w:val="24"/>
        </w:rPr>
      </w:pPr>
      <w:r>
        <w:rPr>
          <w:sz w:val="24"/>
          <w:szCs w:val="24"/>
        </w:rPr>
        <w:t>奖励金额＝工程投资节省额×奖励金额的比率；</w:t>
      </w:r>
    </w:p>
    <w:p>
      <w:pPr>
        <w:snapToGrid w:val="0"/>
        <w:spacing w:line="360" w:lineRule="auto"/>
        <w:ind w:firstLine="480" w:firstLineChars="200"/>
        <w:rPr>
          <w:sz w:val="24"/>
          <w:szCs w:val="24"/>
        </w:rPr>
      </w:pPr>
      <w:r>
        <w:rPr>
          <w:sz w:val="24"/>
          <w:szCs w:val="24"/>
        </w:rPr>
        <w:t>奖励金额的比率为</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w:t>
      </w:r>
    </w:p>
    <w:p>
      <w:pPr>
        <w:autoSpaceDE w:val="0"/>
        <w:autoSpaceDN w:val="0"/>
        <w:adjustRightInd w:val="0"/>
        <w:spacing w:before="156" w:beforeLines="50" w:line="360" w:lineRule="auto"/>
        <w:outlineLvl w:val="0"/>
        <w:rPr>
          <w:sz w:val="24"/>
          <w:szCs w:val="24"/>
        </w:rPr>
      </w:pPr>
      <w:bookmarkStart w:id="1039" w:name="_Toc471218970"/>
      <w:bookmarkStart w:id="1040" w:name="_Toc371398146"/>
      <w:bookmarkStart w:id="1041" w:name="_Toc470187257"/>
      <w:r>
        <w:rPr>
          <w:sz w:val="24"/>
          <w:szCs w:val="24"/>
        </w:rPr>
        <w:t>4. 违约</w:t>
      </w:r>
      <w:bookmarkEnd w:id="1039"/>
      <w:bookmarkEnd w:id="1040"/>
      <w:bookmarkEnd w:id="1041"/>
    </w:p>
    <w:p>
      <w:pPr>
        <w:pStyle w:val="4"/>
        <w:spacing w:before="120" w:after="120" w:line="360" w:lineRule="auto"/>
        <w:ind w:left="420" w:leftChars="200" w:firstLine="118"/>
        <w:rPr>
          <w:rFonts w:ascii="Times New Roman" w:hAnsi="Times New Roman" w:eastAsia="宋体"/>
          <w:b/>
          <w:sz w:val="24"/>
          <w:szCs w:val="24"/>
        </w:rPr>
      </w:pPr>
      <w:bookmarkStart w:id="1042" w:name="_Toc471218971"/>
      <w:bookmarkStart w:id="1043" w:name="_Toc371398147"/>
      <w:bookmarkStart w:id="1044" w:name="_Toc470187258"/>
      <w:bookmarkStart w:id="1045" w:name="_Toc433185191"/>
      <w:r>
        <w:rPr>
          <w:rFonts w:ascii="Times New Roman" w:hAnsi="Times New Roman" w:eastAsia="宋体"/>
          <w:b/>
          <w:sz w:val="24"/>
          <w:szCs w:val="24"/>
        </w:rPr>
        <w:t>4.1 监理人的违约</w:t>
      </w:r>
      <w:bookmarkEnd w:id="1042"/>
      <w:bookmarkEnd w:id="1043"/>
      <w:bookmarkEnd w:id="1044"/>
      <w:bookmarkEnd w:id="1045"/>
    </w:p>
    <w:p>
      <w:pPr>
        <w:adjustRightInd w:val="0"/>
        <w:snapToGrid w:val="0"/>
        <w:spacing w:line="360" w:lineRule="auto"/>
        <w:rPr>
          <w:sz w:val="24"/>
          <w:szCs w:val="24"/>
        </w:rPr>
      </w:pPr>
      <w:r>
        <w:rPr>
          <w:sz w:val="24"/>
          <w:szCs w:val="24"/>
        </w:rPr>
        <w:t>4.1.1.3 监理人违约的其他情形：</w:t>
      </w:r>
      <w:r>
        <w:rPr>
          <w:sz w:val="24"/>
          <w:szCs w:val="24"/>
          <w:u w:val="single"/>
        </w:rPr>
        <w:t xml:space="preserve"> </w:t>
      </w:r>
      <w:r>
        <w:rPr>
          <w:rFonts w:hint="eastAsia"/>
          <w:sz w:val="24"/>
          <w:szCs w:val="24"/>
          <w:u w:val="single"/>
        </w:rPr>
        <w:t xml:space="preserve"> 监理人在责任期内未认真履行职责，使工程质量、  进度、造价、安全发生问题，给委托人造成经济损失</w:t>
      </w:r>
      <w:r>
        <w:rPr>
          <w:sz w:val="24"/>
          <w:szCs w:val="24"/>
          <w:u w:val="single"/>
        </w:rPr>
        <w:t xml:space="preserve"> </w:t>
      </w:r>
      <w:r>
        <w:rPr>
          <w:sz w:val="24"/>
          <w:szCs w:val="24"/>
        </w:rPr>
        <w:t>。</w:t>
      </w:r>
    </w:p>
    <w:p>
      <w:pPr>
        <w:adjustRightInd w:val="0"/>
        <w:snapToGrid w:val="0"/>
        <w:spacing w:line="360" w:lineRule="auto"/>
        <w:rPr>
          <w:sz w:val="24"/>
          <w:szCs w:val="24"/>
        </w:rPr>
      </w:pPr>
      <w:r>
        <w:rPr>
          <w:sz w:val="24"/>
          <w:szCs w:val="24"/>
        </w:rPr>
        <w:t>4.1.2.2监理人赔偿金额按下列方法确定：</w:t>
      </w:r>
      <w:r>
        <w:rPr>
          <w:sz w:val="24"/>
          <w:szCs w:val="24"/>
          <w:u w:val="single"/>
        </w:rPr>
        <w:t xml:space="preserve"> </w:t>
      </w:r>
      <w:r>
        <w:rPr>
          <w:rFonts w:hint="eastAsia"/>
          <w:sz w:val="24"/>
          <w:szCs w:val="24"/>
          <w:u w:val="single"/>
        </w:rPr>
        <w:t>赔偿金=直接经济损失×酬金比率(扣除 税金);酬金比率=监理酬金/工程造价，累计赔偿额不超过监理签约酬金。上述条款中 工程造价即为本工程概算投资额，监理酬金即为本合同给定的施工监理服务收费，除非 监理人有足够证据证明其过失行为，否则监理人的过失行为造成的损失可以被认为是主观故意</w:t>
      </w:r>
      <w:r>
        <w:rPr>
          <w:sz w:val="24"/>
          <w:szCs w:val="24"/>
          <w:u w:val="single"/>
        </w:rPr>
        <w:t xml:space="preserve"> </w:t>
      </w:r>
      <w:r>
        <w:rPr>
          <w:sz w:val="24"/>
          <w:szCs w:val="24"/>
        </w:rPr>
        <w:t>。</w:t>
      </w:r>
    </w:p>
    <w:p>
      <w:pPr>
        <w:pStyle w:val="4"/>
        <w:spacing w:before="120" w:after="120" w:line="360" w:lineRule="auto"/>
        <w:ind w:left="420" w:leftChars="200" w:firstLine="118"/>
        <w:rPr>
          <w:rFonts w:ascii="Times New Roman" w:hAnsi="Times New Roman" w:eastAsia="宋体"/>
          <w:b/>
          <w:sz w:val="24"/>
          <w:szCs w:val="24"/>
        </w:rPr>
      </w:pPr>
      <w:bookmarkStart w:id="1046" w:name="_Toc471218972"/>
      <w:bookmarkStart w:id="1047" w:name="_Toc433185192"/>
      <w:bookmarkStart w:id="1048" w:name="_Toc470187259"/>
      <w:bookmarkStart w:id="1049" w:name="_Toc371398148"/>
      <w:r>
        <w:rPr>
          <w:rFonts w:ascii="Times New Roman" w:hAnsi="Times New Roman" w:eastAsia="宋体"/>
          <w:b/>
          <w:sz w:val="24"/>
          <w:szCs w:val="24"/>
        </w:rPr>
        <w:t>4.2 委托人的违约</w:t>
      </w:r>
      <w:bookmarkEnd w:id="1046"/>
      <w:bookmarkEnd w:id="1047"/>
      <w:bookmarkEnd w:id="1048"/>
      <w:bookmarkEnd w:id="1049"/>
    </w:p>
    <w:p>
      <w:pPr>
        <w:adjustRightInd w:val="0"/>
        <w:snapToGrid w:val="0"/>
        <w:spacing w:line="360" w:lineRule="auto"/>
        <w:rPr>
          <w:rFonts w:hint="eastAsia"/>
          <w:sz w:val="24"/>
          <w:szCs w:val="24"/>
          <w:u w:val="single"/>
        </w:rPr>
      </w:pPr>
      <w:r>
        <w:rPr>
          <w:sz w:val="24"/>
          <w:szCs w:val="24"/>
        </w:rPr>
        <w:t>4.2.1.3 委托人违约的其他情形：</w:t>
      </w:r>
      <w:r>
        <w:rPr>
          <w:sz w:val="24"/>
          <w:szCs w:val="24"/>
          <w:u w:val="single"/>
        </w:rPr>
        <w:t xml:space="preserve">  </w:t>
      </w:r>
      <w:r>
        <w:rPr>
          <w:rFonts w:hint="eastAsia"/>
          <w:sz w:val="24"/>
          <w:szCs w:val="24"/>
          <w:u w:val="single"/>
        </w:rPr>
        <w:t>赔偿金=</w:t>
      </w:r>
      <w:r>
        <w:rPr>
          <w:rFonts w:hint="eastAsia"/>
          <w:sz w:val="24"/>
          <w:szCs w:val="24"/>
          <w:u w:val="single"/>
          <w:lang w:val="en-US" w:eastAsia="zh-CN"/>
        </w:rPr>
        <w:t>直</w:t>
      </w:r>
      <w:r>
        <w:rPr>
          <w:rFonts w:hint="eastAsia"/>
          <w:sz w:val="24"/>
          <w:szCs w:val="24"/>
          <w:u w:val="single"/>
        </w:rPr>
        <w:t>接经济损失×酬金比率(扣除税金);</w:t>
      </w:r>
    </w:p>
    <w:p>
      <w:pPr>
        <w:adjustRightInd w:val="0"/>
        <w:snapToGrid w:val="0"/>
        <w:spacing w:line="360" w:lineRule="auto"/>
        <w:rPr>
          <w:sz w:val="24"/>
          <w:szCs w:val="24"/>
        </w:rPr>
      </w:pPr>
      <w:r>
        <w:rPr>
          <w:rFonts w:hint="eastAsia"/>
          <w:sz w:val="24"/>
          <w:szCs w:val="24"/>
          <w:u w:val="single"/>
        </w:rPr>
        <w:t>酬金比率=监理酬金/工程造价，累计赔偿额不超过监理签约酬金</w:t>
      </w:r>
      <w:r>
        <w:rPr>
          <w:sz w:val="24"/>
          <w:szCs w:val="24"/>
          <w:u w:val="single"/>
        </w:rPr>
        <w:t xml:space="preserve">  </w:t>
      </w:r>
      <w:r>
        <w:rPr>
          <w:sz w:val="24"/>
          <w:szCs w:val="24"/>
        </w:rPr>
        <w:t>。</w:t>
      </w:r>
    </w:p>
    <w:p>
      <w:pPr>
        <w:adjustRightInd w:val="0"/>
        <w:snapToGrid w:val="0"/>
        <w:spacing w:line="360" w:lineRule="auto"/>
        <w:rPr>
          <w:sz w:val="24"/>
          <w:szCs w:val="24"/>
        </w:rPr>
      </w:pPr>
      <w:r>
        <w:rPr>
          <w:sz w:val="24"/>
          <w:szCs w:val="24"/>
        </w:rPr>
        <w:t>4.2.2.1 委托人赔偿金额按下列方法确定：</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w:t>
      </w:r>
    </w:p>
    <w:p>
      <w:pPr>
        <w:autoSpaceDE w:val="0"/>
        <w:autoSpaceDN w:val="0"/>
        <w:adjustRightInd w:val="0"/>
        <w:spacing w:before="156" w:beforeLines="50" w:line="360" w:lineRule="auto"/>
        <w:outlineLvl w:val="0"/>
        <w:rPr>
          <w:sz w:val="24"/>
          <w:szCs w:val="24"/>
        </w:rPr>
      </w:pPr>
      <w:bookmarkStart w:id="1050" w:name="_Toc471218973"/>
      <w:bookmarkStart w:id="1051" w:name="_Toc371398149"/>
      <w:bookmarkStart w:id="1052" w:name="_Toc470187260"/>
      <w:r>
        <w:rPr>
          <w:sz w:val="24"/>
          <w:szCs w:val="24"/>
        </w:rPr>
        <w:t>5. 支付</w:t>
      </w:r>
      <w:bookmarkEnd w:id="1050"/>
      <w:bookmarkEnd w:id="1051"/>
      <w:bookmarkEnd w:id="1052"/>
    </w:p>
    <w:p>
      <w:pPr>
        <w:pStyle w:val="4"/>
        <w:spacing w:before="120" w:after="120" w:line="360" w:lineRule="auto"/>
        <w:ind w:left="420" w:leftChars="200" w:firstLine="118"/>
        <w:rPr>
          <w:rFonts w:ascii="Times New Roman" w:hAnsi="Times New Roman" w:eastAsia="宋体"/>
          <w:b/>
          <w:sz w:val="24"/>
          <w:szCs w:val="24"/>
        </w:rPr>
      </w:pPr>
      <w:bookmarkStart w:id="1053" w:name="_Toc371398150"/>
      <w:bookmarkStart w:id="1054" w:name="_Toc433185194"/>
      <w:bookmarkStart w:id="1055" w:name="_Toc470187261"/>
      <w:bookmarkStart w:id="1056" w:name="_Toc471218974"/>
      <w:r>
        <w:rPr>
          <w:rFonts w:ascii="Times New Roman" w:hAnsi="Times New Roman" w:eastAsia="宋体"/>
          <w:b/>
          <w:sz w:val="24"/>
          <w:szCs w:val="24"/>
        </w:rPr>
        <w:t xml:space="preserve">5.3 </w:t>
      </w:r>
      <w:bookmarkEnd w:id="1053"/>
      <w:r>
        <w:rPr>
          <w:rFonts w:ascii="Times New Roman" w:hAnsi="Times New Roman" w:eastAsia="宋体"/>
          <w:b/>
          <w:sz w:val="24"/>
          <w:szCs w:val="24"/>
          <w:lang w:eastAsia="zh-CN"/>
        </w:rPr>
        <w:t>中期</w:t>
      </w:r>
      <w:r>
        <w:rPr>
          <w:rFonts w:ascii="Times New Roman" w:hAnsi="Times New Roman" w:eastAsia="宋体"/>
          <w:b/>
          <w:sz w:val="24"/>
          <w:szCs w:val="24"/>
        </w:rPr>
        <w:t>支付</w:t>
      </w:r>
      <w:bookmarkEnd w:id="1054"/>
      <w:bookmarkEnd w:id="1055"/>
      <w:bookmarkEnd w:id="1056"/>
    </w:p>
    <w:p>
      <w:pPr>
        <w:snapToGrid w:val="0"/>
        <w:spacing w:line="360" w:lineRule="auto"/>
        <w:ind w:firstLine="480" w:firstLineChars="200"/>
        <w:rPr>
          <w:sz w:val="24"/>
          <w:szCs w:val="24"/>
        </w:rPr>
      </w:pPr>
      <w:r>
        <w:rPr>
          <w:sz w:val="24"/>
          <w:szCs w:val="24"/>
        </w:rPr>
        <w:t>5.3.1 监理酬金</w:t>
      </w:r>
    </w:p>
    <w:p>
      <w:pPr>
        <w:snapToGrid w:val="0"/>
        <w:spacing w:line="360" w:lineRule="auto"/>
        <w:ind w:firstLine="480" w:firstLineChars="200"/>
        <w:rPr>
          <w:sz w:val="24"/>
          <w:szCs w:val="24"/>
          <w:highlight w:val="none"/>
        </w:rPr>
      </w:pPr>
      <w:r>
        <w:rPr>
          <w:rFonts w:hint="eastAsia"/>
          <w:sz w:val="24"/>
          <w:szCs w:val="24"/>
          <w:highlight w:val="none"/>
          <w:lang w:val="en-US" w:eastAsia="zh-CN"/>
        </w:rPr>
        <w:t>5.3.1.1</w:t>
      </w:r>
      <w:r>
        <w:rPr>
          <w:sz w:val="24"/>
          <w:szCs w:val="24"/>
          <w:highlight w:val="none"/>
        </w:rPr>
        <w:t>监理酬金具体支付方式：</w:t>
      </w:r>
      <w:r>
        <w:rPr>
          <w:sz w:val="24"/>
          <w:szCs w:val="24"/>
          <w:highlight w:val="none"/>
          <w:u w:val="single"/>
        </w:rPr>
        <w:t xml:space="preserve"> </w:t>
      </w:r>
      <w:r>
        <w:rPr>
          <w:rFonts w:hint="eastAsia"/>
          <w:sz w:val="24"/>
          <w:szCs w:val="24"/>
          <w:highlight w:val="none"/>
          <w:u w:val="single"/>
          <w:lang w:val="en-US" w:eastAsia="zh-CN"/>
        </w:rPr>
        <w:t>监</w:t>
      </w:r>
      <w:r>
        <w:rPr>
          <w:rFonts w:hint="eastAsia"/>
          <w:sz w:val="24"/>
          <w:szCs w:val="24"/>
          <w:highlight w:val="none"/>
          <w:u w:val="single"/>
        </w:rPr>
        <w:t>理合同签订后15个工作日内，委托人向监理人支付合同额20%的首付款。其余监理费按</w:t>
      </w:r>
      <w:r>
        <w:rPr>
          <w:rFonts w:hint="eastAsia"/>
          <w:sz w:val="24"/>
          <w:szCs w:val="24"/>
          <w:highlight w:val="none"/>
          <w:u w:val="single"/>
          <w:lang w:val="en-US" w:eastAsia="zh-CN"/>
        </w:rPr>
        <w:t>工程进度相应比例</w:t>
      </w:r>
      <w:r>
        <w:rPr>
          <w:rFonts w:hint="eastAsia"/>
          <w:sz w:val="24"/>
          <w:szCs w:val="24"/>
          <w:highlight w:val="none"/>
          <w:u w:val="single"/>
        </w:rPr>
        <w:t>支付，每月月底前提交监理费用支付申请，委托人在收到支付申请15个工作日内支付</w:t>
      </w:r>
      <w:r>
        <w:rPr>
          <w:rFonts w:hint="eastAsia"/>
          <w:sz w:val="24"/>
          <w:szCs w:val="24"/>
          <w:highlight w:val="none"/>
          <w:u w:val="single"/>
          <w:lang w:eastAsia="zh-CN"/>
        </w:rPr>
        <w:t>。</w:t>
      </w:r>
      <w:r>
        <w:rPr>
          <w:rFonts w:hint="eastAsia"/>
          <w:sz w:val="24"/>
          <w:szCs w:val="24"/>
          <w:highlight w:val="none"/>
          <w:u w:val="single"/>
        </w:rPr>
        <w:t>工程竣工验收合格且财政预算拨付到账后30日内，支付监理人酬金至监理合同额的</w:t>
      </w:r>
      <w:r>
        <w:rPr>
          <w:rFonts w:hint="eastAsia"/>
          <w:sz w:val="24"/>
          <w:szCs w:val="24"/>
          <w:highlight w:val="none"/>
          <w:u w:val="single"/>
          <w:lang w:val="en-US" w:eastAsia="zh-CN"/>
        </w:rPr>
        <w:t>85</w:t>
      </w:r>
      <w:r>
        <w:rPr>
          <w:rFonts w:hint="eastAsia"/>
          <w:sz w:val="24"/>
          <w:szCs w:val="24"/>
          <w:highlight w:val="none"/>
          <w:u w:val="single"/>
        </w:rPr>
        <w:t>%,最终监理服务酬金根据</w:t>
      </w:r>
      <w:r>
        <w:rPr>
          <w:rFonts w:hint="eastAsia"/>
          <w:sz w:val="24"/>
          <w:szCs w:val="24"/>
          <w:highlight w:val="none"/>
          <w:u w:val="single"/>
          <w:lang w:val="en-US" w:eastAsia="zh-CN"/>
        </w:rPr>
        <w:t>审计单位审定后的金额</w:t>
      </w:r>
      <w:r>
        <w:rPr>
          <w:rFonts w:hint="eastAsia"/>
          <w:sz w:val="24"/>
          <w:szCs w:val="24"/>
          <w:highlight w:val="none"/>
          <w:u w:val="single"/>
        </w:rPr>
        <w:t>进行</w:t>
      </w:r>
      <w:r>
        <w:rPr>
          <w:rFonts w:hint="eastAsia"/>
          <w:sz w:val="24"/>
          <w:szCs w:val="24"/>
          <w:highlight w:val="none"/>
          <w:u w:val="single"/>
          <w:lang w:val="en-US" w:eastAsia="zh-CN"/>
        </w:rPr>
        <w:t>支付</w:t>
      </w:r>
      <w:r>
        <w:rPr>
          <w:rFonts w:hint="eastAsia"/>
          <w:sz w:val="24"/>
          <w:szCs w:val="24"/>
          <w:highlight w:val="none"/>
          <w:u w:val="single"/>
        </w:rPr>
        <w:t>，</w:t>
      </w:r>
      <w:r>
        <w:rPr>
          <w:rFonts w:hint="eastAsia"/>
          <w:sz w:val="24"/>
          <w:szCs w:val="24"/>
          <w:highlight w:val="none"/>
          <w:u w:val="single"/>
          <w:lang w:val="en-US" w:eastAsia="zh-CN"/>
        </w:rPr>
        <w:t>审计审定</w:t>
      </w:r>
      <w:r>
        <w:rPr>
          <w:rFonts w:hint="eastAsia"/>
          <w:sz w:val="24"/>
          <w:szCs w:val="24"/>
          <w:highlight w:val="none"/>
          <w:u w:val="single"/>
        </w:rPr>
        <w:t>后30日内支付至合同审</w:t>
      </w:r>
      <w:r>
        <w:rPr>
          <w:rFonts w:hint="eastAsia"/>
          <w:sz w:val="24"/>
          <w:szCs w:val="24"/>
          <w:highlight w:val="none"/>
          <w:u w:val="single"/>
          <w:lang w:val="en-US" w:eastAsia="zh-CN"/>
        </w:rPr>
        <w:t>定</w:t>
      </w:r>
      <w:r>
        <w:rPr>
          <w:rFonts w:hint="eastAsia"/>
          <w:sz w:val="24"/>
          <w:szCs w:val="24"/>
          <w:highlight w:val="none"/>
          <w:u w:val="single"/>
        </w:rPr>
        <w:t>结算金额的100%(监理最终收费金额不得高于财政审批后金额)。委托人支付前，监理人为委托人出具等额合法正规发票</w:t>
      </w:r>
      <w:r>
        <w:rPr>
          <w:sz w:val="24"/>
          <w:szCs w:val="24"/>
          <w:highlight w:val="none"/>
          <w:u w:val="single"/>
        </w:rPr>
        <w:t xml:space="preserve"> </w:t>
      </w:r>
      <w:r>
        <w:rPr>
          <w:sz w:val="24"/>
          <w:szCs w:val="24"/>
          <w:highlight w:val="none"/>
        </w:rPr>
        <w:t>。</w:t>
      </w:r>
    </w:p>
    <w:p>
      <w:pPr>
        <w:snapToGrid w:val="0"/>
        <w:spacing w:line="360" w:lineRule="auto"/>
        <w:ind w:firstLine="480" w:firstLineChars="200"/>
        <w:rPr>
          <w:sz w:val="24"/>
          <w:szCs w:val="24"/>
        </w:rPr>
      </w:pPr>
      <w:r>
        <w:rPr>
          <w:rFonts w:hint="eastAsia"/>
          <w:sz w:val="24"/>
          <w:szCs w:val="24"/>
          <w:lang w:val="en-US" w:eastAsia="zh-CN"/>
        </w:rPr>
        <w:t>5.3.1.2</w:t>
      </w:r>
      <w:r>
        <w:rPr>
          <w:rFonts w:hint="eastAsia"/>
          <w:sz w:val="24"/>
          <w:szCs w:val="24"/>
        </w:rPr>
        <w:t>由于项目建设资金属于财政性资金，监理费（包括预付款、进度款、结算款等）支付时间受建设资金到位时限的限制，项目发包人按照上述约定及流程办理监理费支付审核应视为项目发包人按合同约定支付监理费，履行了监理费支付义务。监理费待财政资金到位后30个工作日内支付，承包人不得因监理费支付时间问题影响本项目的安全、质量、进度、验收及交付使用。</w:t>
      </w:r>
    </w:p>
    <w:p>
      <w:pPr>
        <w:snapToGrid w:val="0"/>
        <w:spacing w:line="360" w:lineRule="auto"/>
        <w:ind w:firstLine="480" w:firstLineChars="200"/>
        <w:rPr>
          <w:sz w:val="24"/>
          <w:szCs w:val="24"/>
        </w:rPr>
      </w:pPr>
      <w:r>
        <w:rPr>
          <w:sz w:val="24"/>
          <w:szCs w:val="24"/>
        </w:rPr>
        <w:t>5.3.2 相关服务酬金</w:t>
      </w:r>
    </w:p>
    <w:p>
      <w:pPr>
        <w:snapToGrid w:val="0"/>
        <w:spacing w:line="360" w:lineRule="auto"/>
        <w:ind w:firstLine="480" w:firstLineChars="200"/>
        <w:rPr>
          <w:sz w:val="24"/>
          <w:szCs w:val="24"/>
        </w:rPr>
      </w:pPr>
      <w:r>
        <w:rPr>
          <w:sz w:val="24"/>
          <w:szCs w:val="24"/>
        </w:rPr>
        <w:t>相关服务酬金具体支付方式：</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w:t>
      </w:r>
    </w:p>
    <w:p>
      <w:pPr>
        <w:snapToGrid w:val="0"/>
        <w:spacing w:line="360" w:lineRule="auto"/>
        <w:ind w:firstLine="480" w:firstLineChars="200"/>
        <w:rPr>
          <w:sz w:val="24"/>
          <w:szCs w:val="24"/>
        </w:rPr>
      </w:pPr>
      <w:r>
        <w:rPr>
          <w:sz w:val="24"/>
          <w:szCs w:val="24"/>
        </w:rPr>
        <w:t>5.3.3附加工作酬金</w:t>
      </w:r>
    </w:p>
    <w:p>
      <w:pPr>
        <w:snapToGrid w:val="0"/>
        <w:spacing w:line="360" w:lineRule="auto"/>
        <w:ind w:firstLine="480"/>
        <w:rPr>
          <w:sz w:val="24"/>
          <w:szCs w:val="24"/>
        </w:rPr>
      </w:pPr>
      <w:r>
        <w:rPr>
          <w:sz w:val="24"/>
          <w:szCs w:val="24"/>
        </w:rPr>
        <w:t>附加工作酬金具体支付方式：</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w:t>
      </w:r>
    </w:p>
    <w:p>
      <w:pPr>
        <w:snapToGrid w:val="0"/>
        <w:spacing w:line="360" w:lineRule="auto"/>
        <w:ind w:firstLine="480" w:firstLineChars="200"/>
        <w:rPr>
          <w:sz w:val="24"/>
          <w:szCs w:val="24"/>
        </w:rPr>
      </w:pPr>
      <w:r>
        <w:rPr>
          <w:sz w:val="24"/>
          <w:szCs w:val="24"/>
        </w:rPr>
        <w:t>5.3.4 补偿费用</w:t>
      </w:r>
    </w:p>
    <w:p>
      <w:pPr>
        <w:snapToGrid w:val="0"/>
        <w:spacing w:line="360" w:lineRule="auto"/>
        <w:ind w:firstLine="480"/>
        <w:rPr>
          <w:sz w:val="24"/>
          <w:szCs w:val="24"/>
        </w:rPr>
      </w:pPr>
      <w:r>
        <w:rPr>
          <w:sz w:val="24"/>
          <w:szCs w:val="24"/>
        </w:rPr>
        <w:t>补偿费用的支付方法：</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w:t>
      </w:r>
    </w:p>
    <w:p>
      <w:pPr>
        <w:snapToGrid w:val="0"/>
        <w:spacing w:line="360" w:lineRule="auto"/>
        <w:ind w:firstLine="480" w:firstLineChars="200"/>
        <w:rPr>
          <w:sz w:val="24"/>
          <w:szCs w:val="24"/>
        </w:rPr>
      </w:pPr>
      <w:r>
        <w:rPr>
          <w:sz w:val="24"/>
          <w:szCs w:val="24"/>
        </w:rPr>
        <w:t>5.3.5合理化建议奖励</w:t>
      </w:r>
    </w:p>
    <w:p>
      <w:pPr>
        <w:snapToGrid w:val="0"/>
        <w:spacing w:line="360" w:lineRule="auto"/>
        <w:ind w:firstLine="480"/>
        <w:rPr>
          <w:sz w:val="24"/>
          <w:szCs w:val="24"/>
        </w:rPr>
      </w:pPr>
      <w:r>
        <w:rPr>
          <w:sz w:val="24"/>
          <w:szCs w:val="24"/>
        </w:rPr>
        <w:t>合理化建议奖励的支付方法：</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w:t>
      </w:r>
    </w:p>
    <w:p>
      <w:pPr>
        <w:autoSpaceDE w:val="0"/>
        <w:autoSpaceDN w:val="0"/>
        <w:adjustRightInd w:val="0"/>
        <w:spacing w:before="156" w:beforeLines="50" w:line="360" w:lineRule="auto"/>
        <w:outlineLvl w:val="0"/>
        <w:rPr>
          <w:sz w:val="24"/>
          <w:szCs w:val="24"/>
        </w:rPr>
      </w:pPr>
      <w:bookmarkStart w:id="1057" w:name="_Toc470187262"/>
      <w:bookmarkStart w:id="1058" w:name="_Toc471218975"/>
      <w:bookmarkStart w:id="1059" w:name="_Toc371398154"/>
      <w:r>
        <w:rPr>
          <w:sz w:val="24"/>
          <w:szCs w:val="24"/>
        </w:rPr>
        <w:t>7. 争议解决</w:t>
      </w:r>
      <w:bookmarkEnd w:id="1057"/>
      <w:bookmarkEnd w:id="1058"/>
      <w:bookmarkEnd w:id="1059"/>
    </w:p>
    <w:p>
      <w:pPr>
        <w:pStyle w:val="4"/>
        <w:spacing w:before="120" w:after="120" w:line="360" w:lineRule="auto"/>
        <w:ind w:left="420" w:leftChars="200" w:firstLine="118"/>
        <w:rPr>
          <w:rFonts w:ascii="Times New Roman" w:hAnsi="Times New Roman" w:eastAsia="宋体"/>
          <w:b/>
          <w:sz w:val="24"/>
          <w:szCs w:val="24"/>
        </w:rPr>
      </w:pPr>
      <w:bookmarkStart w:id="1060" w:name="_Toc433185196"/>
      <w:bookmarkStart w:id="1061" w:name="_Toc470187263"/>
      <w:bookmarkStart w:id="1062" w:name="_Toc471218976"/>
      <w:bookmarkStart w:id="1063" w:name="_Toc371398155"/>
      <w:r>
        <w:rPr>
          <w:rFonts w:ascii="Times New Roman" w:hAnsi="Times New Roman" w:eastAsia="宋体"/>
          <w:b/>
          <w:sz w:val="24"/>
          <w:szCs w:val="24"/>
        </w:rPr>
        <w:t>7.2 调解</w:t>
      </w:r>
      <w:bookmarkEnd w:id="1060"/>
      <w:bookmarkEnd w:id="1061"/>
      <w:bookmarkEnd w:id="1062"/>
      <w:bookmarkEnd w:id="1063"/>
    </w:p>
    <w:p>
      <w:pPr>
        <w:snapToGrid w:val="0"/>
        <w:spacing w:line="360" w:lineRule="auto"/>
        <w:ind w:firstLine="470" w:firstLineChars="196"/>
        <w:rPr>
          <w:sz w:val="24"/>
          <w:szCs w:val="24"/>
        </w:rPr>
      </w:pPr>
      <w:r>
        <w:rPr>
          <w:sz w:val="24"/>
          <w:szCs w:val="24"/>
        </w:rPr>
        <w:t>合同争议进行调解时，可提交</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（调解人）进行调解。</w:t>
      </w:r>
    </w:p>
    <w:p>
      <w:pPr>
        <w:pStyle w:val="4"/>
        <w:spacing w:before="120" w:after="120" w:line="360" w:lineRule="auto"/>
        <w:ind w:left="420" w:leftChars="200" w:firstLine="118"/>
        <w:rPr>
          <w:rFonts w:ascii="Times New Roman" w:hAnsi="Times New Roman" w:eastAsia="宋体"/>
          <w:b/>
          <w:sz w:val="24"/>
          <w:szCs w:val="24"/>
        </w:rPr>
      </w:pPr>
      <w:bookmarkStart w:id="1064" w:name="_Toc371398156"/>
      <w:bookmarkStart w:id="1065" w:name="_Toc433185197"/>
      <w:bookmarkStart w:id="1066" w:name="_Toc470187264"/>
      <w:bookmarkStart w:id="1067" w:name="_Toc471218977"/>
      <w:r>
        <w:rPr>
          <w:rFonts w:ascii="Times New Roman" w:hAnsi="Times New Roman" w:eastAsia="宋体"/>
          <w:b/>
          <w:sz w:val="24"/>
          <w:szCs w:val="24"/>
        </w:rPr>
        <w:t>7.3 仲裁或诉讼</w:t>
      </w:r>
      <w:bookmarkEnd w:id="1064"/>
      <w:bookmarkEnd w:id="1065"/>
      <w:bookmarkEnd w:id="1066"/>
      <w:bookmarkEnd w:id="1067"/>
    </w:p>
    <w:p>
      <w:pPr>
        <w:snapToGrid w:val="0"/>
        <w:spacing w:line="360" w:lineRule="auto"/>
        <w:ind w:firstLine="470" w:firstLineChars="196"/>
        <w:rPr>
          <w:sz w:val="24"/>
          <w:szCs w:val="24"/>
        </w:rPr>
      </w:pPr>
      <w:r>
        <w:rPr>
          <w:sz w:val="24"/>
          <w:szCs w:val="24"/>
        </w:rPr>
        <w:t>合同争议的最终解决方式为下列第</w:t>
      </w:r>
      <w:r>
        <w:rPr>
          <w:sz w:val="24"/>
          <w:szCs w:val="24"/>
          <w:u w:val="single"/>
        </w:rPr>
        <w:t xml:space="preserve">    </w:t>
      </w:r>
      <w:r>
        <w:rPr>
          <w:rFonts w:hint="eastAsia"/>
          <w:sz w:val="24"/>
          <w:szCs w:val="24"/>
          <w:u w:val="single"/>
          <w:lang w:val="en-US" w:eastAsia="zh-CN"/>
        </w:rPr>
        <w:t>(2)</w:t>
      </w:r>
      <w:r>
        <w:rPr>
          <w:sz w:val="24"/>
          <w:szCs w:val="24"/>
          <w:u w:val="single"/>
        </w:rPr>
        <w:t xml:space="preserve">    </w:t>
      </w:r>
      <w:r>
        <w:rPr>
          <w:sz w:val="24"/>
          <w:szCs w:val="24"/>
        </w:rPr>
        <w:t>种方式。</w:t>
      </w:r>
    </w:p>
    <w:p>
      <w:pPr>
        <w:snapToGrid w:val="0"/>
        <w:spacing w:line="360" w:lineRule="auto"/>
        <w:ind w:firstLine="470" w:firstLineChars="196"/>
        <w:rPr>
          <w:sz w:val="24"/>
          <w:szCs w:val="24"/>
        </w:rPr>
      </w:pPr>
      <w:r>
        <w:rPr>
          <w:sz w:val="24"/>
          <w:szCs w:val="24"/>
        </w:rPr>
        <w:t>（1）提请</w:t>
      </w:r>
      <w:r>
        <w:rPr>
          <w:sz w:val="24"/>
          <w:szCs w:val="24"/>
          <w:u w:val="single"/>
        </w:rPr>
        <w:t xml:space="preserve">                   </w:t>
      </w:r>
      <w:r>
        <w:rPr>
          <w:sz w:val="24"/>
          <w:szCs w:val="24"/>
        </w:rPr>
        <w:t>仲裁委员会进行仲裁。</w:t>
      </w:r>
    </w:p>
    <w:p>
      <w:pPr>
        <w:snapToGrid w:val="0"/>
        <w:spacing w:line="360" w:lineRule="auto"/>
        <w:ind w:firstLine="470" w:firstLineChars="196"/>
        <w:rPr>
          <w:sz w:val="24"/>
          <w:szCs w:val="24"/>
        </w:rPr>
      </w:pPr>
      <w:r>
        <w:rPr>
          <w:sz w:val="24"/>
          <w:szCs w:val="24"/>
        </w:rPr>
        <w:t>（2）向</w:t>
      </w:r>
      <w:r>
        <w:rPr>
          <w:sz w:val="24"/>
          <w:szCs w:val="24"/>
          <w:u w:val="single"/>
        </w:rPr>
        <w:t xml:space="preserve">  </w:t>
      </w:r>
      <w:r>
        <w:rPr>
          <w:rFonts w:hint="eastAsia"/>
          <w:sz w:val="24"/>
          <w:szCs w:val="24"/>
          <w:u w:val="single"/>
          <w:lang w:val="en-US" w:eastAsia="zh-CN"/>
        </w:rPr>
        <w:t>北京市门头沟区</w:t>
      </w:r>
      <w:r>
        <w:rPr>
          <w:sz w:val="24"/>
          <w:szCs w:val="24"/>
          <w:u w:val="single"/>
        </w:rPr>
        <w:t xml:space="preserve"> </w:t>
      </w:r>
      <w:r>
        <w:rPr>
          <w:sz w:val="24"/>
          <w:szCs w:val="24"/>
        </w:rPr>
        <w:t>人民法院提起诉讼。</w:t>
      </w:r>
    </w:p>
    <w:p>
      <w:pPr>
        <w:autoSpaceDE w:val="0"/>
        <w:autoSpaceDN w:val="0"/>
        <w:adjustRightInd w:val="0"/>
        <w:spacing w:before="156" w:beforeLines="50" w:line="360" w:lineRule="auto"/>
        <w:outlineLvl w:val="0"/>
        <w:rPr>
          <w:sz w:val="24"/>
          <w:szCs w:val="24"/>
        </w:rPr>
      </w:pPr>
      <w:bookmarkStart w:id="1068" w:name="_Toc371398157"/>
      <w:bookmarkStart w:id="1069" w:name="_Toc471218978"/>
      <w:bookmarkStart w:id="1070" w:name="_Toc470187265"/>
      <w:r>
        <w:rPr>
          <w:sz w:val="24"/>
          <w:szCs w:val="24"/>
        </w:rPr>
        <w:t>8. 补充条款</w:t>
      </w:r>
      <w:bookmarkEnd w:id="1068"/>
      <w:bookmarkEnd w:id="1069"/>
      <w:bookmarkEnd w:id="1070"/>
    </w:p>
    <w:p>
      <w:pPr>
        <w:adjustRightInd w:val="0"/>
        <w:snapToGrid w:val="0"/>
        <w:spacing w:before="156" w:beforeLines="50" w:after="156" w:afterLines="50" w:line="360" w:lineRule="auto"/>
        <w:rPr>
          <w:szCs w:val="21"/>
          <w:u w:val="single"/>
        </w:rPr>
      </w:pPr>
      <w:r>
        <w:rPr>
          <w:szCs w:val="21"/>
          <w:u w:val="single"/>
        </w:rPr>
        <w:t xml:space="preserve">                                                   　　　　　　　  　          </w:t>
      </w:r>
    </w:p>
    <w:p>
      <w:pPr>
        <w:adjustRightInd w:val="0"/>
        <w:snapToGrid w:val="0"/>
        <w:spacing w:before="156" w:beforeLines="50" w:after="156" w:afterLines="50" w:line="360" w:lineRule="auto"/>
        <w:rPr>
          <w:szCs w:val="21"/>
          <w:u w:val="single"/>
        </w:rPr>
      </w:pPr>
      <w:r>
        <w:rPr>
          <w:szCs w:val="21"/>
          <w:u w:val="single"/>
        </w:rPr>
        <w:t xml:space="preserve">                                                                                </w:t>
      </w:r>
    </w:p>
    <w:p>
      <w:pPr>
        <w:adjustRightInd w:val="0"/>
        <w:snapToGrid w:val="0"/>
        <w:spacing w:before="156" w:beforeLines="50" w:after="156" w:afterLines="50" w:line="360" w:lineRule="auto"/>
        <w:rPr>
          <w:sz w:val="24"/>
          <w:szCs w:val="24"/>
          <w:u w:val="single"/>
        </w:rPr>
      </w:pPr>
      <w:r>
        <w:rPr>
          <w:sz w:val="24"/>
          <w:szCs w:val="24"/>
          <w:u w:val="single"/>
        </w:rPr>
        <w:t xml:space="preserve">                                                                         </w:t>
      </w:r>
    </w:p>
    <w:p>
      <w:pPr>
        <w:adjustRightInd w:val="0"/>
        <w:snapToGrid w:val="0"/>
        <w:spacing w:before="156" w:beforeLines="50" w:after="156" w:afterLines="50" w:line="360" w:lineRule="auto"/>
        <w:rPr>
          <w:sz w:val="24"/>
          <w:szCs w:val="24"/>
          <w:u w:val="single"/>
        </w:rPr>
      </w:pPr>
      <w:r>
        <w:rPr>
          <w:sz w:val="24"/>
          <w:szCs w:val="24"/>
          <w:u w:val="single"/>
        </w:rPr>
        <w:t xml:space="preserve">                                                                         </w:t>
      </w:r>
    </w:p>
    <w:p>
      <w:pPr>
        <w:adjustRightInd w:val="0"/>
        <w:snapToGrid w:val="0"/>
        <w:spacing w:before="156" w:beforeLines="50" w:after="156" w:afterLines="50" w:line="360" w:lineRule="auto"/>
        <w:rPr>
          <w:sz w:val="24"/>
          <w:szCs w:val="24"/>
          <w:u w:val="single"/>
        </w:rPr>
      </w:pPr>
      <w:r>
        <w:rPr>
          <w:sz w:val="24"/>
          <w:szCs w:val="24"/>
          <w:u w:val="single"/>
        </w:rPr>
        <w:t xml:space="preserve">                                                                         </w:t>
      </w:r>
    </w:p>
    <w:p>
      <w:pPr>
        <w:adjustRightInd w:val="0"/>
        <w:snapToGrid w:val="0"/>
        <w:spacing w:before="156" w:beforeLines="50" w:after="156" w:afterLines="50" w:line="360" w:lineRule="auto"/>
      </w:pPr>
      <w:r>
        <w:rPr>
          <w:sz w:val="24"/>
          <w:szCs w:val="24"/>
          <w:u w:val="single"/>
        </w:rPr>
        <w:t xml:space="preserve">                                                                         </w:t>
      </w:r>
    </w:p>
    <w:p/>
    <w:p>
      <w:pPr>
        <w:autoSpaceDE w:val="0"/>
        <w:autoSpaceDN w:val="0"/>
        <w:adjustRightInd w:val="0"/>
        <w:snapToGrid w:val="0"/>
        <w:spacing w:line="460" w:lineRule="exact"/>
        <w:ind w:firstLine="2" w:firstLineChars="1"/>
        <w:outlineLvl w:val="1"/>
        <w:rPr>
          <w:b/>
          <w:sz w:val="28"/>
          <w:szCs w:val="28"/>
        </w:rPr>
      </w:pPr>
      <w:r>
        <w:br w:type="page"/>
      </w:r>
      <w:bookmarkStart w:id="1071" w:name="_Toc433185199"/>
      <w:bookmarkStart w:id="1072" w:name="_Toc471218979"/>
      <w:bookmarkStart w:id="1073" w:name="_Toc470187266"/>
      <w:bookmarkStart w:id="1074" w:name="_Toc384308368"/>
      <w:bookmarkStart w:id="1075" w:name="_Toc247514200"/>
      <w:bookmarkStart w:id="1076" w:name="_Toc361508745"/>
      <w:bookmarkStart w:id="1077" w:name="_Toc300835202"/>
      <w:bookmarkStart w:id="1078" w:name="_Toc152042551"/>
      <w:bookmarkStart w:id="1079" w:name="_Toc144974831"/>
      <w:bookmarkStart w:id="1080" w:name="_Toc370676418"/>
      <w:bookmarkStart w:id="1081" w:name="_Toc152045769"/>
      <w:bookmarkStart w:id="1082" w:name="_Toc247527801"/>
      <w:r>
        <w:rPr>
          <w:b/>
          <w:sz w:val="28"/>
          <w:szCs w:val="28"/>
        </w:rPr>
        <w:t>附件一：工程监理廉政承诺书</w:t>
      </w:r>
      <w:bookmarkEnd w:id="1071"/>
      <w:bookmarkEnd w:id="1072"/>
      <w:bookmarkEnd w:id="1073"/>
      <w:bookmarkStart w:id="1083" w:name="OLE_LINK72"/>
    </w:p>
    <w:p>
      <w:pPr>
        <w:spacing w:line="360" w:lineRule="auto"/>
        <w:jc w:val="center"/>
        <w:rPr>
          <w:rFonts w:ascii="黑体" w:hAnsi="黑体" w:eastAsia="黑体"/>
          <w:sz w:val="28"/>
          <w:szCs w:val="28"/>
        </w:rPr>
      </w:pPr>
      <w:r>
        <w:rPr>
          <w:rFonts w:ascii="黑体" w:hAnsi="黑体" w:eastAsia="黑体"/>
          <w:sz w:val="28"/>
          <w:szCs w:val="28"/>
        </w:rPr>
        <w:t>工程监理廉政</w:t>
      </w:r>
      <w:r>
        <w:rPr>
          <w:rFonts w:hint="eastAsia" w:ascii="黑体" w:hAnsi="黑体" w:eastAsia="黑体"/>
          <w:sz w:val="28"/>
          <w:szCs w:val="28"/>
        </w:rPr>
        <w:t>责任</w:t>
      </w:r>
      <w:r>
        <w:rPr>
          <w:rFonts w:ascii="黑体" w:hAnsi="黑体" w:eastAsia="黑体"/>
          <w:sz w:val="28"/>
          <w:szCs w:val="28"/>
        </w:rPr>
        <w:t>承诺书</w:t>
      </w:r>
      <w:bookmarkEnd w:id="1083"/>
    </w:p>
    <w:p>
      <w:pPr>
        <w:spacing w:line="360" w:lineRule="auto"/>
        <w:rPr>
          <w:sz w:val="24"/>
          <w:szCs w:val="24"/>
        </w:rPr>
      </w:pPr>
    </w:p>
    <w:p>
      <w:pPr>
        <w:spacing w:line="360" w:lineRule="auto"/>
        <w:rPr>
          <w:sz w:val="24"/>
          <w:szCs w:val="24"/>
        </w:rPr>
      </w:pPr>
      <w:r>
        <w:rPr>
          <w:sz w:val="24"/>
          <w:szCs w:val="24"/>
        </w:rPr>
        <w:t>工程项目名称：</w:t>
      </w:r>
      <w:bookmarkStart w:id="1084" w:name="OLE_LINK73"/>
      <w:r>
        <w:rPr>
          <w:sz w:val="24"/>
          <w:szCs w:val="24"/>
          <w:u w:val="single"/>
        </w:rPr>
        <w:t xml:space="preserve">                          </w:t>
      </w:r>
      <w:bookmarkEnd w:id="1084"/>
    </w:p>
    <w:p>
      <w:pPr>
        <w:spacing w:line="360" w:lineRule="auto"/>
        <w:rPr>
          <w:sz w:val="24"/>
          <w:szCs w:val="24"/>
          <w:u w:val="single"/>
        </w:rPr>
      </w:pPr>
      <w:r>
        <w:rPr>
          <w:sz w:val="24"/>
          <w:szCs w:val="24"/>
        </w:rPr>
        <w:t>工程项目地址：</w:t>
      </w:r>
      <w:r>
        <w:rPr>
          <w:sz w:val="24"/>
          <w:szCs w:val="24"/>
          <w:u w:val="single"/>
        </w:rPr>
        <w:t xml:space="preserve">                          </w:t>
      </w:r>
    </w:p>
    <w:p>
      <w:pPr>
        <w:spacing w:line="360" w:lineRule="auto"/>
        <w:rPr>
          <w:sz w:val="24"/>
          <w:szCs w:val="24"/>
        </w:rPr>
      </w:pPr>
      <w:r>
        <w:rPr>
          <w:sz w:val="24"/>
          <w:szCs w:val="24"/>
        </w:rPr>
        <w:t>委托人（甲方）：</w:t>
      </w:r>
      <w:r>
        <w:rPr>
          <w:sz w:val="24"/>
          <w:szCs w:val="24"/>
          <w:u w:val="single"/>
        </w:rPr>
        <w:t xml:space="preserve">                          </w:t>
      </w:r>
    </w:p>
    <w:p>
      <w:pPr>
        <w:spacing w:line="360" w:lineRule="auto"/>
        <w:rPr>
          <w:sz w:val="24"/>
          <w:szCs w:val="24"/>
        </w:rPr>
      </w:pPr>
      <w:r>
        <w:rPr>
          <w:sz w:val="24"/>
          <w:szCs w:val="24"/>
        </w:rPr>
        <w:t>监理人（乙方）：</w:t>
      </w:r>
      <w:r>
        <w:rPr>
          <w:sz w:val="24"/>
          <w:szCs w:val="24"/>
          <w:u w:val="single"/>
        </w:rPr>
        <w:t xml:space="preserve">                          </w:t>
      </w:r>
    </w:p>
    <w:p>
      <w:pPr>
        <w:spacing w:line="360" w:lineRule="auto"/>
        <w:rPr>
          <w:sz w:val="24"/>
          <w:szCs w:val="24"/>
        </w:rPr>
      </w:pPr>
      <w:r>
        <w:rPr>
          <w:sz w:val="24"/>
          <w:szCs w:val="24"/>
        </w:rPr>
        <w:t>　　为加强工程建设中的廉政建设，规范工程建设监理委托与被委托双方的各项活动，防止发生各种谋取不正当利益的违法违纪行为，保护国家、集体和当事人的合法权益，根据国家有关工程建设的法律法规和廉政建设责任制规定，特订立本廉政</w:t>
      </w:r>
      <w:r>
        <w:rPr>
          <w:rFonts w:hint="eastAsia"/>
          <w:sz w:val="24"/>
          <w:szCs w:val="24"/>
        </w:rPr>
        <w:t>责任</w:t>
      </w:r>
      <w:r>
        <w:rPr>
          <w:sz w:val="24"/>
          <w:szCs w:val="24"/>
        </w:rPr>
        <w:t>承诺书。</w:t>
      </w:r>
    </w:p>
    <w:p>
      <w:pPr>
        <w:spacing w:line="360" w:lineRule="auto"/>
        <w:ind w:firstLine="480" w:firstLineChars="200"/>
        <w:rPr>
          <w:sz w:val="24"/>
          <w:szCs w:val="24"/>
        </w:rPr>
      </w:pPr>
      <w:r>
        <w:rPr>
          <w:sz w:val="24"/>
          <w:szCs w:val="24"/>
        </w:rPr>
        <w:t>第一条　甲乙双方的责任</w:t>
      </w:r>
    </w:p>
    <w:p>
      <w:pPr>
        <w:spacing w:line="360" w:lineRule="auto"/>
        <w:rPr>
          <w:sz w:val="24"/>
          <w:szCs w:val="24"/>
        </w:rPr>
      </w:pPr>
      <w:r>
        <w:rPr>
          <w:sz w:val="24"/>
          <w:szCs w:val="24"/>
        </w:rPr>
        <w:t>　　（一）应严格遵守国家关于市场准入、项目招标投标、工程建设、工程监理和市场活动等有关法律、法规，相关政策，以及廉政建设的各项规定。</w:t>
      </w:r>
    </w:p>
    <w:p>
      <w:pPr>
        <w:spacing w:line="360" w:lineRule="auto"/>
        <w:rPr>
          <w:sz w:val="24"/>
          <w:szCs w:val="24"/>
        </w:rPr>
      </w:pPr>
      <w:r>
        <w:rPr>
          <w:sz w:val="24"/>
          <w:szCs w:val="24"/>
        </w:rPr>
        <w:t>　　（二）严格执行建设工程项目监理合同文件，自觉按合同办事。</w:t>
      </w:r>
    </w:p>
    <w:p>
      <w:pPr>
        <w:spacing w:line="360" w:lineRule="auto"/>
        <w:rPr>
          <w:sz w:val="24"/>
          <w:szCs w:val="24"/>
        </w:rPr>
      </w:pPr>
      <w:r>
        <w:rPr>
          <w:sz w:val="24"/>
          <w:szCs w:val="24"/>
        </w:rPr>
        <w:t>　　（三）业务活动必须坚持公开、公平、公正、诚信、透明的原则（除法律法规另有规定者外），不得为获取不正当的利益，损害国家、集体和对方利益，不得违反工程建设管理、建设监理的规章制度。</w:t>
      </w:r>
    </w:p>
    <w:p>
      <w:pPr>
        <w:spacing w:line="360" w:lineRule="auto"/>
        <w:rPr>
          <w:sz w:val="24"/>
          <w:szCs w:val="24"/>
        </w:rPr>
      </w:pPr>
      <w:r>
        <w:rPr>
          <w:sz w:val="24"/>
          <w:szCs w:val="24"/>
        </w:rPr>
        <w:t>　　（四）发现对方在业务活动中有违规、违纪、违法行为的，应及时提醒对方，情节严重的，应向其上级主管部门或纪检监察、司法等有关机关举报。　　</w:t>
      </w:r>
    </w:p>
    <w:p>
      <w:pPr>
        <w:spacing w:line="360" w:lineRule="auto"/>
        <w:ind w:firstLine="480" w:firstLineChars="200"/>
        <w:rPr>
          <w:sz w:val="24"/>
          <w:szCs w:val="24"/>
        </w:rPr>
      </w:pPr>
      <w:r>
        <w:rPr>
          <w:sz w:val="24"/>
          <w:szCs w:val="24"/>
        </w:rPr>
        <w:t>第二条　甲方的责任</w:t>
      </w:r>
    </w:p>
    <w:p>
      <w:pPr>
        <w:spacing w:line="360" w:lineRule="auto"/>
        <w:rPr>
          <w:sz w:val="24"/>
          <w:szCs w:val="24"/>
        </w:rPr>
      </w:pPr>
      <w:r>
        <w:rPr>
          <w:sz w:val="24"/>
          <w:szCs w:val="24"/>
        </w:rPr>
        <w:t>　　甲方的领导和从事该建设工程项目的工作人员在工程建设的事前、事中、事后应遵守以下规定：</w:t>
      </w:r>
    </w:p>
    <w:p>
      <w:pPr>
        <w:spacing w:line="360" w:lineRule="auto"/>
        <w:rPr>
          <w:sz w:val="24"/>
          <w:szCs w:val="24"/>
        </w:rPr>
      </w:pPr>
      <w:r>
        <w:rPr>
          <w:sz w:val="24"/>
          <w:szCs w:val="24"/>
        </w:rPr>
        <w:t>　　（一）不准向乙方和相关单位索要或接受回扣、礼金、有价证券、贵重物品和好处费、感谢费等。</w:t>
      </w:r>
    </w:p>
    <w:p>
      <w:pPr>
        <w:spacing w:line="360" w:lineRule="auto"/>
        <w:rPr>
          <w:sz w:val="24"/>
          <w:szCs w:val="24"/>
        </w:rPr>
      </w:pPr>
      <w:r>
        <w:rPr>
          <w:sz w:val="24"/>
          <w:szCs w:val="24"/>
        </w:rPr>
        <w:t>　　（二）不准在乙方和相关单位报销任何应由甲方或个人支付的费用。</w:t>
      </w:r>
    </w:p>
    <w:p>
      <w:pPr>
        <w:spacing w:line="360" w:lineRule="auto"/>
        <w:rPr>
          <w:sz w:val="24"/>
          <w:szCs w:val="24"/>
        </w:rPr>
      </w:pPr>
      <w:r>
        <w:rPr>
          <w:sz w:val="24"/>
          <w:szCs w:val="24"/>
        </w:rPr>
        <w:t>　　（三）不准要求、暗示或接受乙方和相关单位为个人装修住房、婚丧嫁娶、配偶子女的工作安排以及出国（境）、旅游等提供方便。</w:t>
      </w:r>
    </w:p>
    <w:p>
      <w:pPr>
        <w:spacing w:line="360" w:lineRule="auto"/>
        <w:rPr>
          <w:sz w:val="24"/>
          <w:szCs w:val="24"/>
        </w:rPr>
      </w:pPr>
      <w:r>
        <w:rPr>
          <w:sz w:val="24"/>
          <w:szCs w:val="24"/>
        </w:rPr>
        <w:t>　　（四）不准参加有可能影响公正执行公务的乙方和相关单位的宴请、健身、娱乐等活动。</w:t>
      </w:r>
    </w:p>
    <w:p>
      <w:pPr>
        <w:spacing w:line="360" w:lineRule="auto"/>
        <w:rPr>
          <w:sz w:val="24"/>
          <w:szCs w:val="24"/>
        </w:rPr>
      </w:pPr>
      <w:r>
        <w:rPr>
          <w:sz w:val="24"/>
          <w:szCs w:val="24"/>
        </w:rPr>
        <w:t>　　（五）不准向乙方和相关单位介绍或为配偶、子女、亲属参与同甲方工程项目合同有关的监理分包项目等活动。不准向乙方和相关单位介绍或为配偶、子女、亲属参与同项目工程合同有关的设备、材料、工程分包、劳务等经济活动。不得以任何理由向乙方和相关单位推荐分包单位和要求购买与项目工程合同规定以外的材料、设备等。</w:t>
      </w:r>
    </w:p>
    <w:p>
      <w:pPr>
        <w:spacing w:line="360" w:lineRule="auto"/>
        <w:rPr>
          <w:sz w:val="24"/>
          <w:szCs w:val="24"/>
        </w:rPr>
      </w:pPr>
      <w:r>
        <w:rPr>
          <w:sz w:val="24"/>
          <w:szCs w:val="24"/>
        </w:rPr>
        <w:t>　　第三条　乙方的责任</w:t>
      </w:r>
    </w:p>
    <w:p>
      <w:pPr>
        <w:spacing w:line="360" w:lineRule="auto"/>
        <w:rPr>
          <w:sz w:val="24"/>
          <w:szCs w:val="24"/>
        </w:rPr>
      </w:pPr>
      <w:r>
        <w:rPr>
          <w:sz w:val="24"/>
          <w:szCs w:val="24"/>
        </w:rPr>
        <w:t>　　应与甲方和相关单位保持正常的业务交往，按照有关法律法规和程序开展业务工作，严格执行工程建设的方针、政策，尤其是有关勘察设计、建筑施工安装的强制性标准和规范，以及监理法规，认真履行监理职责，并遵守以下规定：</w:t>
      </w:r>
    </w:p>
    <w:p>
      <w:pPr>
        <w:spacing w:line="360" w:lineRule="auto"/>
        <w:rPr>
          <w:sz w:val="24"/>
          <w:szCs w:val="24"/>
        </w:rPr>
      </w:pPr>
      <w:r>
        <w:rPr>
          <w:sz w:val="24"/>
          <w:szCs w:val="24"/>
        </w:rPr>
        <w:t>　　（一）不准以任何理由向甲方和相关单位及其工作人员索要、接受或赠送礼金、有价证券、贵重物品及回扣、好处费、感谢费等。</w:t>
      </w:r>
    </w:p>
    <w:p>
      <w:pPr>
        <w:spacing w:line="360" w:lineRule="auto"/>
        <w:rPr>
          <w:sz w:val="24"/>
          <w:szCs w:val="24"/>
        </w:rPr>
      </w:pPr>
      <w:r>
        <w:rPr>
          <w:sz w:val="24"/>
          <w:szCs w:val="24"/>
        </w:rPr>
        <w:t>　　（二）不准以任何理由为甲方和相关单位报销应由对方或个人支付的费用。</w:t>
      </w:r>
    </w:p>
    <w:p>
      <w:pPr>
        <w:spacing w:line="360" w:lineRule="auto"/>
        <w:rPr>
          <w:sz w:val="24"/>
          <w:szCs w:val="24"/>
        </w:rPr>
      </w:pPr>
      <w:r>
        <w:rPr>
          <w:sz w:val="24"/>
          <w:szCs w:val="24"/>
        </w:rPr>
        <w:t>　　（三）不准接受或暗示为甲方、相关单位或个人装修住房、婚丧嫁娶、配偶子女的工作安排以及出国（境）、旅游等提供方便。</w:t>
      </w:r>
    </w:p>
    <w:p>
      <w:pPr>
        <w:spacing w:line="360" w:lineRule="auto"/>
        <w:rPr>
          <w:sz w:val="24"/>
          <w:szCs w:val="24"/>
        </w:rPr>
      </w:pPr>
      <w:r>
        <w:rPr>
          <w:sz w:val="24"/>
          <w:szCs w:val="24"/>
        </w:rPr>
        <w:t>　　（四）不准违反合同约定而使用甲方、相关单位提供的通信、交通工具和高档办公用品。</w:t>
      </w:r>
    </w:p>
    <w:p>
      <w:pPr>
        <w:spacing w:line="360" w:lineRule="auto"/>
        <w:rPr>
          <w:sz w:val="24"/>
          <w:szCs w:val="24"/>
        </w:rPr>
      </w:pPr>
      <w:r>
        <w:rPr>
          <w:sz w:val="24"/>
          <w:szCs w:val="24"/>
        </w:rPr>
        <w:t>　　（五）不准以任何理由为甲方、相关单位或个人组织有可能影响公正执行公务的宴请、健身、娱乐等活动。</w:t>
      </w:r>
    </w:p>
    <w:p>
      <w:pPr>
        <w:spacing w:line="360" w:lineRule="auto"/>
        <w:rPr>
          <w:sz w:val="24"/>
          <w:szCs w:val="24"/>
        </w:rPr>
      </w:pPr>
      <w:r>
        <w:rPr>
          <w:sz w:val="24"/>
          <w:szCs w:val="24"/>
        </w:rPr>
        <w:t>　　第四条　违约责任</w:t>
      </w:r>
    </w:p>
    <w:p>
      <w:pPr>
        <w:spacing w:line="360" w:lineRule="auto"/>
        <w:rPr>
          <w:sz w:val="24"/>
          <w:szCs w:val="24"/>
        </w:rPr>
      </w:pPr>
      <w:r>
        <w:rPr>
          <w:sz w:val="24"/>
          <w:szCs w:val="24"/>
        </w:rPr>
        <w:t>　　（一）甲方工作人员有违反本承诺书第一、二条责任行为的，按照管理权限，依据有关法律法规和规定给予党纪、政纪处分或组织处理；涉嫌犯罪，移交司法机关追究刑事责任；给乙方单位造成经济损失的，应予以赔偿。</w:t>
      </w:r>
    </w:p>
    <w:p>
      <w:pPr>
        <w:spacing w:line="360" w:lineRule="auto"/>
        <w:rPr>
          <w:sz w:val="24"/>
          <w:szCs w:val="24"/>
        </w:rPr>
      </w:pPr>
      <w:r>
        <w:rPr>
          <w:sz w:val="24"/>
          <w:szCs w:val="24"/>
        </w:rPr>
        <w:t>　　（二）乙方工作人员有违反本承诺书第一、三条责任行为的，按照管理权限，依据有关法律法规和规定给予党纪、政纪处分或组织处理；涉嫌犯罪的，移交司法机关追究刑事责任；给甲方单位造成经济损失的，应予以赔偿。</w:t>
      </w:r>
    </w:p>
    <w:p>
      <w:pPr>
        <w:spacing w:line="360" w:lineRule="auto"/>
        <w:rPr>
          <w:sz w:val="24"/>
          <w:szCs w:val="24"/>
        </w:rPr>
      </w:pPr>
      <w:r>
        <w:rPr>
          <w:sz w:val="24"/>
          <w:szCs w:val="24"/>
        </w:rPr>
        <w:t>　　第五条　本承诺书作为工程监理合同的附件，与工程监理合同具有同等法律效力。经双方签署后立即生效。</w:t>
      </w:r>
    </w:p>
    <w:p>
      <w:pPr>
        <w:spacing w:line="360" w:lineRule="auto"/>
        <w:rPr>
          <w:sz w:val="24"/>
          <w:szCs w:val="24"/>
        </w:rPr>
      </w:pPr>
      <w:r>
        <w:rPr>
          <w:sz w:val="24"/>
          <w:szCs w:val="24"/>
        </w:rPr>
        <w:t>　　第六条　本承诺书的有效期为双方签署之日起至该工程项目竣工验收合格时止。</w:t>
      </w:r>
    </w:p>
    <w:p>
      <w:pPr>
        <w:spacing w:after="84"/>
        <w:rPr>
          <w:sz w:val="24"/>
          <w:szCs w:val="24"/>
        </w:rPr>
      </w:pPr>
      <w:r>
        <w:rPr>
          <w:sz w:val="24"/>
          <w:szCs w:val="24"/>
        </w:rPr>
        <w:t xml:space="preserve">    第七条　本承诺书</w:t>
      </w:r>
      <w:r>
        <w:rPr>
          <w:rFonts w:hint="eastAsia"/>
          <w:sz w:val="24"/>
          <w:szCs w:val="24"/>
        </w:rPr>
        <w:t>作为监理合同附件，份数与合同一致</w:t>
      </w:r>
      <w:r>
        <w:rPr>
          <w:sz w:val="24"/>
          <w:szCs w:val="24"/>
        </w:rPr>
        <w:t>。</w:t>
      </w:r>
    </w:p>
    <w:p>
      <w:pPr>
        <w:spacing w:line="360" w:lineRule="auto"/>
        <w:ind w:firstLine="570"/>
        <w:rPr>
          <w:sz w:val="24"/>
          <w:szCs w:val="24"/>
        </w:rPr>
      </w:pPr>
    </w:p>
    <w:p>
      <w:pPr>
        <w:tabs>
          <w:tab w:val="left" w:pos="4300"/>
        </w:tabs>
        <w:spacing w:line="360" w:lineRule="auto"/>
        <w:rPr>
          <w:sz w:val="24"/>
          <w:szCs w:val="24"/>
        </w:rPr>
      </w:pPr>
      <w:r>
        <w:rPr>
          <w:sz w:val="24"/>
          <w:szCs w:val="24"/>
        </w:rPr>
        <w:t>甲方单位：</w:t>
      </w:r>
      <w:r>
        <w:rPr>
          <w:sz w:val="24"/>
          <w:szCs w:val="24"/>
          <w:u w:val="single"/>
        </w:rPr>
        <w:t xml:space="preserve">（盖章）        </w:t>
      </w:r>
      <w:r>
        <w:rPr>
          <w:sz w:val="24"/>
          <w:szCs w:val="24"/>
        </w:rPr>
        <w:t xml:space="preserve">     </w:t>
      </w:r>
      <w:r>
        <w:rPr>
          <w:sz w:val="24"/>
          <w:szCs w:val="24"/>
        </w:rPr>
        <w:tab/>
      </w:r>
      <w:r>
        <w:rPr>
          <w:sz w:val="24"/>
          <w:szCs w:val="24"/>
        </w:rPr>
        <w:t>乙方单位：</w:t>
      </w:r>
      <w:r>
        <w:rPr>
          <w:sz w:val="24"/>
          <w:szCs w:val="24"/>
          <w:u w:val="single"/>
        </w:rPr>
        <w:t xml:space="preserve">（盖章）        </w:t>
      </w:r>
    </w:p>
    <w:p>
      <w:pPr>
        <w:tabs>
          <w:tab w:val="left" w:pos="4300"/>
        </w:tabs>
        <w:spacing w:line="360" w:lineRule="auto"/>
        <w:rPr>
          <w:sz w:val="24"/>
          <w:szCs w:val="24"/>
        </w:rPr>
      </w:pPr>
      <w:r>
        <w:rPr>
          <w:sz w:val="24"/>
          <w:szCs w:val="24"/>
        </w:rPr>
        <w:t>法定代表人：</w:t>
      </w:r>
      <w:bookmarkStart w:id="1085" w:name="OLE_LINK74"/>
      <w:r>
        <w:rPr>
          <w:sz w:val="24"/>
          <w:szCs w:val="24"/>
          <w:u w:val="single"/>
        </w:rPr>
        <w:t xml:space="preserve">             </w:t>
      </w:r>
      <w:bookmarkEnd w:id="1085"/>
      <w:r>
        <w:rPr>
          <w:sz w:val="24"/>
          <w:szCs w:val="24"/>
        </w:rPr>
        <w:tab/>
      </w:r>
      <w:r>
        <w:rPr>
          <w:sz w:val="24"/>
          <w:szCs w:val="24"/>
        </w:rPr>
        <w:t>法定代表人：</w:t>
      </w:r>
      <w:r>
        <w:rPr>
          <w:sz w:val="24"/>
          <w:szCs w:val="24"/>
          <w:u w:val="single"/>
        </w:rPr>
        <w:t xml:space="preserve">             </w:t>
      </w:r>
    </w:p>
    <w:p>
      <w:pPr>
        <w:tabs>
          <w:tab w:val="left" w:pos="4300"/>
        </w:tabs>
        <w:spacing w:line="360" w:lineRule="auto"/>
        <w:rPr>
          <w:sz w:val="24"/>
          <w:szCs w:val="24"/>
        </w:rPr>
      </w:pPr>
      <w:r>
        <w:rPr>
          <w:sz w:val="24"/>
          <w:szCs w:val="24"/>
        </w:rPr>
        <w:t>地址：</w:t>
      </w:r>
      <w:bookmarkStart w:id="1086" w:name="OLE_LINK76"/>
      <w:bookmarkStart w:id="1087" w:name="OLE_LINK75"/>
      <w:r>
        <w:rPr>
          <w:sz w:val="24"/>
          <w:szCs w:val="24"/>
          <w:u w:val="single"/>
        </w:rPr>
        <w:t xml:space="preserve">                   </w:t>
      </w:r>
      <w:bookmarkEnd w:id="1086"/>
      <w:bookmarkEnd w:id="1087"/>
      <w:r>
        <w:rPr>
          <w:sz w:val="24"/>
          <w:szCs w:val="24"/>
        </w:rPr>
        <w:tab/>
      </w:r>
      <w:r>
        <w:rPr>
          <w:sz w:val="24"/>
          <w:szCs w:val="24"/>
        </w:rPr>
        <w:t>地址：</w:t>
      </w:r>
      <w:r>
        <w:rPr>
          <w:sz w:val="24"/>
          <w:szCs w:val="24"/>
          <w:u w:val="single"/>
        </w:rPr>
        <w:t xml:space="preserve">                   </w:t>
      </w:r>
    </w:p>
    <w:p>
      <w:pPr>
        <w:tabs>
          <w:tab w:val="left" w:pos="4300"/>
        </w:tabs>
        <w:spacing w:line="360" w:lineRule="auto"/>
        <w:rPr>
          <w:sz w:val="24"/>
          <w:szCs w:val="24"/>
        </w:rPr>
      </w:pPr>
      <w:r>
        <w:rPr>
          <w:sz w:val="24"/>
          <w:szCs w:val="24"/>
        </w:rPr>
        <w:t>电话：</w:t>
      </w:r>
      <w:r>
        <w:rPr>
          <w:sz w:val="24"/>
          <w:szCs w:val="24"/>
          <w:u w:val="single"/>
        </w:rPr>
        <w:t xml:space="preserve">                   </w:t>
      </w:r>
      <w:r>
        <w:rPr>
          <w:sz w:val="24"/>
          <w:szCs w:val="24"/>
        </w:rPr>
        <w:tab/>
      </w:r>
      <w:r>
        <w:rPr>
          <w:sz w:val="24"/>
          <w:szCs w:val="24"/>
        </w:rPr>
        <w:t>电话：</w:t>
      </w:r>
      <w:r>
        <w:rPr>
          <w:sz w:val="24"/>
          <w:szCs w:val="24"/>
          <w:u w:val="single"/>
        </w:rPr>
        <w:t xml:space="preserve">                   </w:t>
      </w:r>
    </w:p>
    <w:p>
      <w:pPr>
        <w:tabs>
          <w:tab w:val="left" w:pos="4300"/>
        </w:tabs>
        <w:spacing w:line="360" w:lineRule="auto"/>
        <w:ind w:firstLine="9" w:firstLineChars="4"/>
        <w:rPr>
          <w:sz w:val="24"/>
          <w:szCs w:val="24"/>
        </w:rPr>
      </w:pPr>
      <w:r>
        <w:rPr>
          <w:sz w:val="24"/>
          <w:szCs w:val="24"/>
        </w:rPr>
        <w:t>日期      年　　月　　日　</w:t>
      </w:r>
      <w:r>
        <w:rPr>
          <w:sz w:val="24"/>
          <w:szCs w:val="24"/>
        </w:rPr>
        <w:tab/>
      </w:r>
      <w:r>
        <w:rPr>
          <w:sz w:val="24"/>
          <w:szCs w:val="24"/>
        </w:rPr>
        <w:t>日期         年　　月　　日</w:t>
      </w:r>
    </w:p>
    <w:p>
      <w:pPr>
        <w:tabs>
          <w:tab w:val="left" w:pos="4300"/>
        </w:tabs>
        <w:spacing w:line="360" w:lineRule="auto"/>
        <w:rPr>
          <w:sz w:val="24"/>
          <w:szCs w:val="24"/>
        </w:rPr>
      </w:pPr>
    </w:p>
    <w:p>
      <w:pPr>
        <w:tabs>
          <w:tab w:val="left" w:pos="4300"/>
        </w:tabs>
        <w:spacing w:line="360" w:lineRule="auto"/>
        <w:rPr>
          <w:sz w:val="24"/>
          <w:szCs w:val="24"/>
        </w:rPr>
      </w:pPr>
      <w:r>
        <w:rPr>
          <w:sz w:val="24"/>
          <w:szCs w:val="24"/>
        </w:rPr>
        <w:t>甲方监督单位：</w:t>
      </w:r>
      <w:r>
        <w:rPr>
          <w:sz w:val="24"/>
          <w:szCs w:val="24"/>
          <w:u w:val="single"/>
        </w:rPr>
        <w:t xml:space="preserve">（盖章）    </w:t>
      </w:r>
      <w:r>
        <w:rPr>
          <w:sz w:val="24"/>
          <w:szCs w:val="24"/>
        </w:rPr>
        <w:t xml:space="preserve">       </w:t>
      </w:r>
      <w:r>
        <w:rPr>
          <w:sz w:val="24"/>
          <w:szCs w:val="24"/>
        </w:rPr>
        <w:tab/>
      </w:r>
      <w:r>
        <w:rPr>
          <w:sz w:val="24"/>
          <w:szCs w:val="24"/>
        </w:rPr>
        <w:t>乙方监督单位：</w:t>
      </w:r>
      <w:r>
        <w:rPr>
          <w:sz w:val="24"/>
          <w:szCs w:val="24"/>
          <w:u w:val="single"/>
        </w:rPr>
        <w:t xml:space="preserve">（盖章）       </w:t>
      </w:r>
    </w:p>
    <w:p>
      <w:pPr>
        <w:tabs>
          <w:tab w:val="left" w:pos="4300"/>
        </w:tabs>
        <w:spacing w:line="360" w:lineRule="auto"/>
        <w:ind w:firstLine="9" w:firstLineChars="4"/>
        <w:rPr>
          <w:sz w:val="24"/>
          <w:szCs w:val="24"/>
        </w:rPr>
      </w:pPr>
      <w:r>
        <w:rPr>
          <w:sz w:val="24"/>
          <w:szCs w:val="24"/>
        </w:rPr>
        <w:t>日期      年　　月　　日　</w:t>
      </w:r>
      <w:r>
        <w:rPr>
          <w:sz w:val="24"/>
          <w:szCs w:val="24"/>
        </w:rPr>
        <w:tab/>
      </w:r>
      <w:r>
        <w:rPr>
          <w:sz w:val="24"/>
          <w:szCs w:val="24"/>
        </w:rPr>
        <w:t>日期         年　　月　　日</w:t>
      </w:r>
    </w:p>
    <w:bookmarkEnd w:id="1074"/>
    <w:bookmarkEnd w:id="1075"/>
    <w:bookmarkEnd w:id="1076"/>
    <w:bookmarkEnd w:id="1077"/>
    <w:bookmarkEnd w:id="1078"/>
    <w:bookmarkEnd w:id="1079"/>
    <w:bookmarkEnd w:id="1080"/>
    <w:bookmarkEnd w:id="1081"/>
    <w:bookmarkEnd w:id="1082"/>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rPr>
      </w:pPr>
    </w:p>
    <w:p>
      <w:pPr>
        <w:spacing w:line="440" w:lineRule="exact"/>
        <w:jc w:val="left"/>
        <w:rPr>
          <w:rFonts w:hint="eastAsia"/>
          <w:b/>
          <w:sz w:val="28"/>
        </w:rPr>
      </w:pPr>
    </w:p>
    <w:p>
      <w:pPr>
        <w:spacing w:line="440" w:lineRule="exact"/>
        <w:jc w:val="left"/>
        <w:rPr>
          <w:rFonts w:hint="eastAsia"/>
          <w:b/>
          <w:sz w:val="28"/>
        </w:rPr>
      </w:pPr>
    </w:p>
    <w:p>
      <w:pPr>
        <w:spacing w:line="440" w:lineRule="exact"/>
        <w:jc w:val="left"/>
        <w:rPr>
          <w:rFonts w:hint="eastAsia"/>
          <w:b/>
          <w:sz w:val="28"/>
        </w:rPr>
      </w:pPr>
    </w:p>
    <w:p>
      <w:pPr>
        <w:spacing w:line="440" w:lineRule="exact"/>
        <w:jc w:val="left"/>
        <w:rPr>
          <w:rFonts w:hint="eastAsia"/>
          <w:b/>
          <w:sz w:val="28"/>
        </w:rPr>
      </w:pPr>
    </w:p>
    <w:p>
      <w:pPr>
        <w:spacing w:line="440" w:lineRule="exact"/>
        <w:jc w:val="left"/>
        <w:rPr>
          <w:rFonts w:hint="eastAsia"/>
          <w:b/>
          <w:sz w:val="28"/>
        </w:rPr>
        <w:sectPr>
          <w:pgSz w:w="11907" w:h="16840"/>
          <w:pgMar w:top="1440" w:right="1800" w:bottom="1440" w:left="1800" w:header="851" w:footer="851" w:gutter="0"/>
          <w:pgNumType w:fmt="decimal"/>
          <w:cols w:space="720" w:num="1"/>
          <w:docGrid w:linePitch="462" w:charSpace="0"/>
        </w:sectPr>
      </w:pPr>
    </w:p>
    <w:p>
      <w:pPr>
        <w:rPr>
          <w:rFonts w:hint="eastAsia"/>
        </w:rPr>
      </w:pPr>
    </w:p>
    <w:bookmarkEnd w:id="769"/>
    <w:p>
      <w:pPr>
        <w:pStyle w:val="2"/>
        <w:pageBreakBefore w:val="0"/>
        <w:wordWrap/>
        <w:topLinePunct w:val="0"/>
        <w:bidi w:val="0"/>
        <w:snapToGrid w:val="0"/>
        <w:spacing w:before="0" w:after="0" w:line="360" w:lineRule="auto"/>
        <w:ind w:left="0" w:leftChars="0" w:right="31" w:rightChars="15" w:firstLine="0" w:firstLineChars="0"/>
        <w:jc w:val="center"/>
        <w:rPr>
          <w:snapToGrid w:val="0"/>
          <w:spacing w:val="0"/>
          <w:w w:val="100"/>
          <w:kern w:val="0"/>
        </w:rPr>
      </w:pPr>
      <w:bookmarkStart w:id="1088" w:name="_Toc2690"/>
      <w:bookmarkStart w:id="1089" w:name="_Toc99301426"/>
      <w:bookmarkStart w:id="1090" w:name="_Toc3451"/>
      <w:bookmarkStart w:id="1091" w:name="_Toc17190"/>
      <w:r>
        <w:rPr>
          <w:snapToGrid w:val="0"/>
          <w:spacing w:val="0"/>
          <w:w w:val="100"/>
          <w:kern w:val="0"/>
        </w:rPr>
        <w:t>第</w:t>
      </w:r>
      <w:r>
        <w:rPr>
          <w:rFonts w:hint="eastAsia"/>
          <w:snapToGrid w:val="0"/>
          <w:spacing w:val="0"/>
          <w:w w:val="100"/>
          <w:kern w:val="0"/>
          <w:lang w:val="en-US" w:eastAsia="zh-CN"/>
        </w:rPr>
        <w:t>七</w:t>
      </w:r>
      <w:r>
        <w:rPr>
          <w:snapToGrid w:val="0"/>
          <w:spacing w:val="0"/>
          <w:w w:val="100"/>
          <w:kern w:val="0"/>
        </w:rPr>
        <w:t>章   投标文件格式</w:t>
      </w:r>
      <w:bookmarkEnd w:id="1088"/>
      <w:bookmarkEnd w:id="1089"/>
      <w:bookmarkEnd w:id="1090"/>
      <w:bookmarkEnd w:id="1091"/>
    </w:p>
    <w:p>
      <w:pPr>
        <w:pageBreakBefore w:val="0"/>
        <w:tabs>
          <w:tab w:val="left" w:pos="900"/>
          <w:tab w:val="left" w:pos="1980"/>
        </w:tabs>
        <w:wordWrap/>
        <w:topLinePunct w:val="0"/>
        <w:bidi w:val="0"/>
        <w:snapToGrid w:val="0"/>
        <w:spacing w:line="360" w:lineRule="auto"/>
        <w:ind w:left="0" w:leftChars="0" w:right="31" w:rightChars="15" w:firstLine="0" w:firstLineChars="0"/>
        <w:rPr>
          <w:b/>
          <w:snapToGrid w:val="0"/>
          <w:spacing w:val="0"/>
          <w:w w:val="100"/>
          <w:kern w:val="0"/>
          <w:sz w:val="24"/>
        </w:rPr>
      </w:pPr>
    </w:p>
    <w:p>
      <w:pPr>
        <w:pageBreakBefore w:val="0"/>
        <w:tabs>
          <w:tab w:val="left" w:pos="900"/>
          <w:tab w:val="left" w:pos="1980"/>
        </w:tabs>
        <w:wordWrap/>
        <w:topLinePunct w:val="0"/>
        <w:bidi w:val="0"/>
        <w:snapToGrid w:val="0"/>
        <w:spacing w:line="360" w:lineRule="auto"/>
        <w:ind w:left="0" w:leftChars="0" w:right="31" w:rightChars="15" w:firstLine="0" w:firstLineChars="0"/>
        <w:rPr>
          <w:b/>
          <w:snapToGrid w:val="0"/>
          <w:spacing w:val="0"/>
          <w:w w:val="100"/>
          <w:kern w:val="0"/>
          <w:sz w:val="24"/>
        </w:rPr>
      </w:pPr>
    </w:p>
    <w:p>
      <w:pPr>
        <w:pageBreakBefore w:val="0"/>
        <w:tabs>
          <w:tab w:val="left" w:pos="900"/>
          <w:tab w:val="left" w:pos="1980"/>
        </w:tabs>
        <w:wordWrap/>
        <w:topLinePunct w:val="0"/>
        <w:bidi w:val="0"/>
        <w:snapToGrid w:val="0"/>
        <w:spacing w:line="360" w:lineRule="auto"/>
        <w:ind w:left="0" w:leftChars="0" w:right="31" w:rightChars="15" w:firstLine="0" w:firstLineChars="0"/>
        <w:rPr>
          <w:snapToGrid w:val="0"/>
          <w:spacing w:val="0"/>
          <w:w w:val="100"/>
          <w:kern w:val="0"/>
          <w:sz w:val="24"/>
        </w:rPr>
      </w:pPr>
      <w:r>
        <w:rPr>
          <w:b/>
          <w:snapToGrid w:val="0"/>
          <w:spacing w:val="0"/>
          <w:w w:val="100"/>
          <w:kern w:val="0"/>
          <w:sz w:val="24"/>
        </w:rPr>
        <w:t>投标人编制文件须知</w:t>
      </w:r>
    </w:p>
    <w:p>
      <w:pPr>
        <w:pageBreakBefore w:val="0"/>
        <w:tabs>
          <w:tab w:val="left" w:pos="900"/>
          <w:tab w:val="left" w:pos="1980"/>
        </w:tabs>
        <w:wordWrap/>
        <w:topLinePunct w:val="0"/>
        <w:bidi w:val="0"/>
        <w:snapToGrid w:val="0"/>
        <w:spacing w:line="360" w:lineRule="auto"/>
        <w:ind w:left="0" w:leftChars="0" w:right="31" w:rightChars="15" w:firstLine="0" w:firstLineChars="0"/>
        <w:rPr>
          <w:snapToGrid w:val="0"/>
          <w:spacing w:val="0"/>
          <w:w w:val="100"/>
          <w:kern w:val="0"/>
          <w:sz w:val="24"/>
        </w:rPr>
      </w:pPr>
      <w:r>
        <w:rPr>
          <w:snapToGrid w:val="0"/>
          <w:spacing w:val="0"/>
          <w:w w:val="100"/>
          <w:kern w:val="0"/>
          <w:sz w:val="24"/>
        </w:rPr>
        <w:t>1、投标人按照本部分的顺序编制投标文件（资格证明文件）、投标文件（商务技术文件），编制中涉及格式资料的，应按照本部分提供的内容和格式（所有表格的格式可扩展）填写提交。</w:t>
      </w:r>
    </w:p>
    <w:p>
      <w:pPr>
        <w:pageBreakBefore w:val="0"/>
        <w:tabs>
          <w:tab w:val="left" w:pos="900"/>
          <w:tab w:val="left" w:pos="1980"/>
        </w:tabs>
        <w:wordWrap/>
        <w:topLinePunct w:val="0"/>
        <w:bidi w:val="0"/>
        <w:snapToGrid w:val="0"/>
        <w:spacing w:line="360" w:lineRule="auto"/>
        <w:ind w:left="0" w:leftChars="0" w:right="31" w:rightChars="15" w:firstLine="0" w:firstLineChars="0"/>
        <w:rPr>
          <w:rFonts w:ascii="Times New Roman" w:hAnsi="Times New Roman" w:eastAsia="宋体" w:cs="Times New Roman"/>
          <w:snapToGrid w:val="0"/>
          <w:spacing w:val="0"/>
          <w:w w:val="100"/>
          <w:kern w:val="0"/>
          <w:sz w:val="24"/>
        </w:rPr>
      </w:pPr>
      <w:r>
        <w:rPr>
          <w:snapToGrid w:val="0"/>
          <w:spacing w:val="0"/>
          <w:w w:val="100"/>
          <w:kern w:val="0"/>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napToGrid w:val="0"/>
          <w:spacing w:val="0"/>
          <w:w w:val="100"/>
          <w:kern w:val="0"/>
          <w:sz w:val="24"/>
        </w:rPr>
        <w:t>投标无效</w:t>
      </w:r>
      <w:r>
        <w:rPr>
          <w:snapToGrid w:val="0"/>
          <w:spacing w:val="0"/>
          <w:w w:val="100"/>
          <w:kern w:val="0"/>
          <w:sz w:val="24"/>
        </w:rPr>
        <w:t>。未标</w:t>
      </w:r>
      <w:r>
        <w:rPr>
          <w:rFonts w:ascii="Times New Roman" w:hAnsi="Times New Roman" w:eastAsia="宋体" w:cs="Times New Roman"/>
          <w:snapToGrid w:val="0"/>
          <w:spacing w:val="0"/>
          <w:w w:val="100"/>
          <w:kern w:val="0"/>
          <w:sz w:val="24"/>
        </w:rPr>
        <w:t>记“实质性格式”的文件和招标文件未提供格式的内容，可由投标人自行编写。</w:t>
      </w:r>
    </w:p>
    <w:p>
      <w:pPr>
        <w:pageBreakBefore w:val="0"/>
        <w:tabs>
          <w:tab w:val="left" w:pos="900"/>
          <w:tab w:val="left" w:pos="1980"/>
        </w:tabs>
        <w:wordWrap/>
        <w:topLinePunct w:val="0"/>
        <w:bidi w:val="0"/>
        <w:snapToGrid w:val="0"/>
        <w:spacing w:line="360" w:lineRule="auto"/>
        <w:ind w:left="0" w:leftChars="0" w:right="31" w:rightChars="15" w:firstLine="0" w:firstLineChars="0"/>
        <w:rPr>
          <w:rFonts w:ascii="Times New Roman" w:hAnsi="Times New Roman" w:eastAsia="宋体" w:cs="Times New Roman"/>
          <w:snapToGrid w:val="0"/>
          <w:spacing w:val="0"/>
          <w:w w:val="100"/>
          <w:kern w:val="0"/>
          <w:sz w:val="24"/>
        </w:rPr>
      </w:pPr>
      <w:r>
        <w:rPr>
          <w:rFonts w:ascii="Times New Roman" w:hAnsi="Times New Roman" w:eastAsia="宋体" w:cs="Times New Roman"/>
          <w:snapToGrid w:val="0"/>
          <w:spacing w:val="0"/>
          <w:w w:val="100"/>
          <w:kern w:val="0"/>
          <w:sz w:val="24"/>
        </w:rPr>
        <w:t>3、全部声明和问题的回答及所附材料必须是真实的、准确的和完整的。</w:t>
      </w:r>
    </w:p>
    <w:p>
      <w:pPr>
        <w:pageBreakBefore w:val="0"/>
        <w:tabs>
          <w:tab w:val="left" w:pos="900"/>
          <w:tab w:val="left" w:pos="1980"/>
        </w:tabs>
        <w:wordWrap/>
        <w:topLinePunct w:val="0"/>
        <w:bidi w:val="0"/>
        <w:snapToGrid w:val="0"/>
        <w:spacing w:line="360" w:lineRule="auto"/>
        <w:ind w:left="0" w:leftChars="0" w:right="31" w:rightChars="15" w:firstLine="0" w:firstLineChars="0"/>
        <w:rPr>
          <w:rFonts w:hint="eastAsia" w:ascii="Times New Roman" w:hAnsi="Times New Roman" w:eastAsia="宋体" w:cs="Times New Roman"/>
          <w:b/>
          <w:bCs/>
          <w:snapToGrid w:val="0"/>
          <w:spacing w:val="0"/>
          <w:w w:val="100"/>
          <w:kern w:val="0"/>
          <w:sz w:val="24"/>
          <w:lang w:eastAsia="zh-CN"/>
        </w:rPr>
      </w:pPr>
    </w:p>
    <w:p>
      <w:pPr>
        <w:pageBreakBefore w:val="0"/>
        <w:tabs>
          <w:tab w:val="left" w:pos="900"/>
          <w:tab w:val="left" w:pos="1980"/>
        </w:tabs>
        <w:wordWrap/>
        <w:topLinePunct w:val="0"/>
        <w:bidi w:val="0"/>
        <w:snapToGrid w:val="0"/>
        <w:spacing w:line="360" w:lineRule="auto"/>
        <w:ind w:left="0" w:leftChars="0" w:right="31" w:rightChars="15" w:firstLine="0" w:firstLineChars="0"/>
        <w:rPr>
          <w:rFonts w:hint="eastAsia" w:ascii="Times New Roman" w:hAnsi="Times New Roman" w:eastAsia="宋体" w:cs="Times New Roman"/>
          <w:snapToGrid w:val="0"/>
          <w:spacing w:val="0"/>
          <w:w w:val="100"/>
          <w:kern w:val="0"/>
          <w:sz w:val="24"/>
          <w:lang w:eastAsia="zh-CN"/>
        </w:rPr>
      </w:pPr>
    </w:p>
    <w:p>
      <w:pPr>
        <w:pageBreakBefore w:val="0"/>
        <w:tabs>
          <w:tab w:val="left" w:pos="900"/>
          <w:tab w:val="left" w:pos="1980"/>
        </w:tabs>
        <w:wordWrap/>
        <w:topLinePunct w:val="0"/>
        <w:bidi w:val="0"/>
        <w:snapToGrid w:val="0"/>
        <w:spacing w:line="360" w:lineRule="auto"/>
        <w:ind w:left="0" w:leftChars="0" w:right="31" w:rightChars="15" w:firstLine="0" w:firstLineChars="0"/>
        <w:rPr>
          <w:b/>
          <w:snapToGrid w:val="0"/>
          <w:spacing w:val="0"/>
          <w:w w:val="100"/>
          <w:kern w:val="0"/>
          <w:sz w:val="30"/>
          <w:szCs w:val="20"/>
        </w:rPr>
      </w:pPr>
      <w:r>
        <w:rPr>
          <w:rFonts w:ascii="Times New Roman" w:hAnsi="Times New Roman" w:eastAsia="宋体" w:cs="Times New Roman"/>
          <w:snapToGrid w:val="0"/>
          <w:spacing w:val="0"/>
          <w:w w:val="100"/>
          <w:kern w:val="0"/>
          <w:sz w:val="24"/>
        </w:rPr>
        <w:br w:type="page"/>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Pr>
          <w:b/>
          <w:snapToGrid w:val="0"/>
          <w:spacing w:val="0"/>
          <w:w w:val="100"/>
          <w:kern w:val="0"/>
          <w:sz w:val="24"/>
        </w:rPr>
        <w:t>一、资格证明文件格式</w:t>
      </w:r>
    </w:p>
    <w:p>
      <w:pPr>
        <w:pageBreakBefore w:val="0"/>
        <w:wordWrap/>
        <w:topLinePunct w:val="0"/>
        <w:bidi w:val="0"/>
        <w:snapToGrid w:val="0"/>
        <w:spacing w:line="360" w:lineRule="auto"/>
        <w:ind w:left="0" w:leftChars="0" w:right="31" w:rightChars="15" w:firstLine="0" w:firstLineChars="0"/>
        <w:rPr>
          <w:b/>
          <w:snapToGrid w:val="0"/>
          <w:spacing w:val="0"/>
          <w:w w:val="100"/>
          <w:kern w:val="0"/>
          <w:szCs w:val="21"/>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24"/>
        </w:rPr>
      </w:pPr>
      <w:r>
        <w:rPr>
          <w:b/>
          <w:snapToGrid w:val="0"/>
          <w:spacing w:val="0"/>
          <w:w w:val="100"/>
          <w:kern w:val="0"/>
          <w:sz w:val="24"/>
        </w:rPr>
        <w:t>投标文件（资格证明文件）封面（非实质性格式）</w:t>
      </w:r>
    </w:p>
    <w:p>
      <w:pPr>
        <w:pageBreakBefore w:val="0"/>
        <w:wordWrap/>
        <w:topLinePunct w:val="0"/>
        <w:bidi w:val="0"/>
        <w:snapToGrid w:val="0"/>
        <w:spacing w:line="360" w:lineRule="auto"/>
        <w:ind w:left="0" w:leftChars="0" w:right="31" w:rightChars="15" w:firstLine="0" w:firstLineChars="0"/>
        <w:jc w:val="center"/>
        <w:rPr>
          <w:snapToGrid w:val="0"/>
          <w:spacing w:val="0"/>
          <w:w w:val="100"/>
          <w:kern w:val="0"/>
          <w:szCs w:val="21"/>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84"/>
          <w:szCs w:val="84"/>
        </w:rPr>
      </w:pPr>
      <w:r>
        <w:rPr>
          <w:b/>
          <w:snapToGrid w:val="0"/>
          <w:spacing w:val="0"/>
          <w:w w:val="100"/>
          <w:kern w:val="0"/>
          <w:sz w:val="84"/>
          <w:szCs w:val="84"/>
        </w:rPr>
        <w:t>投 标 文 件</w:t>
      </w: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52"/>
          <w:szCs w:val="52"/>
        </w:rPr>
      </w:pPr>
      <w:r>
        <w:rPr>
          <w:b/>
          <w:snapToGrid w:val="0"/>
          <w:spacing w:val="0"/>
          <w:w w:val="100"/>
          <w:kern w:val="0"/>
          <w:sz w:val="52"/>
          <w:szCs w:val="52"/>
        </w:rPr>
        <w:t>（资格证明文件）</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Style w:val="29"/>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Style w:val="29"/>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Style w:val="29"/>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Style w:val="29"/>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rPr>
          <w:rFonts w:hint="eastAsia"/>
          <w:b/>
          <w:snapToGrid w:val="0"/>
          <w:spacing w:val="0"/>
          <w:w w:val="100"/>
          <w:kern w:val="0"/>
          <w:sz w:val="32"/>
          <w:szCs w:val="32"/>
          <w:lang w:eastAsia="zh-CN"/>
        </w:rPr>
      </w:pPr>
      <w:r>
        <w:rPr>
          <w:rFonts w:hint="eastAsia"/>
          <w:b/>
          <w:snapToGrid w:val="0"/>
          <w:spacing w:val="0"/>
          <w:w w:val="100"/>
          <w:kern w:val="0"/>
          <w:sz w:val="32"/>
          <w:szCs w:val="32"/>
          <w:lang w:eastAsia="zh-CN"/>
        </w:rPr>
        <w:t>项目名称：</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Style w:val="29"/>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r>
        <w:rPr>
          <w:rFonts w:hint="eastAsia"/>
          <w:b/>
          <w:snapToGrid w:val="0"/>
          <w:spacing w:val="0"/>
          <w:w w:val="100"/>
          <w:kern w:val="0"/>
          <w:sz w:val="32"/>
          <w:szCs w:val="32"/>
          <w:lang w:val="en-US" w:eastAsia="zh-CN"/>
        </w:rPr>
        <w:t>项目编号</w:t>
      </w:r>
      <w:r>
        <w:rPr>
          <w:b/>
          <w:snapToGrid w:val="0"/>
          <w:spacing w:val="0"/>
          <w:w w:val="100"/>
          <w:kern w:val="0"/>
          <w:sz w:val="32"/>
          <w:szCs w:val="32"/>
        </w:rPr>
        <w:t>：</w:t>
      </w:r>
    </w:p>
    <w:p>
      <w:pPr>
        <w:pageBreakBefore w:val="0"/>
        <w:wordWrap/>
        <w:topLinePunct w:val="0"/>
        <w:bidi w:val="0"/>
        <w:snapToGrid w:val="0"/>
        <w:spacing w:line="360" w:lineRule="auto"/>
        <w:ind w:left="0" w:leftChars="0" w:right="31" w:rightChars="15" w:firstLine="0" w:firstLineChars="0"/>
        <w:jc w:val="both"/>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jc w:val="left"/>
        <w:rPr>
          <w:b/>
          <w:snapToGrid w:val="0"/>
          <w:spacing w:val="0"/>
          <w:w w:val="100"/>
          <w:kern w:val="0"/>
          <w:sz w:val="32"/>
          <w:szCs w:val="32"/>
        </w:rPr>
      </w:pPr>
      <w:r>
        <w:rPr>
          <w:b/>
          <w:snapToGrid w:val="0"/>
          <w:spacing w:val="0"/>
          <w:w w:val="100"/>
          <w:kern w:val="0"/>
          <w:sz w:val="32"/>
          <w:szCs w:val="32"/>
        </w:rPr>
        <w:t>投标人名称：</w:t>
      </w: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rPr>
          <w:b/>
          <w:snapToGrid w:val="0"/>
          <w:spacing w:val="0"/>
          <w:w w:val="100"/>
          <w:kern w:val="0"/>
        </w:rPr>
      </w:pPr>
      <w:r>
        <w:rPr>
          <w:b/>
          <w:snapToGrid w:val="0"/>
          <w:spacing w:val="0"/>
          <w:w w:val="100"/>
          <w:kern w:val="0"/>
          <w:sz w:val="32"/>
          <w:szCs w:val="32"/>
        </w:rPr>
        <w:br w:type="page"/>
      </w: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 xml:space="preserve">1 </w:t>
      </w:r>
      <w:r>
        <w:rPr>
          <w:rFonts w:hint="eastAsia" w:ascii="宋体" w:hAnsi="宋体" w:eastAsia="宋体" w:cs="宋体"/>
          <w:snapToGrid w:val="0"/>
          <w:spacing w:val="0"/>
          <w:w w:val="100"/>
          <w:kern w:val="0"/>
          <w:sz w:val="24"/>
          <w:szCs w:val="24"/>
        </w:rPr>
        <w:t>满足《中华人民共和国政府采购法》第二十二条规定</w:t>
      </w: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1-1营业执照等证明文件</w:t>
      </w:r>
    </w:p>
    <w:p>
      <w:pPr>
        <w:pageBreakBefore w:val="0"/>
        <w:tabs>
          <w:tab w:val="left" w:pos="1080"/>
        </w:tabs>
        <w:wordWrap/>
        <w:topLinePunct w:val="0"/>
        <w:bidi w:val="0"/>
        <w:snapToGrid w:val="0"/>
        <w:spacing w:line="360" w:lineRule="auto"/>
        <w:ind w:left="0" w:leftChars="0" w:right="31" w:rightChars="15" w:firstLine="0" w:firstLineChars="0"/>
        <w:rPr>
          <w:snapToGrid w:val="0"/>
          <w:spacing w:val="0"/>
          <w:w w:val="100"/>
          <w:kern w:val="0"/>
          <w:sz w:val="24"/>
        </w:rPr>
      </w:pPr>
    </w:p>
    <w:p>
      <w:pPr>
        <w:pageBreakBefore w:val="0"/>
        <w:widowControl/>
        <w:wordWrap/>
        <w:topLinePunct w:val="0"/>
        <w:bidi w:val="0"/>
        <w:snapToGrid w:val="0"/>
        <w:spacing w:line="360" w:lineRule="auto"/>
        <w:ind w:left="0" w:leftChars="0" w:right="31" w:rightChars="15" w:firstLine="0" w:firstLineChars="0"/>
        <w:jc w:val="left"/>
        <w:rPr>
          <w:rFonts w:ascii="Times New Roman"/>
          <w:b w:val="0"/>
          <w:bCs/>
          <w:snapToGrid w:val="0"/>
          <w:color w:val="000000"/>
          <w:spacing w:val="0"/>
          <w:w w:val="100"/>
          <w:kern w:val="0"/>
          <w:u w:val="none"/>
        </w:rPr>
      </w:pPr>
      <w:r>
        <w:rPr>
          <w:snapToGrid w:val="0"/>
          <w:color w:val="000000"/>
          <w:spacing w:val="0"/>
          <w:w w:val="100"/>
          <w:kern w:val="0"/>
          <w:sz w:val="24"/>
        </w:rPr>
        <w:br w:type="page"/>
      </w:r>
      <w:r>
        <w:rPr>
          <w:rFonts w:ascii="Times New Roman"/>
          <w:b w:val="0"/>
          <w:snapToGrid w:val="0"/>
          <w:color w:val="000000"/>
          <w:spacing w:val="0"/>
          <w:w w:val="100"/>
          <w:kern w:val="0"/>
          <w:u w:val="none"/>
        </w:rPr>
        <w:t>1-2 投标人资格声明书（实质性格式）</w:t>
      </w:r>
    </w:p>
    <w:p>
      <w:pPr>
        <w:pageBreakBefore w:val="0"/>
        <w:wordWrap/>
        <w:topLinePunct w:val="0"/>
        <w:bidi w:val="0"/>
        <w:snapToGrid w:val="0"/>
        <w:spacing w:line="360" w:lineRule="auto"/>
        <w:ind w:left="0" w:leftChars="0" w:right="31" w:rightChars="15" w:firstLine="0" w:firstLineChars="0"/>
        <w:jc w:val="center"/>
        <w:rPr>
          <w:snapToGrid w:val="0"/>
          <w:spacing w:val="0"/>
          <w:w w:val="100"/>
          <w:kern w:val="0"/>
          <w:sz w:val="24"/>
        </w:rPr>
      </w:pPr>
      <w:r>
        <w:rPr>
          <w:rFonts w:hint="eastAsia"/>
          <w:b/>
          <w:snapToGrid w:val="0"/>
          <w:color w:val="000000"/>
          <w:spacing w:val="0"/>
          <w:w w:val="100"/>
          <w:kern w:val="0"/>
          <w:sz w:val="36"/>
          <w:szCs w:val="36"/>
        </w:rPr>
        <w:t>投标人资格声明书</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致：</w:t>
      </w:r>
      <w:r>
        <w:rPr>
          <w:rFonts w:hint="eastAsia" w:ascii="宋体" w:hAnsi="宋体" w:eastAsia="宋体" w:cs="宋体"/>
          <w:snapToGrid w:val="0"/>
          <w:spacing w:val="0"/>
          <w:w w:val="100"/>
          <w:kern w:val="0"/>
          <w:sz w:val="24"/>
          <w:szCs w:val="24"/>
          <w:u w:val="single"/>
        </w:rPr>
        <w:t>采购人或采购代理机构</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在参与本次项目投标中，我单位承诺：</w:t>
      </w:r>
    </w:p>
    <w:p>
      <w:pPr>
        <w:pageBreakBefore w:val="0"/>
        <w:numPr>
          <w:ilvl w:val="0"/>
          <w:numId w:val="11"/>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具有良好的商业信誉和健全的财务会计制度；</w:t>
      </w:r>
    </w:p>
    <w:p>
      <w:pPr>
        <w:pageBreakBefore w:val="0"/>
        <w:numPr>
          <w:ilvl w:val="0"/>
          <w:numId w:val="11"/>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具有履行合同所必需的设备和专业技术能力；</w:t>
      </w:r>
    </w:p>
    <w:p>
      <w:pPr>
        <w:pageBreakBefore w:val="0"/>
        <w:numPr>
          <w:ilvl w:val="0"/>
          <w:numId w:val="11"/>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有依法缴纳税收和社会保障资金的良好记录；</w:t>
      </w:r>
    </w:p>
    <w:p>
      <w:pPr>
        <w:pageBreakBefore w:val="0"/>
        <w:numPr>
          <w:ilvl w:val="0"/>
          <w:numId w:val="11"/>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ageBreakBefore w:val="0"/>
        <w:numPr>
          <w:ilvl w:val="0"/>
          <w:numId w:val="11"/>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我单位不属于政府采购法律、行政法规规定的公益一类事业单位、或使用事业编制且由财政拨款保障的群团组织（仅适用于政府购买服务项目）；</w:t>
      </w:r>
    </w:p>
    <w:p>
      <w:pPr>
        <w:pageBreakBefore w:val="0"/>
        <w:numPr>
          <w:ilvl w:val="0"/>
          <w:numId w:val="11"/>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我单位不存在为采购项目提供整体设计、规范编制或者项目管理、监理、检测等服务后，再参加该采购项目的其他采购活动的情形（单一来源采购项目除外）；</w:t>
      </w:r>
    </w:p>
    <w:p>
      <w:pPr>
        <w:pageBreakBefore w:val="0"/>
        <w:numPr>
          <w:ilvl w:val="0"/>
          <w:numId w:val="11"/>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序号</w:t>
            </w:r>
          </w:p>
        </w:tc>
        <w:tc>
          <w:tcPr>
            <w:tcW w:w="4574"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单位名称</w:t>
            </w:r>
          </w:p>
        </w:tc>
        <w:tc>
          <w:tcPr>
            <w:tcW w:w="2976"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w:t>
            </w:r>
          </w:p>
        </w:tc>
        <w:tc>
          <w:tcPr>
            <w:tcW w:w="4574"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2976"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w:t>
            </w:r>
          </w:p>
        </w:tc>
        <w:tc>
          <w:tcPr>
            <w:tcW w:w="4574"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2976"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w:t>
            </w:r>
          </w:p>
        </w:tc>
        <w:tc>
          <w:tcPr>
            <w:tcW w:w="4574"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2976"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r>
    </w:tbl>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上述声明真实有效，否则我方负全部责任。</w:t>
      </w:r>
    </w:p>
    <w:p>
      <w:pPr>
        <w:pageBreakBefore w:val="0"/>
        <w:wordWrap/>
        <w:topLinePunct w:val="0"/>
        <w:autoSpaceDE w:val="0"/>
        <w:autoSpaceDN w:val="0"/>
        <w:bidi w:val="0"/>
        <w:adjustRightInd w:val="0"/>
        <w:snapToGrid w:val="0"/>
        <w:spacing w:line="360" w:lineRule="auto"/>
        <w:ind w:left="0" w:leftChars="0" w:right="31" w:rightChars="15" w:firstLine="0" w:firstLineChars="0"/>
        <w:jc w:val="right"/>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投标人名称（加盖公章）</w:t>
      </w:r>
      <w:r>
        <w:rPr>
          <w:rFonts w:hint="eastAsia" w:ascii="宋体" w:hAnsi="宋体" w:eastAsia="宋体" w:cs="宋体"/>
          <w:snapToGrid w:val="0"/>
          <w:color w:val="000000"/>
          <w:spacing w:val="0"/>
          <w:w w:val="100"/>
          <w:kern w:val="0"/>
          <w:sz w:val="24"/>
          <w:szCs w:val="24"/>
          <w:lang w:val="zh-CN"/>
        </w:rPr>
        <w:t>：____________</w:t>
      </w:r>
    </w:p>
    <w:p>
      <w:pPr>
        <w:pageBreakBefore w:val="0"/>
        <w:wordWrap/>
        <w:topLinePunct w:val="0"/>
        <w:bidi w:val="0"/>
        <w:snapToGrid w:val="0"/>
        <w:spacing w:line="360" w:lineRule="auto"/>
        <w:ind w:left="0" w:leftChars="0" w:right="31" w:rightChars="15" w:firstLine="0" w:firstLineChars="0"/>
        <w:jc w:val="right"/>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000000"/>
          <w:spacing w:val="0"/>
          <w:w w:val="100"/>
          <w:kern w:val="0"/>
          <w:sz w:val="24"/>
          <w:szCs w:val="24"/>
        </w:rPr>
        <w:t xml:space="preserve">日期：_____年______月______日   </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说明：供应商承诺不实的，依据《政府采购法》第七十七条“提供虚假材料谋取中标、成交的”有关规定予以处理。</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sectPr>
          <w:pgSz w:w="11907" w:h="16840"/>
          <w:pgMar w:top="1440" w:right="1800" w:bottom="1440" w:left="1800" w:header="851" w:footer="851" w:gutter="0"/>
          <w:pgNumType w:fmt="decimal"/>
          <w:cols w:space="720" w:num="1"/>
          <w:docGrid w:linePitch="462" w:charSpace="0"/>
        </w:sectPr>
      </w:pP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2 落实政府采购政策需满足的资格要求（如有）</w:t>
      </w: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000000"/>
          <w:spacing w:val="0"/>
          <w:w w:val="100"/>
          <w:kern w:val="0"/>
          <w:sz w:val="24"/>
          <w:szCs w:val="24"/>
        </w:rPr>
        <w:t>2-1中小企业声明函</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说明：</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（1）如本项目（包） 不专门面向中小企业预留采购份额，资格证明文件部分无需提供 《中小企业声明函》或《残疾人福利性单位声明函》或由省级以上监狱管理局、戒毒管 理局（含新疆生产建设兵团）出具的属于监狱企业的证明文件；供应商如具有上述证明文件，建议在商务技术文件中提供。</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（2）如本项目（包） 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（3）如本项目（包） 预留部分采购项目预算专门面向中小企业采购，且要求获得采购 合同的供应商将采购项目中的一定比例分包给一家或者多家中小企业的，投标文件中除 须提供《中小企业声明函》或《残疾人福利性单位声明函》或由省级以上监狱管理局、 戒毒管理局（含新疆生产建设兵团）出具的属于监狱企业的证明文件，还须同时提供《拟 分包情况说明》及《分包意向协议》，且建议在资格证明文件部分提供。</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（4）如本项目（包） 预留部分采购项目预算专门面向中小企业采购，且要求供应商以 联合体形式参加采购活动，投标文件中除须提供《中小企业声明函》或《残疾人福利性 单位声明函》或由省级以上监狱管理局、戒毒管理局（含新疆生产建设兵团）出具的属 于监狱企业的证明文件，还须同时提供《联合协议》；上述文件建议在资格证明文件部 分提供。</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（5）中小企业声明函填写注意事项</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1）《中小企业声明函》由参加政府采购活动的投标人出具。联合体投标的，《中小企业声明函》可由牵头人出具。</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2）对于联合体中由中小企业承担的部分，或者分包给中小企业的部分，必须全部由中小企业制造、承建或者承接。供应商应当在声明函“标的名称”部分标明联合体中中小企 业承担的具体内容或者中小企业的具体分包内容。</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3）对于多标的采购项目，投标人应充分、准确地了解所提供货物的制造企业、提供服 务的承接企业信息。对相关情况了解不清楚的，不建议填报本声明函。</w:t>
      </w:r>
    </w:p>
    <w:p>
      <w:pPr>
        <w:pageBreakBefore w:val="0"/>
        <w:tabs>
          <w:tab w:val="left" w:pos="5580"/>
        </w:tabs>
        <w:wordWrap/>
        <w:topLinePunct w:val="0"/>
        <w:bidi w:val="0"/>
        <w:snapToGrid w:val="0"/>
        <w:spacing w:line="360" w:lineRule="auto"/>
        <w:ind w:left="0" w:leftChars="0" w:right="31" w:rightChars="15" w:firstLine="0" w:firstLineChars="0"/>
        <w:rPr>
          <w:spacing w:val="-3"/>
          <w:sz w:val="24"/>
          <w:szCs w:val="24"/>
        </w:rPr>
      </w:pPr>
      <w:r>
        <w:rPr>
          <w:spacing w:val="1"/>
          <w:sz w:val="24"/>
          <w:szCs w:val="24"/>
        </w:rPr>
        <w:t>（</w:t>
      </w:r>
      <w:r>
        <w:rPr>
          <w:rFonts w:ascii="Arial" w:hAnsi="Arial" w:eastAsia="Arial" w:cs="Arial"/>
          <w:spacing w:val="1"/>
          <w:sz w:val="24"/>
          <w:szCs w:val="24"/>
        </w:rPr>
        <w:t>6</w:t>
      </w:r>
      <w:r>
        <w:rPr>
          <w:spacing w:val="1"/>
          <w:sz w:val="24"/>
          <w:szCs w:val="24"/>
        </w:rPr>
        <w:t>）温馨提示：为方便广大中小企业识别企业规模类型，工业和信息化部组织开发了</w:t>
      </w:r>
      <w:r>
        <w:rPr>
          <w:spacing w:val="4"/>
          <w:sz w:val="24"/>
          <w:szCs w:val="24"/>
        </w:rPr>
        <w:t xml:space="preserve"> </w:t>
      </w:r>
      <w:r>
        <w:rPr>
          <w:spacing w:val="-2"/>
          <w:sz w:val="24"/>
          <w:szCs w:val="24"/>
        </w:rPr>
        <w:t>中小企业规模类型自测小程序，在国务院客户端和工业和信息化部网站上均</w:t>
      </w:r>
      <w:r>
        <w:rPr>
          <w:spacing w:val="-3"/>
          <w:sz w:val="24"/>
          <w:szCs w:val="24"/>
        </w:rPr>
        <w:t>有链接，投标人填写所属的行业和指标数据可自动生成企业规模类型测试结果。本项目中小企业划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信部联企业﹝2011﹞300 号）》及本项目文件规定的中小企业划分标准所属行业执行。</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sectPr>
          <w:headerReference r:id="rId18" w:type="first"/>
          <w:footerReference r:id="rId20" w:type="first"/>
          <w:headerReference r:id="rId17" w:type="even"/>
          <w:footerReference r:id="rId19" w:type="even"/>
          <w:pgSz w:w="11907" w:h="16840"/>
          <w:pgMar w:top="1440" w:right="1800" w:bottom="1440" w:left="1800" w:header="851" w:footer="851" w:gutter="0"/>
          <w:pgNumType w:fmt="decimal"/>
          <w:cols w:space="720" w:num="1"/>
          <w:docGrid w:linePitch="462" w:charSpace="0"/>
        </w:sectPr>
      </w:pPr>
    </w:p>
    <w:p>
      <w:pPr>
        <w:pStyle w:val="18"/>
        <w:spacing w:before="78" w:line="220" w:lineRule="auto"/>
        <w:ind w:left="126"/>
        <w:rPr>
          <w:sz w:val="24"/>
          <w:szCs w:val="24"/>
        </w:rPr>
      </w:pPr>
      <w:r>
        <w:rPr>
          <w:rFonts w:ascii="Arial" w:hAnsi="Arial" w:eastAsia="Arial" w:cs="Arial"/>
          <w:spacing w:val="1"/>
          <w:sz w:val="24"/>
          <w:szCs w:val="24"/>
        </w:rPr>
        <w:t xml:space="preserve">2-1-1  </w:t>
      </w:r>
      <w:r>
        <w:rPr>
          <w:spacing w:val="1"/>
          <w:sz w:val="24"/>
          <w:szCs w:val="24"/>
        </w:rPr>
        <w:t>中小企业声明函及残疾人福利性单位声明函格式</w:t>
      </w:r>
    </w:p>
    <w:p>
      <w:pPr>
        <w:spacing w:before="240" w:beforeLines="100" w:after="240" w:afterLines="100" w:line="360" w:lineRule="auto"/>
        <w:jc w:val="center"/>
        <w:rPr>
          <w:b/>
          <w:bCs/>
          <w:color w:val="000000"/>
          <w:sz w:val="36"/>
          <w:szCs w:val="36"/>
        </w:rPr>
      </w:pPr>
      <w:r>
        <w:rPr>
          <w:rFonts w:hint="eastAsia"/>
          <w:b/>
          <w:bCs/>
          <w:color w:val="000000"/>
          <w:sz w:val="36"/>
          <w:szCs w:val="36"/>
        </w:rPr>
        <w:t>中小企业声明函（工程</w:t>
      </w:r>
      <w:r>
        <w:rPr>
          <w:rFonts w:hint="eastAsia"/>
          <w:b/>
          <w:bCs/>
          <w:color w:val="000000"/>
          <w:sz w:val="36"/>
          <w:szCs w:val="36"/>
          <w:lang w:eastAsia="zh-CN"/>
        </w:rPr>
        <w:t>、</w:t>
      </w:r>
      <w:r>
        <w:rPr>
          <w:rFonts w:hint="eastAsia"/>
          <w:b/>
          <w:bCs/>
          <w:color w:val="000000"/>
          <w:sz w:val="36"/>
          <w:szCs w:val="36"/>
          <w:lang w:val="en-US" w:eastAsia="zh-CN"/>
        </w:rPr>
        <w:t>服务</w:t>
      </w:r>
      <w:r>
        <w:rPr>
          <w:rFonts w:hint="eastAsia"/>
          <w:b/>
          <w:bCs/>
          <w:color w:val="000000"/>
          <w:sz w:val="36"/>
          <w:szCs w:val="36"/>
        </w:rPr>
        <w:t>）格式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center"/>
        <w:rPr>
          <w:rFonts w:hint="eastAsia" w:ascii="宋体" w:hAnsi="宋体" w:eastAsia="宋体" w:cs="宋体"/>
          <w:snapToGrid w:val="0"/>
          <w:color w:val="000000"/>
          <w:spacing w:val="0"/>
          <w:w w:val="100"/>
          <w:kern w:val="0"/>
          <w:sz w:val="24"/>
          <w:szCs w:val="24"/>
        </w:rPr>
      </w:pPr>
      <w:r>
        <w:rPr>
          <w:rFonts w:hint="eastAsia"/>
          <w:color w:val="000000"/>
          <w:sz w:val="24"/>
          <w:lang w:val="en-US" w:eastAsia="zh-CN"/>
        </w:rPr>
        <w:t xml:space="preserve">                        </w:t>
      </w:r>
      <w:r>
        <w:rPr>
          <w:color w:val="000000"/>
          <w:sz w:val="24"/>
        </w:rPr>
        <w:t>日 期：________</w:t>
      </w:r>
    </w:p>
    <w:p>
      <w:pPr>
        <w:pageBreakBefore w:val="0"/>
        <w:wordWrap/>
        <w:topLinePunct w:val="0"/>
        <w:bidi w:val="0"/>
        <w:snapToGrid w:val="0"/>
        <w:spacing w:line="360" w:lineRule="auto"/>
        <w:ind w:left="0" w:leftChars="0" w:right="31" w:rightChars="15" w:firstLine="0" w:firstLineChars="0"/>
        <w:jc w:val="right"/>
        <w:rPr>
          <w:rFonts w:hint="eastAsia" w:ascii="宋体" w:hAnsi="宋体" w:eastAsia="宋体" w:cs="宋体"/>
          <w:snapToGrid w:val="0"/>
          <w:color w:val="000000"/>
          <w:spacing w:val="0"/>
          <w:w w:val="100"/>
          <w:kern w:val="0"/>
          <w:sz w:val="24"/>
          <w:szCs w:val="24"/>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vertAlign w:val="superscript"/>
              </w:rPr>
              <w:t>1</w:t>
            </w:r>
            <w:r>
              <w:rPr>
                <w:rFonts w:hint="eastAsia" w:ascii="宋体" w:hAnsi="宋体" w:eastAsia="宋体" w:cs="宋体"/>
                <w:snapToGrid w:val="0"/>
                <w:color w:val="000000"/>
                <w:spacing w:val="0"/>
                <w:w w:val="100"/>
                <w:kern w:val="0"/>
                <w:sz w:val="24"/>
                <w:szCs w:val="24"/>
              </w:rPr>
              <w:t>从业人员、营业收入、资产总额填报上一年度数据，无上一年度数据的新成立企业可不填报。</w:t>
            </w:r>
          </w:p>
        </w:tc>
      </w:tr>
    </w:tbl>
    <w:p>
      <w:pPr>
        <w:pageBreakBefore w:val="0"/>
        <w:wordWrap/>
        <w:topLinePunct w:val="0"/>
        <w:autoSpaceDE w:val="0"/>
        <w:autoSpaceDN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p>
    <w:p>
      <w:pPr>
        <w:pageBreakBefore w:val="0"/>
        <w:wordWrap/>
        <w:topLinePunct w:val="0"/>
        <w:bidi w:val="0"/>
        <w:snapToGrid w:val="0"/>
        <w:spacing w:line="360" w:lineRule="auto"/>
        <w:ind w:left="0" w:leftChars="0" w:right="31" w:rightChars="15" w:firstLine="0" w:firstLineChars="0"/>
        <w:jc w:val="right"/>
        <w:rPr>
          <w:snapToGrid w:val="0"/>
          <w:color w:val="000000"/>
          <w:spacing w:val="0"/>
          <w:w w:val="100"/>
          <w:kern w:val="0"/>
          <w:sz w:val="24"/>
        </w:rPr>
      </w:pPr>
      <w:r>
        <w:rPr>
          <w:snapToGrid w:val="0"/>
          <w:color w:val="000000"/>
          <w:spacing w:val="0"/>
          <w:w w:val="100"/>
          <w:kern w:val="0"/>
          <w:sz w:val="24"/>
        </w:rPr>
        <w:br w:type="page"/>
      </w:r>
    </w:p>
    <w:p>
      <w:pPr>
        <w:pageBreakBefore w:val="0"/>
        <w:wordWrap/>
        <w:topLinePunct w:val="0"/>
        <w:bidi w:val="0"/>
        <w:snapToGrid w:val="0"/>
        <w:spacing w:line="360" w:lineRule="auto"/>
        <w:ind w:left="0" w:leftChars="0" w:right="31" w:rightChars="15" w:firstLine="0" w:firstLineChars="0"/>
        <w:outlineLvl w:val="9"/>
        <w:rPr>
          <w:snapToGrid w:val="0"/>
          <w:color w:val="000000"/>
          <w:spacing w:val="0"/>
          <w:w w:val="100"/>
          <w:kern w:val="0"/>
          <w:sz w:val="24"/>
          <w:szCs w:val="20"/>
        </w:rPr>
      </w:pPr>
    </w:p>
    <w:p>
      <w:pPr>
        <w:pageBreakBefore w:val="0"/>
        <w:wordWrap/>
        <w:topLinePunct w:val="0"/>
        <w:bidi w:val="0"/>
        <w:snapToGrid w:val="0"/>
        <w:spacing w:line="360" w:lineRule="auto"/>
        <w:ind w:left="0" w:leftChars="0" w:right="31" w:rightChars="15" w:firstLine="0" w:firstLineChars="0"/>
        <w:jc w:val="center"/>
        <w:rPr>
          <w:b/>
          <w:snapToGrid w:val="0"/>
          <w:color w:val="000000"/>
          <w:spacing w:val="0"/>
          <w:w w:val="100"/>
          <w:kern w:val="0"/>
          <w:sz w:val="36"/>
          <w:szCs w:val="36"/>
        </w:rPr>
      </w:pPr>
      <w:r>
        <w:rPr>
          <w:rFonts w:hint="eastAsia"/>
          <w:b/>
          <w:bCs/>
          <w:snapToGrid w:val="0"/>
          <w:color w:val="000000"/>
          <w:spacing w:val="0"/>
          <w:w w:val="100"/>
          <w:kern w:val="0"/>
          <w:sz w:val="36"/>
          <w:szCs w:val="36"/>
        </w:rPr>
        <w:t>残疾人福利性单位声明函格式</w:t>
      </w:r>
      <w:r>
        <w:rPr>
          <w:b/>
          <w:snapToGrid w:val="0"/>
          <w:color w:val="000000"/>
          <w:spacing w:val="0"/>
          <w:w w:val="100"/>
          <w:kern w:val="0"/>
          <w:sz w:val="36"/>
          <w:szCs w:val="36"/>
        </w:rPr>
        <w:t xml:space="preserve">       </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本单位郑重声明，根据《财政部</w:t>
      </w:r>
      <w:r>
        <w:rPr>
          <w:rFonts w:hint="eastAsia" w:ascii="宋体" w:hAnsi="宋体" w:cs="宋体"/>
          <w:snapToGrid w:val="0"/>
          <w:spacing w:val="0"/>
          <w:w w:val="100"/>
          <w:kern w:val="0"/>
          <w:sz w:val="24"/>
          <w:szCs w:val="24"/>
          <w:lang w:val="en-US" w:eastAsia="zh-CN"/>
        </w:rPr>
        <w:t xml:space="preserve"> </w:t>
      </w:r>
      <w:r>
        <w:rPr>
          <w:rFonts w:hint="eastAsia" w:ascii="宋体" w:hAnsi="宋体" w:eastAsia="宋体" w:cs="宋体"/>
          <w:snapToGrid w:val="0"/>
          <w:spacing w:val="0"/>
          <w:w w:val="100"/>
          <w:kern w:val="0"/>
          <w:sz w:val="24"/>
          <w:szCs w:val="24"/>
        </w:rPr>
        <w:t>民政部 中国残疾人联合会关于促进残疾人就业政府采购政策的通知》（财库〔2017〕 141号）的规定，本单位</w:t>
      </w:r>
      <w:r>
        <w:rPr>
          <w:rFonts w:hint="eastAsia" w:ascii="宋体" w:hAnsi="宋体" w:eastAsia="宋体" w:cs="宋体"/>
          <w:b/>
          <w:snapToGrid w:val="0"/>
          <w:spacing w:val="0"/>
          <w:w w:val="100"/>
          <w:kern w:val="0"/>
          <w:sz w:val="24"/>
          <w:szCs w:val="24"/>
        </w:rPr>
        <w:t>（请进行</w:t>
      </w:r>
      <w:r>
        <w:rPr>
          <w:rFonts w:hint="eastAsia" w:ascii="宋体" w:hAnsi="宋体" w:cs="宋体"/>
          <w:b/>
          <w:snapToGrid w:val="0"/>
          <w:spacing w:val="0"/>
          <w:w w:val="100"/>
          <w:kern w:val="0"/>
          <w:sz w:val="24"/>
          <w:szCs w:val="24"/>
          <w:lang w:val="en-US" w:eastAsia="zh-CN"/>
        </w:rPr>
        <w:t>选择</w:t>
      </w:r>
      <w:r>
        <w:rPr>
          <w:rFonts w:hint="eastAsia" w:ascii="宋体" w:hAnsi="宋体" w:eastAsia="宋体" w:cs="宋体"/>
          <w:b/>
          <w:snapToGrid w:val="0"/>
          <w:spacing w:val="0"/>
          <w:w w:val="100"/>
          <w:kern w:val="0"/>
          <w:sz w:val="24"/>
          <w:szCs w:val="24"/>
        </w:rPr>
        <w:t>）</w:t>
      </w:r>
      <w:r>
        <w:rPr>
          <w:rFonts w:hint="eastAsia" w:ascii="宋体" w:hAnsi="宋体" w:eastAsia="宋体" w:cs="宋体"/>
          <w:snapToGrid w:val="0"/>
          <w:spacing w:val="0"/>
          <w:w w:val="100"/>
          <w:kern w:val="0"/>
          <w:sz w:val="24"/>
          <w:szCs w:val="24"/>
        </w:rPr>
        <w:t>：</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b/>
          <w:snapToGrid w:val="0"/>
          <w:spacing w:val="0"/>
          <w:w w:val="100"/>
          <w:kern w:val="0"/>
          <w:sz w:val="24"/>
          <w:szCs w:val="24"/>
        </w:rPr>
      </w:pPr>
      <w:r>
        <w:rPr>
          <w:rFonts w:hint="eastAsia" w:ascii="宋体" w:hAnsi="宋体" w:eastAsia="宋体" w:cs="宋体"/>
          <w:b/>
          <w:snapToGrid w:val="0"/>
          <w:spacing w:val="0"/>
          <w:w w:val="100"/>
          <w:kern w:val="0"/>
          <w:sz w:val="24"/>
          <w:szCs w:val="24"/>
        </w:rPr>
        <w:t>□不属于符合条件的残疾人福利性单位。</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b/>
          <w:snapToGrid w:val="0"/>
          <w:spacing w:val="0"/>
          <w:w w:val="100"/>
          <w:kern w:val="0"/>
          <w:sz w:val="24"/>
          <w:szCs w:val="24"/>
        </w:rPr>
        <w:t>□属于符合条件的残疾人福利性单位，</w:t>
      </w:r>
      <w:r>
        <w:rPr>
          <w:rFonts w:hint="eastAsia" w:ascii="宋体" w:hAnsi="宋体" w:eastAsia="宋体" w:cs="宋体"/>
          <w:snapToGrid w:val="0"/>
          <w:spacing w:val="0"/>
          <w:w w:val="100"/>
          <w:kern w:val="0"/>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b/>
          <w:snapToGrid w:val="0"/>
          <w:spacing w:val="0"/>
          <w:w w:val="100"/>
          <w:kern w:val="0"/>
          <w:sz w:val="24"/>
          <w:szCs w:val="24"/>
        </w:rPr>
        <w:t>本单位对上述声明的真实性负责。如有虚假，将依法承担相应责任。</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ageBreakBefore w:val="0"/>
        <w:tabs>
          <w:tab w:val="left" w:pos="4860"/>
        </w:tabs>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 xml:space="preserve">               单位名称（盖章）：</w:t>
      </w:r>
    </w:p>
    <w:p>
      <w:pPr>
        <w:pageBreakBefore w:val="0"/>
        <w:tabs>
          <w:tab w:val="left" w:pos="4860"/>
        </w:tabs>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sectPr>
          <w:pgSz w:w="11906" w:h="16838"/>
          <w:pgMar w:top="1440" w:right="1800" w:bottom="1440" w:left="1800" w:header="170" w:footer="680" w:gutter="0"/>
          <w:pgNumType w:fmt="decimal"/>
          <w:cols w:space="0" w:num="1"/>
          <w:docGrid w:linePitch="462" w:charSpace="0"/>
        </w:sectPr>
      </w:pPr>
      <w:r>
        <w:rPr>
          <w:rFonts w:hint="eastAsia" w:ascii="宋体" w:hAnsi="宋体" w:eastAsia="宋体" w:cs="宋体"/>
          <w:snapToGrid w:val="0"/>
          <w:spacing w:val="0"/>
          <w:w w:val="100"/>
          <w:kern w:val="0"/>
          <w:sz w:val="24"/>
          <w:szCs w:val="24"/>
        </w:rPr>
        <w:t xml:space="preserve">       日  期：</w:t>
      </w:r>
    </w:p>
    <w:p>
      <w:pPr>
        <w:pStyle w:val="18"/>
        <w:spacing w:before="78" w:line="219" w:lineRule="auto"/>
        <w:ind w:left="18"/>
        <w:rPr>
          <w:sz w:val="24"/>
          <w:szCs w:val="24"/>
        </w:rPr>
      </w:pPr>
      <w:r>
        <w:rPr>
          <w:rFonts w:ascii="Arial" w:hAnsi="Arial" w:eastAsia="Arial" w:cs="Arial"/>
          <w:spacing w:val="2"/>
          <w:sz w:val="24"/>
          <w:szCs w:val="24"/>
        </w:rPr>
        <w:t>2-1-2</w:t>
      </w:r>
      <w:r>
        <w:rPr>
          <w:rFonts w:ascii="Arial" w:hAnsi="Arial" w:eastAsia="Arial" w:cs="Arial"/>
          <w:spacing w:val="68"/>
          <w:sz w:val="24"/>
          <w:szCs w:val="24"/>
        </w:rPr>
        <w:t xml:space="preserve"> </w:t>
      </w:r>
      <w:r>
        <w:rPr>
          <w:spacing w:val="2"/>
          <w:sz w:val="24"/>
          <w:szCs w:val="24"/>
        </w:rPr>
        <w:t>拟分包情况说明及分包意向协议</w:t>
      </w:r>
    </w:p>
    <w:p>
      <w:pPr>
        <w:spacing w:line="281" w:lineRule="auto"/>
        <w:rPr>
          <w:rFonts w:ascii="Arial"/>
          <w:sz w:val="21"/>
        </w:rPr>
      </w:pPr>
    </w:p>
    <w:p>
      <w:pPr>
        <w:spacing w:line="281" w:lineRule="auto"/>
        <w:rPr>
          <w:rFonts w:ascii="Arial"/>
          <w:sz w:val="21"/>
        </w:rPr>
      </w:pPr>
    </w:p>
    <w:p>
      <w:pPr>
        <w:pStyle w:val="18"/>
        <w:spacing w:before="117" w:line="219" w:lineRule="auto"/>
        <w:ind w:left="3285"/>
        <w:rPr>
          <w:sz w:val="36"/>
          <w:szCs w:val="36"/>
        </w:rPr>
      </w:pPr>
      <w:r>
        <w:rPr>
          <w:b/>
          <w:bCs/>
          <w:spacing w:val="-5"/>
          <w:sz w:val="36"/>
          <w:szCs w:val="36"/>
        </w:rPr>
        <w:t>拟分包情况说明</w:t>
      </w:r>
    </w:p>
    <w:p>
      <w:pPr>
        <w:pStyle w:val="18"/>
        <w:spacing w:before="256" w:line="360" w:lineRule="auto"/>
        <w:ind w:left="9"/>
        <w:rPr>
          <w:sz w:val="24"/>
          <w:szCs w:val="24"/>
        </w:rPr>
      </w:pPr>
      <w:r>
        <w:rPr>
          <w:spacing w:val="-10"/>
          <w:sz w:val="24"/>
          <w:szCs w:val="24"/>
        </w:rPr>
        <w:t>致</w:t>
      </w:r>
      <w:r>
        <w:rPr>
          <w:sz w:val="24"/>
          <w:szCs w:val="24"/>
        </w:rPr>
        <w:t>：</w:t>
      </w:r>
      <w:r>
        <w:rPr>
          <w:sz w:val="24"/>
          <w:szCs w:val="24"/>
          <w:u w:val="single" w:color="auto"/>
        </w:rPr>
        <w:t>（</w:t>
      </w:r>
      <w:r>
        <w:rPr>
          <w:spacing w:val="-10"/>
          <w:sz w:val="24"/>
          <w:szCs w:val="24"/>
          <w:u w:val="single" w:color="auto"/>
        </w:rPr>
        <w:t>采购人或采购代理机构）</w:t>
      </w:r>
    </w:p>
    <w:p>
      <w:pPr>
        <w:pStyle w:val="18"/>
        <w:spacing w:before="180" w:line="360" w:lineRule="auto"/>
        <w:ind w:left="491"/>
        <w:rPr>
          <w:sz w:val="24"/>
          <w:szCs w:val="24"/>
        </w:rPr>
      </w:pPr>
      <w:r>
        <w:rPr>
          <w:spacing w:val="-3"/>
          <w:sz w:val="24"/>
          <w:szCs w:val="24"/>
        </w:rPr>
        <w:t>我单位参加贵单位组织采购的项目编号为</w:t>
      </w:r>
      <w:r>
        <w:rPr>
          <w:spacing w:val="-3"/>
          <w:sz w:val="24"/>
          <w:szCs w:val="24"/>
          <w:u w:val="single" w:color="auto"/>
        </w:rPr>
        <w:t xml:space="preserve">       </w:t>
      </w:r>
      <w:r>
        <w:rPr>
          <w:spacing w:val="-91"/>
          <w:sz w:val="24"/>
          <w:szCs w:val="24"/>
        </w:rPr>
        <w:t xml:space="preserve"> </w:t>
      </w:r>
      <w:r>
        <w:rPr>
          <w:spacing w:val="-3"/>
          <w:sz w:val="24"/>
          <w:szCs w:val="24"/>
        </w:rPr>
        <w:t>的</w:t>
      </w:r>
      <w:r>
        <w:rPr>
          <w:spacing w:val="-3"/>
          <w:sz w:val="24"/>
          <w:szCs w:val="24"/>
          <w:u w:val="single" w:color="auto"/>
        </w:rPr>
        <w:t xml:space="preserve">         </w:t>
      </w:r>
      <w:r>
        <w:rPr>
          <w:spacing w:val="-107"/>
          <w:sz w:val="24"/>
          <w:szCs w:val="24"/>
        </w:rPr>
        <w:t xml:space="preserve"> </w:t>
      </w:r>
      <w:r>
        <w:rPr>
          <w:spacing w:val="-3"/>
          <w:sz w:val="24"/>
          <w:szCs w:val="24"/>
        </w:rPr>
        <w:t>项目（填写采</w:t>
      </w:r>
      <w:r>
        <w:rPr>
          <w:spacing w:val="-4"/>
          <w:sz w:val="24"/>
          <w:szCs w:val="24"/>
        </w:rPr>
        <w:t>购项目</w:t>
      </w:r>
      <w:r>
        <w:rPr>
          <w:spacing w:val="-1"/>
          <w:sz w:val="24"/>
          <w:szCs w:val="24"/>
        </w:rPr>
        <w:t>名称）中</w:t>
      </w:r>
      <w:r>
        <w:rPr>
          <w:spacing w:val="-1"/>
          <w:sz w:val="24"/>
          <w:szCs w:val="24"/>
          <w:u w:val="single" w:color="auto"/>
        </w:rPr>
        <w:t xml:space="preserve"> </w:t>
      </w:r>
      <w:r>
        <w:rPr>
          <w:rFonts w:hint="eastAsia"/>
          <w:spacing w:val="-1"/>
          <w:sz w:val="24"/>
          <w:szCs w:val="24"/>
          <w:u w:val="single" w:color="auto"/>
          <w:lang w:val="en-US" w:eastAsia="zh-CN"/>
        </w:rPr>
        <w:t xml:space="preserve"> </w:t>
      </w:r>
      <w:r>
        <w:rPr>
          <w:spacing w:val="-1"/>
          <w:sz w:val="24"/>
          <w:szCs w:val="24"/>
          <w:u w:val="single" w:color="auto"/>
        </w:rPr>
        <w:t xml:space="preserve">  </w:t>
      </w:r>
      <w:r>
        <w:rPr>
          <w:spacing w:val="-94"/>
          <w:sz w:val="24"/>
          <w:szCs w:val="24"/>
        </w:rPr>
        <w:t xml:space="preserve"> </w:t>
      </w:r>
      <w:r>
        <w:rPr>
          <w:spacing w:val="-1"/>
          <w:sz w:val="24"/>
          <w:szCs w:val="24"/>
        </w:rPr>
        <w:t>包（填写包号）的投标。拟签订分包合同的单位情况如下表所示，我单位</w:t>
      </w:r>
      <w:r>
        <w:rPr>
          <w:spacing w:val="-2"/>
          <w:sz w:val="24"/>
          <w:szCs w:val="24"/>
        </w:rPr>
        <w:t>承诺一旦在该项目中获得采购合同将按下表所列情况进行分包，同时承诺分包承担主体</w:t>
      </w:r>
      <w:r>
        <w:rPr>
          <w:spacing w:val="-6"/>
          <w:sz w:val="24"/>
          <w:szCs w:val="24"/>
        </w:rPr>
        <w:t>不再次分包。</w:t>
      </w:r>
    </w:p>
    <w:tbl>
      <w:tblPr>
        <w:tblStyle w:val="253"/>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top"/>
          </w:tcPr>
          <w:p>
            <w:pPr>
              <w:autoSpaceDE w:val="0"/>
              <w:autoSpaceDN w:val="0"/>
              <w:spacing w:before="107" w:line="210" w:lineRule="auto"/>
              <w:ind w:left="195"/>
              <w:rPr>
                <w:rFonts w:ascii="宋体" w:hAnsi="宋体" w:eastAsia="宋体" w:cs="宋体"/>
                <w:sz w:val="24"/>
                <w:szCs w:val="24"/>
              </w:rPr>
            </w:pPr>
            <w:r>
              <w:rPr>
                <w:rFonts w:ascii="宋体" w:hAnsi="宋体" w:eastAsia="宋体" w:cs="宋体"/>
                <w:spacing w:val="36"/>
                <w:sz w:val="24"/>
                <w:szCs w:val="24"/>
              </w:rPr>
              <w:t>序号</w:t>
            </w:r>
          </w:p>
        </w:tc>
        <w:tc>
          <w:tcPr>
            <w:tcW w:w="1286" w:type="dxa"/>
            <w:vAlign w:val="top"/>
          </w:tcPr>
          <w:p>
            <w:pPr>
              <w:autoSpaceDE w:val="0"/>
              <w:autoSpaceDN w:val="0"/>
              <w:spacing w:before="195" w:line="231" w:lineRule="auto"/>
              <w:ind w:left="169"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512" w:type="dxa"/>
            <w:vAlign w:val="top"/>
          </w:tcPr>
          <w:p>
            <w:pPr>
              <w:autoSpaceDE w:val="0"/>
              <w:autoSpaceDN w:val="0"/>
              <w:spacing w:before="39" w:line="229" w:lineRule="auto"/>
              <w:ind w:left="282" w:right="275"/>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1124" w:type="dxa"/>
            <w:vAlign w:val="top"/>
          </w:tcPr>
          <w:p>
            <w:pPr>
              <w:pStyle w:val="268"/>
              <w:autoSpaceDE w:val="0"/>
              <w:autoSpaceDN w:val="0"/>
              <w:spacing w:line="272" w:lineRule="auto"/>
            </w:pPr>
          </w:p>
          <w:p>
            <w:pPr>
              <w:autoSpaceDE w:val="0"/>
              <w:autoSpaceDN w:val="0"/>
              <w:spacing w:before="78" w:line="220" w:lineRule="auto"/>
              <w:ind w:left="99"/>
              <w:rPr>
                <w:rFonts w:ascii="宋体" w:hAnsi="宋体" w:eastAsia="宋体" w:cs="宋体"/>
                <w:sz w:val="24"/>
                <w:szCs w:val="24"/>
              </w:rPr>
            </w:pPr>
            <w:r>
              <w:rPr>
                <w:rFonts w:ascii="宋体" w:hAnsi="宋体" w:eastAsia="宋体" w:cs="宋体"/>
                <w:spacing w:val="-4"/>
                <w:sz w:val="24"/>
                <w:szCs w:val="24"/>
              </w:rPr>
              <w:t>资质等级</w:t>
            </w:r>
          </w:p>
        </w:tc>
        <w:tc>
          <w:tcPr>
            <w:tcW w:w="1560" w:type="dxa"/>
            <w:vAlign w:val="top"/>
          </w:tcPr>
          <w:p>
            <w:pPr>
              <w:autoSpaceDE w:val="0"/>
              <w:autoSpaceDN w:val="0"/>
              <w:spacing w:before="195" w:line="230" w:lineRule="auto"/>
              <w:ind w:left="307" w:right="298" w:firstLine="119"/>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7" w:type="dxa"/>
            <w:vAlign w:val="top"/>
          </w:tcPr>
          <w:p>
            <w:pPr>
              <w:autoSpaceDE w:val="0"/>
              <w:autoSpaceDN w:val="0"/>
              <w:spacing w:before="40" w:line="219" w:lineRule="auto"/>
              <w:ind w:left="397"/>
              <w:rPr>
                <w:rFonts w:ascii="宋体" w:hAnsi="宋体" w:eastAsia="宋体" w:cs="宋体"/>
                <w:sz w:val="24"/>
                <w:szCs w:val="24"/>
              </w:rPr>
            </w:pPr>
            <w:r>
              <w:rPr>
                <w:rFonts w:ascii="宋体" w:hAnsi="宋体" w:eastAsia="宋体" w:cs="宋体"/>
                <w:spacing w:val="-3"/>
                <w:sz w:val="24"/>
                <w:szCs w:val="24"/>
              </w:rPr>
              <w:t>拟分包</w:t>
            </w:r>
          </w:p>
          <w:p>
            <w:pPr>
              <w:autoSpaceDE w:val="0"/>
              <w:autoSpaceDN w:val="0"/>
              <w:spacing w:before="25" w:line="224" w:lineRule="auto"/>
              <w:ind w:left="43" w:right="39"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569" w:type="dxa"/>
            <w:vAlign w:val="top"/>
          </w:tcPr>
          <w:p>
            <w:pPr>
              <w:autoSpaceDE w:val="0"/>
              <w:autoSpaceDN w:val="0"/>
              <w:spacing w:before="39" w:line="222" w:lineRule="auto"/>
              <w:ind w:left="711"/>
              <w:rPr>
                <w:rFonts w:ascii="宋体" w:hAnsi="宋体" w:eastAsia="宋体" w:cs="宋体"/>
                <w:sz w:val="24"/>
                <w:szCs w:val="24"/>
              </w:rPr>
            </w:pPr>
            <w:r>
              <w:rPr>
                <w:rFonts w:ascii="宋体" w:hAnsi="宋体" w:eastAsia="宋体" w:cs="宋体"/>
                <w:sz w:val="24"/>
                <w:szCs w:val="24"/>
              </w:rPr>
              <w:t>占</w:t>
            </w:r>
          </w:p>
          <w:p>
            <w:pPr>
              <w:autoSpaceDE w:val="0"/>
              <w:autoSpaceDN w:val="0"/>
              <w:spacing w:before="24" w:line="220" w:lineRule="auto"/>
              <w:ind w:left="192"/>
              <w:rPr>
                <w:rFonts w:ascii="宋体" w:hAnsi="宋体" w:eastAsia="宋体" w:cs="宋体"/>
                <w:sz w:val="24"/>
                <w:szCs w:val="24"/>
              </w:rPr>
            </w:pPr>
            <w:r>
              <w:rPr>
                <w:rFonts w:ascii="宋体" w:hAnsi="宋体" w:eastAsia="宋体" w:cs="宋体"/>
                <w:b/>
                <w:bCs/>
                <w:spacing w:val="-4"/>
                <w:sz w:val="24"/>
                <w:szCs w:val="24"/>
              </w:rPr>
              <w:t>合同金额的</w:t>
            </w:r>
          </w:p>
          <w:p>
            <w:pPr>
              <w:pStyle w:val="268"/>
              <w:autoSpaceDE w:val="0"/>
              <w:autoSpaceDN w:val="0"/>
              <w:spacing w:before="26" w:line="207" w:lineRule="auto"/>
              <w:ind w:left="222"/>
              <w:rPr>
                <w:rFonts w:ascii="宋体" w:hAnsi="宋体" w:eastAsia="宋体" w:cs="宋体"/>
                <w:sz w:val="24"/>
                <w:szCs w:val="24"/>
              </w:rPr>
            </w:pPr>
            <w:r>
              <w:rPr>
                <w:rFonts w:ascii="宋体" w:hAnsi="宋体" w:eastAsia="宋体" w:cs="宋体"/>
                <w:spacing w:val="-5"/>
                <w:sz w:val="24"/>
                <w:szCs w:val="24"/>
              </w:rPr>
              <w:t>比例（</w:t>
            </w:r>
            <w:r>
              <w:rPr>
                <w:spacing w:val="-5"/>
                <w:sz w:val="24"/>
                <w:szCs w:val="24"/>
              </w:rPr>
              <w:t>%</w:t>
            </w:r>
            <w:r>
              <w:rPr>
                <w:rFonts w:ascii="宋体" w:hAnsi="宋体" w:eastAsia="宋体" w:cs="宋体"/>
                <w:spacing w:val="-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top"/>
          </w:tcPr>
          <w:p>
            <w:pPr>
              <w:pStyle w:val="268"/>
              <w:autoSpaceDE w:val="0"/>
              <w:autoSpaceDN w:val="0"/>
              <w:spacing w:line="299" w:lineRule="auto"/>
            </w:pPr>
          </w:p>
          <w:p>
            <w:pPr>
              <w:pStyle w:val="268"/>
              <w:autoSpaceDE w:val="0"/>
              <w:autoSpaceDN w:val="0"/>
              <w:spacing w:before="69" w:line="199" w:lineRule="auto"/>
              <w:ind w:left="177"/>
              <w:rPr>
                <w:sz w:val="24"/>
                <w:szCs w:val="24"/>
              </w:rPr>
            </w:pPr>
            <w:r>
              <w:rPr>
                <w:sz w:val="24"/>
                <w:szCs w:val="24"/>
              </w:rPr>
              <w:t>1</w:t>
            </w:r>
          </w:p>
        </w:tc>
        <w:tc>
          <w:tcPr>
            <w:tcW w:w="1286" w:type="dxa"/>
            <w:vAlign w:val="top"/>
          </w:tcPr>
          <w:p>
            <w:pPr>
              <w:pStyle w:val="268"/>
              <w:autoSpaceDE w:val="0"/>
              <w:autoSpaceDN w:val="0"/>
            </w:pPr>
          </w:p>
        </w:tc>
        <w:tc>
          <w:tcPr>
            <w:tcW w:w="1512" w:type="dxa"/>
            <w:vAlign w:val="top"/>
          </w:tcPr>
          <w:p>
            <w:pPr>
              <w:pStyle w:val="268"/>
              <w:autoSpaceDE w:val="0"/>
              <w:autoSpaceDN w:val="0"/>
              <w:spacing w:before="37"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68"/>
              <w:autoSpaceDE w:val="0"/>
              <w:autoSpaceDN w:val="0"/>
              <w:spacing w:before="22" w:line="223"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vAlign w:val="top"/>
          </w:tcPr>
          <w:p>
            <w:pPr>
              <w:pStyle w:val="268"/>
              <w:autoSpaceDE w:val="0"/>
              <w:autoSpaceDN w:val="0"/>
            </w:pPr>
          </w:p>
        </w:tc>
        <w:tc>
          <w:tcPr>
            <w:tcW w:w="1560" w:type="dxa"/>
            <w:vAlign w:val="top"/>
          </w:tcPr>
          <w:p>
            <w:pPr>
              <w:pStyle w:val="268"/>
              <w:autoSpaceDE w:val="0"/>
              <w:autoSpaceDN w:val="0"/>
            </w:pPr>
          </w:p>
        </w:tc>
        <w:tc>
          <w:tcPr>
            <w:tcW w:w="1497" w:type="dxa"/>
            <w:vAlign w:val="top"/>
          </w:tcPr>
          <w:p>
            <w:pPr>
              <w:pStyle w:val="268"/>
              <w:autoSpaceDE w:val="0"/>
              <w:autoSpaceDN w:val="0"/>
            </w:pPr>
          </w:p>
        </w:tc>
        <w:tc>
          <w:tcPr>
            <w:tcW w:w="1569" w:type="dxa"/>
            <w:vAlign w:val="top"/>
          </w:tcPr>
          <w:p>
            <w:pPr>
              <w:pStyle w:val="268"/>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top"/>
          </w:tcPr>
          <w:p>
            <w:pPr>
              <w:pStyle w:val="268"/>
              <w:autoSpaceDE w:val="0"/>
              <w:autoSpaceDN w:val="0"/>
              <w:spacing w:line="300" w:lineRule="auto"/>
            </w:pPr>
          </w:p>
          <w:p>
            <w:pPr>
              <w:pStyle w:val="268"/>
              <w:autoSpaceDE w:val="0"/>
              <w:autoSpaceDN w:val="0"/>
              <w:spacing w:before="69" w:line="201" w:lineRule="auto"/>
              <w:ind w:left="168"/>
              <w:rPr>
                <w:sz w:val="24"/>
                <w:szCs w:val="24"/>
              </w:rPr>
            </w:pPr>
            <w:r>
              <w:rPr>
                <w:spacing w:val="1"/>
                <w:sz w:val="24"/>
                <w:szCs w:val="24"/>
              </w:rPr>
              <w:t>2</w:t>
            </w:r>
          </w:p>
        </w:tc>
        <w:tc>
          <w:tcPr>
            <w:tcW w:w="1286" w:type="dxa"/>
            <w:vAlign w:val="top"/>
          </w:tcPr>
          <w:p>
            <w:pPr>
              <w:pStyle w:val="268"/>
              <w:autoSpaceDE w:val="0"/>
              <w:autoSpaceDN w:val="0"/>
            </w:pPr>
          </w:p>
        </w:tc>
        <w:tc>
          <w:tcPr>
            <w:tcW w:w="1512" w:type="dxa"/>
            <w:vAlign w:val="top"/>
          </w:tcPr>
          <w:p>
            <w:pPr>
              <w:pStyle w:val="268"/>
              <w:autoSpaceDE w:val="0"/>
              <w:autoSpaceDN w:val="0"/>
              <w:spacing w:before="38"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68"/>
              <w:autoSpaceDE w:val="0"/>
              <w:autoSpaceDN w:val="0"/>
              <w:spacing w:before="25" w:line="222"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vAlign w:val="top"/>
          </w:tcPr>
          <w:p>
            <w:pPr>
              <w:pStyle w:val="268"/>
              <w:autoSpaceDE w:val="0"/>
              <w:autoSpaceDN w:val="0"/>
            </w:pPr>
          </w:p>
        </w:tc>
        <w:tc>
          <w:tcPr>
            <w:tcW w:w="1560" w:type="dxa"/>
            <w:vAlign w:val="top"/>
          </w:tcPr>
          <w:p>
            <w:pPr>
              <w:pStyle w:val="268"/>
              <w:autoSpaceDE w:val="0"/>
              <w:autoSpaceDN w:val="0"/>
            </w:pPr>
          </w:p>
        </w:tc>
        <w:tc>
          <w:tcPr>
            <w:tcW w:w="1497" w:type="dxa"/>
            <w:vAlign w:val="top"/>
          </w:tcPr>
          <w:p>
            <w:pPr>
              <w:pStyle w:val="268"/>
              <w:autoSpaceDE w:val="0"/>
              <w:autoSpaceDN w:val="0"/>
            </w:pPr>
          </w:p>
        </w:tc>
        <w:tc>
          <w:tcPr>
            <w:tcW w:w="1569" w:type="dxa"/>
            <w:vAlign w:val="top"/>
          </w:tcPr>
          <w:p>
            <w:pPr>
              <w:pStyle w:val="268"/>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top"/>
          </w:tcPr>
          <w:p>
            <w:pPr>
              <w:pStyle w:val="268"/>
              <w:autoSpaceDE w:val="0"/>
              <w:autoSpaceDN w:val="0"/>
              <w:spacing w:line="295" w:lineRule="auto"/>
            </w:pPr>
          </w:p>
          <w:p>
            <w:pPr>
              <w:pStyle w:val="268"/>
              <w:autoSpaceDE w:val="0"/>
              <w:autoSpaceDN w:val="0"/>
              <w:spacing w:before="69" w:line="81" w:lineRule="exact"/>
              <w:ind w:left="135"/>
              <w:rPr>
                <w:sz w:val="24"/>
                <w:szCs w:val="24"/>
              </w:rPr>
            </w:pPr>
            <w:r>
              <w:rPr>
                <w:position w:val="1"/>
                <w:sz w:val="24"/>
                <w:szCs w:val="24"/>
              </w:rPr>
              <w:t>…</w:t>
            </w:r>
          </w:p>
        </w:tc>
        <w:tc>
          <w:tcPr>
            <w:tcW w:w="1286" w:type="dxa"/>
            <w:vAlign w:val="top"/>
          </w:tcPr>
          <w:p>
            <w:pPr>
              <w:pStyle w:val="268"/>
              <w:autoSpaceDE w:val="0"/>
              <w:autoSpaceDN w:val="0"/>
            </w:pPr>
          </w:p>
        </w:tc>
        <w:tc>
          <w:tcPr>
            <w:tcW w:w="1512" w:type="dxa"/>
            <w:vAlign w:val="top"/>
          </w:tcPr>
          <w:p>
            <w:pPr>
              <w:pStyle w:val="268"/>
              <w:autoSpaceDE w:val="0"/>
              <w:autoSpaceDN w:val="0"/>
            </w:pPr>
          </w:p>
        </w:tc>
        <w:tc>
          <w:tcPr>
            <w:tcW w:w="1124" w:type="dxa"/>
            <w:vAlign w:val="top"/>
          </w:tcPr>
          <w:p>
            <w:pPr>
              <w:pStyle w:val="268"/>
              <w:autoSpaceDE w:val="0"/>
              <w:autoSpaceDN w:val="0"/>
            </w:pPr>
          </w:p>
        </w:tc>
        <w:tc>
          <w:tcPr>
            <w:tcW w:w="1560" w:type="dxa"/>
            <w:vAlign w:val="top"/>
          </w:tcPr>
          <w:p>
            <w:pPr>
              <w:pStyle w:val="268"/>
              <w:autoSpaceDE w:val="0"/>
              <w:autoSpaceDN w:val="0"/>
            </w:pPr>
          </w:p>
        </w:tc>
        <w:tc>
          <w:tcPr>
            <w:tcW w:w="1497" w:type="dxa"/>
            <w:vAlign w:val="top"/>
          </w:tcPr>
          <w:p>
            <w:pPr>
              <w:pStyle w:val="268"/>
              <w:autoSpaceDE w:val="0"/>
              <w:autoSpaceDN w:val="0"/>
            </w:pPr>
          </w:p>
        </w:tc>
        <w:tc>
          <w:tcPr>
            <w:tcW w:w="1569" w:type="dxa"/>
            <w:vAlign w:val="top"/>
          </w:tcPr>
          <w:p>
            <w:pPr>
              <w:pStyle w:val="268"/>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top"/>
          </w:tcPr>
          <w:p>
            <w:pPr>
              <w:autoSpaceDE w:val="0"/>
              <w:autoSpaceDN w:val="0"/>
              <w:spacing w:before="193" w:line="222" w:lineRule="auto"/>
              <w:ind w:left="5170"/>
              <w:rPr>
                <w:rFonts w:ascii="宋体" w:hAnsi="宋体" w:eastAsia="宋体" w:cs="宋体"/>
                <w:sz w:val="24"/>
                <w:szCs w:val="24"/>
              </w:rPr>
            </w:pPr>
            <w:r>
              <w:rPr>
                <w:rFonts w:ascii="宋体" w:hAnsi="宋体" w:eastAsia="宋体" w:cs="宋体"/>
                <w:spacing w:val="-15"/>
                <w:sz w:val="24"/>
                <w:szCs w:val="24"/>
              </w:rPr>
              <w:t>合计：</w:t>
            </w:r>
          </w:p>
        </w:tc>
        <w:tc>
          <w:tcPr>
            <w:tcW w:w="1497" w:type="dxa"/>
            <w:vAlign w:val="top"/>
          </w:tcPr>
          <w:p>
            <w:pPr>
              <w:pStyle w:val="268"/>
              <w:autoSpaceDE w:val="0"/>
              <w:autoSpaceDN w:val="0"/>
            </w:pPr>
          </w:p>
        </w:tc>
        <w:tc>
          <w:tcPr>
            <w:tcW w:w="1569" w:type="dxa"/>
            <w:vAlign w:val="top"/>
          </w:tcPr>
          <w:p>
            <w:pPr>
              <w:pStyle w:val="268"/>
              <w:autoSpaceDE w:val="0"/>
              <w:autoSpaceDN w:val="0"/>
            </w:pPr>
          </w:p>
        </w:tc>
      </w:tr>
    </w:tbl>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ind w:left="0" w:leftChars="0" w:firstLine="4418" w:firstLineChars="2084"/>
        <w:rPr>
          <w:rFonts w:hint="eastAsia"/>
          <w:spacing w:val="-5"/>
          <w:sz w:val="24"/>
          <w:szCs w:val="24"/>
          <w:u w:val="single"/>
          <w:lang w:val="en-US" w:eastAsia="zh-CN"/>
        </w:rPr>
      </w:pPr>
      <w:r>
        <w:rPr>
          <w:spacing w:val="-14"/>
          <w:sz w:val="24"/>
          <w:szCs w:val="24"/>
        </w:rPr>
        <w:t>投标人名称（加盖公章</w:t>
      </w:r>
      <w:r>
        <w:rPr>
          <w:spacing w:val="-5"/>
          <w:sz w:val="24"/>
          <w:szCs w:val="24"/>
        </w:rPr>
        <w:t>）：</w:t>
      </w:r>
      <w:r>
        <w:rPr>
          <w:rFonts w:hint="eastAsia"/>
          <w:spacing w:val="-5"/>
          <w:sz w:val="24"/>
          <w:szCs w:val="24"/>
          <w:u w:val="single"/>
          <w:lang w:val="en-US" w:eastAsia="zh-CN"/>
        </w:rPr>
        <w:t xml:space="preserve">               </w:t>
      </w:r>
    </w:p>
    <w:p>
      <w:pPr>
        <w:spacing w:line="273" w:lineRule="auto"/>
        <w:ind w:left="0" w:leftChars="0" w:firstLine="4474" w:firstLineChars="2283"/>
        <w:rPr>
          <w:rFonts w:hint="default"/>
          <w:spacing w:val="-5"/>
          <w:sz w:val="24"/>
          <w:szCs w:val="24"/>
          <w:u w:val="single"/>
          <w:lang w:val="en-US" w:eastAsia="zh-CN"/>
        </w:rPr>
      </w:pPr>
      <w:r>
        <w:rPr>
          <w:spacing w:val="-22"/>
          <w:sz w:val="24"/>
          <w:szCs w:val="24"/>
        </w:rPr>
        <w:t>日</w:t>
      </w:r>
      <w:r>
        <w:rPr>
          <w:rFonts w:hint="eastAsia"/>
          <w:spacing w:val="-22"/>
          <w:sz w:val="24"/>
          <w:szCs w:val="24"/>
          <w:lang w:val="en-US" w:eastAsia="zh-CN"/>
        </w:rPr>
        <w:t xml:space="preserve"> </w:t>
      </w:r>
      <w:r>
        <w:rPr>
          <w:spacing w:val="-22"/>
          <w:sz w:val="24"/>
          <w:szCs w:val="24"/>
        </w:rPr>
        <w:t>期：</w:t>
      </w:r>
      <w:r>
        <w:rPr>
          <w:sz w:val="24"/>
          <w:szCs w:val="24"/>
          <w:u w:val="single" w:color="auto"/>
        </w:rPr>
        <w:t xml:space="preserve">     </w:t>
      </w:r>
      <w:r>
        <w:rPr>
          <w:spacing w:val="-106"/>
          <w:sz w:val="24"/>
          <w:szCs w:val="24"/>
        </w:rPr>
        <w:t xml:space="preserve"> </w:t>
      </w:r>
      <w:r>
        <w:rPr>
          <w:spacing w:val="-22"/>
          <w:sz w:val="24"/>
          <w:szCs w:val="24"/>
        </w:rPr>
        <w:t>年</w:t>
      </w:r>
      <w:r>
        <w:rPr>
          <w:sz w:val="24"/>
          <w:szCs w:val="24"/>
          <w:u w:val="single" w:color="auto"/>
        </w:rPr>
        <w:t xml:space="preserve">      </w:t>
      </w:r>
      <w:r>
        <w:rPr>
          <w:spacing w:val="-105"/>
          <w:sz w:val="24"/>
          <w:szCs w:val="24"/>
        </w:rPr>
        <w:t xml:space="preserve"> </w:t>
      </w:r>
      <w:r>
        <w:rPr>
          <w:spacing w:val="-22"/>
          <w:sz w:val="24"/>
          <w:szCs w:val="24"/>
        </w:rPr>
        <w:t>月</w:t>
      </w:r>
      <w:r>
        <w:rPr>
          <w:sz w:val="24"/>
          <w:szCs w:val="24"/>
          <w:u w:val="single" w:color="auto"/>
        </w:rPr>
        <w:t xml:space="preserve">      </w:t>
      </w:r>
      <w:r>
        <w:rPr>
          <w:spacing w:val="-69"/>
          <w:sz w:val="24"/>
          <w:szCs w:val="24"/>
        </w:rPr>
        <w:t xml:space="preserve"> </w:t>
      </w:r>
      <w:r>
        <w:rPr>
          <w:spacing w:val="-22"/>
          <w:sz w:val="24"/>
          <w:szCs w:val="24"/>
        </w:rPr>
        <w:t>日</w:t>
      </w:r>
    </w:p>
    <w:p>
      <w:pPr>
        <w:pStyle w:val="18"/>
        <w:spacing w:before="226" w:line="349" w:lineRule="auto"/>
        <w:rPr>
          <w:sz w:val="24"/>
          <w:szCs w:val="24"/>
        </w:rPr>
      </w:pPr>
      <w:r>
        <w:rPr>
          <w:spacing w:val="-17"/>
          <w:sz w:val="24"/>
          <w:szCs w:val="24"/>
        </w:rPr>
        <w:t>注：</w:t>
      </w:r>
    </w:p>
    <w:p>
      <w:pPr>
        <w:pageBreakBefore w:val="0"/>
        <w:tabs>
          <w:tab w:val="left" w:pos="486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sectPr>
          <w:pgSz w:w="11906" w:h="16838"/>
          <w:pgMar w:top="1440" w:right="1800" w:bottom="1440" w:left="1800" w:header="170" w:footer="680" w:gutter="0"/>
          <w:pgNumType w:fmt="decimal"/>
          <w:cols w:space="0" w:num="1"/>
          <w:docGrid w:linePitch="462" w:charSpace="0"/>
        </w:sectPr>
      </w:pPr>
      <w:r>
        <w:rPr>
          <w:spacing w:val="-2"/>
          <w:sz w:val="24"/>
          <w:szCs w:val="24"/>
        </w:rPr>
        <w:t>如本招标文件《投标人须知资料表》载明本项目分包承担主体应具备的相应资质条件，则投标人须在本表中列明分包承担主体的资质等级，并后附资质证书电子件，否则</w:t>
      </w:r>
      <w:r>
        <w:rPr>
          <w:b/>
          <w:bCs/>
          <w:spacing w:val="-2"/>
          <w:sz w:val="24"/>
          <w:szCs w:val="24"/>
        </w:rPr>
        <w:t>投标</w:t>
      </w:r>
      <w:r>
        <w:rPr>
          <w:b/>
          <w:bCs/>
          <w:spacing w:val="-6"/>
          <w:sz w:val="24"/>
          <w:szCs w:val="24"/>
        </w:rPr>
        <w:t>无效</w:t>
      </w:r>
      <w:r>
        <w:rPr>
          <w:spacing w:val="-6"/>
          <w:sz w:val="24"/>
          <w:szCs w:val="24"/>
        </w:rPr>
        <w:t>。</w:t>
      </w:r>
    </w:p>
    <w:p>
      <w:pPr>
        <w:pStyle w:val="18"/>
        <w:spacing w:before="337" w:line="220" w:lineRule="auto"/>
        <w:ind w:left="2207"/>
        <w:rPr>
          <w:sz w:val="36"/>
          <w:szCs w:val="36"/>
        </w:rPr>
      </w:pPr>
      <w:r>
        <w:rPr>
          <w:b/>
          <w:bCs/>
          <w:spacing w:val="-5"/>
          <w:sz w:val="36"/>
          <w:szCs w:val="36"/>
        </w:rPr>
        <w:t>分包意向协议（实质性格式）</w:t>
      </w:r>
    </w:p>
    <w:p>
      <w:pPr>
        <w:pStyle w:val="18"/>
        <w:spacing w:before="254" w:line="360" w:lineRule="auto"/>
        <w:ind w:left="520"/>
        <w:rPr>
          <w:sz w:val="24"/>
          <w:szCs w:val="24"/>
        </w:rPr>
      </w:pPr>
      <w:r>
        <w:rPr>
          <w:spacing w:val="-26"/>
          <w:sz w:val="24"/>
          <w:szCs w:val="24"/>
        </w:rPr>
        <w:t>甲方（投标人</w:t>
      </w:r>
      <w:r>
        <w:rPr>
          <w:spacing w:val="-4"/>
          <w:sz w:val="24"/>
          <w:szCs w:val="24"/>
        </w:rPr>
        <w:t>）：</w:t>
      </w:r>
      <w:r>
        <w:rPr>
          <w:sz w:val="24"/>
          <w:szCs w:val="24"/>
          <w:u w:val="single" w:color="auto"/>
        </w:rPr>
        <w:t xml:space="preserve">         </w:t>
      </w:r>
    </w:p>
    <w:p>
      <w:pPr>
        <w:pStyle w:val="18"/>
        <w:spacing w:before="179" w:line="360" w:lineRule="auto"/>
        <w:ind w:left="509"/>
        <w:rPr>
          <w:sz w:val="24"/>
          <w:szCs w:val="24"/>
        </w:rPr>
      </w:pPr>
      <w:r>
        <w:rPr>
          <w:spacing w:val="-19"/>
          <w:sz w:val="24"/>
          <w:szCs w:val="24"/>
        </w:rPr>
        <w:t>乙方（拟分包单位</w:t>
      </w:r>
      <w:r>
        <w:rPr>
          <w:spacing w:val="-1"/>
          <w:sz w:val="24"/>
          <w:szCs w:val="24"/>
        </w:rPr>
        <w:t>）：</w:t>
      </w:r>
      <w:r>
        <w:rPr>
          <w:sz w:val="24"/>
          <w:szCs w:val="24"/>
          <w:u w:val="single" w:color="auto"/>
        </w:rPr>
        <w:t xml:space="preserve">         </w:t>
      </w:r>
    </w:p>
    <w:p>
      <w:pPr>
        <w:pStyle w:val="18"/>
        <w:spacing w:before="183" w:line="360" w:lineRule="auto"/>
        <w:ind w:left="520"/>
        <w:rPr>
          <w:spacing w:val="3"/>
          <w:sz w:val="24"/>
          <w:szCs w:val="24"/>
        </w:rPr>
      </w:pPr>
      <w:r>
        <w:rPr>
          <w:spacing w:val="-4"/>
          <w:sz w:val="24"/>
          <w:szCs w:val="24"/>
        </w:rPr>
        <w:t>甲方承诺，一旦在</w:t>
      </w:r>
      <w:r>
        <w:rPr>
          <w:spacing w:val="-4"/>
          <w:sz w:val="24"/>
          <w:szCs w:val="24"/>
          <w:u w:val="single" w:color="auto"/>
        </w:rPr>
        <w:t xml:space="preserve">         </w:t>
      </w:r>
      <w:r>
        <w:rPr>
          <w:spacing w:val="-4"/>
          <w:sz w:val="24"/>
          <w:szCs w:val="24"/>
        </w:rPr>
        <w:t>（采购项目名称</w:t>
      </w:r>
      <w:r>
        <w:rPr>
          <w:spacing w:val="-8"/>
          <w:sz w:val="24"/>
          <w:szCs w:val="24"/>
        </w:rPr>
        <w:t>）（</w:t>
      </w:r>
      <w:r>
        <w:rPr>
          <w:rFonts w:hint="eastAsia"/>
          <w:spacing w:val="-4"/>
          <w:sz w:val="24"/>
          <w:szCs w:val="24"/>
          <w:lang w:eastAsia="zh-CN"/>
        </w:rPr>
        <w:t>项目编号</w:t>
      </w:r>
      <w:r>
        <w:rPr>
          <w:spacing w:val="-4"/>
          <w:sz w:val="24"/>
          <w:szCs w:val="24"/>
        </w:rPr>
        <w:t>为</w:t>
      </w:r>
      <w:r>
        <w:rPr>
          <w:spacing w:val="-8"/>
          <w:sz w:val="24"/>
          <w:szCs w:val="24"/>
        </w:rPr>
        <w:t>：</w:t>
      </w:r>
      <w:r>
        <w:rPr>
          <w:sz w:val="24"/>
          <w:szCs w:val="24"/>
          <w:u w:val="single" w:color="auto"/>
        </w:rPr>
        <w:t xml:space="preserve">       </w:t>
      </w:r>
      <w:r>
        <w:rPr>
          <w:spacing w:val="-8"/>
          <w:sz w:val="24"/>
          <w:szCs w:val="24"/>
        </w:rPr>
        <w:t>）</w:t>
      </w:r>
      <w:r>
        <w:rPr>
          <w:spacing w:val="-4"/>
          <w:sz w:val="24"/>
          <w:szCs w:val="24"/>
        </w:rPr>
        <w:t>招标</w:t>
      </w:r>
      <w:r>
        <w:rPr>
          <w:spacing w:val="-2"/>
          <w:sz w:val="24"/>
          <w:szCs w:val="24"/>
        </w:rPr>
        <w:t>采购项目中获得采购合同，将按照下述约定将合同项下部分内容分包给乙方：</w:t>
      </w:r>
      <w:r>
        <w:rPr>
          <w:spacing w:val="3"/>
          <w:sz w:val="24"/>
          <w:szCs w:val="24"/>
        </w:rPr>
        <w:t xml:space="preserve"> </w:t>
      </w:r>
    </w:p>
    <w:p>
      <w:pPr>
        <w:pStyle w:val="18"/>
        <w:spacing w:before="179" w:line="360" w:lineRule="auto"/>
        <w:ind w:left="510" w:leftChars="202" w:right="1151" w:hanging="86" w:hangingChars="36"/>
        <w:rPr>
          <w:sz w:val="24"/>
          <w:szCs w:val="24"/>
        </w:rPr>
      </w:pPr>
      <w:r>
        <w:rPr>
          <w:rFonts w:ascii="Arial" w:hAnsi="Arial" w:eastAsia="Arial" w:cs="Arial"/>
          <w:sz w:val="24"/>
          <w:szCs w:val="24"/>
        </w:rPr>
        <w:t>1.</w:t>
      </w:r>
      <w:r>
        <w:rPr>
          <w:sz w:val="24"/>
          <w:szCs w:val="24"/>
        </w:rPr>
        <w:t>分包内容：</w:t>
      </w:r>
      <w:r>
        <w:rPr>
          <w:sz w:val="24"/>
          <w:szCs w:val="24"/>
          <w:u w:val="single" w:color="auto"/>
        </w:rPr>
        <w:t xml:space="preserve">     </w:t>
      </w:r>
      <w:r>
        <w:rPr>
          <w:sz w:val="24"/>
          <w:szCs w:val="24"/>
        </w:rPr>
        <w:t>。</w:t>
      </w:r>
    </w:p>
    <w:p>
      <w:pPr>
        <w:pStyle w:val="18"/>
        <w:spacing w:before="31" w:line="360" w:lineRule="auto"/>
        <w:ind w:left="509" w:right="-94" w:rightChars="0" w:hanging="11"/>
        <w:rPr>
          <w:sz w:val="24"/>
          <w:szCs w:val="24"/>
        </w:rPr>
      </w:pPr>
      <w:r>
        <w:rPr>
          <w:rFonts w:ascii="Arial" w:hAnsi="Arial" w:eastAsia="Arial" w:cs="Arial"/>
          <w:spacing w:val="-2"/>
          <w:sz w:val="24"/>
          <w:szCs w:val="24"/>
        </w:rPr>
        <w:t>2.</w:t>
      </w:r>
      <w:r>
        <w:rPr>
          <w:spacing w:val="-2"/>
          <w:sz w:val="24"/>
          <w:szCs w:val="24"/>
        </w:rPr>
        <w:t>分包金额</w:t>
      </w:r>
      <w:r>
        <w:rPr>
          <w:spacing w:val="6"/>
          <w:sz w:val="24"/>
          <w:szCs w:val="24"/>
        </w:rPr>
        <w:t>：</w:t>
      </w:r>
      <w:r>
        <w:rPr>
          <w:sz w:val="24"/>
          <w:szCs w:val="24"/>
          <w:u w:val="single" w:color="auto"/>
        </w:rPr>
        <w:t xml:space="preserve">     </w:t>
      </w:r>
      <w:r>
        <w:rPr>
          <w:spacing w:val="6"/>
          <w:sz w:val="24"/>
          <w:szCs w:val="24"/>
        </w:rPr>
        <w:t>，</w:t>
      </w:r>
      <w:r>
        <w:rPr>
          <w:spacing w:val="-2"/>
          <w:sz w:val="24"/>
          <w:szCs w:val="24"/>
        </w:rPr>
        <w:t>该金额占该采购包合同金额的比例为</w:t>
      </w:r>
      <w:r>
        <w:rPr>
          <w:spacing w:val="-107"/>
          <w:sz w:val="24"/>
          <w:szCs w:val="24"/>
        </w:rPr>
        <w:t xml:space="preserve"> </w:t>
      </w:r>
      <w:r>
        <w:rPr>
          <w:sz w:val="24"/>
          <w:szCs w:val="24"/>
          <w:u w:val="single" w:color="auto"/>
        </w:rPr>
        <w:t xml:space="preserve">   </w:t>
      </w:r>
      <w:r>
        <w:rPr>
          <w:spacing w:val="-107"/>
          <w:sz w:val="24"/>
          <w:szCs w:val="24"/>
        </w:rPr>
        <w:t xml:space="preserve"> </w:t>
      </w:r>
      <w:r>
        <w:rPr>
          <w:rFonts w:ascii="Arial" w:hAnsi="Arial" w:eastAsia="Arial" w:cs="Arial"/>
          <w:spacing w:val="-2"/>
          <w:sz w:val="24"/>
          <w:szCs w:val="24"/>
        </w:rPr>
        <w:t>%</w:t>
      </w:r>
      <w:r>
        <w:rPr>
          <w:spacing w:val="-2"/>
          <w:sz w:val="24"/>
          <w:szCs w:val="24"/>
        </w:rPr>
        <w:t>。</w:t>
      </w:r>
      <w:r>
        <w:rPr>
          <w:sz w:val="24"/>
          <w:szCs w:val="24"/>
        </w:rPr>
        <w:t xml:space="preserve"> </w:t>
      </w:r>
    </w:p>
    <w:p>
      <w:pPr>
        <w:pStyle w:val="18"/>
        <w:spacing w:before="31" w:line="360" w:lineRule="auto"/>
        <w:ind w:left="509" w:right="-94" w:rightChars="0" w:hanging="11"/>
        <w:rPr>
          <w:sz w:val="24"/>
          <w:szCs w:val="24"/>
        </w:rPr>
      </w:pPr>
      <w:r>
        <w:rPr>
          <w:spacing w:val="-3"/>
          <w:sz w:val="24"/>
          <w:szCs w:val="24"/>
        </w:rPr>
        <w:t>乙方承诺将在上述情况下与甲方签订分包合同。</w:t>
      </w:r>
    </w:p>
    <w:p>
      <w:pPr>
        <w:pStyle w:val="18"/>
        <w:spacing w:before="34" w:line="360" w:lineRule="auto"/>
        <w:ind w:left="10" w:right="184" w:firstLine="479"/>
        <w:rPr>
          <w:sz w:val="24"/>
          <w:szCs w:val="24"/>
        </w:rPr>
      </w:pPr>
      <w:r>
        <w:rPr>
          <w:spacing w:val="-2"/>
          <w:sz w:val="24"/>
          <w:szCs w:val="24"/>
        </w:rPr>
        <w:t>本协议自各方盖章之日起生效，如甲方未在该项目（采购包）中标，本协议自动终</w:t>
      </w:r>
      <w:r>
        <w:rPr>
          <w:spacing w:val="-12"/>
          <w:sz w:val="24"/>
          <w:szCs w:val="24"/>
        </w:rPr>
        <w:t>止。</w:t>
      </w:r>
    </w:p>
    <w:p>
      <w:pPr>
        <w:spacing w:line="360" w:lineRule="auto"/>
        <w:rPr>
          <w:rFonts w:ascii="Arial"/>
          <w:sz w:val="21"/>
        </w:rPr>
      </w:pPr>
    </w:p>
    <w:p>
      <w:pPr>
        <w:pStyle w:val="18"/>
        <w:spacing w:before="78" w:line="360" w:lineRule="auto"/>
        <w:ind w:left="511"/>
        <w:rPr>
          <w:rFonts w:ascii="Arial" w:hAnsi="Arial" w:eastAsia="Arial" w:cs="Arial"/>
          <w:sz w:val="24"/>
          <w:szCs w:val="24"/>
        </w:rPr>
      </w:pPr>
      <w:r>
        <w:rPr>
          <w:spacing w:val="-29"/>
          <w:sz w:val="24"/>
          <w:szCs w:val="24"/>
        </w:rPr>
        <w:t>甲方（盖章</w:t>
      </w:r>
      <w:r>
        <w:rPr>
          <w:spacing w:val="-10"/>
          <w:sz w:val="24"/>
          <w:szCs w:val="24"/>
        </w:rPr>
        <w:t>）：</w:t>
      </w:r>
      <w:r>
        <w:rPr>
          <w:sz w:val="24"/>
          <w:szCs w:val="24"/>
          <w:u w:val="single" w:color="auto"/>
        </w:rPr>
        <w:t xml:space="preserve">         </w:t>
      </w:r>
      <w:r>
        <w:rPr>
          <w:spacing w:val="1"/>
          <w:sz w:val="24"/>
          <w:szCs w:val="24"/>
        </w:rPr>
        <w:t xml:space="preserve">                 </w:t>
      </w:r>
      <w:r>
        <w:rPr>
          <w:spacing w:val="-29"/>
          <w:sz w:val="24"/>
          <w:szCs w:val="24"/>
        </w:rPr>
        <w:t>乙方（盖章</w:t>
      </w:r>
      <w:r>
        <w:rPr>
          <w:spacing w:val="-10"/>
          <w:sz w:val="24"/>
          <w:szCs w:val="24"/>
        </w:rPr>
        <w:t>）：</w:t>
      </w:r>
      <w:r>
        <w:rPr>
          <w:rFonts w:ascii="Arial" w:hAnsi="Arial" w:eastAsia="Arial" w:cs="Arial"/>
          <w:spacing w:val="3"/>
          <w:position w:val="5"/>
          <w:sz w:val="24"/>
          <w:szCs w:val="24"/>
        </w:rPr>
        <w:t>________</w:t>
      </w:r>
    </w:p>
    <w:p>
      <w:pPr>
        <w:spacing w:line="360" w:lineRule="auto"/>
        <w:rPr>
          <w:rFonts w:ascii="Arial"/>
          <w:sz w:val="21"/>
        </w:rPr>
      </w:pPr>
    </w:p>
    <w:p>
      <w:pPr>
        <w:spacing w:line="360" w:lineRule="auto"/>
        <w:rPr>
          <w:rFonts w:ascii="Arial"/>
          <w:sz w:val="21"/>
        </w:rPr>
      </w:pPr>
    </w:p>
    <w:p>
      <w:pPr>
        <w:pStyle w:val="18"/>
        <w:spacing w:before="79" w:line="360" w:lineRule="auto"/>
        <w:ind w:firstLine="4452" w:firstLineChars="2100"/>
        <w:rPr>
          <w:sz w:val="24"/>
          <w:szCs w:val="24"/>
        </w:rPr>
      </w:pPr>
      <w:r>
        <w:rPr>
          <w:spacing w:val="-14"/>
          <w:sz w:val="24"/>
          <w:szCs w:val="24"/>
        </w:rPr>
        <w:t>日期：</w:t>
      </w:r>
      <w:r>
        <w:rPr>
          <w:spacing w:val="1"/>
          <w:sz w:val="24"/>
          <w:szCs w:val="24"/>
          <w:u w:val="single" w:color="auto"/>
        </w:rPr>
        <w:t xml:space="preserve">     </w:t>
      </w:r>
      <w:r>
        <w:rPr>
          <w:spacing w:val="-108"/>
          <w:sz w:val="24"/>
          <w:szCs w:val="24"/>
        </w:rPr>
        <w:t xml:space="preserve"> </w:t>
      </w:r>
      <w:r>
        <w:rPr>
          <w:spacing w:val="-14"/>
          <w:sz w:val="24"/>
          <w:szCs w:val="24"/>
        </w:rPr>
        <w:t>年</w:t>
      </w:r>
      <w:r>
        <w:rPr>
          <w:sz w:val="24"/>
          <w:szCs w:val="24"/>
          <w:u w:val="single" w:color="auto"/>
        </w:rPr>
        <w:t xml:space="preserve">      </w:t>
      </w:r>
      <w:r>
        <w:rPr>
          <w:spacing w:val="-105"/>
          <w:sz w:val="24"/>
          <w:szCs w:val="24"/>
        </w:rPr>
        <w:t xml:space="preserve"> </w:t>
      </w:r>
      <w:r>
        <w:rPr>
          <w:spacing w:val="-14"/>
          <w:sz w:val="24"/>
          <w:szCs w:val="24"/>
        </w:rPr>
        <w:t>月</w:t>
      </w:r>
      <w:r>
        <w:rPr>
          <w:sz w:val="24"/>
          <w:szCs w:val="24"/>
          <w:u w:val="single" w:color="auto"/>
        </w:rPr>
        <w:t xml:space="preserve">      </w:t>
      </w:r>
      <w:r>
        <w:rPr>
          <w:spacing w:val="-70"/>
          <w:sz w:val="24"/>
          <w:szCs w:val="24"/>
        </w:rPr>
        <w:t xml:space="preserve"> </w:t>
      </w:r>
      <w:r>
        <w:rPr>
          <w:spacing w:val="-14"/>
          <w:sz w:val="24"/>
          <w:szCs w:val="24"/>
        </w:rPr>
        <w:t>日</w:t>
      </w:r>
    </w:p>
    <w:p>
      <w:pPr>
        <w:spacing w:line="260" w:lineRule="auto"/>
        <w:rPr>
          <w:rFonts w:ascii="Arial"/>
          <w:sz w:val="21"/>
        </w:rPr>
      </w:pPr>
    </w:p>
    <w:p>
      <w:pPr>
        <w:spacing w:line="261" w:lineRule="auto"/>
        <w:rPr>
          <w:rFonts w:ascii="Arial"/>
          <w:sz w:val="21"/>
        </w:rPr>
      </w:pPr>
    </w:p>
    <w:p>
      <w:pPr>
        <w:pStyle w:val="18"/>
        <w:spacing w:before="78" w:line="224" w:lineRule="auto"/>
        <w:ind w:left="9"/>
        <w:rPr>
          <w:sz w:val="24"/>
          <w:szCs w:val="24"/>
        </w:rPr>
      </w:pPr>
      <w:r>
        <w:rPr>
          <w:spacing w:val="-17"/>
          <w:sz w:val="24"/>
          <w:szCs w:val="24"/>
        </w:rPr>
        <w:t>注：</w:t>
      </w:r>
    </w:p>
    <w:p>
      <w:pPr>
        <w:pageBreakBefore w:val="0"/>
        <w:tabs>
          <w:tab w:val="left" w:pos="4860"/>
        </w:tabs>
        <w:wordWrap/>
        <w:topLinePunct w:val="0"/>
        <w:bidi w:val="0"/>
        <w:snapToGrid w:val="0"/>
        <w:spacing w:line="360" w:lineRule="auto"/>
        <w:ind w:left="0" w:leftChars="0" w:right="31" w:rightChars="15" w:firstLine="0" w:firstLineChars="0"/>
        <w:jc w:val="both"/>
        <w:rPr>
          <w:rFonts w:hint="eastAsia" w:ascii="宋体" w:hAnsi="宋体" w:eastAsia="宋体" w:cs="宋体"/>
          <w:snapToGrid w:val="0"/>
          <w:spacing w:val="0"/>
          <w:w w:val="100"/>
          <w:kern w:val="0"/>
          <w:sz w:val="24"/>
          <w:szCs w:val="24"/>
          <w:lang w:eastAsia="zh-CN"/>
        </w:rPr>
      </w:pPr>
      <w:r>
        <w:rPr>
          <w:spacing w:val="-1"/>
          <w:sz w:val="24"/>
          <w:szCs w:val="24"/>
        </w:rPr>
        <w:t>本协议仅在投标人</w:t>
      </w:r>
      <w:r>
        <w:rPr>
          <w:rFonts w:ascii="Arial" w:hAnsi="Arial" w:eastAsia="Arial" w:cs="Arial"/>
          <w:spacing w:val="-1"/>
          <w:sz w:val="24"/>
          <w:szCs w:val="24"/>
        </w:rPr>
        <w:t>“</w:t>
      </w:r>
      <w:r>
        <w:rPr>
          <w:spacing w:val="-1"/>
          <w:sz w:val="24"/>
          <w:szCs w:val="24"/>
        </w:rPr>
        <w:t>为落实政府采购政策</w:t>
      </w:r>
      <w:r>
        <w:rPr>
          <w:rFonts w:ascii="Arial" w:hAnsi="Arial" w:eastAsia="Arial" w:cs="Arial"/>
          <w:spacing w:val="-1"/>
          <w:sz w:val="24"/>
          <w:szCs w:val="24"/>
        </w:rPr>
        <w:t>”</w:t>
      </w:r>
      <w:r>
        <w:rPr>
          <w:spacing w:val="-1"/>
          <w:sz w:val="24"/>
          <w:szCs w:val="24"/>
        </w:rPr>
        <w:t>而向中小企业分包时必须提供，否则</w:t>
      </w:r>
      <w:r>
        <w:rPr>
          <w:b/>
          <w:bCs/>
          <w:spacing w:val="-2"/>
          <w:sz w:val="24"/>
          <w:szCs w:val="24"/>
        </w:rPr>
        <w:t>投标无效</w:t>
      </w:r>
      <w:r>
        <w:rPr>
          <w:spacing w:val="-2"/>
          <w:sz w:val="24"/>
          <w:szCs w:val="24"/>
        </w:rPr>
        <w:t>；</w:t>
      </w:r>
      <w:r>
        <w:rPr>
          <w:sz w:val="24"/>
          <w:szCs w:val="24"/>
        </w:rPr>
        <w:t xml:space="preserve"> </w:t>
      </w:r>
      <w:r>
        <w:rPr>
          <w:spacing w:val="-2"/>
          <w:sz w:val="24"/>
          <w:szCs w:val="24"/>
        </w:rPr>
        <w:t>且投标人须与所有拟分包单位分别签订《分包意向协议》，每单位签订一份，并在投标</w:t>
      </w:r>
      <w:r>
        <w:rPr>
          <w:spacing w:val="-1"/>
          <w:sz w:val="24"/>
          <w:szCs w:val="24"/>
        </w:rPr>
        <w:t>文件中提交全部协议原件的电子件，否则</w:t>
      </w:r>
      <w:r>
        <w:rPr>
          <w:b/>
          <w:bCs/>
          <w:spacing w:val="-1"/>
          <w:sz w:val="24"/>
          <w:szCs w:val="24"/>
        </w:rPr>
        <w:t>投标无效</w:t>
      </w:r>
      <w:r>
        <w:rPr>
          <w:rFonts w:hint="eastAsia"/>
          <w:b/>
          <w:bCs/>
          <w:spacing w:val="-1"/>
          <w:sz w:val="24"/>
          <w:szCs w:val="24"/>
          <w:lang w:eastAsia="zh-CN"/>
        </w:rPr>
        <w:t>。</w:t>
      </w: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sectPr>
          <w:pgSz w:w="11906" w:h="16838"/>
          <w:pgMar w:top="1440" w:right="1800" w:bottom="1440" w:left="1800" w:header="170" w:footer="680" w:gutter="0"/>
          <w:pgNumType w:fmt="decimal"/>
          <w:cols w:space="0" w:num="1"/>
          <w:docGrid w:linePitch="462" w:charSpace="0"/>
        </w:sectPr>
      </w:pPr>
      <w:r>
        <w:rPr>
          <w:rFonts w:hint="eastAsia" w:ascii="宋体" w:hAnsi="宋体" w:eastAsia="宋体" w:cs="宋体"/>
          <w:snapToGrid w:val="0"/>
          <w:color w:val="000000"/>
          <w:spacing w:val="0"/>
          <w:w w:val="100"/>
          <w:kern w:val="0"/>
          <w:sz w:val="24"/>
          <w:szCs w:val="24"/>
        </w:rPr>
        <w:br w:type="page"/>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szCs w:val="20"/>
        </w:rPr>
      </w:pPr>
      <w:r>
        <w:rPr>
          <w:rFonts w:hint="eastAsia" w:ascii="宋体" w:hAnsi="宋体" w:eastAsia="宋体" w:cs="宋体"/>
          <w:snapToGrid w:val="0"/>
          <w:color w:val="000000"/>
          <w:spacing w:val="0"/>
          <w:w w:val="100"/>
          <w:kern w:val="0"/>
          <w:sz w:val="24"/>
          <w:szCs w:val="24"/>
        </w:rPr>
        <w:t>2-</w:t>
      </w:r>
      <w:r>
        <w:rPr>
          <w:rFonts w:hint="eastAsia" w:ascii="宋体" w:hAnsi="宋体" w:eastAsia="宋体" w:cs="宋体"/>
          <w:snapToGrid w:val="0"/>
          <w:color w:val="000000"/>
          <w:spacing w:val="0"/>
          <w:w w:val="100"/>
          <w:kern w:val="0"/>
          <w:sz w:val="24"/>
          <w:szCs w:val="24"/>
          <w:lang w:val="en-US" w:eastAsia="zh-CN"/>
        </w:rPr>
        <w:t>2</w:t>
      </w:r>
      <w:r>
        <w:rPr>
          <w:rFonts w:hint="eastAsia" w:ascii="宋体" w:hAnsi="宋体" w:eastAsia="宋体" w:cs="宋体"/>
          <w:snapToGrid w:val="0"/>
          <w:color w:val="000000"/>
          <w:spacing w:val="0"/>
          <w:w w:val="100"/>
          <w:kern w:val="0"/>
          <w:sz w:val="24"/>
          <w:szCs w:val="24"/>
        </w:rPr>
        <w:t xml:space="preserve"> </w:t>
      </w:r>
      <w:r>
        <w:rPr>
          <w:rFonts w:hint="eastAsia" w:ascii="宋体" w:hAnsi="宋体" w:eastAsia="宋体" w:cs="宋体"/>
          <w:snapToGrid w:val="0"/>
          <w:spacing w:val="0"/>
          <w:w w:val="100"/>
          <w:kern w:val="0"/>
          <w:sz w:val="24"/>
          <w:szCs w:val="24"/>
        </w:rPr>
        <w:t>其它落实政府采购政策的资格要求</w:t>
      </w:r>
      <w:r>
        <w:rPr>
          <w:rFonts w:hint="eastAsia" w:ascii="宋体" w:hAnsi="宋体" w:eastAsia="宋体" w:cs="宋体"/>
          <w:snapToGrid w:val="0"/>
          <w:color w:val="000000"/>
          <w:spacing w:val="0"/>
          <w:w w:val="100"/>
          <w:kern w:val="0"/>
          <w:sz w:val="24"/>
          <w:szCs w:val="24"/>
        </w:rPr>
        <w:t>（如有）</w:t>
      </w:r>
    </w:p>
    <w:p>
      <w:pPr>
        <w:pageBreakBefore w:val="0"/>
        <w:widowControl/>
        <w:wordWrap/>
        <w:topLinePunct w:val="0"/>
        <w:bidi w:val="0"/>
        <w:snapToGrid w:val="0"/>
        <w:spacing w:line="360" w:lineRule="auto"/>
        <w:ind w:left="0" w:leftChars="0" w:right="31" w:rightChars="15" w:firstLine="0" w:firstLineChars="0"/>
        <w:jc w:val="left"/>
        <w:rPr>
          <w:snapToGrid w:val="0"/>
          <w:spacing w:val="0"/>
          <w:w w:val="100"/>
          <w:kern w:val="0"/>
          <w:sz w:val="24"/>
        </w:rPr>
      </w:pPr>
    </w:p>
    <w:p>
      <w:pPr>
        <w:pageBreakBefore w:val="0"/>
        <w:widowControl/>
        <w:wordWrap/>
        <w:topLinePunct w:val="0"/>
        <w:bidi w:val="0"/>
        <w:snapToGrid w:val="0"/>
        <w:spacing w:line="360" w:lineRule="auto"/>
        <w:ind w:left="0" w:leftChars="0" w:right="31" w:rightChars="15" w:firstLine="0" w:firstLineChars="0"/>
        <w:jc w:val="left"/>
        <w:rPr>
          <w:snapToGrid w:val="0"/>
          <w:spacing w:val="0"/>
          <w:w w:val="100"/>
          <w:kern w:val="0"/>
          <w:sz w:val="24"/>
        </w:rPr>
      </w:pPr>
      <w:r>
        <w:rPr>
          <w:snapToGrid w:val="0"/>
          <w:spacing w:val="0"/>
          <w:w w:val="100"/>
          <w:kern w:val="0"/>
          <w:sz w:val="24"/>
        </w:rPr>
        <w:br w:type="page"/>
      </w: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000000"/>
          <w:spacing w:val="0"/>
          <w:w w:val="100"/>
          <w:kern w:val="0"/>
          <w:sz w:val="24"/>
          <w:szCs w:val="24"/>
        </w:rPr>
        <w:t xml:space="preserve">3 </w:t>
      </w:r>
      <w:r>
        <w:rPr>
          <w:rFonts w:hint="eastAsia" w:ascii="宋体" w:hAnsi="宋体" w:eastAsia="宋体" w:cs="宋体"/>
          <w:snapToGrid w:val="0"/>
          <w:spacing w:val="0"/>
          <w:w w:val="100"/>
          <w:kern w:val="0"/>
          <w:sz w:val="24"/>
          <w:szCs w:val="24"/>
        </w:rPr>
        <w:t>本项目的特定资格要求</w:t>
      </w:r>
      <w:r>
        <w:rPr>
          <w:rFonts w:hint="eastAsia" w:ascii="宋体" w:hAnsi="宋体" w:eastAsia="宋体" w:cs="宋体"/>
          <w:snapToGrid w:val="0"/>
          <w:color w:val="000000"/>
          <w:spacing w:val="0"/>
          <w:w w:val="100"/>
          <w:kern w:val="0"/>
          <w:sz w:val="24"/>
          <w:szCs w:val="24"/>
        </w:rPr>
        <w:t>（如有）</w:t>
      </w: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rFonts w:hint="eastAsia" w:ascii="宋体" w:hAnsi="宋体" w:cs="宋体"/>
          <w:snapToGrid w:val="0"/>
          <w:color w:val="000000"/>
          <w:spacing w:val="0"/>
          <w:w w:val="100"/>
          <w:kern w:val="0"/>
          <w:sz w:val="24"/>
          <w:szCs w:val="24"/>
          <w:lang w:val="en-US" w:eastAsia="zh-CN"/>
        </w:rPr>
      </w:pPr>
      <w:r>
        <w:rPr>
          <w:rFonts w:hint="eastAsia" w:ascii="宋体" w:hAnsi="宋体" w:eastAsia="宋体" w:cs="宋体"/>
          <w:snapToGrid w:val="0"/>
          <w:color w:val="000000"/>
          <w:spacing w:val="0"/>
          <w:w w:val="100"/>
          <w:kern w:val="0"/>
          <w:sz w:val="24"/>
          <w:szCs w:val="24"/>
        </w:rPr>
        <w:t>3-</w:t>
      </w:r>
      <w:r>
        <w:rPr>
          <w:rFonts w:hint="eastAsia" w:ascii="宋体" w:hAnsi="宋体" w:eastAsia="宋体" w:cs="宋体"/>
          <w:snapToGrid w:val="0"/>
          <w:color w:val="000000"/>
          <w:spacing w:val="0"/>
          <w:w w:val="100"/>
          <w:kern w:val="0"/>
          <w:sz w:val="24"/>
          <w:szCs w:val="24"/>
          <w:lang w:val="en-US" w:eastAsia="zh-CN"/>
        </w:rPr>
        <w:t>1</w:t>
      </w:r>
      <w:r>
        <w:rPr>
          <w:rFonts w:hint="eastAsia" w:ascii="宋体" w:hAnsi="宋体" w:cs="宋体"/>
          <w:snapToGrid w:val="0"/>
          <w:color w:val="000000"/>
          <w:spacing w:val="0"/>
          <w:w w:val="100"/>
          <w:kern w:val="0"/>
          <w:sz w:val="24"/>
          <w:szCs w:val="24"/>
          <w:lang w:val="en-US" w:eastAsia="zh-CN"/>
        </w:rPr>
        <w:t>联合体协议（如有）</w:t>
      </w: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snapToGrid w:val="0"/>
          <w:spacing w:val="0"/>
          <w:w w:val="100"/>
          <w:kern w:val="0"/>
          <w:sz w:val="24"/>
          <w:szCs w:val="20"/>
        </w:rPr>
        <w:sectPr>
          <w:pgSz w:w="11906" w:h="16838"/>
          <w:pgMar w:top="1440" w:right="1800" w:bottom="1440" w:left="1800" w:header="170" w:footer="680" w:gutter="0"/>
          <w:pgNumType w:fmt="decimal"/>
          <w:cols w:space="0" w:num="1"/>
          <w:docGrid w:linePitch="462" w:charSpace="0"/>
        </w:sectPr>
      </w:pP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snapToGrid w:val="0"/>
          <w:spacing w:val="0"/>
          <w:w w:val="100"/>
          <w:kern w:val="0"/>
          <w:sz w:val="24"/>
          <w:szCs w:val="20"/>
        </w:rPr>
      </w:pPr>
      <w:r>
        <w:rPr>
          <w:snapToGrid w:val="0"/>
          <w:spacing w:val="0"/>
          <w:w w:val="100"/>
          <w:kern w:val="0"/>
          <w:sz w:val="24"/>
          <w:szCs w:val="20"/>
        </w:rPr>
        <w:t>3-2 其他特定资格要求</w:t>
      </w:r>
    </w:p>
    <w:p>
      <w:pPr>
        <w:pStyle w:val="29"/>
      </w:pPr>
    </w:p>
    <w:p>
      <w:pPr>
        <w:spacing w:line="360" w:lineRule="auto"/>
        <w:outlineLvl w:val="9"/>
        <w:rPr>
          <w:rFonts w:hint="eastAsia" w:eastAsia="宋体"/>
          <w:highlight w:val="none"/>
          <w:lang w:val="en-US" w:eastAsia="zh-CN"/>
        </w:rPr>
      </w:pPr>
      <w:r>
        <w:rPr>
          <w:rFonts w:hint="eastAsia"/>
          <w:sz w:val="24"/>
          <w:szCs w:val="20"/>
          <w:highlight w:val="none"/>
          <w:lang w:eastAsia="zh-CN"/>
        </w:rPr>
        <w:t>备注：附要求的相关资质证书复印件加盖公章</w:t>
      </w:r>
    </w:p>
    <w:p>
      <w:pPr>
        <w:sectPr>
          <w:pgSz w:w="11906" w:h="16838"/>
          <w:pgMar w:top="1440" w:right="1800" w:bottom="1440" w:left="1800" w:header="170" w:footer="680" w:gutter="0"/>
          <w:pgNumType w:fmt="decimal"/>
          <w:cols w:space="0" w:num="1"/>
          <w:docGrid w:linePitch="462" w:charSpace="0"/>
        </w:sectPr>
      </w:pPr>
    </w:p>
    <w:p>
      <w:pPr>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color w:val="000000"/>
          <w:sz w:val="24"/>
          <w:szCs w:val="20"/>
        </w:rPr>
        <w:t>交款单据电子件</w:t>
      </w:r>
    </w:p>
    <w:p>
      <w:pPr>
        <w:pStyle w:val="4"/>
        <w:sectPr>
          <w:pgSz w:w="11906" w:h="16838"/>
          <w:pgMar w:top="1440" w:right="1800" w:bottom="1440" w:left="1800" w:header="170" w:footer="680" w:gutter="0"/>
          <w:pgNumType w:fmt="decimal"/>
          <w:cols w:space="0" w:num="1"/>
          <w:docGrid w:linePitch="462" w:charSpace="0"/>
        </w:sectPr>
      </w:pP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b/>
          <w:snapToGrid w:val="0"/>
          <w:spacing w:val="0"/>
          <w:w w:val="100"/>
          <w:kern w:val="0"/>
          <w:sz w:val="24"/>
        </w:rPr>
      </w:pPr>
      <w:r>
        <w:rPr>
          <w:b/>
          <w:snapToGrid w:val="0"/>
          <w:spacing w:val="0"/>
          <w:w w:val="100"/>
          <w:kern w:val="0"/>
          <w:sz w:val="24"/>
        </w:rPr>
        <w:t>二、商务技术文件格式</w:t>
      </w:r>
    </w:p>
    <w:p>
      <w:pPr>
        <w:pageBreakBefore w:val="0"/>
        <w:wordWrap/>
        <w:topLinePunct w:val="0"/>
        <w:bidi w:val="0"/>
        <w:snapToGrid w:val="0"/>
        <w:spacing w:line="360" w:lineRule="auto"/>
        <w:ind w:left="0" w:leftChars="0" w:right="31" w:rightChars="15" w:firstLine="0" w:firstLineChars="0"/>
        <w:rPr>
          <w:b/>
          <w:snapToGrid w:val="0"/>
          <w:spacing w:val="0"/>
          <w:w w:val="100"/>
          <w:kern w:val="0"/>
          <w:szCs w:val="21"/>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24"/>
        </w:rPr>
      </w:pPr>
      <w:r>
        <w:rPr>
          <w:b/>
          <w:snapToGrid w:val="0"/>
          <w:spacing w:val="0"/>
          <w:w w:val="100"/>
          <w:kern w:val="0"/>
          <w:sz w:val="24"/>
        </w:rPr>
        <w:t>投标文件（商务技术文件）封面（非实质性格式）</w:t>
      </w:r>
    </w:p>
    <w:p>
      <w:pPr>
        <w:pageBreakBefore w:val="0"/>
        <w:wordWrap/>
        <w:topLinePunct w:val="0"/>
        <w:bidi w:val="0"/>
        <w:snapToGrid w:val="0"/>
        <w:spacing w:line="360" w:lineRule="auto"/>
        <w:ind w:left="0" w:leftChars="0" w:right="31" w:rightChars="15" w:firstLine="0" w:firstLineChars="0"/>
        <w:jc w:val="center"/>
        <w:rPr>
          <w:snapToGrid w:val="0"/>
          <w:spacing w:val="0"/>
          <w:w w:val="100"/>
          <w:kern w:val="0"/>
          <w:szCs w:val="21"/>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84"/>
          <w:szCs w:val="84"/>
        </w:rPr>
      </w:pPr>
      <w:r>
        <w:rPr>
          <w:b/>
          <w:snapToGrid w:val="0"/>
          <w:spacing w:val="0"/>
          <w:w w:val="100"/>
          <w:kern w:val="0"/>
          <w:sz w:val="84"/>
          <w:szCs w:val="84"/>
        </w:rPr>
        <w:t>投 标 文 件</w:t>
      </w: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52"/>
          <w:szCs w:val="52"/>
        </w:rPr>
      </w:pPr>
      <w:r>
        <w:rPr>
          <w:b/>
          <w:snapToGrid w:val="0"/>
          <w:spacing w:val="0"/>
          <w:w w:val="100"/>
          <w:kern w:val="0"/>
          <w:sz w:val="52"/>
          <w:szCs w:val="52"/>
        </w:rPr>
        <w:t>（商务技术文件）</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r>
        <w:rPr>
          <w:b/>
          <w:snapToGrid w:val="0"/>
          <w:spacing w:val="0"/>
          <w:w w:val="100"/>
          <w:kern w:val="0"/>
          <w:sz w:val="32"/>
          <w:szCs w:val="32"/>
        </w:rPr>
        <w:t>项目名称:</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r>
        <w:rPr>
          <w:rFonts w:hint="eastAsia"/>
          <w:b/>
          <w:snapToGrid w:val="0"/>
          <w:spacing w:val="0"/>
          <w:w w:val="100"/>
          <w:kern w:val="0"/>
          <w:sz w:val="32"/>
          <w:szCs w:val="32"/>
          <w:lang w:eastAsia="zh-CN"/>
        </w:rPr>
        <w:t>项目编号</w:t>
      </w:r>
      <w:r>
        <w:rPr>
          <w:b/>
          <w:snapToGrid w:val="0"/>
          <w:spacing w:val="0"/>
          <w:w w:val="100"/>
          <w:kern w:val="0"/>
          <w:sz w:val="32"/>
          <w:szCs w:val="32"/>
        </w:rPr>
        <w:t>：</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jc w:val="both"/>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rPr>
      </w:pPr>
    </w:p>
    <w:p>
      <w:pPr>
        <w:pageBreakBefore w:val="0"/>
        <w:wordWrap/>
        <w:topLinePunct w:val="0"/>
        <w:bidi w:val="0"/>
        <w:snapToGrid w:val="0"/>
        <w:spacing w:line="360" w:lineRule="auto"/>
        <w:ind w:left="0" w:leftChars="0" w:right="31" w:rightChars="15" w:firstLine="0" w:firstLineChars="0"/>
        <w:jc w:val="left"/>
        <w:rPr>
          <w:b/>
          <w:snapToGrid w:val="0"/>
          <w:spacing w:val="0"/>
          <w:w w:val="100"/>
          <w:kern w:val="0"/>
          <w:sz w:val="32"/>
          <w:szCs w:val="32"/>
        </w:rPr>
      </w:pPr>
      <w:r>
        <w:rPr>
          <w:b/>
          <w:snapToGrid w:val="0"/>
          <w:spacing w:val="0"/>
          <w:w w:val="100"/>
          <w:kern w:val="0"/>
          <w:sz w:val="32"/>
          <w:szCs w:val="32"/>
        </w:rPr>
        <w:t>投标人名称：</w:t>
      </w: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rPr>
      </w:pPr>
    </w:p>
    <w:p>
      <w:pPr>
        <w:pageBreakBefore w:val="0"/>
        <w:widowControl/>
        <w:wordWrap/>
        <w:topLinePunct w:val="0"/>
        <w:bidi w:val="0"/>
        <w:snapToGrid w:val="0"/>
        <w:spacing w:line="360" w:lineRule="auto"/>
        <w:ind w:left="0" w:leftChars="0" w:right="31" w:rightChars="15" w:firstLine="0" w:firstLineChars="0"/>
        <w:jc w:val="left"/>
        <w:rPr>
          <w:b/>
          <w:snapToGrid w:val="0"/>
          <w:spacing w:val="0"/>
          <w:w w:val="100"/>
          <w:kern w:val="0"/>
          <w:sz w:val="24"/>
        </w:rPr>
      </w:pPr>
      <w:r>
        <w:rPr>
          <w:b/>
          <w:snapToGrid w:val="0"/>
          <w:spacing w:val="0"/>
          <w:w w:val="100"/>
          <w:kern w:val="0"/>
          <w:sz w:val="24"/>
        </w:rPr>
        <w:br w:type="page"/>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szCs w:val="20"/>
        </w:rPr>
      </w:pPr>
      <w:bookmarkStart w:id="1092" w:name="_Hlt520274121"/>
      <w:bookmarkEnd w:id="1092"/>
      <w:bookmarkStart w:id="1093" w:name="_Hlt520343000"/>
      <w:bookmarkEnd w:id="1093"/>
      <w:bookmarkStart w:id="1094" w:name="_Hlt520273711"/>
      <w:bookmarkEnd w:id="1094"/>
      <w:bookmarkStart w:id="1095" w:name="_Hlt520274065"/>
      <w:bookmarkEnd w:id="1095"/>
      <w:bookmarkStart w:id="1096" w:name="_Hlt520343392"/>
      <w:bookmarkEnd w:id="1096"/>
      <w:bookmarkStart w:id="1097" w:name="_Hlt520355504"/>
      <w:bookmarkEnd w:id="1097"/>
      <w:bookmarkStart w:id="1098" w:name="_Hlt520350918"/>
      <w:bookmarkEnd w:id="1098"/>
      <w:bookmarkStart w:id="1099" w:name="_Hlt520271212"/>
      <w:bookmarkEnd w:id="1099"/>
      <w:bookmarkStart w:id="1100" w:name="_Hlt520274407"/>
      <w:bookmarkEnd w:id="1100"/>
      <w:bookmarkStart w:id="1101" w:name="_Hlt520274393"/>
      <w:bookmarkEnd w:id="1101"/>
      <w:bookmarkStart w:id="1102" w:name="_Toc480942349"/>
      <w:bookmarkStart w:id="1103" w:name="_Ref467988698"/>
      <w:bookmarkStart w:id="1104" w:name="_Toc150480794"/>
      <w:bookmarkStart w:id="1105" w:name="_Toc127151556"/>
      <w:bookmarkStart w:id="1106" w:name="_Toc226337252"/>
      <w:bookmarkStart w:id="1107" w:name="_Toc226965829"/>
      <w:bookmarkStart w:id="1108" w:name="_Toc150774761"/>
      <w:bookmarkStart w:id="1109" w:name="_Toc142311058"/>
      <w:bookmarkStart w:id="1110" w:name="_Toc520356217"/>
      <w:bookmarkStart w:id="1111" w:name="_Toc226309800"/>
      <w:bookmarkStart w:id="1112" w:name="_Toc226965746"/>
      <w:bookmarkStart w:id="1113" w:name="_Toc195842921"/>
      <w:r>
        <w:rPr>
          <w:snapToGrid w:val="0"/>
          <w:color w:val="000000"/>
          <w:spacing w:val="0"/>
          <w:w w:val="100"/>
          <w:kern w:val="0"/>
          <w:sz w:val="24"/>
        </w:rPr>
        <w:t>1</w:t>
      </w:r>
      <w:r>
        <w:rPr>
          <w:snapToGrid w:val="0"/>
          <w:color w:val="000000"/>
          <w:spacing w:val="0"/>
          <w:w w:val="100"/>
          <w:kern w:val="0"/>
          <w:sz w:val="24"/>
          <w:szCs w:val="20"/>
        </w:rPr>
        <w:t xml:space="preserve">  </w:t>
      </w:r>
      <w:r>
        <w:rPr>
          <w:snapToGrid w:val="0"/>
          <w:color w:val="000000"/>
          <w:spacing w:val="0"/>
          <w:w w:val="100"/>
          <w:kern w:val="0"/>
          <w:sz w:val="24"/>
        </w:rPr>
        <w:t>投标</w:t>
      </w:r>
      <w:bookmarkEnd w:id="1102"/>
      <w:bookmarkEnd w:id="1103"/>
      <w:r>
        <w:rPr>
          <w:snapToGrid w:val="0"/>
          <w:color w:val="000000"/>
          <w:spacing w:val="0"/>
          <w:w w:val="100"/>
          <w:kern w:val="0"/>
          <w:sz w:val="24"/>
        </w:rPr>
        <w:t>书</w:t>
      </w:r>
      <w:bookmarkEnd w:id="1104"/>
      <w:bookmarkEnd w:id="1105"/>
      <w:bookmarkEnd w:id="1106"/>
      <w:bookmarkEnd w:id="1107"/>
      <w:bookmarkEnd w:id="1108"/>
      <w:bookmarkEnd w:id="1109"/>
      <w:bookmarkEnd w:id="1110"/>
      <w:bookmarkEnd w:id="1111"/>
      <w:bookmarkEnd w:id="1112"/>
      <w:bookmarkEnd w:id="1113"/>
      <w:r>
        <w:rPr>
          <w:snapToGrid w:val="0"/>
          <w:color w:val="000000"/>
          <w:spacing w:val="0"/>
          <w:w w:val="100"/>
          <w:kern w:val="0"/>
          <w:sz w:val="24"/>
          <w:szCs w:val="20"/>
        </w:rPr>
        <w:t>（实质性格式）</w:t>
      </w:r>
    </w:p>
    <w:p>
      <w:pPr>
        <w:pageBreakBefore w:val="0"/>
        <w:tabs>
          <w:tab w:val="left" w:pos="5580"/>
        </w:tabs>
        <w:wordWrap/>
        <w:topLinePunct w:val="0"/>
        <w:bidi w:val="0"/>
        <w:snapToGrid w:val="0"/>
        <w:spacing w:line="360" w:lineRule="auto"/>
        <w:ind w:left="0" w:leftChars="0" w:right="31" w:rightChars="15" w:firstLine="0" w:firstLineChars="0"/>
        <w:rPr>
          <w:snapToGrid w:val="0"/>
          <w:color w:val="000000"/>
          <w:spacing w:val="0"/>
          <w:w w:val="100"/>
          <w:kern w:val="0"/>
          <w:sz w:val="24"/>
        </w:rPr>
      </w:pPr>
    </w:p>
    <w:p>
      <w:pPr>
        <w:pageBreakBefore w:val="0"/>
        <w:wordWrap/>
        <w:topLinePunct w:val="0"/>
        <w:bidi w:val="0"/>
        <w:snapToGrid w:val="0"/>
        <w:spacing w:line="360" w:lineRule="auto"/>
        <w:ind w:left="0" w:leftChars="0" w:right="31" w:rightChars="15" w:firstLine="0" w:firstLineChars="0"/>
        <w:jc w:val="center"/>
        <w:rPr>
          <w:b/>
          <w:snapToGrid w:val="0"/>
          <w:color w:val="000000"/>
          <w:spacing w:val="0"/>
          <w:w w:val="100"/>
          <w:kern w:val="0"/>
          <w:sz w:val="36"/>
          <w:szCs w:val="36"/>
        </w:rPr>
      </w:pPr>
      <w:r>
        <w:rPr>
          <w:rFonts w:hint="eastAsia"/>
          <w:b/>
          <w:snapToGrid w:val="0"/>
          <w:color w:val="000000"/>
          <w:spacing w:val="0"/>
          <w:w w:val="100"/>
          <w:kern w:val="0"/>
          <w:sz w:val="36"/>
          <w:szCs w:val="36"/>
        </w:rPr>
        <w:t>投标书</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致：</w:t>
      </w:r>
      <w:r>
        <w:rPr>
          <w:rFonts w:hint="eastAsia" w:ascii="宋体" w:hAnsi="宋体" w:eastAsia="宋体" w:cs="宋体"/>
          <w:snapToGrid w:val="0"/>
          <w:color w:val="000000"/>
          <w:spacing w:val="0"/>
          <w:w w:val="100"/>
          <w:kern w:val="0"/>
          <w:sz w:val="24"/>
          <w:szCs w:val="24"/>
          <w:u w:val="single"/>
        </w:rPr>
        <w:t>（采购人或采购代理机构）</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我方参加你方就___________（项目名称，</w:t>
      </w:r>
      <w:r>
        <w:rPr>
          <w:rFonts w:hint="eastAsia" w:ascii="宋体" w:hAnsi="宋体" w:cs="宋体"/>
          <w:snapToGrid w:val="0"/>
          <w:color w:val="000000"/>
          <w:spacing w:val="0"/>
          <w:w w:val="100"/>
          <w:kern w:val="0"/>
          <w:sz w:val="24"/>
          <w:szCs w:val="24"/>
          <w:lang w:eastAsia="zh-CN"/>
        </w:rPr>
        <w:t>项目编号</w:t>
      </w:r>
      <w:r>
        <w:rPr>
          <w:rFonts w:hint="eastAsia" w:ascii="宋体" w:hAnsi="宋体" w:eastAsia="宋体" w:cs="宋体"/>
          <w:snapToGrid w:val="0"/>
          <w:color w:val="000000"/>
          <w:spacing w:val="0"/>
          <w:w w:val="100"/>
          <w:kern w:val="0"/>
          <w:sz w:val="24"/>
          <w:szCs w:val="24"/>
        </w:rPr>
        <w:t>）组织的招标活动，并对此项目进行投标。</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1. 我方已详细审查全部招标文件，自愿参与投标并承诺如下：</w:t>
      </w:r>
    </w:p>
    <w:p>
      <w:pPr>
        <w:pageBreakBefore w:val="0"/>
        <w:tabs>
          <w:tab w:val="left" w:pos="720"/>
          <w:tab w:val="left" w:pos="90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（1）本投标有效期为自提交投标文件的截止之日起</w:t>
      </w:r>
      <w:r>
        <w:rPr>
          <w:rFonts w:hint="eastAsia" w:ascii="宋体" w:hAnsi="宋体" w:eastAsia="宋体" w:cs="宋体"/>
          <w:snapToGrid w:val="0"/>
          <w:spacing w:val="0"/>
          <w:w w:val="100"/>
          <w:kern w:val="0"/>
          <w:sz w:val="24"/>
          <w:szCs w:val="24"/>
        </w:rPr>
        <w:t>_____</w:t>
      </w:r>
      <w:r>
        <w:rPr>
          <w:rFonts w:hint="eastAsia" w:ascii="宋体" w:hAnsi="宋体" w:eastAsia="宋体" w:cs="宋体"/>
          <w:snapToGrid w:val="0"/>
          <w:color w:val="000000"/>
          <w:spacing w:val="0"/>
          <w:w w:val="100"/>
          <w:kern w:val="0"/>
          <w:sz w:val="24"/>
          <w:szCs w:val="24"/>
        </w:rPr>
        <w:t>个日历日。</w:t>
      </w:r>
    </w:p>
    <w:p>
      <w:pPr>
        <w:pageBreakBefore w:val="0"/>
        <w:tabs>
          <w:tab w:val="left" w:pos="720"/>
          <w:tab w:val="left" w:pos="90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（2）除合同条款及采购需求偏离表列出的偏离外，我方响应招标文件的全部要求。</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（3）我方已提供的全部文件资料是真实、准确的，并对此承担一切法律后果。</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（4）如我方中标，我方将在法律规定的期限内与你方签订合同，按照招标文件要求提交履约保证金，并在合同约定的期限内完成合同规定的全部义务。</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2. 其他补充条款（如有）：___________。</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与本投标有关的一切正式往来信函请寄：</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地址_________________________     传真____________________________</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电话_________________________     电子函件________________________</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投标人名称（加盖公章） ___________</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 xml:space="preserve">日期：_____年______月______日    </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u w:val="single"/>
        </w:rPr>
      </w:pPr>
    </w:p>
    <w:p>
      <w:pPr>
        <w:pageBreakBefore w:val="0"/>
        <w:widowControl/>
        <w:wordWrap/>
        <w:topLinePunct w:val="0"/>
        <w:bidi w:val="0"/>
        <w:snapToGrid w:val="0"/>
        <w:spacing w:line="360" w:lineRule="auto"/>
        <w:ind w:left="0" w:leftChars="0" w:right="31" w:rightChars="15" w:firstLine="0" w:firstLineChars="0"/>
        <w:jc w:val="left"/>
        <w:rPr>
          <w:snapToGrid w:val="0"/>
          <w:color w:val="000000"/>
          <w:spacing w:val="0"/>
          <w:w w:val="100"/>
          <w:kern w:val="0"/>
          <w:sz w:val="24"/>
        </w:rPr>
      </w:pPr>
      <w:bookmarkStart w:id="1114" w:name="_Hlt520355938"/>
      <w:bookmarkEnd w:id="1114"/>
      <w:bookmarkStart w:id="1115" w:name="_Hlt520356243"/>
      <w:bookmarkEnd w:id="1115"/>
      <w:bookmarkStart w:id="1116" w:name="_Toc226965747"/>
      <w:bookmarkStart w:id="1117" w:name="_Toc127151557"/>
      <w:bookmarkStart w:id="1118" w:name="_Toc305158825"/>
      <w:bookmarkStart w:id="1119" w:name="_Toc480942350"/>
      <w:bookmarkStart w:id="1120" w:name="_Ref467988705"/>
      <w:bookmarkStart w:id="1121" w:name="_Toc305158899"/>
      <w:bookmarkStart w:id="1122" w:name="_Toc226965830"/>
      <w:bookmarkStart w:id="1123" w:name="_Toc150480795"/>
      <w:bookmarkStart w:id="1124" w:name="_Toc150774762"/>
      <w:bookmarkStart w:id="1125" w:name="_Toc142311059"/>
      <w:bookmarkStart w:id="1126" w:name="_Toc264969247"/>
      <w:bookmarkStart w:id="1127" w:name="_Toc226309801"/>
      <w:bookmarkStart w:id="1128" w:name="_Toc195842922"/>
      <w:bookmarkStart w:id="1129" w:name="_Toc226337253"/>
      <w:bookmarkStart w:id="1130" w:name="_Toc265228395"/>
      <w:bookmarkStart w:id="1131" w:name="_Toc520356218"/>
      <w:r>
        <w:rPr>
          <w:snapToGrid w:val="0"/>
          <w:color w:val="000000"/>
          <w:spacing w:val="0"/>
          <w:w w:val="100"/>
          <w:kern w:val="0"/>
          <w:sz w:val="24"/>
        </w:rPr>
        <w:br w:type="page"/>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rPr>
      </w:pPr>
      <w:r>
        <w:rPr>
          <w:snapToGrid w:val="0"/>
          <w:color w:val="000000"/>
          <w:spacing w:val="0"/>
          <w:w w:val="100"/>
          <w:kern w:val="0"/>
          <w:sz w:val="24"/>
        </w:rPr>
        <w:t>2  授权委托书（实质性格式）</w:t>
      </w:r>
    </w:p>
    <w:p>
      <w:pPr>
        <w:pageBreakBefore w:val="0"/>
        <w:wordWrap/>
        <w:topLinePunct w:val="0"/>
        <w:bidi w:val="0"/>
        <w:snapToGrid w:val="0"/>
        <w:spacing w:line="360" w:lineRule="auto"/>
        <w:ind w:left="0" w:leftChars="0" w:right="31" w:rightChars="15" w:firstLine="0" w:firstLineChars="0"/>
        <w:jc w:val="center"/>
        <w:rPr>
          <w:rFonts w:ascii="宋体" w:hAnsi="宋体"/>
          <w:snapToGrid w:val="0"/>
          <w:color w:val="000000"/>
          <w:spacing w:val="0"/>
          <w:w w:val="100"/>
          <w:kern w:val="0"/>
          <w:sz w:val="24"/>
          <w:szCs w:val="20"/>
        </w:rPr>
      </w:pPr>
      <w:r>
        <w:rPr>
          <w:rFonts w:hint="eastAsia" w:ascii="宋体" w:hAnsi="宋体"/>
          <w:b/>
          <w:snapToGrid w:val="0"/>
          <w:color w:val="000000"/>
          <w:spacing w:val="0"/>
          <w:w w:val="100"/>
          <w:kern w:val="0"/>
          <w:sz w:val="36"/>
          <w:szCs w:val="36"/>
        </w:rPr>
        <w:t>授权委托书</w:t>
      </w:r>
    </w:p>
    <w:p>
      <w:pPr>
        <w:pageBreakBefore w:val="0"/>
        <w:wordWrap/>
        <w:topLinePunct w:val="0"/>
        <w:bidi w:val="0"/>
        <w:snapToGrid w:val="0"/>
        <w:spacing w:line="360" w:lineRule="auto"/>
        <w:ind w:left="0" w:leftChars="0" w:right="31" w:rightChars="15" w:firstLine="480" w:firstLineChars="20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本人</w:t>
      </w:r>
      <w:r>
        <w:rPr>
          <w:rFonts w:hint="eastAsia" w:ascii="宋体" w:hAnsi="宋体" w:eastAsia="宋体" w:cs="宋体"/>
          <w:snapToGrid w:val="0"/>
          <w:color w:val="000000"/>
          <w:spacing w:val="0"/>
          <w:w w:val="100"/>
          <w:kern w:val="0"/>
          <w:sz w:val="24"/>
          <w:szCs w:val="24"/>
          <w:lang w:val="zh-CN"/>
        </w:rPr>
        <w:t>_______</w:t>
      </w:r>
      <w:r>
        <w:rPr>
          <w:rFonts w:hint="eastAsia" w:ascii="宋体" w:hAnsi="宋体" w:eastAsia="宋体" w:cs="宋体"/>
          <w:snapToGrid w:val="0"/>
          <w:color w:val="000000"/>
          <w:spacing w:val="0"/>
          <w:w w:val="100"/>
          <w:kern w:val="0"/>
          <w:sz w:val="24"/>
          <w:szCs w:val="24"/>
        </w:rPr>
        <w:t>（姓名）系</w:t>
      </w:r>
      <w:r>
        <w:rPr>
          <w:rFonts w:hint="eastAsia" w:ascii="宋体" w:hAnsi="宋体" w:eastAsia="宋体" w:cs="宋体"/>
          <w:snapToGrid w:val="0"/>
          <w:color w:val="000000"/>
          <w:spacing w:val="0"/>
          <w:w w:val="100"/>
          <w:kern w:val="0"/>
          <w:sz w:val="24"/>
          <w:szCs w:val="24"/>
          <w:lang w:val="zh-CN"/>
        </w:rPr>
        <w:t>________________</w:t>
      </w:r>
      <w:r>
        <w:rPr>
          <w:rFonts w:hint="eastAsia" w:ascii="宋体" w:hAnsi="宋体" w:eastAsia="宋体" w:cs="宋体"/>
          <w:snapToGrid w:val="0"/>
          <w:color w:val="000000"/>
          <w:spacing w:val="0"/>
          <w:w w:val="100"/>
          <w:kern w:val="0"/>
          <w:sz w:val="24"/>
          <w:szCs w:val="24"/>
        </w:rPr>
        <w:t>（投标人名称）的法定代表人（单位负责人），现委托</w:t>
      </w:r>
      <w:r>
        <w:rPr>
          <w:rFonts w:hint="eastAsia" w:ascii="宋体" w:hAnsi="宋体" w:eastAsia="宋体" w:cs="宋体"/>
          <w:snapToGrid w:val="0"/>
          <w:color w:val="000000"/>
          <w:spacing w:val="0"/>
          <w:w w:val="100"/>
          <w:kern w:val="0"/>
          <w:sz w:val="24"/>
          <w:szCs w:val="24"/>
          <w:lang w:val="zh-CN"/>
        </w:rPr>
        <w:t>_______</w:t>
      </w:r>
      <w:r>
        <w:rPr>
          <w:rFonts w:hint="eastAsia" w:ascii="宋体" w:hAnsi="宋体" w:eastAsia="宋体" w:cs="宋体"/>
          <w:snapToGrid w:val="0"/>
          <w:color w:val="000000"/>
          <w:spacing w:val="0"/>
          <w:w w:val="100"/>
          <w:kern w:val="0"/>
          <w:sz w:val="24"/>
          <w:szCs w:val="24"/>
        </w:rPr>
        <w:t>（姓名）为我方代理人。代理人根据授权，以我方名义签署、澄清确认、递交、撤回、修改</w:t>
      </w:r>
      <w:r>
        <w:rPr>
          <w:rFonts w:hint="eastAsia" w:ascii="宋体" w:hAnsi="宋体" w:eastAsia="宋体" w:cs="宋体"/>
          <w:snapToGrid w:val="0"/>
          <w:color w:val="000000"/>
          <w:spacing w:val="0"/>
          <w:w w:val="100"/>
          <w:kern w:val="0"/>
          <w:sz w:val="24"/>
          <w:szCs w:val="24"/>
          <w:lang w:val="zh-CN"/>
        </w:rPr>
        <w:t>________________</w:t>
      </w:r>
      <w:r>
        <w:rPr>
          <w:rFonts w:hint="eastAsia" w:ascii="宋体" w:hAnsi="宋体" w:eastAsia="宋体" w:cs="宋体"/>
          <w:snapToGrid w:val="0"/>
          <w:color w:val="000000"/>
          <w:spacing w:val="0"/>
          <w:w w:val="100"/>
          <w:kern w:val="0"/>
          <w:sz w:val="24"/>
          <w:szCs w:val="24"/>
        </w:rPr>
        <w:t>（项目名称）响应文件和处理有关事宜，其法律后果由我方承担。</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委托期限：自本授权委托书签署之日起至响应有效期届满之日止。</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代理人无转委托权。</w:t>
      </w:r>
      <w:r>
        <w:rPr>
          <w:rFonts w:hint="eastAsia" w:ascii="宋体" w:hAnsi="宋体" w:eastAsia="宋体" w:cs="宋体"/>
          <w:snapToGrid w:val="0"/>
          <w:color w:val="000000"/>
          <w:spacing w:val="0"/>
          <w:w w:val="100"/>
          <w:kern w:val="0"/>
          <w:sz w:val="24"/>
          <w:szCs w:val="24"/>
        </w:rPr>
        <w:cr/>
      </w:r>
      <w:r>
        <w:rPr>
          <w:rFonts w:hint="eastAsia" w:ascii="宋体" w:hAnsi="宋体" w:eastAsia="宋体" w:cs="宋体"/>
          <w:snapToGrid w:val="0"/>
          <w:color w:val="000000"/>
          <w:spacing w:val="0"/>
          <w:w w:val="100"/>
          <w:kern w:val="0"/>
          <w:sz w:val="24"/>
          <w:szCs w:val="24"/>
        </w:rPr>
        <w:t>投标人名称（加盖公章）</w:t>
      </w:r>
      <w:r>
        <w:rPr>
          <w:rFonts w:hint="eastAsia" w:ascii="宋体" w:hAnsi="宋体" w:eastAsia="宋体" w:cs="宋体"/>
          <w:snapToGrid w:val="0"/>
          <w:color w:val="000000"/>
          <w:spacing w:val="0"/>
          <w:w w:val="100"/>
          <w:kern w:val="0"/>
          <w:sz w:val="24"/>
          <w:szCs w:val="24"/>
          <w:lang w:val="zh-CN"/>
        </w:rPr>
        <w:t>：________________</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法定代表人（单位负责人）（签字或印鉴）：</w:t>
      </w:r>
      <w:r>
        <w:rPr>
          <w:rFonts w:hint="eastAsia" w:ascii="宋体" w:hAnsi="宋体" w:eastAsia="宋体" w:cs="宋体"/>
          <w:snapToGrid w:val="0"/>
          <w:color w:val="000000"/>
          <w:spacing w:val="0"/>
          <w:w w:val="100"/>
          <w:kern w:val="0"/>
          <w:sz w:val="24"/>
          <w:szCs w:val="24"/>
          <w:lang w:val="zh-CN"/>
        </w:rPr>
        <w:t>________________</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委托代理人（签字/签章）：</w:t>
      </w:r>
      <w:r>
        <w:rPr>
          <w:rFonts w:hint="eastAsia" w:ascii="宋体" w:hAnsi="宋体" w:eastAsia="宋体" w:cs="宋体"/>
          <w:snapToGrid w:val="0"/>
          <w:color w:val="000000"/>
          <w:spacing w:val="0"/>
          <w:w w:val="100"/>
          <w:kern w:val="0"/>
          <w:sz w:val="24"/>
          <w:szCs w:val="24"/>
          <w:lang w:val="zh-CN"/>
        </w:rPr>
        <w:t>________________</w:t>
      </w:r>
      <w:r>
        <w:rPr>
          <w:rFonts w:hint="eastAsia" w:ascii="宋体" w:hAnsi="宋体" w:eastAsia="宋体" w:cs="宋体"/>
          <w:snapToGrid w:val="0"/>
          <w:color w:val="000000"/>
          <w:spacing w:val="0"/>
          <w:w w:val="100"/>
          <w:kern w:val="0"/>
          <w:sz w:val="24"/>
          <w:szCs w:val="24"/>
        </w:rPr>
        <w:t xml:space="preserve">    </w:t>
      </w:r>
      <w:r>
        <w:rPr>
          <w:rFonts w:hint="eastAsia" w:ascii="宋体" w:hAnsi="宋体" w:eastAsia="宋体" w:cs="宋体"/>
          <w:snapToGrid w:val="0"/>
          <w:color w:val="000000"/>
          <w:spacing w:val="0"/>
          <w:w w:val="100"/>
          <w:kern w:val="0"/>
          <w:sz w:val="24"/>
          <w:szCs w:val="24"/>
          <w:lang w:val="zh-CN"/>
        </w:rPr>
        <w:t xml:space="preserve">                      </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日期：_____年______月______日</w:t>
      </w: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法定代表人（单位负责人）有效期内的身份证</w:t>
      </w:r>
      <w:r>
        <w:rPr>
          <w:rFonts w:hint="eastAsia" w:ascii="宋体" w:hAnsi="宋体" w:eastAsia="宋体" w:cs="宋体"/>
          <w:b/>
          <w:snapToGrid w:val="0"/>
          <w:color w:val="000000"/>
          <w:spacing w:val="0"/>
          <w:w w:val="100"/>
          <w:kern w:val="0"/>
          <w:sz w:val="24"/>
          <w:szCs w:val="24"/>
        </w:rPr>
        <w:t>正反面</w:t>
      </w:r>
      <w:r>
        <w:rPr>
          <w:rFonts w:hint="eastAsia" w:ascii="宋体" w:hAnsi="宋体" w:eastAsia="宋体" w:cs="宋体"/>
          <w:snapToGrid w:val="0"/>
          <w:color w:val="000000"/>
          <w:spacing w:val="0"/>
          <w:w w:val="100"/>
          <w:kern w:val="0"/>
          <w:sz w:val="24"/>
          <w:szCs w:val="24"/>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tc>
        <w:tc>
          <w:tcPr>
            <w:tcW w:w="4536"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tc>
      </w:tr>
    </w:tbl>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委托代理人有效期内的身份证</w:t>
      </w:r>
      <w:r>
        <w:rPr>
          <w:rFonts w:hint="eastAsia" w:ascii="宋体" w:hAnsi="宋体" w:eastAsia="宋体" w:cs="宋体"/>
          <w:b/>
          <w:snapToGrid w:val="0"/>
          <w:color w:val="000000"/>
          <w:spacing w:val="0"/>
          <w:w w:val="100"/>
          <w:kern w:val="0"/>
          <w:sz w:val="24"/>
          <w:szCs w:val="24"/>
        </w:rPr>
        <w:t>正反面</w:t>
      </w:r>
      <w:r>
        <w:rPr>
          <w:rFonts w:hint="eastAsia" w:ascii="宋体" w:hAnsi="宋体" w:eastAsia="宋体" w:cs="宋体"/>
          <w:snapToGrid w:val="0"/>
          <w:color w:val="000000"/>
          <w:spacing w:val="0"/>
          <w:w w:val="100"/>
          <w:kern w:val="0"/>
          <w:sz w:val="24"/>
          <w:szCs w:val="24"/>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tc>
        <w:tc>
          <w:tcPr>
            <w:tcW w:w="4536"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tc>
      </w:tr>
    </w:tbl>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000000"/>
          <w:spacing w:val="0"/>
          <w:w w:val="100"/>
          <w:kern w:val="0"/>
          <w:sz w:val="24"/>
          <w:szCs w:val="24"/>
        </w:rPr>
        <w:t>说明：</w:t>
      </w:r>
      <w:r>
        <w:rPr>
          <w:rFonts w:hint="eastAsia" w:ascii="宋体" w:hAnsi="宋体" w:eastAsia="宋体" w:cs="宋体"/>
          <w:snapToGrid w:val="0"/>
          <w:spacing w:val="0"/>
          <w:w w:val="100"/>
          <w:kern w:val="0"/>
          <w:sz w:val="24"/>
          <w:szCs w:val="24"/>
        </w:rPr>
        <w:t>1.若供应商为事业单位或其他组织或分支机构，则法定代表人（单位负责人）处的签署人可为单位负责人。</w:t>
      </w: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2.若投标文件中签字之处均为法定代表人（单位负责人）本人签署 ，则可不提供本《授权委托书》，但须提供《法定代表人（单位负责人）身份证明》；否则，不需要提供《法定代表人（单位负责人）身份证明》。</w:t>
      </w: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3.供应商为自然人的情形，可不提供本《授权委托书》。</w:t>
      </w: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4.供应商应随本《授权委托书》同时提供法定代表人（单位负责人）及委托代理人的有效的身份证等身份证明文件电子件。提供身份证的，应同时提供身份证</w:t>
      </w:r>
      <w:r>
        <w:rPr>
          <w:rFonts w:hint="eastAsia" w:ascii="宋体" w:hAnsi="宋体" w:eastAsia="宋体" w:cs="宋体"/>
          <w:b/>
          <w:snapToGrid w:val="0"/>
          <w:spacing w:val="0"/>
          <w:w w:val="100"/>
          <w:kern w:val="0"/>
          <w:sz w:val="24"/>
          <w:szCs w:val="24"/>
        </w:rPr>
        <w:t>双面</w:t>
      </w:r>
      <w:r>
        <w:rPr>
          <w:rFonts w:hint="eastAsia" w:ascii="宋体" w:hAnsi="宋体" w:eastAsia="宋体" w:cs="宋体"/>
          <w:snapToGrid w:val="0"/>
          <w:spacing w:val="0"/>
          <w:w w:val="100"/>
          <w:kern w:val="0"/>
          <w:sz w:val="24"/>
          <w:szCs w:val="24"/>
        </w:rPr>
        <w:t>电子件。</w:t>
      </w:r>
      <w:r>
        <w:rPr>
          <w:rFonts w:hint="eastAsia" w:ascii="宋体" w:hAnsi="宋体" w:eastAsia="宋体" w:cs="宋体"/>
          <w:snapToGrid w:val="0"/>
          <w:spacing w:val="0"/>
          <w:w w:val="100"/>
          <w:kern w:val="0"/>
          <w:sz w:val="24"/>
          <w:szCs w:val="24"/>
        </w:rPr>
        <w:br w:type="page"/>
      </w:r>
    </w:p>
    <w:p>
      <w:pPr>
        <w:pageBreakBefore w:val="0"/>
        <w:wordWrap/>
        <w:topLinePunct w:val="0"/>
        <w:bidi w:val="0"/>
        <w:snapToGrid w:val="0"/>
        <w:spacing w:line="360" w:lineRule="auto"/>
        <w:ind w:left="0" w:leftChars="0" w:right="31" w:rightChars="15" w:firstLine="0" w:firstLineChars="0"/>
        <w:jc w:val="left"/>
        <w:rPr>
          <w:rFonts w:ascii="宋体" w:hAnsi="宋体"/>
          <w:b/>
          <w:snapToGrid w:val="0"/>
          <w:color w:val="000000"/>
          <w:spacing w:val="0"/>
          <w:w w:val="100"/>
          <w:kern w:val="0"/>
          <w:sz w:val="36"/>
          <w:szCs w:val="36"/>
        </w:rPr>
      </w:pPr>
    </w:p>
    <w:p>
      <w:pPr>
        <w:pageBreakBefore w:val="0"/>
        <w:wordWrap/>
        <w:topLinePunct w:val="0"/>
        <w:bidi w:val="0"/>
        <w:snapToGrid w:val="0"/>
        <w:spacing w:line="360" w:lineRule="auto"/>
        <w:ind w:left="0" w:leftChars="0" w:right="31" w:rightChars="15" w:firstLine="0" w:firstLineChars="0"/>
        <w:jc w:val="center"/>
        <w:rPr>
          <w:rFonts w:ascii="宋体" w:hAnsi="宋体"/>
          <w:b/>
          <w:snapToGrid w:val="0"/>
          <w:color w:val="000000"/>
          <w:spacing w:val="0"/>
          <w:w w:val="100"/>
          <w:kern w:val="0"/>
          <w:sz w:val="36"/>
          <w:szCs w:val="36"/>
        </w:rPr>
      </w:pPr>
      <w:r>
        <w:rPr>
          <w:rFonts w:hint="eastAsia" w:ascii="宋体" w:hAnsi="宋体"/>
          <w:b/>
          <w:snapToGrid w:val="0"/>
          <w:color w:val="000000"/>
          <w:spacing w:val="0"/>
          <w:w w:val="100"/>
          <w:kern w:val="0"/>
          <w:sz w:val="36"/>
          <w:szCs w:val="36"/>
        </w:rPr>
        <w:t>附：</w:t>
      </w:r>
      <w:r>
        <w:rPr>
          <w:rFonts w:ascii="宋体" w:hAnsi="宋体"/>
          <w:b/>
          <w:snapToGrid w:val="0"/>
          <w:color w:val="000000"/>
          <w:spacing w:val="0"/>
          <w:w w:val="100"/>
          <w:kern w:val="0"/>
          <w:sz w:val="36"/>
          <w:szCs w:val="36"/>
        </w:rPr>
        <w:t>法定代表人（单位负责人）身份证明</w:t>
      </w:r>
    </w:p>
    <w:p>
      <w:pPr>
        <w:pageBreakBefore w:val="0"/>
        <w:kinsoku w:val="0"/>
        <w:wordWrap/>
        <w:overflowPunct w:val="0"/>
        <w:topLinePunct w:val="0"/>
        <w:bidi w:val="0"/>
        <w:snapToGrid w:val="0"/>
        <w:spacing w:line="360" w:lineRule="auto"/>
        <w:ind w:left="0" w:leftChars="0" w:right="31" w:rightChars="15" w:firstLine="0" w:firstLineChars="0"/>
        <w:rPr>
          <w:rFonts w:ascii="宋体" w:hAnsi="宋体"/>
          <w:snapToGrid w:val="0"/>
          <w:spacing w:val="0"/>
          <w:w w:val="100"/>
          <w:kern w:val="0"/>
          <w:sz w:val="20"/>
          <w:szCs w:val="20"/>
        </w:rPr>
      </w:pP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致：</w:t>
      </w:r>
      <w:r>
        <w:rPr>
          <w:rFonts w:hint="eastAsia" w:ascii="宋体" w:hAnsi="宋体" w:eastAsia="宋体" w:cs="宋体"/>
          <w:snapToGrid w:val="0"/>
          <w:color w:val="000000"/>
          <w:spacing w:val="0"/>
          <w:w w:val="100"/>
          <w:kern w:val="0"/>
          <w:sz w:val="24"/>
          <w:szCs w:val="24"/>
          <w:u w:val="single"/>
        </w:rPr>
        <w:t>（采购人或采购代理机构）</w:t>
      </w:r>
    </w:p>
    <w:p>
      <w:pPr>
        <w:pStyle w:val="18"/>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480" w:firstLineChars="20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兹证明，</w:t>
      </w:r>
    </w:p>
    <w:p>
      <w:pPr>
        <w:pStyle w:val="18"/>
        <w:pageBreakBefore w:val="0"/>
        <w:tabs>
          <w:tab w:val="left" w:pos="1690"/>
          <w:tab w:val="left" w:pos="3400"/>
          <w:tab w:val="left" w:pos="5110"/>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姓名：____性别：____年龄：____职务：____</w:t>
      </w:r>
    </w:p>
    <w:p>
      <w:pPr>
        <w:pStyle w:val="18"/>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Style w:val="18"/>
        <w:pageBreakBefore w:val="0"/>
        <w:tabs>
          <w:tab w:val="left" w:pos="2250"/>
          <w:tab w:val="left" w:pos="2412"/>
          <w:tab w:val="left" w:pos="3883"/>
          <w:tab w:val="left" w:pos="5352"/>
          <w:tab w:val="left" w:pos="6821"/>
          <w:tab w:val="clear" w:pos="567"/>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系</w:t>
      </w:r>
      <w:r>
        <w:rPr>
          <w:rFonts w:hint="eastAsia" w:ascii="宋体" w:hAnsi="宋体" w:eastAsia="宋体" w:cs="宋体"/>
          <w:snapToGrid w:val="0"/>
          <w:spacing w:val="0"/>
          <w:w w:val="100"/>
          <w:kern w:val="0"/>
          <w:sz w:val="24"/>
          <w:szCs w:val="24"/>
          <w:u w:val="single"/>
        </w:rPr>
        <w:tab/>
      </w:r>
      <w:r>
        <w:rPr>
          <w:rFonts w:hint="eastAsia" w:ascii="宋体" w:hAnsi="宋体" w:eastAsia="宋体" w:cs="宋体"/>
          <w:snapToGrid w:val="0"/>
          <w:spacing w:val="0"/>
          <w:w w:val="100"/>
          <w:kern w:val="0"/>
          <w:sz w:val="24"/>
          <w:szCs w:val="24"/>
        </w:rPr>
        <w:t>（投标人名称）的法定代表人（单位负责人）。</w:t>
      </w:r>
    </w:p>
    <w:p>
      <w:pPr>
        <w:pStyle w:val="18"/>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Style w:val="18"/>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Style w:val="18"/>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Style w:val="18"/>
        <w:pageBreakBefore w:val="0"/>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附：法定代表人（单位负责人）有效期内的身份证正反面电子件。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tc>
        <w:tc>
          <w:tcPr>
            <w:tcW w:w="4536"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p>
        </w:tc>
      </w:tr>
    </w:tbl>
    <w:p>
      <w:pPr>
        <w:pStyle w:val="18"/>
        <w:pageBreakBefore w:val="0"/>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Style w:val="18"/>
        <w:pageBreakBefore w:val="0"/>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投标人名称（加盖公章）</w:t>
      </w:r>
      <w:r>
        <w:rPr>
          <w:rFonts w:hint="eastAsia" w:ascii="宋体" w:hAnsi="宋体" w:eastAsia="宋体" w:cs="宋体"/>
          <w:snapToGrid w:val="0"/>
          <w:color w:val="000000"/>
          <w:spacing w:val="0"/>
          <w:w w:val="100"/>
          <w:kern w:val="0"/>
          <w:sz w:val="24"/>
          <w:szCs w:val="24"/>
          <w:lang w:val="zh-CN"/>
        </w:rPr>
        <w:t>：________________</w:t>
      </w:r>
    </w:p>
    <w:p>
      <w:pPr>
        <w:pStyle w:val="18"/>
        <w:pageBreakBefore w:val="0"/>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法定代表人（单位负责人）（签字或</w:t>
      </w:r>
      <w:r>
        <w:rPr>
          <w:rFonts w:hint="eastAsia" w:cs="宋体"/>
          <w:snapToGrid w:val="0"/>
          <w:spacing w:val="0"/>
          <w:w w:val="100"/>
          <w:kern w:val="0"/>
          <w:sz w:val="24"/>
          <w:szCs w:val="24"/>
          <w:lang w:val="en-US" w:eastAsia="zh-CN"/>
        </w:rPr>
        <w:t>盖章</w:t>
      </w:r>
      <w:r>
        <w:rPr>
          <w:rFonts w:hint="eastAsia" w:ascii="宋体" w:hAnsi="宋体" w:eastAsia="宋体" w:cs="宋体"/>
          <w:snapToGrid w:val="0"/>
          <w:spacing w:val="0"/>
          <w:w w:val="100"/>
          <w:kern w:val="0"/>
          <w:sz w:val="24"/>
          <w:szCs w:val="24"/>
        </w:rPr>
        <w:t>）：_______</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日期：_____年______月______日</w:t>
      </w:r>
    </w:p>
    <w:p>
      <w:pPr>
        <w:pageBreakBefore w:val="0"/>
        <w:widowControl/>
        <w:wordWrap/>
        <w:topLinePunct w:val="0"/>
        <w:bidi w:val="0"/>
        <w:snapToGrid w:val="0"/>
        <w:spacing w:line="360" w:lineRule="auto"/>
        <w:ind w:left="0" w:leftChars="0" w:right="31" w:rightChars="15" w:firstLine="0" w:firstLineChars="0"/>
        <w:jc w:val="left"/>
        <w:rPr>
          <w:snapToGrid w:val="0"/>
          <w:color w:val="000000"/>
          <w:spacing w:val="0"/>
          <w:w w:val="100"/>
          <w:kern w:val="0"/>
          <w:sz w:val="24"/>
          <w:szCs w:val="20"/>
        </w:rPr>
      </w:pPr>
      <w:r>
        <w:rPr>
          <w:snapToGrid w:val="0"/>
          <w:color w:val="000000"/>
          <w:spacing w:val="0"/>
          <w:w w:val="100"/>
          <w:kern w:val="0"/>
          <w:sz w:val="24"/>
          <w:szCs w:val="20"/>
        </w:rPr>
        <w:br w:type="page"/>
      </w:r>
    </w:p>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pPr>
        <w:rPr>
          <w:color w:val="000000"/>
          <w:sz w:val="24"/>
          <w:szCs w:val="20"/>
        </w:rPr>
      </w:pPr>
      <w:r>
        <w:rPr>
          <w:color w:val="000000"/>
          <w:sz w:val="24"/>
          <w:szCs w:val="20"/>
        </w:rPr>
        <w:t>3  开标一览表（实质性格式）</w:t>
      </w:r>
    </w:p>
    <w:p>
      <w:pPr>
        <w:jc w:val="center"/>
        <w:rPr>
          <w:b/>
          <w:sz w:val="36"/>
          <w:szCs w:val="36"/>
        </w:rPr>
      </w:pPr>
      <w:bookmarkStart w:id="1132" w:name="_Toc305158900"/>
      <w:bookmarkStart w:id="1133" w:name="_Toc164608827"/>
      <w:bookmarkStart w:id="1134" w:name="_Toc226337254"/>
      <w:bookmarkStart w:id="1135" w:name="_Toc226965831"/>
      <w:bookmarkStart w:id="1136" w:name="_Toc305158826"/>
      <w:bookmarkStart w:id="1137" w:name="_Toc226309802"/>
      <w:bookmarkStart w:id="1138" w:name="_Toc195842923"/>
      <w:bookmarkStart w:id="1139" w:name="_Toc264969248"/>
      <w:bookmarkStart w:id="1140" w:name="_Toc164608672"/>
      <w:bookmarkStart w:id="1141" w:name="_Toc226965748"/>
      <w:bookmarkStart w:id="1142" w:name="_Toc265228396"/>
      <w:r>
        <w:rPr>
          <w:rFonts w:hint="eastAsia"/>
          <w:b/>
          <w:sz w:val="36"/>
          <w:szCs w:val="36"/>
        </w:rPr>
        <w:t>开标一览表</w:t>
      </w:r>
    </w:p>
    <w:p>
      <w:pPr>
        <w:tabs>
          <w:tab w:val="left" w:pos="1800"/>
          <w:tab w:val="left" w:pos="5580"/>
        </w:tabs>
        <w:spacing w:line="360" w:lineRule="auto"/>
        <w:jc w:val="left"/>
        <w:rPr>
          <w:i/>
          <w:sz w:val="24"/>
        </w:rPr>
      </w:pPr>
    </w:p>
    <w:p>
      <w:pPr>
        <w:tabs>
          <w:tab w:val="left" w:pos="1800"/>
          <w:tab w:val="left" w:pos="5580"/>
        </w:tabs>
        <w:spacing w:line="360" w:lineRule="auto"/>
        <w:jc w:val="left"/>
        <w:rPr>
          <w:i/>
          <w:sz w:val="24"/>
        </w:rPr>
      </w:pPr>
    </w:p>
    <w:p>
      <w:pPr>
        <w:tabs>
          <w:tab w:val="left" w:pos="1800"/>
          <w:tab w:val="left" w:pos="5580"/>
        </w:tabs>
        <w:spacing w:line="360" w:lineRule="auto"/>
        <w:ind w:firstLine="240" w:firstLineChars="100"/>
        <w:jc w:val="left"/>
        <w:rPr>
          <w:sz w:val="24"/>
          <w:u w:val="single"/>
        </w:rPr>
      </w:pPr>
      <w:r>
        <w:rPr>
          <w:sz w:val="24"/>
        </w:rPr>
        <w:t>项目编号：_____________________     项目名称：____________</w:t>
      </w:r>
    </w:p>
    <w:tbl>
      <w:tblPr>
        <w:tblStyle w:val="45"/>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2"/>
        <w:gridCol w:w="2212"/>
        <w:gridCol w:w="3670"/>
        <w:gridCol w:w="1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3" w:hRule="atLeast"/>
          <w:jc w:val="center"/>
        </w:trPr>
        <w:tc>
          <w:tcPr>
            <w:tcW w:w="852" w:type="dxa"/>
            <w:vMerge w:val="restart"/>
            <w:vAlign w:val="center"/>
          </w:tcPr>
          <w:p>
            <w:pPr>
              <w:tabs>
                <w:tab w:val="left" w:pos="5580"/>
              </w:tabs>
              <w:spacing w:after="0"/>
              <w:jc w:val="center"/>
              <w:rPr>
                <w:b/>
                <w:sz w:val="24"/>
              </w:rPr>
            </w:pPr>
            <w:r>
              <w:rPr>
                <w:rFonts w:hint="eastAsia"/>
                <w:b/>
                <w:sz w:val="24"/>
                <w:lang w:val="en-US" w:eastAsia="zh-CN"/>
              </w:rPr>
              <w:t>包</w:t>
            </w:r>
            <w:r>
              <w:rPr>
                <w:b/>
                <w:sz w:val="24"/>
              </w:rPr>
              <w:t>号</w:t>
            </w:r>
          </w:p>
        </w:tc>
        <w:tc>
          <w:tcPr>
            <w:tcW w:w="2212" w:type="dxa"/>
            <w:vMerge w:val="restart"/>
            <w:vAlign w:val="center"/>
          </w:tcPr>
          <w:p>
            <w:pPr>
              <w:tabs>
                <w:tab w:val="left" w:pos="5580"/>
              </w:tabs>
              <w:spacing w:after="0"/>
              <w:jc w:val="center"/>
              <w:rPr>
                <w:b/>
                <w:sz w:val="24"/>
              </w:rPr>
            </w:pPr>
            <w:r>
              <w:rPr>
                <w:b/>
                <w:sz w:val="24"/>
              </w:rPr>
              <w:t>投标人名称</w:t>
            </w:r>
          </w:p>
        </w:tc>
        <w:tc>
          <w:tcPr>
            <w:tcW w:w="5337" w:type="dxa"/>
            <w:gridSpan w:val="2"/>
            <w:vAlign w:val="center"/>
          </w:tcPr>
          <w:p>
            <w:pPr>
              <w:tabs>
                <w:tab w:val="left" w:pos="5580"/>
              </w:tabs>
              <w:spacing w:after="0"/>
              <w:jc w:val="center"/>
              <w:rPr>
                <w:b/>
                <w:sz w:val="24"/>
              </w:rPr>
            </w:pPr>
            <w:r>
              <w:rPr>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jc w:val="center"/>
        </w:trPr>
        <w:tc>
          <w:tcPr>
            <w:tcW w:w="852" w:type="dxa"/>
            <w:vMerge w:val="continue"/>
            <w:vAlign w:val="center"/>
          </w:tcPr>
          <w:p>
            <w:pPr>
              <w:tabs>
                <w:tab w:val="left" w:pos="5580"/>
              </w:tabs>
              <w:spacing w:after="0"/>
              <w:jc w:val="center"/>
              <w:rPr>
                <w:sz w:val="24"/>
              </w:rPr>
            </w:pPr>
          </w:p>
        </w:tc>
        <w:tc>
          <w:tcPr>
            <w:tcW w:w="2212" w:type="dxa"/>
            <w:vMerge w:val="continue"/>
            <w:vAlign w:val="center"/>
          </w:tcPr>
          <w:p>
            <w:pPr>
              <w:tabs>
                <w:tab w:val="left" w:pos="5580"/>
              </w:tabs>
              <w:spacing w:after="0"/>
              <w:jc w:val="center"/>
              <w:rPr>
                <w:sz w:val="24"/>
              </w:rPr>
            </w:pPr>
          </w:p>
        </w:tc>
        <w:tc>
          <w:tcPr>
            <w:tcW w:w="3670" w:type="dxa"/>
            <w:vAlign w:val="center"/>
          </w:tcPr>
          <w:p>
            <w:pPr>
              <w:tabs>
                <w:tab w:val="left" w:pos="5580"/>
              </w:tabs>
              <w:spacing w:after="0"/>
              <w:jc w:val="center"/>
              <w:rPr>
                <w:b/>
                <w:sz w:val="24"/>
              </w:rPr>
            </w:pPr>
            <w:r>
              <w:rPr>
                <w:b/>
                <w:sz w:val="24"/>
              </w:rPr>
              <w:t>大写</w:t>
            </w:r>
          </w:p>
        </w:tc>
        <w:tc>
          <w:tcPr>
            <w:tcW w:w="1667" w:type="dxa"/>
            <w:vAlign w:val="center"/>
          </w:tcPr>
          <w:p>
            <w:pPr>
              <w:tabs>
                <w:tab w:val="left" w:pos="5580"/>
              </w:tabs>
              <w:spacing w:after="0"/>
              <w:jc w:val="center"/>
              <w:rPr>
                <w:b/>
                <w:sz w:val="24"/>
              </w:rPr>
            </w:pPr>
            <w:r>
              <w:rPr>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7" w:hRule="atLeast"/>
          <w:jc w:val="center"/>
        </w:trPr>
        <w:tc>
          <w:tcPr>
            <w:tcW w:w="852" w:type="dxa"/>
            <w:vAlign w:val="center"/>
          </w:tcPr>
          <w:p>
            <w:pPr>
              <w:tabs>
                <w:tab w:val="left" w:pos="5580"/>
              </w:tabs>
              <w:spacing w:after="0"/>
              <w:jc w:val="center"/>
              <w:rPr>
                <w:sz w:val="24"/>
              </w:rPr>
            </w:pPr>
          </w:p>
        </w:tc>
        <w:tc>
          <w:tcPr>
            <w:tcW w:w="2212" w:type="dxa"/>
            <w:vAlign w:val="center"/>
          </w:tcPr>
          <w:p>
            <w:pPr>
              <w:tabs>
                <w:tab w:val="left" w:pos="5580"/>
              </w:tabs>
              <w:spacing w:after="0"/>
              <w:jc w:val="center"/>
              <w:rPr>
                <w:sz w:val="24"/>
              </w:rPr>
            </w:pPr>
          </w:p>
        </w:tc>
        <w:tc>
          <w:tcPr>
            <w:tcW w:w="3670" w:type="dxa"/>
            <w:vAlign w:val="center"/>
          </w:tcPr>
          <w:p>
            <w:pPr>
              <w:tabs>
                <w:tab w:val="left" w:pos="5580"/>
              </w:tabs>
              <w:spacing w:after="0"/>
              <w:jc w:val="center"/>
              <w:rPr>
                <w:sz w:val="24"/>
              </w:rPr>
            </w:pPr>
          </w:p>
        </w:tc>
        <w:tc>
          <w:tcPr>
            <w:tcW w:w="1667" w:type="dxa"/>
            <w:vAlign w:val="center"/>
          </w:tcPr>
          <w:p>
            <w:pPr>
              <w:tabs>
                <w:tab w:val="left" w:pos="5580"/>
              </w:tabs>
              <w:spacing w:after="0"/>
              <w:jc w:val="center"/>
              <w:rPr>
                <w:sz w:val="24"/>
              </w:rPr>
            </w:pPr>
          </w:p>
        </w:tc>
      </w:tr>
    </w:tbl>
    <w:p>
      <w:pPr>
        <w:autoSpaceDE w:val="0"/>
        <w:autoSpaceDN w:val="0"/>
        <w:adjustRightInd w:val="0"/>
        <w:jc w:val="left"/>
        <w:rPr>
          <w:kern w:val="0"/>
          <w:sz w:val="24"/>
        </w:rPr>
      </w:pPr>
    </w:p>
    <w:p>
      <w:pPr>
        <w:autoSpaceDE w:val="0"/>
        <w:autoSpaceDN w:val="0"/>
        <w:adjustRightInd w:val="0"/>
        <w:jc w:val="left"/>
        <w:rPr>
          <w:sz w:val="24"/>
        </w:rPr>
      </w:pPr>
      <w:r>
        <w:rPr>
          <w:kern w:val="0"/>
          <w:sz w:val="24"/>
        </w:rPr>
        <w:t>注：1</w:t>
      </w:r>
      <w:r>
        <w:rPr>
          <w:sz w:val="24"/>
        </w:rPr>
        <w:t>.此表中，每包的投标报价应和《投标分项报价表》中的总价相一致。</w:t>
      </w:r>
    </w:p>
    <w:p>
      <w:pPr>
        <w:tabs>
          <w:tab w:val="left" w:pos="5580"/>
        </w:tabs>
        <w:ind w:firstLine="480" w:firstLineChars="200"/>
        <w:rPr>
          <w:sz w:val="24"/>
        </w:rPr>
      </w:pPr>
      <w:r>
        <w:rPr>
          <w:sz w:val="24"/>
        </w:rPr>
        <w:t>2.本表必须按包分别填写。</w:t>
      </w:r>
    </w:p>
    <w:p>
      <w:pPr>
        <w:autoSpaceDE w:val="0"/>
        <w:autoSpaceDN w:val="0"/>
        <w:adjustRightInd w:val="0"/>
        <w:snapToGrid w:val="0"/>
        <w:spacing w:before="25" w:after="25" w:line="360" w:lineRule="auto"/>
        <w:rPr>
          <w:sz w:val="24"/>
        </w:rPr>
      </w:pPr>
      <w:r>
        <w:rPr>
          <w:rFonts w:hint="eastAsia"/>
          <w:sz w:val="24"/>
        </w:rPr>
        <w:t xml:space="preserve">   </w:t>
      </w:r>
      <w:r>
        <w:rPr>
          <w:b/>
          <w:sz w:val="24"/>
        </w:rPr>
        <w:t xml:space="preserve"> </w:t>
      </w: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pPr>
        <w:autoSpaceDE w:val="0"/>
        <w:autoSpaceDN w:val="0"/>
        <w:adjustRightInd w:val="0"/>
        <w:snapToGrid w:val="0"/>
        <w:spacing w:before="25" w:after="25" w:line="360" w:lineRule="auto"/>
        <w:rPr>
          <w:sz w:val="24"/>
          <w:lang w:val="zh-CN"/>
        </w:rPr>
      </w:pPr>
      <w:r>
        <w:rPr>
          <w:sz w:val="24"/>
          <w:szCs w:val="20"/>
        </w:rPr>
        <w:t xml:space="preserve">日期：_____年______月______日   </w:t>
      </w:r>
    </w:p>
    <w:p>
      <w:pPr>
        <w:widowControl/>
        <w:jc w:val="left"/>
        <w:rPr>
          <w:sz w:val="24"/>
          <w:szCs w:val="20"/>
        </w:rPr>
      </w:pPr>
      <w:r>
        <w:rPr>
          <w:sz w:val="24"/>
          <w:szCs w:val="20"/>
        </w:rPr>
        <w:br w:type="page"/>
      </w:r>
    </w:p>
    <w:bookmarkEnd w:id="1132"/>
    <w:bookmarkEnd w:id="1133"/>
    <w:bookmarkEnd w:id="1134"/>
    <w:bookmarkEnd w:id="1135"/>
    <w:bookmarkEnd w:id="1136"/>
    <w:bookmarkEnd w:id="1137"/>
    <w:bookmarkEnd w:id="1138"/>
    <w:bookmarkEnd w:id="1139"/>
    <w:bookmarkEnd w:id="1140"/>
    <w:bookmarkEnd w:id="1141"/>
    <w:bookmarkEnd w:id="1142"/>
    <w:p>
      <w:pPr>
        <w:widowControl/>
        <w:jc w:val="left"/>
        <w:rPr>
          <w:color w:val="000000"/>
          <w:sz w:val="24"/>
          <w:szCs w:val="20"/>
        </w:rPr>
      </w:pPr>
      <w:bookmarkStart w:id="1143" w:name="_Toc150480796"/>
      <w:bookmarkStart w:id="1144" w:name="_Toc265228397"/>
      <w:bookmarkStart w:id="1145" w:name="_Toc195842924"/>
      <w:bookmarkStart w:id="1146" w:name="_Toc226337255"/>
      <w:bookmarkStart w:id="1147" w:name="_Toc142311060"/>
      <w:bookmarkStart w:id="1148" w:name="_Toc264969249"/>
      <w:bookmarkStart w:id="1149" w:name="_Toc226965832"/>
      <w:bookmarkStart w:id="1150" w:name="_Toc305158901"/>
      <w:bookmarkStart w:id="1151" w:name="_Toc226965749"/>
      <w:bookmarkStart w:id="1152" w:name="_Toc305158827"/>
      <w:bookmarkStart w:id="1153" w:name="_Toc150774763"/>
      <w:bookmarkStart w:id="1154" w:name="_Toc127151558"/>
      <w:bookmarkStart w:id="1155" w:name="_Toc226309803"/>
    </w:p>
    <w:bookmarkEnd w:id="1143"/>
    <w:bookmarkEnd w:id="1144"/>
    <w:bookmarkEnd w:id="1145"/>
    <w:bookmarkEnd w:id="1146"/>
    <w:bookmarkEnd w:id="1147"/>
    <w:bookmarkEnd w:id="1148"/>
    <w:bookmarkEnd w:id="1149"/>
    <w:bookmarkEnd w:id="1150"/>
    <w:bookmarkEnd w:id="1151"/>
    <w:bookmarkEnd w:id="1152"/>
    <w:bookmarkEnd w:id="1153"/>
    <w:bookmarkEnd w:id="1154"/>
    <w:bookmarkEnd w:id="1155"/>
    <w:p>
      <w:pPr>
        <w:spacing w:line="360" w:lineRule="auto"/>
        <w:outlineLvl w:val="2"/>
        <w:rPr>
          <w:sz w:val="24"/>
          <w:szCs w:val="20"/>
          <w:highlight w:val="none"/>
        </w:rPr>
      </w:pPr>
      <w:r>
        <w:rPr>
          <w:sz w:val="24"/>
          <w:szCs w:val="20"/>
          <w:highlight w:val="none"/>
        </w:rPr>
        <w:t>4  投标分项报价表（实质性格式）</w:t>
      </w:r>
    </w:p>
    <w:p>
      <w:pPr>
        <w:spacing w:line="360" w:lineRule="exact"/>
        <w:jc w:val="center"/>
        <w:rPr>
          <w:sz w:val="36"/>
          <w:szCs w:val="36"/>
          <w:highlight w:val="none"/>
        </w:rPr>
      </w:pPr>
    </w:p>
    <w:p>
      <w:pPr>
        <w:spacing w:line="400" w:lineRule="exact"/>
        <w:jc w:val="center"/>
        <w:rPr>
          <w:b/>
          <w:sz w:val="36"/>
          <w:szCs w:val="36"/>
          <w:highlight w:val="none"/>
        </w:rPr>
      </w:pPr>
      <w:r>
        <w:rPr>
          <w:rFonts w:hint="eastAsia"/>
          <w:b/>
          <w:sz w:val="36"/>
          <w:szCs w:val="36"/>
          <w:highlight w:val="none"/>
        </w:rPr>
        <w:t>投标分项报价表</w:t>
      </w:r>
    </w:p>
    <w:p>
      <w:pPr>
        <w:spacing w:line="260" w:lineRule="exact"/>
        <w:jc w:val="center"/>
        <w:rPr>
          <w:color w:val="000000"/>
          <w:sz w:val="36"/>
          <w:szCs w:val="36"/>
          <w:highlight w:val="none"/>
        </w:rPr>
      </w:pPr>
    </w:p>
    <w:p>
      <w:pPr>
        <w:tabs>
          <w:tab w:val="left" w:pos="1800"/>
          <w:tab w:val="left" w:pos="5580"/>
        </w:tabs>
        <w:rPr>
          <w:color w:val="000000"/>
          <w:sz w:val="24"/>
          <w:highlight w:val="none"/>
        </w:rPr>
      </w:pPr>
      <w:r>
        <w:rPr>
          <w:rFonts w:hint="eastAsia"/>
          <w:color w:val="000000"/>
          <w:sz w:val="24"/>
          <w:highlight w:val="none"/>
          <w:lang w:eastAsia="zh-CN"/>
        </w:rPr>
        <w:t>项目编号</w:t>
      </w:r>
      <w:r>
        <w:rPr>
          <w:color w:val="000000"/>
          <w:sz w:val="24"/>
          <w:highlight w:val="none"/>
        </w:rPr>
        <w:t>：___________ 项目名称：__________报价单位：人民币元</w:t>
      </w:r>
    </w:p>
    <w:tbl>
      <w:tblPr>
        <w:tblStyle w:val="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5"/>
        <w:gridCol w:w="2691"/>
        <w:gridCol w:w="1237"/>
        <w:gridCol w:w="1234"/>
        <w:gridCol w:w="1234"/>
        <w:gridCol w:w="1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pPr>
              <w:adjustRightInd w:val="0"/>
              <w:snapToGrid w:val="0"/>
              <w:jc w:val="left"/>
              <w:rPr>
                <w:b/>
                <w:color w:val="000000"/>
                <w:sz w:val="24"/>
                <w:highlight w:val="none"/>
              </w:rPr>
            </w:pPr>
            <w:r>
              <w:rPr>
                <w:b/>
                <w:color w:val="000000"/>
                <w:sz w:val="24"/>
                <w:highlight w:val="none"/>
              </w:rPr>
              <w:t>序号</w:t>
            </w:r>
          </w:p>
        </w:tc>
        <w:tc>
          <w:tcPr>
            <w:tcW w:w="1579" w:type="pct"/>
            <w:vAlign w:val="center"/>
          </w:tcPr>
          <w:p>
            <w:pPr>
              <w:adjustRightInd w:val="0"/>
              <w:snapToGrid w:val="0"/>
              <w:jc w:val="left"/>
              <w:rPr>
                <w:b/>
                <w:color w:val="000000"/>
                <w:sz w:val="24"/>
                <w:highlight w:val="none"/>
              </w:rPr>
            </w:pPr>
            <w:r>
              <w:rPr>
                <w:b/>
                <w:color w:val="000000"/>
                <w:sz w:val="24"/>
                <w:highlight w:val="none"/>
              </w:rPr>
              <w:t>分项名称</w:t>
            </w:r>
          </w:p>
        </w:tc>
        <w:tc>
          <w:tcPr>
            <w:tcW w:w="725" w:type="pct"/>
            <w:vAlign w:val="center"/>
          </w:tcPr>
          <w:p>
            <w:pPr>
              <w:adjustRightInd w:val="0"/>
              <w:snapToGrid w:val="0"/>
              <w:jc w:val="left"/>
              <w:rPr>
                <w:b/>
                <w:color w:val="000000"/>
                <w:sz w:val="24"/>
                <w:highlight w:val="none"/>
              </w:rPr>
            </w:pPr>
            <w:r>
              <w:rPr>
                <w:b/>
                <w:color w:val="000000"/>
                <w:sz w:val="24"/>
                <w:highlight w:val="none"/>
              </w:rPr>
              <w:t>单价（元）</w:t>
            </w:r>
          </w:p>
        </w:tc>
        <w:tc>
          <w:tcPr>
            <w:tcW w:w="724" w:type="pct"/>
            <w:vAlign w:val="center"/>
          </w:tcPr>
          <w:p>
            <w:pPr>
              <w:adjustRightInd w:val="0"/>
              <w:snapToGrid w:val="0"/>
              <w:jc w:val="center"/>
              <w:rPr>
                <w:rFonts w:hint="eastAsia" w:eastAsia="宋体"/>
                <w:b/>
                <w:color w:val="000000"/>
                <w:sz w:val="24"/>
                <w:highlight w:val="none"/>
                <w:lang w:eastAsia="zh-CN"/>
              </w:rPr>
            </w:pPr>
            <w:r>
              <w:rPr>
                <w:rFonts w:hint="eastAsia"/>
                <w:b/>
                <w:color w:val="000000"/>
                <w:sz w:val="24"/>
                <w:highlight w:val="none"/>
                <w:lang w:eastAsia="zh-CN"/>
              </w:rPr>
              <w:t>数量</w:t>
            </w:r>
          </w:p>
        </w:tc>
        <w:tc>
          <w:tcPr>
            <w:tcW w:w="724" w:type="pct"/>
            <w:vAlign w:val="center"/>
          </w:tcPr>
          <w:p>
            <w:pPr>
              <w:adjustRightInd w:val="0"/>
              <w:snapToGrid w:val="0"/>
              <w:jc w:val="left"/>
              <w:rPr>
                <w:b/>
                <w:color w:val="000000"/>
                <w:sz w:val="24"/>
                <w:highlight w:val="none"/>
              </w:rPr>
            </w:pPr>
            <w:r>
              <w:rPr>
                <w:b/>
                <w:color w:val="000000"/>
                <w:sz w:val="24"/>
                <w:highlight w:val="none"/>
              </w:rPr>
              <w:t>合价（元）</w:t>
            </w:r>
          </w:p>
        </w:tc>
        <w:tc>
          <w:tcPr>
            <w:tcW w:w="920" w:type="pct"/>
            <w:vAlign w:val="center"/>
          </w:tcPr>
          <w:p>
            <w:pPr>
              <w:adjustRightInd w:val="0"/>
              <w:snapToGrid w:val="0"/>
              <w:jc w:val="left"/>
              <w:rPr>
                <w:b/>
                <w:color w:val="000000"/>
                <w:sz w:val="24"/>
                <w:highlight w:val="none"/>
              </w:rPr>
            </w:pPr>
            <w:r>
              <w:rPr>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pPr>
              <w:adjustRightInd w:val="0"/>
              <w:snapToGrid w:val="0"/>
              <w:jc w:val="center"/>
              <w:rPr>
                <w:color w:val="000000"/>
                <w:sz w:val="24"/>
                <w:highlight w:val="none"/>
              </w:rPr>
            </w:pPr>
            <w:r>
              <w:rPr>
                <w:color w:val="000000"/>
                <w:sz w:val="24"/>
                <w:highlight w:val="none"/>
              </w:rPr>
              <w:t>1</w:t>
            </w:r>
          </w:p>
        </w:tc>
        <w:tc>
          <w:tcPr>
            <w:tcW w:w="1579" w:type="pct"/>
            <w:vAlign w:val="center"/>
          </w:tcPr>
          <w:p>
            <w:pPr>
              <w:adjustRightInd w:val="0"/>
              <w:snapToGrid w:val="0"/>
              <w:jc w:val="left"/>
              <w:rPr>
                <w:color w:val="000000"/>
                <w:sz w:val="24"/>
                <w:highlight w:val="none"/>
              </w:rPr>
            </w:pPr>
          </w:p>
        </w:tc>
        <w:tc>
          <w:tcPr>
            <w:tcW w:w="725" w:type="pct"/>
            <w:vAlign w:val="center"/>
          </w:tcPr>
          <w:p>
            <w:pPr>
              <w:adjustRightInd w:val="0"/>
              <w:snapToGrid w:val="0"/>
              <w:jc w:val="left"/>
              <w:rPr>
                <w:color w:val="000000"/>
                <w:sz w:val="24"/>
                <w:highlight w:val="none"/>
              </w:rPr>
            </w:pPr>
          </w:p>
        </w:tc>
        <w:tc>
          <w:tcPr>
            <w:tcW w:w="724" w:type="pct"/>
            <w:vAlign w:val="center"/>
          </w:tcPr>
          <w:p>
            <w:pPr>
              <w:adjustRightInd w:val="0"/>
              <w:snapToGrid w:val="0"/>
              <w:jc w:val="left"/>
              <w:rPr>
                <w:color w:val="000000"/>
                <w:sz w:val="24"/>
                <w:highlight w:val="none"/>
              </w:rPr>
            </w:pPr>
          </w:p>
        </w:tc>
        <w:tc>
          <w:tcPr>
            <w:tcW w:w="724" w:type="pct"/>
            <w:vAlign w:val="center"/>
          </w:tcPr>
          <w:p>
            <w:pPr>
              <w:adjustRightInd w:val="0"/>
              <w:snapToGrid w:val="0"/>
              <w:jc w:val="left"/>
              <w:rPr>
                <w:color w:val="000000"/>
                <w:sz w:val="24"/>
                <w:highlight w:val="none"/>
              </w:rPr>
            </w:pPr>
          </w:p>
        </w:tc>
        <w:tc>
          <w:tcPr>
            <w:tcW w:w="920"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pPr>
              <w:adjustRightInd w:val="0"/>
              <w:snapToGrid w:val="0"/>
              <w:jc w:val="center"/>
              <w:rPr>
                <w:color w:val="000000"/>
                <w:sz w:val="24"/>
                <w:highlight w:val="none"/>
              </w:rPr>
            </w:pPr>
            <w:r>
              <w:rPr>
                <w:color w:val="000000"/>
                <w:sz w:val="24"/>
                <w:highlight w:val="none"/>
              </w:rPr>
              <w:t>2</w:t>
            </w:r>
          </w:p>
        </w:tc>
        <w:tc>
          <w:tcPr>
            <w:tcW w:w="1579" w:type="pct"/>
            <w:vAlign w:val="center"/>
          </w:tcPr>
          <w:p>
            <w:pPr>
              <w:adjustRightInd w:val="0"/>
              <w:snapToGrid w:val="0"/>
              <w:jc w:val="left"/>
              <w:rPr>
                <w:color w:val="000000"/>
                <w:sz w:val="24"/>
                <w:highlight w:val="none"/>
              </w:rPr>
            </w:pPr>
          </w:p>
        </w:tc>
        <w:tc>
          <w:tcPr>
            <w:tcW w:w="725" w:type="pct"/>
            <w:vAlign w:val="center"/>
          </w:tcPr>
          <w:p>
            <w:pPr>
              <w:adjustRightInd w:val="0"/>
              <w:snapToGrid w:val="0"/>
              <w:jc w:val="left"/>
              <w:rPr>
                <w:color w:val="000000"/>
                <w:sz w:val="24"/>
                <w:highlight w:val="none"/>
              </w:rPr>
            </w:pPr>
          </w:p>
        </w:tc>
        <w:tc>
          <w:tcPr>
            <w:tcW w:w="724" w:type="pct"/>
            <w:vAlign w:val="center"/>
          </w:tcPr>
          <w:p>
            <w:pPr>
              <w:adjustRightInd w:val="0"/>
              <w:snapToGrid w:val="0"/>
              <w:jc w:val="left"/>
              <w:rPr>
                <w:color w:val="000000"/>
                <w:sz w:val="24"/>
                <w:highlight w:val="none"/>
              </w:rPr>
            </w:pPr>
          </w:p>
        </w:tc>
        <w:tc>
          <w:tcPr>
            <w:tcW w:w="724" w:type="pct"/>
            <w:vAlign w:val="center"/>
          </w:tcPr>
          <w:p>
            <w:pPr>
              <w:adjustRightInd w:val="0"/>
              <w:snapToGrid w:val="0"/>
              <w:jc w:val="left"/>
              <w:rPr>
                <w:color w:val="000000"/>
                <w:sz w:val="24"/>
                <w:highlight w:val="none"/>
              </w:rPr>
            </w:pPr>
          </w:p>
        </w:tc>
        <w:tc>
          <w:tcPr>
            <w:tcW w:w="920"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color w:val="000000"/>
                <w:sz w:val="24"/>
                <w:highlight w:val="none"/>
              </w:rPr>
            </w:pPr>
            <w:r>
              <w:rPr>
                <w:color w:val="000000"/>
                <w:sz w:val="24"/>
                <w:highlight w:val="none"/>
              </w:rPr>
              <w:t>3</w:t>
            </w:r>
          </w:p>
        </w:tc>
        <w:tc>
          <w:tcPr>
            <w:tcW w:w="1579" w:type="pct"/>
            <w:vAlign w:val="center"/>
          </w:tcPr>
          <w:p>
            <w:pPr>
              <w:adjustRightInd w:val="0"/>
              <w:snapToGrid w:val="0"/>
              <w:jc w:val="left"/>
              <w:rPr>
                <w:color w:val="000000"/>
                <w:sz w:val="24"/>
                <w:highlight w:val="none"/>
              </w:rPr>
            </w:pPr>
            <w:r>
              <w:rPr>
                <w:color w:val="000000"/>
                <w:sz w:val="24"/>
                <w:highlight w:val="none"/>
              </w:rPr>
              <w:t>…</w:t>
            </w:r>
          </w:p>
        </w:tc>
        <w:tc>
          <w:tcPr>
            <w:tcW w:w="725" w:type="pct"/>
            <w:vAlign w:val="center"/>
          </w:tcPr>
          <w:p>
            <w:pPr>
              <w:adjustRightInd w:val="0"/>
              <w:snapToGrid w:val="0"/>
              <w:jc w:val="left"/>
              <w:rPr>
                <w:color w:val="000000"/>
                <w:sz w:val="24"/>
                <w:highlight w:val="none"/>
              </w:rPr>
            </w:pPr>
          </w:p>
        </w:tc>
        <w:tc>
          <w:tcPr>
            <w:tcW w:w="724" w:type="pct"/>
            <w:vAlign w:val="center"/>
          </w:tcPr>
          <w:p>
            <w:pPr>
              <w:adjustRightInd w:val="0"/>
              <w:snapToGrid w:val="0"/>
              <w:jc w:val="left"/>
              <w:rPr>
                <w:color w:val="000000"/>
                <w:sz w:val="24"/>
                <w:highlight w:val="none"/>
              </w:rPr>
            </w:pPr>
          </w:p>
        </w:tc>
        <w:tc>
          <w:tcPr>
            <w:tcW w:w="724" w:type="pct"/>
            <w:vAlign w:val="center"/>
          </w:tcPr>
          <w:p>
            <w:pPr>
              <w:adjustRightInd w:val="0"/>
              <w:snapToGrid w:val="0"/>
              <w:jc w:val="left"/>
              <w:rPr>
                <w:color w:val="000000"/>
                <w:sz w:val="24"/>
                <w:highlight w:val="none"/>
              </w:rPr>
            </w:pPr>
          </w:p>
        </w:tc>
        <w:tc>
          <w:tcPr>
            <w:tcW w:w="920"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pPr>
              <w:adjustRightInd w:val="0"/>
              <w:snapToGrid w:val="0"/>
              <w:jc w:val="right"/>
              <w:rPr>
                <w:b/>
                <w:color w:val="000000"/>
                <w:sz w:val="24"/>
                <w:highlight w:val="none"/>
              </w:rPr>
            </w:pPr>
            <w:r>
              <w:rPr>
                <w:b/>
                <w:color w:val="000000"/>
                <w:sz w:val="24"/>
                <w:highlight w:val="none"/>
              </w:rPr>
              <w:t>总价（元）</w:t>
            </w:r>
          </w:p>
        </w:tc>
        <w:tc>
          <w:tcPr>
            <w:tcW w:w="724" w:type="pct"/>
            <w:vAlign w:val="center"/>
          </w:tcPr>
          <w:p>
            <w:pPr>
              <w:adjustRightInd w:val="0"/>
              <w:snapToGrid w:val="0"/>
              <w:jc w:val="right"/>
              <w:rPr>
                <w:b/>
                <w:color w:val="000000"/>
                <w:sz w:val="24"/>
                <w:highlight w:val="none"/>
              </w:rPr>
            </w:pPr>
          </w:p>
        </w:tc>
        <w:tc>
          <w:tcPr>
            <w:tcW w:w="724" w:type="pct"/>
            <w:vAlign w:val="center"/>
          </w:tcPr>
          <w:p>
            <w:pPr>
              <w:adjustRightInd w:val="0"/>
              <w:snapToGrid w:val="0"/>
              <w:jc w:val="left"/>
              <w:rPr>
                <w:color w:val="000000"/>
                <w:sz w:val="24"/>
                <w:highlight w:val="none"/>
              </w:rPr>
            </w:pPr>
          </w:p>
        </w:tc>
        <w:tc>
          <w:tcPr>
            <w:tcW w:w="920" w:type="pct"/>
            <w:vAlign w:val="center"/>
          </w:tcPr>
          <w:p>
            <w:pPr>
              <w:adjustRightInd w:val="0"/>
              <w:snapToGrid w:val="0"/>
              <w:jc w:val="left"/>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2.如果不提供分项报价将视为没有实质性响应招标文件。</w:t>
      </w:r>
    </w:p>
    <w:p>
      <w:pPr>
        <w:tabs>
          <w:tab w:val="left" w:pos="1800"/>
          <w:tab w:val="left" w:pos="5580"/>
        </w:tabs>
        <w:ind w:firstLine="480" w:firstLineChars="200"/>
        <w:jc w:val="left"/>
        <w:rPr>
          <w:color w:val="000000"/>
          <w:sz w:val="24"/>
          <w:highlight w:val="none"/>
        </w:rPr>
      </w:pPr>
      <w:r>
        <w:rPr>
          <w:color w:val="000000"/>
          <w:sz w:val="24"/>
          <w:highlight w:val="none"/>
        </w:rPr>
        <w:t>3.上述各项的详细规格（如有），可另页描述。</w:t>
      </w:r>
    </w:p>
    <w:p>
      <w:pPr>
        <w:tabs>
          <w:tab w:val="left" w:pos="1800"/>
          <w:tab w:val="left" w:pos="5580"/>
        </w:tabs>
        <w:jc w:val="left"/>
        <w:rPr>
          <w:sz w:val="24"/>
          <w:highlight w:val="none"/>
        </w:rPr>
      </w:pPr>
    </w:p>
    <w:p>
      <w:pPr>
        <w:tabs>
          <w:tab w:val="left" w:pos="1800"/>
          <w:tab w:val="left" w:pos="5580"/>
        </w:tabs>
        <w:jc w:val="left"/>
        <w:rPr>
          <w:sz w:val="24"/>
          <w:highlight w:val="none"/>
        </w:rPr>
      </w:pPr>
    </w:p>
    <w:p>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pPr>
        <w:autoSpaceDE w:val="0"/>
        <w:autoSpaceDN w:val="0"/>
        <w:adjustRightInd w:val="0"/>
        <w:snapToGrid w:val="0"/>
        <w:spacing w:before="25" w:after="25" w:line="360" w:lineRule="auto"/>
        <w:rPr>
          <w:sz w:val="24"/>
          <w:highlight w:val="none"/>
          <w:lang w:val="zh-CN"/>
        </w:rPr>
      </w:pPr>
      <w:r>
        <w:rPr>
          <w:sz w:val="24"/>
          <w:highlight w:val="none"/>
        </w:rPr>
        <w:t>投标人名称（加盖公章）</w:t>
      </w:r>
      <w:r>
        <w:rPr>
          <w:sz w:val="24"/>
          <w:highlight w:val="none"/>
          <w:lang w:val="zh-CN"/>
        </w:rPr>
        <w:t>：____________</w:t>
      </w:r>
    </w:p>
    <w:p>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pStyle w:val="3"/>
        <w:rPr>
          <w:lang w:val="zh-CN" w:eastAsia="zh-CN"/>
        </w:rPr>
        <w:sectPr>
          <w:pgSz w:w="11906" w:h="16838"/>
          <w:pgMar w:top="1440" w:right="1800" w:bottom="1440" w:left="1800" w:header="170" w:footer="680" w:gutter="0"/>
          <w:pgNumType w:fmt="decimal"/>
          <w:cols w:space="0" w:num="1"/>
          <w:docGrid w:linePitch="462" w:charSpace="0"/>
        </w:sectPr>
      </w:pPr>
      <w:r>
        <w:rPr>
          <w:color w:val="000000"/>
          <w:sz w:val="24"/>
          <w:szCs w:val="20"/>
        </w:rPr>
        <w:br w:type="page"/>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szCs w:val="20"/>
        </w:rPr>
      </w:pPr>
      <w:bookmarkStart w:id="1156" w:name="_Toc226965835"/>
      <w:bookmarkStart w:id="1157" w:name="_Toc226337258"/>
      <w:bookmarkStart w:id="1158" w:name="_Toc150774765"/>
      <w:bookmarkStart w:id="1159" w:name="_Toc226309806"/>
      <w:bookmarkStart w:id="1160" w:name="_Toc265228400"/>
      <w:bookmarkStart w:id="1161" w:name="_Toc264969252"/>
      <w:bookmarkStart w:id="1162" w:name="_Toc305158830"/>
      <w:bookmarkStart w:id="1163" w:name="_Toc142311062"/>
      <w:bookmarkStart w:id="1164" w:name="_Toc305158904"/>
      <w:bookmarkStart w:id="1165" w:name="_Toc195842927"/>
      <w:bookmarkStart w:id="1166" w:name="_Toc127151562"/>
      <w:bookmarkStart w:id="1167" w:name="_Toc226965752"/>
      <w:bookmarkStart w:id="1168" w:name="_Toc150480798"/>
      <w:bookmarkStart w:id="1169" w:name="_Toc264969251"/>
      <w:bookmarkStart w:id="1170" w:name="_Toc150774764"/>
      <w:bookmarkStart w:id="1171" w:name="_Toc226965751"/>
      <w:bookmarkStart w:id="1172" w:name="_Toc226965834"/>
      <w:bookmarkStart w:id="1173" w:name="_Toc226309805"/>
      <w:bookmarkStart w:id="1174" w:name="_Toc150480797"/>
      <w:bookmarkStart w:id="1175" w:name="_Toc305158903"/>
      <w:bookmarkStart w:id="1176" w:name="_Toc305158829"/>
      <w:bookmarkStart w:id="1177" w:name="_Toc226337257"/>
      <w:bookmarkStart w:id="1178" w:name="_Toc142311061"/>
      <w:bookmarkStart w:id="1179" w:name="_Toc195842926"/>
      <w:bookmarkStart w:id="1180" w:name="_Toc265228399"/>
      <w:bookmarkStart w:id="1181" w:name="_Toc127151561"/>
      <w:r>
        <w:rPr>
          <w:snapToGrid w:val="0"/>
          <w:color w:val="000000"/>
          <w:spacing w:val="0"/>
          <w:w w:val="100"/>
          <w:kern w:val="0"/>
          <w:sz w:val="24"/>
          <w:szCs w:val="20"/>
        </w:rPr>
        <w:t>5  合同条款偏离表</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r>
        <w:rPr>
          <w:snapToGrid w:val="0"/>
          <w:color w:val="000000"/>
          <w:spacing w:val="0"/>
          <w:w w:val="100"/>
          <w:kern w:val="0"/>
          <w:sz w:val="24"/>
          <w:szCs w:val="20"/>
        </w:rPr>
        <w:t>（实质性格式）</w:t>
      </w:r>
    </w:p>
    <w:p>
      <w:pPr>
        <w:pageBreakBefore w:val="0"/>
        <w:wordWrap/>
        <w:topLinePunct w:val="0"/>
        <w:bidi w:val="0"/>
        <w:snapToGrid w:val="0"/>
        <w:spacing w:line="360" w:lineRule="auto"/>
        <w:ind w:left="0" w:leftChars="0" w:right="31" w:rightChars="15" w:firstLine="0" w:firstLineChars="0"/>
        <w:rPr>
          <w:snapToGrid w:val="0"/>
          <w:color w:val="000000"/>
          <w:spacing w:val="0"/>
          <w:w w:val="100"/>
          <w:kern w:val="0"/>
          <w:sz w:val="24"/>
          <w:szCs w:val="20"/>
        </w:rPr>
      </w:pPr>
    </w:p>
    <w:p>
      <w:pPr>
        <w:pageBreakBefore w:val="0"/>
        <w:tabs>
          <w:tab w:val="left" w:pos="2775"/>
          <w:tab w:val="center" w:pos="4153"/>
        </w:tabs>
        <w:wordWrap/>
        <w:topLinePunct w:val="0"/>
        <w:autoSpaceDE w:val="0"/>
        <w:autoSpaceDN w:val="0"/>
        <w:bidi w:val="0"/>
        <w:adjustRightInd w:val="0"/>
        <w:snapToGrid w:val="0"/>
        <w:spacing w:line="360" w:lineRule="auto"/>
        <w:ind w:left="0" w:leftChars="0" w:right="31" w:rightChars="15" w:firstLine="0" w:firstLineChars="0"/>
        <w:jc w:val="center"/>
        <w:rPr>
          <w:b/>
          <w:snapToGrid w:val="0"/>
          <w:color w:val="000000"/>
          <w:spacing w:val="0"/>
          <w:w w:val="100"/>
          <w:kern w:val="0"/>
          <w:sz w:val="36"/>
          <w:szCs w:val="36"/>
        </w:rPr>
      </w:pPr>
      <w:r>
        <w:rPr>
          <w:rFonts w:hint="eastAsia"/>
          <w:b/>
          <w:snapToGrid w:val="0"/>
          <w:color w:val="000000"/>
          <w:spacing w:val="0"/>
          <w:w w:val="100"/>
          <w:kern w:val="0"/>
          <w:sz w:val="36"/>
          <w:szCs w:val="36"/>
        </w:rPr>
        <w:t>合同条款偏离表</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cs="宋体"/>
          <w:snapToGrid w:val="0"/>
          <w:spacing w:val="0"/>
          <w:w w:val="100"/>
          <w:kern w:val="0"/>
          <w:sz w:val="24"/>
          <w:szCs w:val="24"/>
          <w:lang w:eastAsia="zh-CN"/>
        </w:rPr>
        <w:t>项目编号</w:t>
      </w:r>
      <w:r>
        <w:rPr>
          <w:rFonts w:hint="eastAsia" w:ascii="宋体" w:hAnsi="宋体" w:eastAsia="宋体" w:cs="宋体"/>
          <w:snapToGrid w:val="0"/>
          <w:spacing w:val="0"/>
          <w:w w:val="100"/>
          <w:kern w:val="0"/>
          <w:sz w:val="24"/>
          <w:szCs w:val="24"/>
        </w:rPr>
        <w:t>：_____________________     项目名称：_____________</w:t>
      </w:r>
    </w:p>
    <w:tbl>
      <w:tblPr>
        <w:tblStyle w:val="45"/>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248"/>
        <w:gridCol w:w="1869"/>
        <w:gridCol w:w="1870"/>
        <w:gridCol w:w="2281"/>
        <w:gridCol w:w="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序号</w:t>
            </w: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招标文件条目号（页码）</w:t>
            </w: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招标文件要求</w:t>
            </w: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投标文件内容</w:t>
            </w: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偏离情况</w:t>
            </w: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28" w:type="dxa"/>
            <w:gridSpan w:val="6"/>
            <w:vAlign w:val="center"/>
          </w:tcPr>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b/>
                <w:snapToGrid w:val="0"/>
                <w:spacing w:val="0"/>
                <w:w w:val="100"/>
                <w:kern w:val="0"/>
                <w:sz w:val="24"/>
                <w:szCs w:val="24"/>
              </w:rPr>
              <w:t>对本项目合同条款的偏离情况</w:t>
            </w:r>
            <w:r>
              <w:rPr>
                <w:rFonts w:hint="eastAsia" w:ascii="宋体" w:hAnsi="宋体" w:eastAsia="宋体" w:cs="宋体"/>
                <w:snapToGrid w:val="0"/>
                <w:spacing w:val="0"/>
                <w:w w:val="100"/>
                <w:kern w:val="0"/>
                <w:sz w:val="24"/>
                <w:szCs w:val="24"/>
              </w:rPr>
              <w:t>（应进行选择，未选择</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w:t>
            </w:r>
          </w:p>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bCs/>
                <w:snapToGrid w:val="0"/>
                <w:spacing w:val="0"/>
                <w:w w:val="100"/>
                <w:kern w:val="0"/>
                <w:sz w:val="24"/>
                <w:szCs w:val="24"/>
              </w:rPr>
              <w:t>口</w:t>
            </w:r>
            <w:r>
              <w:rPr>
                <w:rFonts w:hint="eastAsia" w:ascii="宋体" w:hAnsi="宋体" w:eastAsia="宋体" w:cs="宋体"/>
                <w:b/>
                <w:snapToGrid w:val="0"/>
                <w:spacing w:val="0"/>
                <w:w w:val="100"/>
                <w:kern w:val="0"/>
                <w:sz w:val="24"/>
                <w:szCs w:val="24"/>
              </w:rPr>
              <w:t>无偏离</w:t>
            </w:r>
            <w:r>
              <w:rPr>
                <w:rFonts w:hint="eastAsia" w:ascii="宋体" w:hAnsi="宋体" w:eastAsia="宋体" w:cs="宋体"/>
                <w:snapToGrid w:val="0"/>
                <w:spacing w:val="0"/>
                <w:w w:val="100"/>
                <w:kern w:val="0"/>
                <w:sz w:val="24"/>
                <w:szCs w:val="24"/>
              </w:rPr>
              <w:t>（如无偏离，仅选择无偏离即可；无偏离即为对合同条款中的所有要求，均视作供应商已对之理解和响应。）</w:t>
            </w:r>
          </w:p>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bCs/>
                <w:snapToGrid w:val="0"/>
                <w:spacing w:val="0"/>
                <w:w w:val="100"/>
                <w:kern w:val="0"/>
                <w:sz w:val="24"/>
                <w:szCs w:val="24"/>
              </w:rPr>
              <w:t>口</w:t>
            </w:r>
            <w:r>
              <w:rPr>
                <w:rFonts w:hint="eastAsia" w:ascii="宋体" w:hAnsi="宋体" w:eastAsia="宋体" w:cs="宋体"/>
                <w:b/>
                <w:snapToGrid w:val="0"/>
                <w:spacing w:val="0"/>
                <w:w w:val="100"/>
                <w:kern w:val="0"/>
                <w:sz w:val="24"/>
                <w:szCs w:val="24"/>
              </w:rPr>
              <w:t>有偏离</w:t>
            </w:r>
            <w:r>
              <w:rPr>
                <w:rFonts w:hint="eastAsia" w:ascii="宋体" w:hAnsi="宋体" w:eastAsia="宋体" w:cs="宋体"/>
                <w:snapToGrid w:val="0"/>
                <w:spacing w:val="0"/>
                <w:w w:val="100"/>
                <w:kern w:val="0"/>
                <w:sz w:val="24"/>
                <w:szCs w:val="24"/>
              </w:rPr>
              <w:t>（如有偏离，则应在本表中对偏离项逐一列明，否则</w:t>
            </w:r>
            <w:r>
              <w:rPr>
                <w:rFonts w:hint="eastAsia" w:ascii="宋体" w:hAnsi="宋体" w:eastAsia="宋体" w:cs="宋体"/>
                <w:b/>
                <w:snapToGrid w:val="0"/>
                <w:spacing w:val="0"/>
                <w:w w:val="100"/>
                <w:kern w:val="0"/>
                <w:sz w:val="24"/>
                <w:szCs w:val="24"/>
              </w:rPr>
              <w:t>投标无效</w:t>
            </w:r>
            <w:r>
              <w:rPr>
                <w:rFonts w:hint="eastAsia" w:ascii="宋体" w:hAnsi="宋体" w:eastAsia="宋体" w:cs="宋体"/>
                <w:snapToGrid w:val="0"/>
                <w:spacing w:val="0"/>
                <w:w w:val="100"/>
                <w:kern w:val="0"/>
                <w:sz w:val="24"/>
                <w:szCs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rPr>
            </w:pPr>
          </w:p>
        </w:tc>
      </w:tr>
    </w:tbl>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spacing w:val="0"/>
          <w:w w:val="100"/>
          <w:kern w:val="0"/>
          <w:sz w:val="24"/>
          <w:szCs w:val="24"/>
        </w:rPr>
        <w:t>注：“偏离情况”列应据实填写“正偏离”或“负偏离”。</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rPr>
      </w:pP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lang w:val="zh-CN"/>
        </w:rPr>
        <w:t xml:space="preserve">                      </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投标人名称（加盖公章）</w:t>
      </w:r>
      <w:r>
        <w:rPr>
          <w:rFonts w:hint="eastAsia" w:ascii="宋体" w:hAnsi="宋体" w:eastAsia="宋体" w:cs="宋体"/>
          <w:snapToGrid w:val="0"/>
          <w:color w:val="000000"/>
          <w:spacing w:val="0"/>
          <w:w w:val="100"/>
          <w:kern w:val="0"/>
          <w:sz w:val="24"/>
          <w:szCs w:val="24"/>
          <w:lang w:val="zh-CN"/>
        </w:rPr>
        <w:t>：    ____________</w:t>
      </w:r>
    </w:p>
    <w:p>
      <w:pPr>
        <w:pageBreakBefore w:val="0"/>
        <w:wordWrap/>
        <w:topLinePunct w:val="0"/>
        <w:autoSpaceDE w:val="0"/>
        <w:autoSpaceDN w:val="0"/>
        <w:bidi w:val="0"/>
        <w:adjustRightInd w:val="0"/>
        <w:snapToGrid w:val="0"/>
        <w:spacing w:line="360" w:lineRule="auto"/>
        <w:ind w:left="0" w:leftChars="0" w:right="31" w:rightChars="15" w:firstLine="0" w:firstLineChars="0"/>
        <w:rPr>
          <w:snapToGrid w:val="0"/>
          <w:color w:val="000000"/>
          <w:spacing w:val="0"/>
          <w:w w:val="100"/>
          <w:kern w:val="0"/>
          <w:sz w:val="24"/>
          <w:lang w:val="zh-CN"/>
        </w:rPr>
      </w:pPr>
      <w:r>
        <w:rPr>
          <w:rFonts w:hint="eastAsia" w:ascii="宋体" w:hAnsi="宋体" w:eastAsia="宋体" w:cs="宋体"/>
          <w:snapToGrid w:val="0"/>
          <w:color w:val="000000"/>
          <w:spacing w:val="0"/>
          <w:w w:val="100"/>
          <w:kern w:val="0"/>
          <w:sz w:val="24"/>
          <w:szCs w:val="24"/>
        </w:rPr>
        <w:t xml:space="preserve">日期：_____年______月______日   </w:t>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szCs w:val="20"/>
        </w:rPr>
      </w:pPr>
      <w:r>
        <w:rPr>
          <w:snapToGrid w:val="0"/>
          <w:color w:val="000000"/>
          <w:spacing w:val="0"/>
          <w:w w:val="100"/>
          <w:kern w:val="0"/>
          <w:sz w:val="24"/>
          <w:szCs w:val="20"/>
        </w:rPr>
        <w:br w:type="page"/>
      </w:r>
      <w:r>
        <w:rPr>
          <w:snapToGrid w:val="0"/>
          <w:color w:val="000000"/>
          <w:spacing w:val="0"/>
          <w:w w:val="100"/>
          <w:kern w:val="0"/>
          <w:sz w:val="24"/>
          <w:szCs w:val="20"/>
        </w:rPr>
        <w:t xml:space="preserve">6  </w:t>
      </w:r>
      <w:bookmarkEnd w:id="1169"/>
      <w:bookmarkEnd w:id="1170"/>
      <w:bookmarkEnd w:id="1171"/>
      <w:bookmarkEnd w:id="1172"/>
      <w:bookmarkEnd w:id="1173"/>
      <w:bookmarkEnd w:id="1174"/>
      <w:bookmarkEnd w:id="1175"/>
      <w:bookmarkEnd w:id="1176"/>
      <w:bookmarkEnd w:id="1177"/>
      <w:bookmarkEnd w:id="1178"/>
      <w:bookmarkEnd w:id="1179"/>
      <w:bookmarkEnd w:id="1180"/>
      <w:bookmarkEnd w:id="1181"/>
      <w:r>
        <w:rPr>
          <w:snapToGrid w:val="0"/>
          <w:color w:val="000000"/>
          <w:spacing w:val="0"/>
          <w:w w:val="100"/>
          <w:kern w:val="0"/>
          <w:sz w:val="24"/>
          <w:szCs w:val="20"/>
        </w:rPr>
        <w:t>采购需求偏离表（实质性格式）</w:t>
      </w:r>
    </w:p>
    <w:p>
      <w:pPr>
        <w:pageBreakBefore w:val="0"/>
        <w:wordWrap/>
        <w:topLinePunct w:val="0"/>
        <w:autoSpaceDE w:val="0"/>
        <w:autoSpaceDN w:val="0"/>
        <w:bidi w:val="0"/>
        <w:adjustRightInd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rPr>
      </w:pPr>
      <w:r>
        <w:rPr>
          <w:rFonts w:hint="eastAsia" w:ascii="宋体" w:hAnsi="宋体" w:eastAsia="宋体" w:cs="宋体"/>
          <w:b/>
          <w:snapToGrid w:val="0"/>
          <w:color w:val="000000"/>
          <w:spacing w:val="0"/>
          <w:w w:val="100"/>
          <w:kern w:val="0"/>
          <w:sz w:val="24"/>
          <w:szCs w:val="24"/>
        </w:rPr>
        <w:t>采购需求偏离表</w:t>
      </w: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u w:val="single"/>
        </w:rPr>
      </w:pPr>
      <w:r>
        <w:rPr>
          <w:rFonts w:hint="eastAsia" w:ascii="宋体" w:hAnsi="宋体" w:cs="宋体"/>
          <w:snapToGrid w:val="0"/>
          <w:color w:val="000000"/>
          <w:spacing w:val="0"/>
          <w:w w:val="100"/>
          <w:kern w:val="0"/>
          <w:sz w:val="24"/>
          <w:szCs w:val="24"/>
          <w:lang w:eastAsia="zh-CN"/>
        </w:rPr>
        <w:t>项目编号</w:t>
      </w:r>
      <w:r>
        <w:rPr>
          <w:rFonts w:hint="eastAsia" w:ascii="宋体" w:hAnsi="宋体" w:eastAsia="宋体" w:cs="宋体"/>
          <w:snapToGrid w:val="0"/>
          <w:color w:val="000000"/>
          <w:spacing w:val="0"/>
          <w:w w:val="100"/>
          <w:kern w:val="0"/>
          <w:sz w:val="24"/>
          <w:szCs w:val="24"/>
        </w:rPr>
        <w:t>：_____________________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序号</w:t>
            </w: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招标文件条目号(页码)</w:t>
            </w: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招标文件要求</w:t>
            </w: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投标响应内容</w:t>
            </w: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偏离情况</w:t>
            </w: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rPr>
            </w:pPr>
          </w:p>
        </w:tc>
      </w:tr>
    </w:tbl>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u w:val="single"/>
        </w:rPr>
      </w:pP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u w:val="single"/>
        </w:rPr>
      </w:pP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color w:val="000000"/>
          <w:spacing w:val="0"/>
          <w:w w:val="100"/>
          <w:kern w:val="0"/>
          <w:sz w:val="24"/>
          <w:szCs w:val="24"/>
        </w:rPr>
        <w:t>注：</w:t>
      </w: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r>
        <w:rPr>
          <w:rFonts w:hint="eastAsia" w:ascii="宋体" w:hAnsi="宋体" w:eastAsia="宋体" w:cs="宋体"/>
          <w:snapToGrid w:val="0"/>
          <w:color w:val="000000"/>
          <w:spacing w:val="0"/>
          <w:w w:val="100"/>
          <w:kern w:val="0"/>
          <w:sz w:val="24"/>
          <w:szCs w:val="24"/>
        </w:rPr>
        <w:t xml:space="preserve">1. </w:t>
      </w:r>
      <w:r>
        <w:rPr>
          <w:rFonts w:hint="eastAsia" w:ascii="宋体" w:hAnsi="宋体" w:eastAsia="宋体" w:cs="宋体"/>
          <w:snapToGrid w:val="0"/>
          <w:spacing w:val="0"/>
          <w:w w:val="100"/>
          <w:kern w:val="0"/>
          <w:sz w:val="24"/>
          <w:szCs w:val="24"/>
        </w:rPr>
        <w:t>对招标文件中的所有商务、技术要求，除本表所列明的所有偏离外，均视作供应商已对之理解和响应。此表中若无任何文字说明，内容为空白，</w:t>
      </w:r>
      <w:r>
        <w:rPr>
          <w:rFonts w:hint="eastAsia" w:ascii="宋体" w:hAnsi="宋体" w:eastAsia="宋体" w:cs="宋体"/>
          <w:b/>
          <w:snapToGrid w:val="0"/>
          <w:spacing w:val="0"/>
          <w:w w:val="100"/>
          <w:kern w:val="0"/>
          <w:sz w:val="24"/>
          <w:szCs w:val="24"/>
        </w:rPr>
        <w:t>投标无效。</w:t>
      </w: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rPr>
      </w:pPr>
      <w:r>
        <w:rPr>
          <w:rFonts w:hint="eastAsia" w:ascii="宋体" w:hAnsi="宋体" w:eastAsia="宋体" w:cs="宋体"/>
          <w:snapToGrid w:val="0"/>
          <w:spacing w:val="0"/>
          <w:w w:val="100"/>
          <w:kern w:val="0"/>
          <w:sz w:val="24"/>
          <w:szCs w:val="24"/>
        </w:rPr>
        <w:t>2.“偏离情况”列应</w:t>
      </w:r>
      <w:r>
        <w:rPr>
          <w:rFonts w:hint="eastAsia" w:ascii="宋体" w:hAnsi="宋体" w:eastAsia="宋体" w:cs="宋体"/>
          <w:snapToGrid w:val="0"/>
          <w:color w:val="000000"/>
          <w:spacing w:val="0"/>
          <w:w w:val="100"/>
          <w:kern w:val="0"/>
          <w:sz w:val="24"/>
          <w:szCs w:val="24"/>
        </w:rPr>
        <w:t>据实</w:t>
      </w:r>
      <w:r>
        <w:rPr>
          <w:rFonts w:hint="eastAsia" w:ascii="宋体" w:hAnsi="宋体" w:eastAsia="宋体" w:cs="宋体"/>
          <w:snapToGrid w:val="0"/>
          <w:spacing w:val="0"/>
          <w:w w:val="100"/>
          <w:kern w:val="0"/>
          <w:sz w:val="24"/>
          <w:szCs w:val="24"/>
        </w:rPr>
        <w:t>填写</w:t>
      </w:r>
      <w:r>
        <w:rPr>
          <w:rFonts w:hint="eastAsia" w:ascii="宋体" w:hAnsi="宋体" w:cs="宋体"/>
          <w:snapToGrid w:val="0"/>
          <w:spacing w:val="0"/>
          <w:w w:val="100"/>
          <w:kern w:val="0"/>
          <w:sz w:val="24"/>
          <w:szCs w:val="24"/>
          <w:lang w:eastAsia="zh-CN"/>
        </w:rPr>
        <w:t>“</w:t>
      </w:r>
      <w:r>
        <w:rPr>
          <w:rFonts w:hint="eastAsia" w:ascii="宋体" w:hAnsi="宋体" w:cs="宋体"/>
          <w:snapToGrid w:val="0"/>
          <w:spacing w:val="0"/>
          <w:w w:val="100"/>
          <w:kern w:val="0"/>
          <w:sz w:val="24"/>
          <w:szCs w:val="24"/>
          <w:lang w:val="en-US" w:eastAsia="zh-CN"/>
        </w:rPr>
        <w:t>无偏离</w:t>
      </w:r>
      <w:r>
        <w:rPr>
          <w:rFonts w:hint="eastAsia" w:ascii="宋体" w:hAnsi="宋体" w:cs="宋体"/>
          <w:snapToGrid w:val="0"/>
          <w:spacing w:val="0"/>
          <w:w w:val="100"/>
          <w:kern w:val="0"/>
          <w:sz w:val="24"/>
          <w:szCs w:val="24"/>
          <w:lang w:eastAsia="zh-CN"/>
        </w:rPr>
        <w:t>”、</w:t>
      </w:r>
      <w:r>
        <w:rPr>
          <w:rFonts w:hint="eastAsia" w:ascii="宋体" w:hAnsi="宋体" w:eastAsia="宋体" w:cs="宋体"/>
          <w:snapToGrid w:val="0"/>
          <w:spacing w:val="0"/>
          <w:w w:val="100"/>
          <w:kern w:val="0"/>
          <w:sz w:val="24"/>
          <w:szCs w:val="24"/>
        </w:rPr>
        <w:t>“正偏离”或“负偏离”。</w:t>
      </w: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rPr>
      </w:pP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lang w:val="zh-CN"/>
        </w:rPr>
        <w:t xml:space="preserve">                  </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投标人名称（加盖公章）</w:t>
      </w:r>
      <w:r>
        <w:rPr>
          <w:rFonts w:hint="eastAsia" w:ascii="宋体" w:hAnsi="宋体" w:eastAsia="宋体" w:cs="宋体"/>
          <w:snapToGrid w:val="0"/>
          <w:color w:val="000000"/>
          <w:spacing w:val="0"/>
          <w:w w:val="100"/>
          <w:kern w:val="0"/>
          <w:sz w:val="24"/>
          <w:szCs w:val="24"/>
          <w:lang w:val="zh-CN"/>
        </w:rPr>
        <w:t>：____________</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lang w:val="zh-CN"/>
        </w:rPr>
      </w:pPr>
      <w:r>
        <w:rPr>
          <w:rFonts w:hint="eastAsia" w:ascii="宋体" w:hAnsi="宋体" w:eastAsia="宋体" w:cs="宋体"/>
          <w:snapToGrid w:val="0"/>
          <w:color w:val="000000"/>
          <w:spacing w:val="0"/>
          <w:w w:val="100"/>
          <w:kern w:val="0"/>
          <w:sz w:val="24"/>
          <w:szCs w:val="24"/>
        </w:rPr>
        <w:t xml:space="preserve">日期：_____年______月______日   </w:t>
      </w:r>
    </w:p>
    <w:p>
      <w:pPr>
        <w:pageBreakBefore w:val="0"/>
        <w:wordWrap/>
        <w:topLinePunct w:val="0"/>
        <w:bidi w:val="0"/>
        <w:snapToGrid w:val="0"/>
        <w:spacing w:line="360" w:lineRule="auto"/>
        <w:ind w:left="0" w:leftChars="0" w:right="31" w:rightChars="15" w:firstLine="0" w:firstLineChars="0"/>
        <w:outlineLvl w:val="9"/>
        <w:rPr>
          <w:rFonts w:hint="eastAsia" w:ascii="宋体" w:hAnsi="宋体" w:eastAsia="宋体" w:cs="宋体"/>
          <w:snapToGrid w:val="0"/>
          <w:color w:val="000000"/>
          <w:spacing w:val="0"/>
          <w:w w:val="100"/>
          <w:kern w:val="0"/>
          <w:sz w:val="24"/>
          <w:szCs w:val="24"/>
        </w:rPr>
        <w:sectPr>
          <w:pgSz w:w="11906" w:h="16838"/>
          <w:pgMar w:top="1440" w:right="1800" w:bottom="1440" w:left="1800" w:header="57" w:footer="850" w:gutter="0"/>
          <w:pgNumType w:fmt="decimal"/>
          <w:cols w:space="0" w:num="1"/>
          <w:docGrid w:linePitch="462" w:charSpace="0"/>
        </w:sectPr>
      </w:pPr>
      <w:r>
        <w:rPr>
          <w:rFonts w:hint="eastAsia" w:ascii="宋体" w:hAnsi="宋体" w:eastAsia="宋体" w:cs="宋体"/>
          <w:snapToGrid w:val="0"/>
          <w:color w:val="000000"/>
          <w:spacing w:val="0"/>
          <w:w w:val="100"/>
          <w:kern w:val="0"/>
          <w:sz w:val="24"/>
          <w:szCs w:val="24"/>
        </w:rPr>
        <w:br w:type="page"/>
      </w:r>
    </w:p>
    <w:p>
      <w:pPr>
        <w:pStyle w:val="4"/>
        <w:tabs>
          <w:tab w:val="left" w:pos="900"/>
        </w:tabs>
        <w:spacing w:line="360" w:lineRule="auto"/>
        <w:jc w:val="both"/>
        <w:rPr>
          <w:b w:val="0"/>
          <w:bCs/>
          <w:sz w:val="28"/>
          <w:szCs w:val="28"/>
          <w:u w:val="none"/>
        </w:rPr>
      </w:pPr>
      <w:r>
        <w:rPr>
          <w:rFonts w:hint="eastAsia"/>
          <w:b w:val="0"/>
          <w:bCs/>
          <w:u w:val="none"/>
          <w:lang w:val="en-US" w:eastAsia="zh-CN"/>
        </w:rPr>
        <w:t xml:space="preserve">7 </w:t>
      </w:r>
      <w:r>
        <w:rPr>
          <w:b w:val="0"/>
          <w:bCs/>
          <w:u w:val="none"/>
        </w:rPr>
        <w:t>业绩案例一览表</w:t>
      </w:r>
    </w:p>
    <w:tbl>
      <w:tblPr>
        <w:tblStyle w:val="45"/>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250"/>
        <w:gridCol w:w="1432"/>
        <w:gridCol w:w="1432"/>
        <w:gridCol w:w="1637"/>
        <w:gridCol w:w="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68" w:type="dxa"/>
            <w:vAlign w:val="center"/>
          </w:tcPr>
          <w:p>
            <w:pPr>
              <w:spacing w:line="360" w:lineRule="auto"/>
              <w:rPr>
                <w:rFonts w:ascii="宋体" w:hAnsi="宋体"/>
                <w:b/>
                <w:sz w:val="24"/>
              </w:rPr>
            </w:pPr>
            <w:r>
              <w:rPr>
                <w:rFonts w:hint="eastAsia" w:ascii="宋体" w:hAnsi="宋体"/>
                <w:b/>
                <w:sz w:val="24"/>
              </w:rPr>
              <w:t>序号</w:t>
            </w:r>
          </w:p>
        </w:tc>
        <w:tc>
          <w:tcPr>
            <w:tcW w:w="2250" w:type="dxa"/>
            <w:vAlign w:val="center"/>
          </w:tcPr>
          <w:p>
            <w:pPr>
              <w:spacing w:line="360" w:lineRule="auto"/>
              <w:jc w:val="center"/>
              <w:rPr>
                <w:rFonts w:ascii="宋体" w:hAnsi="宋体"/>
                <w:b/>
                <w:sz w:val="24"/>
              </w:rPr>
            </w:pPr>
            <w:r>
              <w:rPr>
                <w:rFonts w:hint="eastAsia" w:ascii="宋体" w:hAnsi="宋体"/>
                <w:b/>
                <w:sz w:val="24"/>
              </w:rPr>
              <w:t>项目名称</w:t>
            </w:r>
          </w:p>
        </w:tc>
        <w:tc>
          <w:tcPr>
            <w:tcW w:w="1432" w:type="dxa"/>
            <w:vAlign w:val="center"/>
          </w:tcPr>
          <w:p>
            <w:pPr>
              <w:spacing w:line="360" w:lineRule="auto"/>
              <w:rPr>
                <w:rFonts w:hint="eastAsia" w:ascii="宋体" w:hAnsi="宋体" w:eastAsia="宋体"/>
                <w:b/>
                <w:sz w:val="24"/>
                <w:lang w:eastAsia="zh-CN"/>
              </w:rPr>
            </w:pPr>
            <w:r>
              <w:rPr>
                <w:rFonts w:hint="eastAsia" w:ascii="宋体" w:hAnsi="宋体"/>
                <w:b/>
                <w:sz w:val="24"/>
                <w:lang w:val="en-US" w:eastAsia="zh-CN"/>
              </w:rPr>
              <w:t>建设单位</w:t>
            </w:r>
          </w:p>
        </w:tc>
        <w:tc>
          <w:tcPr>
            <w:tcW w:w="1432" w:type="dxa"/>
            <w:vAlign w:val="center"/>
          </w:tcPr>
          <w:p>
            <w:pPr>
              <w:spacing w:line="360" w:lineRule="auto"/>
              <w:rPr>
                <w:rFonts w:ascii="宋体" w:hAnsi="宋体"/>
                <w:b/>
                <w:sz w:val="24"/>
              </w:rPr>
            </w:pPr>
            <w:r>
              <w:rPr>
                <w:rFonts w:hint="eastAsia" w:ascii="宋体" w:hAnsi="宋体"/>
                <w:b/>
                <w:sz w:val="24"/>
              </w:rPr>
              <w:t>合同金额</w:t>
            </w:r>
          </w:p>
        </w:tc>
        <w:tc>
          <w:tcPr>
            <w:tcW w:w="1637" w:type="dxa"/>
            <w:vAlign w:val="center"/>
          </w:tcPr>
          <w:p>
            <w:pPr>
              <w:spacing w:line="360" w:lineRule="auto"/>
              <w:rPr>
                <w:rFonts w:hint="default" w:ascii="宋体" w:hAnsi="宋体" w:eastAsia="宋体"/>
                <w:b/>
                <w:sz w:val="24"/>
                <w:lang w:val="en-US" w:eastAsia="zh-CN"/>
              </w:rPr>
            </w:pPr>
            <w:r>
              <w:rPr>
                <w:rFonts w:hint="eastAsia" w:ascii="宋体" w:hAnsi="宋体"/>
                <w:b/>
                <w:sz w:val="24"/>
                <w:lang w:val="en-US" w:eastAsia="zh-CN"/>
              </w:rPr>
              <w:t>开竣工日期</w:t>
            </w:r>
          </w:p>
        </w:tc>
        <w:tc>
          <w:tcPr>
            <w:tcW w:w="818" w:type="dxa"/>
            <w:vAlign w:val="center"/>
          </w:tcPr>
          <w:p>
            <w:pPr>
              <w:spacing w:line="360" w:lineRule="auto"/>
              <w:rPr>
                <w:rFonts w:ascii="宋体" w:hAns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68" w:type="dxa"/>
            <w:vAlign w:val="center"/>
          </w:tcPr>
          <w:p>
            <w:pPr>
              <w:spacing w:line="360" w:lineRule="auto"/>
              <w:jc w:val="center"/>
              <w:rPr>
                <w:rFonts w:ascii="宋体" w:hAnsi="宋体"/>
                <w:sz w:val="24"/>
              </w:rPr>
            </w:pPr>
          </w:p>
        </w:tc>
        <w:tc>
          <w:tcPr>
            <w:tcW w:w="2250"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637" w:type="dxa"/>
            <w:vAlign w:val="center"/>
          </w:tcPr>
          <w:p>
            <w:pPr>
              <w:spacing w:line="360" w:lineRule="auto"/>
              <w:rPr>
                <w:rFonts w:ascii="宋体" w:hAnsi="宋体"/>
                <w:sz w:val="24"/>
              </w:rPr>
            </w:pPr>
          </w:p>
        </w:tc>
        <w:tc>
          <w:tcPr>
            <w:tcW w:w="818"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68" w:type="dxa"/>
            <w:vAlign w:val="center"/>
          </w:tcPr>
          <w:p>
            <w:pPr>
              <w:spacing w:line="360" w:lineRule="auto"/>
              <w:jc w:val="center"/>
              <w:rPr>
                <w:rFonts w:ascii="宋体" w:hAnsi="宋体"/>
                <w:sz w:val="24"/>
              </w:rPr>
            </w:pPr>
          </w:p>
        </w:tc>
        <w:tc>
          <w:tcPr>
            <w:tcW w:w="2250"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637" w:type="dxa"/>
            <w:vAlign w:val="center"/>
          </w:tcPr>
          <w:p>
            <w:pPr>
              <w:spacing w:line="360" w:lineRule="auto"/>
              <w:rPr>
                <w:rFonts w:ascii="宋体" w:hAnsi="宋体"/>
                <w:sz w:val="24"/>
              </w:rPr>
            </w:pPr>
          </w:p>
        </w:tc>
        <w:tc>
          <w:tcPr>
            <w:tcW w:w="818"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968" w:type="dxa"/>
            <w:vAlign w:val="center"/>
          </w:tcPr>
          <w:p>
            <w:pPr>
              <w:spacing w:line="360" w:lineRule="auto"/>
              <w:jc w:val="center"/>
              <w:rPr>
                <w:rFonts w:ascii="宋体" w:hAnsi="宋体"/>
                <w:sz w:val="24"/>
              </w:rPr>
            </w:pPr>
          </w:p>
        </w:tc>
        <w:tc>
          <w:tcPr>
            <w:tcW w:w="2250"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637" w:type="dxa"/>
            <w:vAlign w:val="center"/>
          </w:tcPr>
          <w:p>
            <w:pPr>
              <w:spacing w:line="360" w:lineRule="auto"/>
              <w:rPr>
                <w:rFonts w:ascii="宋体" w:hAnsi="宋体"/>
                <w:sz w:val="24"/>
              </w:rPr>
            </w:pPr>
          </w:p>
        </w:tc>
        <w:tc>
          <w:tcPr>
            <w:tcW w:w="818"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68" w:type="dxa"/>
            <w:vAlign w:val="center"/>
          </w:tcPr>
          <w:p>
            <w:pPr>
              <w:spacing w:line="360" w:lineRule="auto"/>
              <w:jc w:val="center"/>
              <w:rPr>
                <w:rFonts w:ascii="宋体" w:hAnsi="宋体"/>
                <w:sz w:val="24"/>
              </w:rPr>
            </w:pPr>
          </w:p>
        </w:tc>
        <w:tc>
          <w:tcPr>
            <w:tcW w:w="2250"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637" w:type="dxa"/>
            <w:vAlign w:val="center"/>
          </w:tcPr>
          <w:p>
            <w:pPr>
              <w:spacing w:line="360" w:lineRule="auto"/>
              <w:rPr>
                <w:rFonts w:ascii="宋体" w:hAnsi="宋体"/>
                <w:sz w:val="24"/>
              </w:rPr>
            </w:pPr>
          </w:p>
        </w:tc>
        <w:tc>
          <w:tcPr>
            <w:tcW w:w="818"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68" w:type="dxa"/>
            <w:vAlign w:val="center"/>
          </w:tcPr>
          <w:p>
            <w:pPr>
              <w:spacing w:line="360" w:lineRule="auto"/>
              <w:jc w:val="center"/>
              <w:rPr>
                <w:rFonts w:ascii="宋体" w:hAnsi="宋体"/>
                <w:sz w:val="24"/>
              </w:rPr>
            </w:pPr>
          </w:p>
        </w:tc>
        <w:tc>
          <w:tcPr>
            <w:tcW w:w="2250"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637" w:type="dxa"/>
            <w:vAlign w:val="center"/>
          </w:tcPr>
          <w:p>
            <w:pPr>
              <w:spacing w:line="360" w:lineRule="auto"/>
              <w:rPr>
                <w:rFonts w:ascii="宋体" w:hAnsi="宋体"/>
                <w:sz w:val="24"/>
              </w:rPr>
            </w:pPr>
          </w:p>
        </w:tc>
        <w:tc>
          <w:tcPr>
            <w:tcW w:w="818"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968" w:type="dxa"/>
            <w:vAlign w:val="center"/>
          </w:tcPr>
          <w:p>
            <w:pPr>
              <w:spacing w:line="360" w:lineRule="auto"/>
              <w:rPr>
                <w:rFonts w:ascii="宋体" w:hAnsi="宋体"/>
                <w:sz w:val="24"/>
              </w:rPr>
            </w:pPr>
          </w:p>
        </w:tc>
        <w:tc>
          <w:tcPr>
            <w:tcW w:w="2250"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432" w:type="dxa"/>
            <w:vAlign w:val="center"/>
          </w:tcPr>
          <w:p>
            <w:pPr>
              <w:spacing w:line="360" w:lineRule="auto"/>
              <w:rPr>
                <w:rFonts w:ascii="宋体" w:hAnsi="宋体"/>
                <w:sz w:val="24"/>
              </w:rPr>
            </w:pPr>
          </w:p>
        </w:tc>
        <w:tc>
          <w:tcPr>
            <w:tcW w:w="1637" w:type="dxa"/>
            <w:vAlign w:val="center"/>
          </w:tcPr>
          <w:p>
            <w:pPr>
              <w:spacing w:line="360" w:lineRule="auto"/>
              <w:rPr>
                <w:rFonts w:ascii="宋体" w:hAnsi="宋体"/>
                <w:sz w:val="24"/>
              </w:rPr>
            </w:pPr>
          </w:p>
        </w:tc>
        <w:tc>
          <w:tcPr>
            <w:tcW w:w="818" w:type="dxa"/>
            <w:vAlign w:val="center"/>
          </w:tcPr>
          <w:p>
            <w:pPr>
              <w:spacing w:line="360" w:lineRule="auto"/>
              <w:rPr>
                <w:rFonts w:ascii="宋体" w:hAnsi="宋体"/>
                <w:sz w:val="24"/>
              </w:rPr>
            </w:pPr>
          </w:p>
        </w:tc>
      </w:tr>
    </w:tbl>
    <w:p>
      <w:pPr>
        <w:tabs>
          <w:tab w:val="left" w:pos="5580"/>
        </w:tabs>
        <w:spacing w:before="360" w:line="360" w:lineRule="auto"/>
        <w:rPr>
          <w:rFonts w:hint="eastAsia" w:ascii="宋体" w:hAnsi="宋体"/>
          <w:b w:val="0"/>
          <w:bCs/>
          <w:sz w:val="24"/>
        </w:rPr>
        <w:sectPr>
          <w:pgSz w:w="11907" w:h="16840"/>
          <w:pgMar w:top="1440" w:right="1800" w:bottom="1440" w:left="1800" w:header="851" w:footer="964" w:gutter="0"/>
          <w:pgNumType w:fmt="decimal"/>
          <w:cols w:space="720" w:num="1"/>
          <w:docGrid w:linePitch="462" w:charSpace="0"/>
        </w:sectPr>
      </w:pPr>
      <w:r>
        <w:rPr>
          <w:rFonts w:hint="eastAsia" w:ascii="宋体" w:hAnsi="宋体"/>
          <w:b w:val="0"/>
          <w:bCs/>
          <w:kern w:val="0"/>
          <w:sz w:val="24"/>
          <w:szCs w:val="20"/>
        </w:rPr>
        <w:t>注：</w:t>
      </w:r>
      <w:r>
        <w:rPr>
          <w:rFonts w:hint="eastAsia" w:ascii="宋体" w:hAnsi="宋体"/>
          <w:b w:val="0"/>
          <w:bCs/>
          <w:sz w:val="24"/>
        </w:rPr>
        <w:t>（所提供合同必须包括合同首页、金额所在页、签字盖章页）。</w:t>
      </w:r>
    </w:p>
    <w:p>
      <w:pPr>
        <w:spacing w:line="360" w:lineRule="auto"/>
        <w:outlineLvl w:val="2"/>
        <w:rPr>
          <w:sz w:val="24"/>
          <w:szCs w:val="20"/>
        </w:rPr>
      </w:pPr>
      <w:r>
        <w:rPr>
          <w:rFonts w:hint="eastAsia"/>
          <w:sz w:val="24"/>
          <w:szCs w:val="20"/>
          <w:lang w:val="en-US" w:eastAsia="zh-CN"/>
        </w:rPr>
        <w:t>8</w:t>
      </w:r>
      <w:r>
        <w:rPr>
          <w:rFonts w:hint="eastAsia"/>
          <w:sz w:val="24"/>
          <w:szCs w:val="20"/>
        </w:rPr>
        <w:t xml:space="preserve">  项目人员机构组成表</w:t>
      </w:r>
    </w:p>
    <w:p>
      <w:pPr>
        <w:spacing w:line="360" w:lineRule="auto"/>
        <w:rPr>
          <w:b/>
          <w:sz w:val="24"/>
        </w:rPr>
      </w:pPr>
    </w:p>
    <w:p>
      <w:pPr>
        <w:jc w:val="center"/>
        <w:rPr>
          <w:rFonts w:ascii="宋体" w:hAnsi="宋体"/>
          <w:b/>
          <w:sz w:val="32"/>
          <w:szCs w:val="32"/>
        </w:rPr>
      </w:pPr>
      <w:r>
        <w:rPr>
          <w:rFonts w:hint="eastAsia" w:ascii="宋体" w:hAnsi="宋体"/>
          <w:b/>
          <w:sz w:val="32"/>
          <w:szCs w:val="32"/>
        </w:rPr>
        <w:t>项目人员机构组成表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bl>
    <w:p>
      <w:pPr>
        <w:spacing w:line="440" w:lineRule="exact"/>
        <w:jc w:val="left"/>
        <w:rPr>
          <w:rFonts w:hint="eastAsia" w:ascii="Times New Roman" w:hAnsi="Times New Roman" w:eastAsia="宋体" w:cs="Times New Roman"/>
          <w:szCs w:val="21"/>
        </w:rPr>
      </w:pPr>
      <w:r>
        <w:rPr>
          <w:rFonts w:hint="eastAsia" w:ascii="Times New Roman" w:hAnsi="Times New Roman" w:eastAsia="宋体" w:cs="Times New Roman"/>
          <w:szCs w:val="21"/>
        </w:rPr>
        <w:t>随本表请附相关人员执业资格证书、身份证、职称证、学历证、养老保险复印件等相关证件复印。</w:t>
      </w:r>
    </w:p>
    <w:p>
      <w:pPr>
        <w:pStyle w:val="18"/>
      </w:pPr>
    </w:p>
    <w:p>
      <w:pPr>
        <w:spacing w:line="440" w:lineRule="exact"/>
        <w:jc w:val="center"/>
        <w:rPr>
          <w:rFonts w:eastAsia="黑体"/>
          <w:sz w:val="23"/>
          <w:szCs w:val="23"/>
        </w:rPr>
      </w:pPr>
    </w:p>
    <w:p>
      <w:pPr>
        <w:pStyle w:val="18"/>
        <w:rPr>
          <w:rFonts w:eastAsia="黑体"/>
          <w:sz w:val="23"/>
          <w:szCs w:val="23"/>
        </w:rPr>
      </w:pPr>
    </w:p>
    <w:p>
      <w:pPr>
        <w:rPr>
          <w:rFonts w:eastAsia="黑体"/>
          <w:sz w:val="23"/>
          <w:szCs w:val="23"/>
        </w:rPr>
      </w:pPr>
    </w:p>
    <w:p>
      <w:pPr>
        <w:pStyle w:val="18"/>
        <w:rPr>
          <w:rFonts w:eastAsia="黑体"/>
          <w:sz w:val="23"/>
          <w:szCs w:val="23"/>
        </w:rPr>
      </w:pPr>
    </w:p>
    <w:p/>
    <w:p>
      <w:pPr>
        <w:pStyle w:val="12"/>
        <w:keepNext w:val="0"/>
        <w:keepLines w:val="0"/>
        <w:pageBreakBefore w:val="0"/>
        <w:widowControl w:val="0"/>
        <w:kinsoku/>
        <w:wordWrap/>
        <w:overflowPunct/>
        <w:topLinePunct w:val="0"/>
        <w:autoSpaceDE w:val="0"/>
        <w:autoSpaceDN w:val="0"/>
        <w:bidi w:val="0"/>
        <w:adjustRightInd w:val="0"/>
        <w:snapToGrid/>
        <w:ind w:left="0" w:leftChars="0" w:firstLine="0" w:firstLineChars="0"/>
        <w:textAlignment w:val="auto"/>
        <w:outlineLvl w:val="2"/>
        <w:rPr>
          <w:rFonts w:hint="eastAsia"/>
          <w:lang w:val="en-US" w:eastAsia="zh-CN"/>
        </w:rPr>
        <w:sectPr>
          <w:footerReference r:id="rId21" w:type="default"/>
          <w:pgSz w:w="11907" w:h="16840"/>
          <w:pgMar w:top="1440" w:right="1800" w:bottom="1440" w:left="1800" w:header="851" w:footer="964" w:gutter="0"/>
          <w:pgNumType w:fmt="decimal"/>
          <w:cols w:space="720" w:num="1"/>
          <w:docGrid w:linePitch="462" w:charSpace="0"/>
        </w:sectPr>
      </w:pPr>
      <w:r>
        <w:rPr>
          <w:rFonts w:hint="eastAsia"/>
          <w:lang w:val="en-US" w:eastAsia="zh-CN"/>
        </w:rPr>
        <w:t>10  技术方案</w:t>
      </w:r>
      <w:r>
        <w:rPr>
          <w:rFonts w:hint="eastAsia" w:ascii="宋体" w:hAnsi="Times New Roman" w:eastAsia="宋体" w:cs="Times New Roman"/>
          <w:lang w:val="en-US" w:eastAsia="zh-CN"/>
        </w:rPr>
        <w:t>（服务方案）</w:t>
      </w:r>
    </w:p>
    <w:p>
      <w:pPr>
        <w:spacing w:line="360" w:lineRule="auto"/>
        <w:outlineLvl w:val="2"/>
        <w:rPr>
          <w:rFonts w:hint="default"/>
          <w:color w:val="000000"/>
          <w:sz w:val="24"/>
          <w:szCs w:val="20"/>
          <w:lang w:val="en-US" w:eastAsia="zh-CN"/>
        </w:rPr>
      </w:pPr>
      <w:r>
        <w:rPr>
          <w:rFonts w:hint="eastAsia"/>
          <w:color w:val="000000"/>
          <w:sz w:val="24"/>
          <w:szCs w:val="20"/>
          <w:lang w:val="en-US" w:eastAsia="zh-CN"/>
        </w:rPr>
        <w:t>11</w:t>
      </w:r>
      <w:r>
        <w:rPr>
          <w:color w:val="000000"/>
          <w:sz w:val="24"/>
          <w:szCs w:val="20"/>
        </w:rPr>
        <w:t xml:space="preserve"> 招标文件要求提供或投标人认为应附的其他材料</w:t>
      </w:r>
    </w:p>
    <w:sectPr>
      <w:pgSz w:w="11907" w:h="16840"/>
      <w:pgMar w:top="1440" w:right="1800" w:bottom="1440" w:left="1800" w:header="851" w:footer="964"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50"/>
      </w:rPr>
    </w:pPr>
  </w:p>
  <w:p>
    <w:pPr>
      <w:pStyle w:val="29"/>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50"/>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0</w:t>
                    </w:r>
                    <w:r>
                      <w:fldChar w:fldCharType="end"/>
                    </w:r>
                  </w:p>
                </w:txbxContent>
              </v:textbox>
            </v:shape>
          </w:pict>
        </mc:Fallback>
      </mc:AlternateContent>
    </w:r>
  </w:p>
  <w:p>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50"/>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p>
    <w:pPr>
      <w:pStyle w:val="29"/>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4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caps/>
        <w:color w:val="4F81BD" w:themeColor="accent1"/>
        <w14:textFill>
          <w14:solidFill>
            <w14:schemeClr w14:val="accent1"/>
          </w14:solidFill>
        </w14:textFill>
      </w:rPr>
    </w:pPr>
    <w:r>
      <w:rPr>
        <w:caps/>
        <w:color w:val="4F81BD" w:themeColor="accent1"/>
        <w14:textFill>
          <w14:solidFill>
            <w14:schemeClr w14:val="accent1"/>
          </w14:solidFill>
        </w14:textFill>
      </w:rPr>
      <w:fldChar w:fldCharType="begin"/>
    </w:r>
    <w:r>
      <w:rPr>
        <w:caps/>
        <w:color w:val="4F81BD" w:themeColor="accent1"/>
        <w14:textFill>
          <w14:solidFill>
            <w14:schemeClr w14:val="accent1"/>
          </w14:solidFill>
        </w14:textFill>
      </w:rPr>
      <w:instrText xml:space="preserve">PAGE   \* MERGEFORMAT</w:instrText>
    </w:r>
    <w:r>
      <w:rPr>
        <w:caps/>
        <w:color w:val="4F81BD" w:themeColor="accent1"/>
        <w14:textFill>
          <w14:solidFill>
            <w14:schemeClr w14:val="accent1"/>
          </w14:solidFill>
        </w14:textFill>
      </w:rPr>
      <w:fldChar w:fldCharType="separate"/>
    </w:r>
    <w:r>
      <w:rPr>
        <w:caps/>
        <w:color w:val="4F81BD" w:themeColor="accent1"/>
        <w:lang w:val="zh-CN"/>
        <w14:textFill>
          <w14:solidFill>
            <w14:schemeClr w14:val="accent1"/>
          </w14:solidFill>
        </w14:textFill>
      </w:rPr>
      <w:t>2</w:t>
    </w:r>
    <w:r>
      <w:rPr>
        <w:caps/>
        <w:color w:val="4F81BD" w:themeColor="accent1"/>
        <w14:textFill>
          <w14:solidFill>
            <w14:schemeClr w14:val="accent1"/>
          </w14:solidFill>
        </w14:textFill>
      </w:rPr>
      <w:fldChar w:fldCharType="end"/>
    </w:r>
  </w:p>
  <w:p>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44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p>
  <w:p>
    <w:pPr>
      <w:pStyle w:val="18"/>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4418DD"/>
    <w:multiLevelType w:val="singleLevel"/>
    <w:tmpl w:val="B54418DD"/>
    <w:lvl w:ilvl="0" w:tentative="0">
      <w:start w:val="5"/>
      <w:numFmt w:val="decimal"/>
      <w:lvlText w:val="%1."/>
      <w:lvlJc w:val="left"/>
      <w:pPr>
        <w:tabs>
          <w:tab w:val="left" w:pos="312"/>
        </w:tabs>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6"/>
      <w:lvlText w:val="%1"/>
      <w:lvlJc w:val="left"/>
      <w:pPr>
        <w:ind w:left="680" w:hanging="680"/>
      </w:pPr>
      <w:rPr>
        <w:rFonts w:hint="eastAsia" w:ascii="宋体" w:hAnsi="宋体" w:eastAsia="宋体"/>
      </w:rPr>
    </w:lvl>
    <w:lvl w:ilvl="1" w:tentative="0">
      <w:start w:val="1"/>
      <w:numFmt w:val="decimal"/>
      <w:pStyle w:val="217"/>
      <w:lvlText w:val="%1.%2"/>
      <w:lvlJc w:val="left"/>
      <w:pPr>
        <w:ind w:left="851" w:hanging="851"/>
      </w:pPr>
      <w:rPr>
        <w:rFonts w:hint="eastAsia" w:ascii="宋体" w:hAnsi="宋体" w:eastAsia="宋体"/>
        <w:color w:val="auto"/>
      </w:rPr>
    </w:lvl>
    <w:lvl w:ilvl="2" w:tentative="0">
      <w:start w:val="1"/>
      <w:numFmt w:val="decimal"/>
      <w:pStyle w:val="21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8"/>
  </w:num>
  <w:num w:numId="8">
    <w:abstractNumId w:val="0"/>
  </w:num>
  <w:num w:numId="9">
    <w:abstractNumId w:val="1"/>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2JiYTliZjJmYzcwNDk5ZWQ3OTAyZTI0MzUxOGJlMz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9E6"/>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4FC"/>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518"/>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E7DA3"/>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93"/>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DC"/>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E3"/>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4FC"/>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11"/>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069"/>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67FFD"/>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C60"/>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36"/>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12"/>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1DE"/>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B26"/>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CD9"/>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880"/>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C57"/>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6BA"/>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01B5E"/>
    <w:rsid w:val="01145609"/>
    <w:rsid w:val="012A2737"/>
    <w:rsid w:val="01431A4A"/>
    <w:rsid w:val="014632E9"/>
    <w:rsid w:val="01600318"/>
    <w:rsid w:val="01633E9B"/>
    <w:rsid w:val="016814B1"/>
    <w:rsid w:val="01896B66"/>
    <w:rsid w:val="01995B0E"/>
    <w:rsid w:val="01A93FA3"/>
    <w:rsid w:val="01AF5332"/>
    <w:rsid w:val="01B34E22"/>
    <w:rsid w:val="01E22B26"/>
    <w:rsid w:val="02366A4A"/>
    <w:rsid w:val="02402799"/>
    <w:rsid w:val="0259182B"/>
    <w:rsid w:val="026424ED"/>
    <w:rsid w:val="027E0A8A"/>
    <w:rsid w:val="0284056C"/>
    <w:rsid w:val="02A44363"/>
    <w:rsid w:val="02B0310F"/>
    <w:rsid w:val="02C10E79"/>
    <w:rsid w:val="02D74B40"/>
    <w:rsid w:val="02D768EE"/>
    <w:rsid w:val="0305187A"/>
    <w:rsid w:val="031F2043"/>
    <w:rsid w:val="032176C4"/>
    <w:rsid w:val="033767CF"/>
    <w:rsid w:val="03430152"/>
    <w:rsid w:val="03494349"/>
    <w:rsid w:val="035E0DBD"/>
    <w:rsid w:val="0365344B"/>
    <w:rsid w:val="03661A20"/>
    <w:rsid w:val="03683C27"/>
    <w:rsid w:val="03846459"/>
    <w:rsid w:val="0385634A"/>
    <w:rsid w:val="03863E70"/>
    <w:rsid w:val="03B7227C"/>
    <w:rsid w:val="03CD2C53"/>
    <w:rsid w:val="03F11C32"/>
    <w:rsid w:val="03FA7457"/>
    <w:rsid w:val="04025BED"/>
    <w:rsid w:val="04114082"/>
    <w:rsid w:val="04161698"/>
    <w:rsid w:val="0421100A"/>
    <w:rsid w:val="042E0790"/>
    <w:rsid w:val="0433224A"/>
    <w:rsid w:val="043B4C5B"/>
    <w:rsid w:val="045B3205"/>
    <w:rsid w:val="046B5540"/>
    <w:rsid w:val="04847877"/>
    <w:rsid w:val="04C410F4"/>
    <w:rsid w:val="04C61966"/>
    <w:rsid w:val="04CB2483"/>
    <w:rsid w:val="04D23811"/>
    <w:rsid w:val="04D52FDE"/>
    <w:rsid w:val="04F75026"/>
    <w:rsid w:val="04FC263C"/>
    <w:rsid w:val="04FF3EDA"/>
    <w:rsid w:val="05036D54"/>
    <w:rsid w:val="05045994"/>
    <w:rsid w:val="05186961"/>
    <w:rsid w:val="051E25B2"/>
    <w:rsid w:val="0543590B"/>
    <w:rsid w:val="05595CE0"/>
    <w:rsid w:val="05713A8D"/>
    <w:rsid w:val="057D3F7E"/>
    <w:rsid w:val="05A131E3"/>
    <w:rsid w:val="05AC4062"/>
    <w:rsid w:val="05AE4B25"/>
    <w:rsid w:val="05B73507"/>
    <w:rsid w:val="05CF1AFF"/>
    <w:rsid w:val="05E80A3D"/>
    <w:rsid w:val="05F006DD"/>
    <w:rsid w:val="06114142"/>
    <w:rsid w:val="06117A91"/>
    <w:rsid w:val="06255BC2"/>
    <w:rsid w:val="062956B3"/>
    <w:rsid w:val="063B53E6"/>
    <w:rsid w:val="063E77F6"/>
    <w:rsid w:val="06475B39"/>
    <w:rsid w:val="067032E2"/>
    <w:rsid w:val="067967A6"/>
    <w:rsid w:val="068F0665"/>
    <w:rsid w:val="06A92350"/>
    <w:rsid w:val="06F35CC1"/>
    <w:rsid w:val="06F85EC1"/>
    <w:rsid w:val="06F85FB1"/>
    <w:rsid w:val="07097292"/>
    <w:rsid w:val="07293490"/>
    <w:rsid w:val="07322345"/>
    <w:rsid w:val="073562D9"/>
    <w:rsid w:val="076D2D2B"/>
    <w:rsid w:val="07720FEA"/>
    <w:rsid w:val="07A1571D"/>
    <w:rsid w:val="07B15465"/>
    <w:rsid w:val="07DD5C45"/>
    <w:rsid w:val="07E06245"/>
    <w:rsid w:val="08071A24"/>
    <w:rsid w:val="0808579C"/>
    <w:rsid w:val="08352883"/>
    <w:rsid w:val="084C38DA"/>
    <w:rsid w:val="08683FFA"/>
    <w:rsid w:val="08713D8A"/>
    <w:rsid w:val="087261FE"/>
    <w:rsid w:val="08AD26AC"/>
    <w:rsid w:val="08B374B6"/>
    <w:rsid w:val="08C156D1"/>
    <w:rsid w:val="08CA47FF"/>
    <w:rsid w:val="08D433FC"/>
    <w:rsid w:val="08E458C1"/>
    <w:rsid w:val="08EA2404"/>
    <w:rsid w:val="09252E2B"/>
    <w:rsid w:val="093323A4"/>
    <w:rsid w:val="093A3733"/>
    <w:rsid w:val="09616FCB"/>
    <w:rsid w:val="096C3EE2"/>
    <w:rsid w:val="097053A7"/>
    <w:rsid w:val="09765A66"/>
    <w:rsid w:val="09775CC9"/>
    <w:rsid w:val="09787339"/>
    <w:rsid w:val="09891C14"/>
    <w:rsid w:val="099A0675"/>
    <w:rsid w:val="09A137B2"/>
    <w:rsid w:val="09B174F4"/>
    <w:rsid w:val="09C1387F"/>
    <w:rsid w:val="09D17A16"/>
    <w:rsid w:val="09E638BB"/>
    <w:rsid w:val="09E77CCE"/>
    <w:rsid w:val="09EC7123"/>
    <w:rsid w:val="09F47D86"/>
    <w:rsid w:val="0A0F26E6"/>
    <w:rsid w:val="0A1421D6"/>
    <w:rsid w:val="0A2E5B96"/>
    <w:rsid w:val="0A466107"/>
    <w:rsid w:val="0A474359"/>
    <w:rsid w:val="0A5B1BB3"/>
    <w:rsid w:val="0A6842D0"/>
    <w:rsid w:val="0A7530C4"/>
    <w:rsid w:val="0A83110A"/>
    <w:rsid w:val="0AA052F0"/>
    <w:rsid w:val="0AAB451F"/>
    <w:rsid w:val="0ACA0AE6"/>
    <w:rsid w:val="0AF50259"/>
    <w:rsid w:val="0AF61D8A"/>
    <w:rsid w:val="0AFF2E86"/>
    <w:rsid w:val="0B511D8E"/>
    <w:rsid w:val="0B660C1A"/>
    <w:rsid w:val="0B871A12"/>
    <w:rsid w:val="0BA92DF2"/>
    <w:rsid w:val="0BAE30A2"/>
    <w:rsid w:val="0BB91287"/>
    <w:rsid w:val="0BC67500"/>
    <w:rsid w:val="0BDC7C7C"/>
    <w:rsid w:val="0BF202F5"/>
    <w:rsid w:val="0BFC1173"/>
    <w:rsid w:val="0C403173"/>
    <w:rsid w:val="0C4E2B00"/>
    <w:rsid w:val="0C6F6F5E"/>
    <w:rsid w:val="0C8D68F1"/>
    <w:rsid w:val="0CAC4F99"/>
    <w:rsid w:val="0CAD0271"/>
    <w:rsid w:val="0CB2617B"/>
    <w:rsid w:val="0CB35CD6"/>
    <w:rsid w:val="0CD30490"/>
    <w:rsid w:val="0CDB347F"/>
    <w:rsid w:val="0CDC73B8"/>
    <w:rsid w:val="0CE9794A"/>
    <w:rsid w:val="0CF84031"/>
    <w:rsid w:val="0CFF716D"/>
    <w:rsid w:val="0D020A0B"/>
    <w:rsid w:val="0D0C3638"/>
    <w:rsid w:val="0D186481"/>
    <w:rsid w:val="0D2A3ABE"/>
    <w:rsid w:val="0D47491D"/>
    <w:rsid w:val="0D533A1D"/>
    <w:rsid w:val="0D576FA9"/>
    <w:rsid w:val="0D6671EC"/>
    <w:rsid w:val="0D676AC1"/>
    <w:rsid w:val="0D7A2C98"/>
    <w:rsid w:val="0D806B48"/>
    <w:rsid w:val="0D86163D"/>
    <w:rsid w:val="0D865199"/>
    <w:rsid w:val="0D921D8F"/>
    <w:rsid w:val="0D9755F8"/>
    <w:rsid w:val="0DC57A4E"/>
    <w:rsid w:val="0DC66C5B"/>
    <w:rsid w:val="0DD8176C"/>
    <w:rsid w:val="0DEE2D3E"/>
    <w:rsid w:val="0E1327A4"/>
    <w:rsid w:val="0E201CE6"/>
    <w:rsid w:val="0E274829"/>
    <w:rsid w:val="0E4D215A"/>
    <w:rsid w:val="0E6059EA"/>
    <w:rsid w:val="0EB61D79"/>
    <w:rsid w:val="0EBA686B"/>
    <w:rsid w:val="0EC87963"/>
    <w:rsid w:val="0ED96344"/>
    <w:rsid w:val="0F1B4006"/>
    <w:rsid w:val="0F317A87"/>
    <w:rsid w:val="0F4F4DAE"/>
    <w:rsid w:val="0F76123D"/>
    <w:rsid w:val="0F8120BC"/>
    <w:rsid w:val="0F890F70"/>
    <w:rsid w:val="0F8E2D8D"/>
    <w:rsid w:val="0F990AE3"/>
    <w:rsid w:val="0FAB0EE6"/>
    <w:rsid w:val="0FAB538A"/>
    <w:rsid w:val="0FB87AA7"/>
    <w:rsid w:val="0FC71A98"/>
    <w:rsid w:val="0FDD12BC"/>
    <w:rsid w:val="0FE67B78"/>
    <w:rsid w:val="0FEA6EBD"/>
    <w:rsid w:val="0FFF1471"/>
    <w:rsid w:val="103709CC"/>
    <w:rsid w:val="107439CE"/>
    <w:rsid w:val="10790320"/>
    <w:rsid w:val="108B60DF"/>
    <w:rsid w:val="108D683E"/>
    <w:rsid w:val="10A361CA"/>
    <w:rsid w:val="10AF3082"/>
    <w:rsid w:val="10B4201D"/>
    <w:rsid w:val="10C83D1A"/>
    <w:rsid w:val="10E24DDC"/>
    <w:rsid w:val="10E723F2"/>
    <w:rsid w:val="10E741A0"/>
    <w:rsid w:val="11324E47"/>
    <w:rsid w:val="116220E5"/>
    <w:rsid w:val="116A739F"/>
    <w:rsid w:val="11823EC9"/>
    <w:rsid w:val="11875983"/>
    <w:rsid w:val="118C11EC"/>
    <w:rsid w:val="11C6652A"/>
    <w:rsid w:val="1201554F"/>
    <w:rsid w:val="120D40DA"/>
    <w:rsid w:val="122B630F"/>
    <w:rsid w:val="123F1DBA"/>
    <w:rsid w:val="12427BCC"/>
    <w:rsid w:val="12457EB0"/>
    <w:rsid w:val="125B518D"/>
    <w:rsid w:val="129245E0"/>
    <w:rsid w:val="12F40DF6"/>
    <w:rsid w:val="130F3E82"/>
    <w:rsid w:val="131B7280"/>
    <w:rsid w:val="13477178"/>
    <w:rsid w:val="134F427F"/>
    <w:rsid w:val="13531FC1"/>
    <w:rsid w:val="13857CA0"/>
    <w:rsid w:val="13893C35"/>
    <w:rsid w:val="13A10F7E"/>
    <w:rsid w:val="13D529D6"/>
    <w:rsid w:val="13D749A0"/>
    <w:rsid w:val="13DA4490"/>
    <w:rsid w:val="13DA7AFD"/>
    <w:rsid w:val="13F015BE"/>
    <w:rsid w:val="13F54E26"/>
    <w:rsid w:val="14096B23"/>
    <w:rsid w:val="141E46CC"/>
    <w:rsid w:val="14211067"/>
    <w:rsid w:val="14733869"/>
    <w:rsid w:val="147676E1"/>
    <w:rsid w:val="14A5684C"/>
    <w:rsid w:val="14A90C35"/>
    <w:rsid w:val="14C13BA3"/>
    <w:rsid w:val="14C15298"/>
    <w:rsid w:val="14CE602B"/>
    <w:rsid w:val="14DC7147"/>
    <w:rsid w:val="14F72E20"/>
    <w:rsid w:val="14F94C07"/>
    <w:rsid w:val="15111016"/>
    <w:rsid w:val="151412DC"/>
    <w:rsid w:val="15155054"/>
    <w:rsid w:val="15205ED3"/>
    <w:rsid w:val="152A6D51"/>
    <w:rsid w:val="15396844"/>
    <w:rsid w:val="1542409B"/>
    <w:rsid w:val="156C27CE"/>
    <w:rsid w:val="157D0808"/>
    <w:rsid w:val="15961DF1"/>
    <w:rsid w:val="15AE1730"/>
    <w:rsid w:val="15B479FC"/>
    <w:rsid w:val="15D13671"/>
    <w:rsid w:val="15D56295"/>
    <w:rsid w:val="15EB2077"/>
    <w:rsid w:val="15F47BFB"/>
    <w:rsid w:val="16086517"/>
    <w:rsid w:val="162224C7"/>
    <w:rsid w:val="16565924"/>
    <w:rsid w:val="1661039A"/>
    <w:rsid w:val="16733D65"/>
    <w:rsid w:val="167D7355"/>
    <w:rsid w:val="16826719"/>
    <w:rsid w:val="16BC7E7D"/>
    <w:rsid w:val="16C86822"/>
    <w:rsid w:val="16E0523D"/>
    <w:rsid w:val="170B69CA"/>
    <w:rsid w:val="17392278"/>
    <w:rsid w:val="17463BEB"/>
    <w:rsid w:val="17A12E39"/>
    <w:rsid w:val="17D2722C"/>
    <w:rsid w:val="17EB207F"/>
    <w:rsid w:val="17F33351"/>
    <w:rsid w:val="17F93E0B"/>
    <w:rsid w:val="17FD24FB"/>
    <w:rsid w:val="180F1FA9"/>
    <w:rsid w:val="18272778"/>
    <w:rsid w:val="18422604"/>
    <w:rsid w:val="18463EA2"/>
    <w:rsid w:val="185A794E"/>
    <w:rsid w:val="186500A0"/>
    <w:rsid w:val="186F3ECB"/>
    <w:rsid w:val="18975EDC"/>
    <w:rsid w:val="189C1D14"/>
    <w:rsid w:val="18D72D4C"/>
    <w:rsid w:val="18F541CA"/>
    <w:rsid w:val="191915B7"/>
    <w:rsid w:val="19235F91"/>
    <w:rsid w:val="19333384"/>
    <w:rsid w:val="193D46CA"/>
    <w:rsid w:val="195C14A3"/>
    <w:rsid w:val="19886C8E"/>
    <w:rsid w:val="19941D53"/>
    <w:rsid w:val="19A11552"/>
    <w:rsid w:val="19C2408D"/>
    <w:rsid w:val="19C71013"/>
    <w:rsid w:val="19D21766"/>
    <w:rsid w:val="19E00326"/>
    <w:rsid w:val="1A0A7151"/>
    <w:rsid w:val="1A192627"/>
    <w:rsid w:val="1A1965AD"/>
    <w:rsid w:val="1A1D6089"/>
    <w:rsid w:val="1A206975"/>
    <w:rsid w:val="1A3348FA"/>
    <w:rsid w:val="1A5403CD"/>
    <w:rsid w:val="1AA154CF"/>
    <w:rsid w:val="1AA2738A"/>
    <w:rsid w:val="1AC6751C"/>
    <w:rsid w:val="1AFE1E17"/>
    <w:rsid w:val="1B122A89"/>
    <w:rsid w:val="1B140288"/>
    <w:rsid w:val="1B177D78"/>
    <w:rsid w:val="1B1C1F38"/>
    <w:rsid w:val="1B1D4C62"/>
    <w:rsid w:val="1B32070E"/>
    <w:rsid w:val="1B3A29B9"/>
    <w:rsid w:val="1B784113"/>
    <w:rsid w:val="1B8151F1"/>
    <w:rsid w:val="1B8847D2"/>
    <w:rsid w:val="1BAC6712"/>
    <w:rsid w:val="1BB455C7"/>
    <w:rsid w:val="1BBB15A8"/>
    <w:rsid w:val="1BC021BE"/>
    <w:rsid w:val="1BDE43F2"/>
    <w:rsid w:val="1BE7774A"/>
    <w:rsid w:val="1BEF4851"/>
    <w:rsid w:val="1BFC2ACA"/>
    <w:rsid w:val="1C057BD0"/>
    <w:rsid w:val="1C0E117B"/>
    <w:rsid w:val="1C123812"/>
    <w:rsid w:val="1C13159C"/>
    <w:rsid w:val="1C455CA5"/>
    <w:rsid w:val="1C5D17BA"/>
    <w:rsid w:val="1C817B9F"/>
    <w:rsid w:val="1C907DE2"/>
    <w:rsid w:val="1C9D42AD"/>
    <w:rsid w:val="1CBD66FD"/>
    <w:rsid w:val="1CBF4223"/>
    <w:rsid w:val="1CC602AE"/>
    <w:rsid w:val="1CCF147D"/>
    <w:rsid w:val="1CD53D90"/>
    <w:rsid w:val="1D1125A5"/>
    <w:rsid w:val="1D2416C8"/>
    <w:rsid w:val="1D2C69D2"/>
    <w:rsid w:val="1D512A3A"/>
    <w:rsid w:val="1D6574D7"/>
    <w:rsid w:val="1D666D95"/>
    <w:rsid w:val="1D752408"/>
    <w:rsid w:val="1DA575B0"/>
    <w:rsid w:val="1DCD348A"/>
    <w:rsid w:val="1DCE338E"/>
    <w:rsid w:val="1DEC163C"/>
    <w:rsid w:val="1DF47EFC"/>
    <w:rsid w:val="1DFA599B"/>
    <w:rsid w:val="1E002D45"/>
    <w:rsid w:val="1E092E4C"/>
    <w:rsid w:val="1E124827"/>
    <w:rsid w:val="1E171E3D"/>
    <w:rsid w:val="1E1862E1"/>
    <w:rsid w:val="1E222E44"/>
    <w:rsid w:val="1E2673AA"/>
    <w:rsid w:val="1E3B7C23"/>
    <w:rsid w:val="1E5F0F63"/>
    <w:rsid w:val="1E680203"/>
    <w:rsid w:val="1E714146"/>
    <w:rsid w:val="1E780B2E"/>
    <w:rsid w:val="1E8A0861"/>
    <w:rsid w:val="1E943D37"/>
    <w:rsid w:val="1E97797B"/>
    <w:rsid w:val="1E9B2A6E"/>
    <w:rsid w:val="1EA2204E"/>
    <w:rsid w:val="1EBA2EF4"/>
    <w:rsid w:val="1EBE66A5"/>
    <w:rsid w:val="1EDE2D24"/>
    <w:rsid w:val="1EDE6491"/>
    <w:rsid w:val="1EE53CE9"/>
    <w:rsid w:val="1EE83AA2"/>
    <w:rsid w:val="1EF65EF6"/>
    <w:rsid w:val="1EFD0E7E"/>
    <w:rsid w:val="1F100D66"/>
    <w:rsid w:val="1F1F71FB"/>
    <w:rsid w:val="1F314F45"/>
    <w:rsid w:val="1F686DF4"/>
    <w:rsid w:val="1FA15E62"/>
    <w:rsid w:val="1FCF6E73"/>
    <w:rsid w:val="1FE87F35"/>
    <w:rsid w:val="1FEC76D0"/>
    <w:rsid w:val="20085EE1"/>
    <w:rsid w:val="201605FE"/>
    <w:rsid w:val="201900EE"/>
    <w:rsid w:val="20397070"/>
    <w:rsid w:val="20592BE1"/>
    <w:rsid w:val="206375BB"/>
    <w:rsid w:val="207B2B57"/>
    <w:rsid w:val="2094148D"/>
    <w:rsid w:val="20A91472"/>
    <w:rsid w:val="20AA343C"/>
    <w:rsid w:val="20B35E4D"/>
    <w:rsid w:val="21073E91"/>
    <w:rsid w:val="21397190"/>
    <w:rsid w:val="21414103"/>
    <w:rsid w:val="21464F13"/>
    <w:rsid w:val="2188552B"/>
    <w:rsid w:val="219970C3"/>
    <w:rsid w:val="219A700D"/>
    <w:rsid w:val="21A110B9"/>
    <w:rsid w:val="21D462C2"/>
    <w:rsid w:val="21D93411"/>
    <w:rsid w:val="21DC13D3"/>
    <w:rsid w:val="21F04E7F"/>
    <w:rsid w:val="21F36637"/>
    <w:rsid w:val="220B3A67"/>
    <w:rsid w:val="22167A04"/>
    <w:rsid w:val="2245341D"/>
    <w:rsid w:val="2246271F"/>
    <w:rsid w:val="22522AEE"/>
    <w:rsid w:val="2254540E"/>
    <w:rsid w:val="2260049A"/>
    <w:rsid w:val="226167B4"/>
    <w:rsid w:val="22617B2B"/>
    <w:rsid w:val="22B91715"/>
    <w:rsid w:val="22BA5BB9"/>
    <w:rsid w:val="22C95DFC"/>
    <w:rsid w:val="22F67252"/>
    <w:rsid w:val="231F3C6E"/>
    <w:rsid w:val="23263090"/>
    <w:rsid w:val="23387ED6"/>
    <w:rsid w:val="23474F72"/>
    <w:rsid w:val="239E00B4"/>
    <w:rsid w:val="23A10B26"/>
    <w:rsid w:val="23A75A11"/>
    <w:rsid w:val="23E14051"/>
    <w:rsid w:val="23E46C65"/>
    <w:rsid w:val="23FC534D"/>
    <w:rsid w:val="240115C5"/>
    <w:rsid w:val="242157C3"/>
    <w:rsid w:val="24265E4B"/>
    <w:rsid w:val="24453310"/>
    <w:rsid w:val="24547947"/>
    <w:rsid w:val="245B0688"/>
    <w:rsid w:val="246C2747"/>
    <w:rsid w:val="24883913"/>
    <w:rsid w:val="249E0BC2"/>
    <w:rsid w:val="24A57AD8"/>
    <w:rsid w:val="24B16B47"/>
    <w:rsid w:val="24E25DF0"/>
    <w:rsid w:val="24F87C1D"/>
    <w:rsid w:val="251E1D03"/>
    <w:rsid w:val="251E74A4"/>
    <w:rsid w:val="252F1AE8"/>
    <w:rsid w:val="2547125A"/>
    <w:rsid w:val="25480CB6"/>
    <w:rsid w:val="255B3C2A"/>
    <w:rsid w:val="25710085"/>
    <w:rsid w:val="25902C01"/>
    <w:rsid w:val="25C1100C"/>
    <w:rsid w:val="25C11EEE"/>
    <w:rsid w:val="25CE47EF"/>
    <w:rsid w:val="26190E48"/>
    <w:rsid w:val="262B521C"/>
    <w:rsid w:val="262C78E7"/>
    <w:rsid w:val="263F63D5"/>
    <w:rsid w:val="266106C5"/>
    <w:rsid w:val="26621CD9"/>
    <w:rsid w:val="268D40BD"/>
    <w:rsid w:val="268F2A5A"/>
    <w:rsid w:val="269A6A51"/>
    <w:rsid w:val="269B7AAF"/>
    <w:rsid w:val="26B95B6C"/>
    <w:rsid w:val="26D032CE"/>
    <w:rsid w:val="26FB054E"/>
    <w:rsid w:val="270E3D1E"/>
    <w:rsid w:val="27127EDB"/>
    <w:rsid w:val="273C55E4"/>
    <w:rsid w:val="274041B2"/>
    <w:rsid w:val="277B168E"/>
    <w:rsid w:val="27843CE5"/>
    <w:rsid w:val="279B3ADF"/>
    <w:rsid w:val="27A3095D"/>
    <w:rsid w:val="27FE01F8"/>
    <w:rsid w:val="28034C6D"/>
    <w:rsid w:val="286B34B1"/>
    <w:rsid w:val="286E6AFD"/>
    <w:rsid w:val="288D3427"/>
    <w:rsid w:val="288F143F"/>
    <w:rsid w:val="288F719F"/>
    <w:rsid w:val="28904CC6"/>
    <w:rsid w:val="28AF539A"/>
    <w:rsid w:val="28E86B18"/>
    <w:rsid w:val="28E87FDB"/>
    <w:rsid w:val="290D27BA"/>
    <w:rsid w:val="291E6775"/>
    <w:rsid w:val="29312005"/>
    <w:rsid w:val="29424212"/>
    <w:rsid w:val="29607A06"/>
    <w:rsid w:val="296444E9"/>
    <w:rsid w:val="29705B8D"/>
    <w:rsid w:val="297E7214"/>
    <w:rsid w:val="29BB1C3D"/>
    <w:rsid w:val="29BD7D3C"/>
    <w:rsid w:val="29CC7F7F"/>
    <w:rsid w:val="29E11C7D"/>
    <w:rsid w:val="29FD638B"/>
    <w:rsid w:val="2A067935"/>
    <w:rsid w:val="2A092F82"/>
    <w:rsid w:val="2A0C4820"/>
    <w:rsid w:val="2A122B87"/>
    <w:rsid w:val="2A375D41"/>
    <w:rsid w:val="2A3864A5"/>
    <w:rsid w:val="2A433901"/>
    <w:rsid w:val="2A751DA9"/>
    <w:rsid w:val="2A840A03"/>
    <w:rsid w:val="2A866380"/>
    <w:rsid w:val="2A88659C"/>
    <w:rsid w:val="2A9E05E0"/>
    <w:rsid w:val="2AA9206F"/>
    <w:rsid w:val="2AC11AAE"/>
    <w:rsid w:val="2AD264B7"/>
    <w:rsid w:val="2AF459E0"/>
    <w:rsid w:val="2AF77E8C"/>
    <w:rsid w:val="2B0674C1"/>
    <w:rsid w:val="2B261911"/>
    <w:rsid w:val="2B323C8D"/>
    <w:rsid w:val="2B45448D"/>
    <w:rsid w:val="2B465B0F"/>
    <w:rsid w:val="2B856125"/>
    <w:rsid w:val="2B8C3E6A"/>
    <w:rsid w:val="2BC52ED8"/>
    <w:rsid w:val="2BC97038"/>
    <w:rsid w:val="2BDB26FC"/>
    <w:rsid w:val="2BDD3CFB"/>
    <w:rsid w:val="2BEE519C"/>
    <w:rsid w:val="2BF612E4"/>
    <w:rsid w:val="2BF65788"/>
    <w:rsid w:val="2C077995"/>
    <w:rsid w:val="2C355C6B"/>
    <w:rsid w:val="2C67489F"/>
    <w:rsid w:val="2CA75914"/>
    <w:rsid w:val="2CAD701C"/>
    <w:rsid w:val="2CBF5AC1"/>
    <w:rsid w:val="2CC31B0E"/>
    <w:rsid w:val="2CCB09C2"/>
    <w:rsid w:val="2CE35D0C"/>
    <w:rsid w:val="2D0619FA"/>
    <w:rsid w:val="2D2C76B3"/>
    <w:rsid w:val="2D2D51D9"/>
    <w:rsid w:val="2D485B6F"/>
    <w:rsid w:val="2D5A7676"/>
    <w:rsid w:val="2D656721"/>
    <w:rsid w:val="2D6829FA"/>
    <w:rsid w:val="2D7500C1"/>
    <w:rsid w:val="2DC72F38"/>
    <w:rsid w:val="2E27171A"/>
    <w:rsid w:val="2E3D31FA"/>
    <w:rsid w:val="2E560813"/>
    <w:rsid w:val="2E56250D"/>
    <w:rsid w:val="2E644C2A"/>
    <w:rsid w:val="2E814F92"/>
    <w:rsid w:val="2E822326"/>
    <w:rsid w:val="2ECA17B2"/>
    <w:rsid w:val="2EFF3B7B"/>
    <w:rsid w:val="2F050181"/>
    <w:rsid w:val="2F1B6803"/>
    <w:rsid w:val="2F4A02C4"/>
    <w:rsid w:val="2F5729E1"/>
    <w:rsid w:val="2F59133A"/>
    <w:rsid w:val="2F5E5B1E"/>
    <w:rsid w:val="2F5F34C4"/>
    <w:rsid w:val="2FC013DE"/>
    <w:rsid w:val="2FC31E25"/>
    <w:rsid w:val="2FC82E63"/>
    <w:rsid w:val="2FD22068"/>
    <w:rsid w:val="2FEA115F"/>
    <w:rsid w:val="2FF26266"/>
    <w:rsid w:val="30000983"/>
    <w:rsid w:val="301C11B5"/>
    <w:rsid w:val="301C1A9D"/>
    <w:rsid w:val="30295295"/>
    <w:rsid w:val="3034687E"/>
    <w:rsid w:val="3038011D"/>
    <w:rsid w:val="30470360"/>
    <w:rsid w:val="305B205D"/>
    <w:rsid w:val="306727B0"/>
    <w:rsid w:val="30795387"/>
    <w:rsid w:val="3091013E"/>
    <w:rsid w:val="30A1738A"/>
    <w:rsid w:val="30A567B5"/>
    <w:rsid w:val="30AE6631"/>
    <w:rsid w:val="30BC01A9"/>
    <w:rsid w:val="30BD6874"/>
    <w:rsid w:val="30C96EAA"/>
    <w:rsid w:val="30CD0E88"/>
    <w:rsid w:val="30D77936"/>
    <w:rsid w:val="30DA363F"/>
    <w:rsid w:val="30DF67EA"/>
    <w:rsid w:val="30EE4C7F"/>
    <w:rsid w:val="30FA7AC8"/>
    <w:rsid w:val="30FC114A"/>
    <w:rsid w:val="31010E56"/>
    <w:rsid w:val="31077AEF"/>
    <w:rsid w:val="310D3357"/>
    <w:rsid w:val="311A1F18"/>
    <w:rsid w:val="3126266B"/>
    <w:rsid w:val="31271430"/>
    <w:rsid w:val="31293F09"/>
    <w:rsid w:val="312D39F9"/>
    <w:rsid w:val="313E5C07"/>
    <w:rsid w:val="314E3E16"/>
    <w:rsid w:val="315C42DF"/>
    <w:rsid w:val="318F3DA2"/>
    <w:rsid w:val="31A359FC"/>
    <w:rsid w:val="31A87524"/>
    <w:rsid w:val="31B7169F"/>
    <w:rsid w:val="31B7224A"/>
    <w:rsid w:val="31DA4A4D"/>
    <w:rsid w:val="31E247E4"/>
    <w:rsid w:val="31FD7EE0"/>
    <w:rsid w:val="321E1594"/>
    <w:rsid w:val="3220530C"/>
    <w:rsid w:val="322D560D"/>
    <w:rsid w:val="323C401E"/>
    <w:rsid w:val="3244724D"/>
    <w:rsid w:val="324C4353"/>
    <w:rsid w:val="32794A1C"/>
    <w:rsid w:val="32955E08"/>
    <w:rsid w:val="32A221C5"/>
    <w:rsid w:val="32A67694"/>
    <w:rsid w:val="32B20366"/>
    <w:rsid w:val="32B4184F"/>
    <w:rsid w:val="32C65EB4"/>
    <w:rsid w:val="32D725EC"/>
    <w:rsid w:val="32EB653A"/>
    <w:rsid w:val="32FF4F4D"/>
    <w:rsid w:val="331E587B"/>
    <w:rsid w:val="33223886"/>
    <w:rsid w:val="332D7CE1"/>
    <w:rsid w:val="33302154"/>
    <w:rsid w:val="334078AF"/>
    <w:rsid w:val="33482D6D"/>
    <w:rsid w:val="33557238"/>
    <w:rsid w:val="335D5F5C"/>
    <w:rsid w:val="335E60EC"/>
    <w:rsid w:val="337C36E9"/>
    <w:rsid w:val="337E2DBA"/>
    <w:rsid w:val="337E678E"/>
    <w:rsid w:val="33A04581"/>
    <w:rsid w:val="33A67A93"/>
    <w:rsid w:val="33F76822"/>
    <w:rsid w:val="33FB1B8D"/>
    <w:rsid w:val="34313801"/>
    <w:rsid w:val="3446796C"/>
    <w:rsid w:val="34825E0A"/>
    <w:rsid w:val="348558FB"/>
    <w:rsid w:val="348A7C02"/>
    <w:rsid w:val="34A915E9"/>
    <w:rsid w:val="34AA3546"/>
    <w:rsid w:val="34B3085E"/>
    <w:rsid w:val="34F30AB6"/>
    <w:rsid w:val="34F809D7"/>
    <w:rsid w:val="350E769E"/>
    <w:rsid w:val="350F6D2B"/>
    <w:rsid w:val="351F3659"/>
    <w:rsid w:val="35236B40"/>
    <w:rsid w:val="352D62CE"/>
    <w:rsid w:val="35301D0A"/>
    <w:rsid w:val="35417A73"/>
    <w:rsid w:val="354B444E"/>
    <w:rsid w:val="3553571A"/>
    <w:rsid w:val="35551771"/>
    <w:rsid w:val="355D41B7"/>
    <w:rsid w:val="35656B33"/>
    <w:rsid w:val="35661288"/>
    <w:rsid w:val="35A11704"/>
    <w:rsid w:val="35B446E9"/>
    <w:rsid w:val="36080591"/>
    <w:rsid w:val="360D204B"/>
    <w:rsid w:val="36117E81"/>
    <w:rsid w:val="36140CE4"/>
    <w:rsid w:val="36203B2D"/>
    <w:rsid w:val="36226CDD"/>
    <w:rsid w:val="36392E40"/>
    <w:rsid w:val="36C97D20"/>
    <w:rsid w:val="36DD5980"/>
    <w:rsid w:val="36EC23DB"/>
    <w:rsid w:val="36F950B8"/>
    <w:rsid w:val="3700570C"/>
    <w:rsid w:val="37214358"/>
    <w:rsid w:val="37256F21"/>
    <w:rsid w:val="3743216D"/>
    <w:rsid w:val="37595704"/>
    <w:rsid w:val="37645C9B"/>
    <w:rsid w:val="377A101B"/>
    <w:rsid w:val="37906A90"/>
    <w:rsid w:val="37A662B4"/>
    <w:rsid w:val="37B87D95"/>
    <w:rsid w:val="37C36E66"/>
    <w:rsid w:val="37D06517"/>
    <w:rsid w:val="37D72917"/>
    <w:rsid w:val="37FF7772"/>
    <w:rsid w:val="3814321D"/>
    <w:rsid w:val="38170F5F"/>
    <w:rsid w:val="38253FBA"/>
    <w:rsid w:val="383B4C4E"/>
    <w:rsid w:val="38402264"/>
    <w:rsid w:val="384855BD"/>
    <w:rsid w:val="385A2C02"/>
    <w:rsid w:val="385C2E16"/>
    <w:rsid w:val="388365F5"/>
    <w:rsid w:val="3894435E"/>
    <w:rsid w:val="38A20DF8"/>
    <w:rsid w:val="38AB4E4E"/>
    <w:rsid w:val="38AF2F46"/>
    <w:rsid w:val="38EA4AED"/>
    <w:rsid w:val="38FB43DD"/>
    <w:rsid w:val="390F54FD"/>
    <w:rsid w:val="391D25A6"/>
    <w:rsid w:val="39201F20"/>
    <w:rsid w:val="3934169D"/>
    <w:rsid w:val="393D0552"/>
    <w:rsid w:val="393F42CA"/>
    <w:rsid w:val="3956037C"/>
    <w:rsid w:val="39627FB8"/>
    <w:rsid w:val="39677CC5"/>
    <w:rsid w:val="396B0B4F"/>
    <w:rsid w:val="39786BA4"/>
    <w:rsid w:val="397C551E"/>
    <w:rsid w:val="39810D86"/>
    <w:rsid w:val="39882115"/>
    <w:rsid w:val="39A02C9B"/>
    <w:rsid w:val="39AE4D04"/>
    <w:rsid w:val="39B12CEE"/>
    <w:rsid w:val="39BF365D"/>
    <w:rsid w:val="39C742BF"/>
    <w:rsid w:val="39D030B9"/>
    <w:rsid w:val="39E135D3"/>
    <w:rsid w:val="39E3559D"/>
    <w:rsid w:val="3A1219DE"/>
    <w:rsid w:val="3A175247"/>
    <w:rsid w:val="3A1C285D"/>
    <w:rsid w:val="3A5F63CC"/>
    <w:rsid w:val="3A660D33"/>
    <w:rsid w:val="3A700B09"/>
    <w:rsid w:val="3A816B64"/>
    <w:rsid w:val="3A8521B0"/>
    <w:rsid w:val="3A8A77C7"/>
    <w:rsid w:val="3A95616C"/>
    <w:rsid w:val="3A9927D6"/>
    <w:rsid w:val="3AA54601"/>
    <w:rsid w:val="3AB82C02"/>
    <w:rsid w:val="3AC3717D"/>
    <w:rsid w:val="3AC86541"/>
    <w:rsid w:val="3AD33C54"/>
    <w:rsid w:val="3ADE5D64"/>
    <w:rsid w:val="3B021A53"/>
    <w:rsid w:val="3B251BE5"/>
    <w:rsid w:val="3B2714BA"/>
    <w:rsid w:val="3B3C1BCB"/>
    <w:rsid w:val="3B675D5A"/>
    <w:rsid w:val="3B7C3B26"/>
    <w:rsid w:val="3B8763FC"/>
    <w:rsid w:val="3B9308FD"/>
    <w:rsid w:val="3B954FF7"/>
    <w:rsid w:val="3B9F3746"/>
    <w:rsid w:val="3BA743A8"/>
    <w:rsid w:val="3BB50897"/>
    <w:rsid w:val="3BBD3BCC"/>
    <w:rsid w:val="3BCB6780"/>
    <w:rsid w:val="3BE94ED9"/>
    <w:rsid w:val="3BFB0BEB"/>
    <w:rsid w:val="3BFD2D78"/>
    <w:rsid w:val="3C17152E"/>
    <w:rsid w:val="3C1D64D3"/>
    <w:rsid w:val="3C553E04"/>
    <w:rsid w:val="3C616750"/>
    <w:rsid w:val="3C6B6B16"/>
    <w:rsid w:val="3C706E90"/>
    <w:rsid w:val="3C830972"/>
    <w:rsid w:val="3C9B0140"/>
    <w:rsid w:val="3C9C5ED7"/>
    <w:rsid w:val="3CC82828"/>
    <w:rsid w:val="3CCA65A0"/>
    <w:rsid w:val="3CCC6D50"/>
    <w:rsid w:val="3CE4288A"/>
    <w:rsid w:val="3CE753A4"/>
    <w:rsid w:val="3D073351"/>
    <w:rsid w:val="3D2D2523"/>
    <w:rsid w:val="3D314871"/>
    <w:rsid w:val="3D3B56F0"/>
    <w:rsid w:val="3D3D3216"/>
    <w:rsid w:val="3D51281E"/>
    <w:rsid w:val="3D5241B2"/>
    <w:rsid w:val="3D540560"/>
    <w:rsid w:val="3D567E34"/>
    <w:rsid w:val="3D6F7148"/>
    <w:rsid w:val="3D7D3613"/>
    <w:rsid w:val="3D7E738B"/>
    <w:rsid w:val="3D891FB8"/>
    <w:rsid w:val="3D954E00"/>
    <w:rsid w:val="3D9A2417"/>
    <w:rsid w:val="3DAD6457"/>
    <w:rsid w:val="3DAF5796"/>
    <w:rsid w:val="3DBA4867"/>
    <w:rsid w:val="3DBA6AC6"/>
    <w:rsid w:val="3DD376D7"/>
    <w:rsid w:val="3DE511B8"/>
    <w:rsid w:val="3DEC38A8"/>
    <w:rsid w:val="3DEE3528"/>
    <w:rsid w:val="3DF31B27"/>
    <w:rsid w:val="3E1A1532"/>
    <w:rsid w:val="3E2B597A"/>
    <w:rsid w:val="3E38578C"/>
    <w:rsid w:val="3E391C30"/>
    <w:rsid w:val="3E5365B8"/>
    <w:rsid w:val="3E6622F9"/>
    <w:rsid w:val="3E6C6D1B"/>
    <w:rsid w:val="3E6E11AD"/>
    <w:rsid w:val="3E7964D0"/>
    <w:rsid w:val="3E7D3916"/>
    <w:rsid w:val="3E993D11"/>
    <w:rsid w:val="3EC60FE9"/>
    <w:rsid w:val="3EDE6333"/>
    <w:rsid w:val="3EE651E8"/>
    <w:rsid w:val="3F06588A"/>
    <w:rsid w:val="3F281CA4"/>
    <w:rsid w:val="3F2A77CA"/>
    <w:rsid w:val="3F454604"/>
    <w:rsid w:val="3F542A99"/>
    <w:rsid w:val="3F7E18C4"/>
    <w:rsid w:val="3F8808B2"/>
    <w:rsid w:val="3F9B2476"/>
    <w:rsid w:val="3FA806EF"/>
    <w:rsid w:val="3FAC01DF"/>
    <w:rsid w:val="3FBD419A"/>
    <w:rsid w:val="3FC31934"/>
    <w:rsid w:val="3FCC443E"/>
    <w:rsid w:val="3FE07E89"/>
    <w:rsid w:val="405A40DF"/>
    <w:rsid w:val="408E5B37"/>
    <w:rsid w:val="40907B01"/>
    <w:rsid w:val="409F1AF2"/>
    <w:rsid w:val="40A23670"/>
    <w:rsid w:val="40A35A86"/>
    <w:rsid w:val="40B25CC9"/>
    <w:rsid w:val="40D93256"/>
    <w:rsid w:val="411B561D"/>
    <w:rsid w:val="41263FC1"/>
    <w:rsid w:val="41333716"/>
    <w:rsid w:val="413B7A6D"/>
    <w:rsid w:val="415B3C6B"/>
    <w:rsid w:val="4170691C"/>
    <w:rsid w:val="41854814"/>
    <w:rsid w:val="419B29C6"/>
    <w:rsid w:val="41A326BF"/>
    <w:rsid w:val="41AA69A0"/>
    <w:rsid w:val="41BD4926"/>
    <w:rsid w:val="41C81F24"/>
    <w:rsid w:val="41E30AE3"/>
    <w:rsid w:val="41FD0DBC"/>
    <w:rsid w:val="420460B1"/>
    <w:rsid w:val="420757C4"/>
    <w:rsid w:val="421123ED"/>
    <w:rsid w:val="422F062E"/>
    <w:rsid w:val="42613503"/>
    <w:rsid w:val="42703746"/>
    <w:rsid w:val="42825463"/>
    <w:rsid w:val="42927B60"/>
    <w:rsid w:val="42A258CA"/>
    <w:rsid w:val="42AE53D1"/>
    <w:rsid w:val="42B96C9A"/>
    <w:rsid w:val="42C13FA2"/>
    <w:rsid w:val="42CD0A98"/>
    <w:rsid w:val="42F73E67"/>
    <w:rsid w:val="430640AA"/>
    <w:rsid w:val="430B7913"/>
    <w:rsid w:val="43106CD7"/>
    <w:rsid w:val="431A0C09"/>
    <w:rsid w:val="43210EE4"/>
    <w:rsid w:val="43234C5C"/>
    <w:rsid w:val="432B1D63"/>
    <w:rsid w:val="43302ED5"/>
    <w:rsid w:val="434F77FF"/>
    <w:rsid w:val="43543068"/>
    <w:rsid w:val="436422F9"/>
    <w:rsid w:val="43747C70"/>
    <w:rsid w:val="43776D56"/>
    <w:rsid w:val="43924E1D"/>
    <w:rsid w:val="43A47886"/>
    <w:rsid w:val="43B0057E"/>
    <w:rsid w:val="43D16466"/>
    <w:rsid w:val="43E75C8A"/>
    <w:rsid w:val="44213C25"/>
    <w:rsid w:val="442339D8"/>
    <w:rsid w:val="444E5D09"/>
    <w:rsid w:val="445A5048"/>
    <w:rsid w:val="447F4114"/>
    <w:rsid w:val="44867251"/>
    <w:rsid w:val="44AF36C1"/>
    <w:rsid w:val="44C52058"/>
    <w:rsid w:val="44D2693A"/>
    <w:rsid w:val="4550785F"/>
    <w:rsid w:val="45516873"/>
    <w:rsid w:val="45521829"/>
    <w:rsid w:val="45625F5C"/>
    <w:rsid w:val="456D48BF"/>
    <w:rsid w:val="456F5F37"/>
    <w:rsid w:val="4571330C"/>
    <w:rsid w:val="45991206"/>
    <w:rsid w:val="45B60D3B"/>
    <w:rsid w:val="45C344D5"/>
    <w:rsid w:val="45EB4473"/>
    <w:rsid w:val="45ED50AE"/>
    <w:rsid w:val="46357180"/>
    <w:rsid w:val="464A0752"/>
    <w:rsid w:val="465E4B3A"/>
    <w:rsid w:val="465F41FD"/>
    <w:rsid w:val="466B5AD5"/>
    <w:rsid w:val="46931AAA"/>
    <w:rsid w:val="46B85724"/>
    <w:rsid w:val="46C75FA8"/>
    <w:rsid w:val="46D71FE6"/>
    <w:rsid w:val="46DD15C6"/>
    <w:rsid w:val="46E93AC7"/>
    <w:rsid w:val="46EB783F"/>
    <w:rsid w:val="47084895"/>
    <w:rsid w:val="47150D60"/>
    <w:rsid w:val="472965B9"/>
    <w:rsid w:val="47514501"/>
    <w:rsid w:val="47535FF2"/>
    <w:rsid w:val="476F0470"/>
    <w:rsid w:val="47806BD0"/>
    <w:rsid w:val="47857D64"/>
    <w:rsid w:val="47AF6220"/>
    <w:rsid w:val="47CF1229"/>
    <w:rsid w:val="47E26E94"/>
    <w:rsid w:val="47FB4CDC"/>
    <w:rsid w:val="480763F2"/>
    <w:rsid w:val="480E2158"/>
    <w:rsid w:val="48123C4D"/>
    <w:rsid w:val="481544B7"/>
    <w:rsid w:val="48221986"/>
    <w:rsid w:val="48286871"/>
    <w:rsid w:val="48693111"/>
    <w:rsid w:val="487970CD"/>
    <w:rsid w:val="487A30EC"/>
    <w:rsid w:val="48822425"/>
    <w:rsid w:val="4884619D"/>
    <w:rsid w:val="488E34C4"/>
    <w:rsid w:val="488E4926"/>
    <w:rsid w:val="4893018E"/>
    <w:rsid w:val="489B5295"/>
    <w:rsid w:val="489E20C7"/>
    <w:rsid w:val="48B60321"/>
    <w:rsid w:val="48BD345D"/>
    <w:rsid w:val="48DA71E2"/>
    <w:rsid w:val="48F5140F"/>
    <w:rsid w:val="49184B37"/>
    <w:rsid w:val="49373210"/>
    <w:rsid w:val="49443F56"/>
    <w:rsid w:val="494E2307"/>
    <w:rsid w:val="49951E92"/>
    <w:rsid w:val="49A34401"/>
    <w:rsid w:val="49BF6D61"/>
    <w:rsid w:val="49D13DB2"/>
    <w:rsid w:val="49E8504D"/>
    <w:rsid w:val="49F64E79"/>
    <w:rsid w:val="49F66C27"/>
    <w:rsid w:val="4A007AA5"/>
    <w:rsid w:val="4A194ED2"/>
    <w:rsid w:val="4A3E412A"/>
    <w:rsid w:val="4A45370A"/>
    <w:rsid w:val="4A496842"/>
    <w:rsid w:val="4AA23FB0"/>
    <w:rsid w:val="4AA32E2B"/>
    <w:rsid w:val="4AB22B1A"/>
    <w:rsid w:val="4ACC3E2B"/>
    <w:rsid w:val="4AEC627C"/>
    <w:rsid w:val="4AEE78FE"/>
    <w:rsid w:val="4AFB026D"/>
    <w:rsid w:val="4B1A6144"/>
    <w:rsid w:val="4B1B26BD"/>
    <w:rsid w:val="4B240863"/>
    <w:rsid w:val="4B2E419E"/>
    <w:rsid w:val="4B303BC6"/>
    <w:rsid w:val="4B483CBF"/>
    <w:rsid w:val="4B5D2CD5"/>
    <w:rsid w:val="4B65373A"/>
    <w:rsid w:val="4B897627"/>
    <w:rsid w:val="4BB26B7D"/>
    <w:rsid w:val="4BE13907"/>
    <w:rsid w:val="4BEF4EAB"/>
    <w:rsid w:val="4BFC36F3"/>
    <w:rsid w:val="4C147838"/>
    <w:rsid w:val="4C515F55"/>
    <w:rsid w:val="4C5E6D05"/>
    <w:rsid w:val="4C942B6D"/>
    <w:rsid w:val="4CBD44DF"/>
    <w:rsid w:val="4CE832E1"/>
    <w:rsid w:val="4CE94821"/>
    <w:rsid w:val="4CF11927"/>
    <w:rsid w:val="4D00163A"/>
    <w:rsid w:val="4D043409"/>
    <w:rsid w:val="4D297313"/>
    <w:rsid w:val="4D3616E2"/>
    <w:rsid w:val="4D4001B9"/>
    <w:rsid w:val="4D4D1254"/>
    <w:rsid w:val="4D4E1E3C"/>
    <w:rsid w:val="4D7678F0"/>
    <w:rsid w:val="4D9046D4"/>
    <w:rsid w:val="4D9217B5"/>
    <w:rsid w:val="4D92750F"/>
    <w:rsid w:val="4D994499"/>
    <w:rsid w:val="4DB82445"/>
    <w:rsid w:val="4DBA7F6B"/>
    <w:rsid w:val="4DD820A4"/>
    <w:rsid w:val="4DE80F7C"/>
    <w:rsid w:val="4E121C82"/>
    <w:rsid w:val="4E3B72FE"/>
    <w:rsid w:val="4E436684"/>
    <w:rsid w:val="4E467A51"/>
    <w:rsid w:val="4E5C54C6"/>
    <w:rsid w:val="4E6D3230"/>
    <w:rsid w:val="4E726A98"/>
    <w:rsid w:val="4EB250E6"/>
    <w:rsid w:val="4EB73652"/>
    <w:rsid w:val="4EBF14E6"/>
    <w:rsid w:val="4ED27537"/>
    <w:rsid w:val="4ED43D42"/>
    <w:rsid w:val="4EE7471F"/>
    <w:rsid w:val="4EEF1E97"/>
    <w:rsid w:val="4F0F5BE3"/>
    <w:rsid w:val="4F247D92"/>
    <w:rsid w:val="4F4F373F"/>
    <w:rsid w:val="4F5D14F6"/>
    <w:rsid w:val="4F6356C6"/>
    <w:rsid w:val="4F85070E"/>
    <w:rsid w:val="4F9071D6"/>
    <w:rsid w:val="4F916CEB"/>
    <w:rsid w:val="4F9D6BF9"/>
    <w:rsid w:val="4FB8497E"/>
    <w:rsid w:val="4FBA65F5"/>
    <w:rsid w:val="4FCB0A29"/>
    <w:rsid w:val="4FCE41A2"/>
    <w:rsid w:val="4FD46FD4"/>
    <w:rsid w:val="503404A9"/>
    <w:rsid w:val="50396AAB"/>
    <w:rsid w:val="503A452D"/>
    <w:rsid w:val="504507B4"/>
    <w:rsid w:val="504A2696"/>
    <w:rsid w:val="505A0CA5"/>
    <w:rsid w:val="505F4DFA"/>
    <w:rsid w:val="505F76BB"/>
    <w:rsid w:val="50754B82"/>
    <w:rsid w:val="508605D9"/>
    <w:rsid w:val="508825A3"/>
    <w:rsid w:val="508F7A17"/>
    <w:rsid w:val="509E0BB0"/>
    <w:rsid w:val="509F2572"/>
    <w:rsid w:val="50A2638C"/>
    <w:rsid w:val="50A54F03"/>
    <w:rsid w:val="50A70C7B"/>
    <w:rsid w:val="50A82C45"/>
    <w:rsid w:val="50BA1A83"/>
    <w:rsid w:val="50D13F4A"/>
    <w:rsid w:val="51085492"/>
    <w:rsid w:val="510A26FE"/>
    <w:rsid w:val="51180D53"/>
    <w:rsid w:val="51241F2C"/>
    <w:rsid w:val="51594E2F"/>
    <w:rsid w:val="515F1555"/>
    <w:rsid w:val="5167665C"/>
    <w:rsid w:val="517A013D"/>
    <w:rsid w:val="518604BC"/>
    <w:rsid w:val="51880306"/>
    <w:rsid w:val="51932FAD"/>
    <w:rsid w:val="51AC0513"/>
    <w:rsid w:val="51AE7DE7"/>
    <w:rsid w:val="51B3364F"/>
    <w:rsid w:val="51C20B35"/>
    <w:rsid w:val="51C82784"/>
    <w:rsid w:val="51EE6435"/>
    <w:rsid w:val="52097713"/>
    <w:rsid w:val="52291B63"/>
    <w:rsid w:val="5233653E"/>
    <w:rsid w:val="523618C8"/>
    <w:rsid w:val="52422029"/>
    <w:rsid w:val="526374C9"/>
    <w:rsid w:val="528D218E"/>
    <w:rsid w:val="52974D1F"/>
    <w:rsid w:val="529E7E5B"/>
    <w:rsid w:val="52A31916"/>
    <w:rsid w:val="52A60F1B"/>
    <w:rsid w:val="52B92EE7"/>
    <w:rsid w:val="52D41ACF"/>
    <w:rsid w:val="52DE65D7"/>
    <w:rsid w:val="52E80861"/>
    <w:rsid w:val="52F07073"/>
    <w:rsid w:val="530A0F5C"/>
    <w:rsid w:val="530C1269"/>
    <w:rsid w:val="53173882"/>
    <w:rsid w:val="53185E60"/>
    <w:rsid w:val="532A7941"/>
    <w:rsid w:val="5345397C"/>
    <w:rsid w:val="5345477B"/>
    <w:rsid w:val="53590226"/>
    <w:rsid w:val="5359794D"/>
    <w:rsid w:val="5367649F"/>
    <w:rsid w:val="536A09E6"/>
    <w:rsid w:val="536C61AC"/>
    <w:rsid w:val="537B63EF"/>
    <w:rsid w:val="538928BA"/>
    <w:rsid w:val="539D6365"/>
    <w:rsid w:val="53D4668F"/>
    <w:rsid w:val="53D77A4C"/>
    <w:rsid w:val="53E67D0C"/>
    <w:rsid w:val="53EC4BF7"/>
    <w:rsid w:val="53F32429"/>
    <w:rsid w:val="541848BB"/>
    <w:rsid w:val="54470D46"/>
    <w:rsid w:val="5454111A"/>
    <w:rsid w:val="545729B8"/>
    <w:rsid w:val="54576514"/>
    <w:rsid w:val="546456F6"/>
    <w:rsid w:val="546B6463"/>
    <w:rsid w:val="547215A0"/>
    <w:rsid w:val="54B25E40"/>
    <w:rsid w:val="54BE47E5"/>
    <w:rsid w:val="54C6369A"/>
    <w:rsid w:val="54DE09E3"/>
    <w:rsid w:val="54F31C6D"/>
    <w:rsid w:val="54F63F7F"/>
    <w:rsid w:val="54FB1595"/>
    <w:rsid w:val="55040901"/>
    <w:rsid w:val="550541C2"/>
    <w:rsid w:val="551268DF"/>
    <w:rsid w:val="55200833"/>
    <w:rsid w:val="55314FB7"/>
    <w:rsid w:val="55572544"/>
    <w:rsid w:val="556C1ED2"/>
    <w:rsid w:val="5589787B"/>
    <w:rsid w:val="559133DE"/>
    <w:rsid w:val="559E63C4"/>
    <w:rsid w:val="55A57753"/>
    <w:rsid w:val="55CA71B9"/>
    <w:rsid w:val="55CC2F32"/>
    <w:rsid w:val="560A66E7"/>
    <w:rsid w:val="5617008C"/>
    <w:rsid w:val="562E7748"/>
    <w:rsid w:val="563F39D8"/>
    <w:rsid w:val="56625644"/>
    <w:rsid w:val="567A311B"/>
    <w:rsid w:val="56B539C6"/>
    <w:rsid w:val="56CA4D2E"/>
    <w:rsid w:val="56D0283B"/>
    <w:rsid w:val="56DF05DE"/>
    <w:rsid w:val="56F52014"/>
    <w:rsid w:val="56F70118"/>
    <w:rsid w:val="57436286"/>
    <w:rsid w:val="5748237A"/>
    <w:rsid w:val="57517B92"/>
    <w:rsid w:val="575A47F3"/>
    <w:rsid w:val="577E4497"/>
    <w:rsid w:val="57835872"/>
    <w:rsid w:val="578F7644"/>
    <w:rsid w:val="57BC2B32"/>
    <w:rsid w:val="57FC6189"/>
    <w:rsid w:val="580831E7"/>
    <w:rsid w:val="582B4E00"/>
    <w:rsid w:val="58405511"/>
    <w:rsid w:val="58422359"/>
    <w:rsid w:val="584D65AC"/>
    <w:rsid w:val="58680CCE"/>
    <w:rsid w:val="5875165E"/>
    <w:rsid w:val="58AB467C"/>
    <w:rsid w:val="58C51740"/>
    <w:rsid w:val="5900361E"/>
    <w:rsid w:val="591250FF"/>
    <w:rsid w:val="59282111"/>
    <w:rsid w:val="593C03CE"/>
    <w:rsid w:val="59437253"/>
    <w:rsid w:val="5963595B"/>
    <w:rsid w:val="59A73A9A"/>
    <w:rsid w:val="59B60181"/>
    <w:rsid w:val="59BD1846"/>
    <w:rsid w:val="59C513E9"/>
    <w:rsid w:val="59C75EEA"/>
    <w:rsid w:val="59CD4FB1"/>
    <w:rsid w:val="59DF76D7"/>
    <w:rsid w:val="59F760A3"/>
    <w:rsid w:val="5A0507C0"/>
    <w:rsid w:val="5A250E62"/>
    <w:rsid w:val="5A5059A0"/>
    <w:rsid w:val="5A5C7889"/>
    <w:rsid w:val="5A804BC1"/>
    <w:rsid w:val="5A9658BC"/>
    <w:rsid w:val="5A9C20D6"/>
    <w:rsid w:val="5AA47FD9"/>
    <w:rsid w:val="5ABF3065"/>
    <w:rsid w:val="5AE1122D"/>
    <w:rsid w:val="5AEA1EAE"/>
    <w:rsid w:val="5AED7BD2"/>
    <w:rsid w:val="5AEF5BF2"/>
    <w:rsid w:val="5AF745AD"/>
    <w:rsid w:val="5B2A53CB"/>
    <w:rsid w:val="5B464AF4"/>
    <w:rsid w:val="5B4F4DFA"/>
    <w:rsid w:val="5B57504B"/>
    <w:rsid w:val="5B61411C"/>
    <w:rsid w:val="5B687259"/>
    <w:rsid w:val="5B77749C"/>
    <w:rsid w:val="5B7976B8"/>
    <w:rsid w:val="5B8A5421"/>
    <w:rsid w:val="5B90055D"/>
    <w:rsid w:val="5BAC35E9"/>
    <w:rsid w:val="5BC9431F"/>
    <w:rsid w:val="5BD30EB1"/>
    <w:rsid w:val="5BDE576D"/>
    <w:rsid w:val="5BEA4111"/>
    <w:rsid w:val="5BF9299B"/>
    <w:rsid w:val="5C0A6562"/>
    <w:rsid w:val="5C151B4A"/>
    <w:rsid w:val="5C2C64D8"/>
    <w:rsid w:val="5C4A0F7A"/>
    <w:rsid w:val="5C5A1297"/>
    <w:rsid w:val="5C6C7E73"/>
    <w:rsid w:val="5C6E074F"/>
    <w:rsid w:val="5C841E70"/>
    <w:rsid w:val="5CA8043A"/>
    <w:rsid w:val="5CB00D05"/>
    <w:rsid w:val="5CB54DA6"/>
    <w:rsid w:val="5CB900FA"/>
    <w:rsid w:val="5CBD06C9"/>
    <w:rsid w:val="5CC76201"/>
    <w:rsid w:val="5CC826A5"/>
    <w:rsid w:val="5CDA167E"/>
    <w:rsid w:val="5CE15514"/>
    <w:rsid w:val="5CF74D38"/>
    <w:rsid w:val="5D0000AB"/>
    <w:rsid w:val="5D0C5EEC"/>
    <w:rsid w:val="5D1C654D"/>
    <w:rsid w:val="5D373386"/>
    <w:rsid w:val="5D537A94"/>
    <w:rsid w:val="5D6972B8"/>
    <w:rsid w:val="5D6B493B"/>
    <w:rsid w:val="5D7A0D45"/>
    <w:rsid w:val="5D932386"/>
    <w:rsid w:val="5DB70023"/>
    <w:rsid w:val="5DEB5F1F"/>
    <w:rsid w:val="5DF41277"/>
    <w:rsid w:val="5E005A13"/>
    <w:rsid w:val="5E0B133E"/>
    <w:rsid w:val="5E0F1C0D"/>
    <w:rsid w:val="5E0F42FA"/>
    <w:rsid w:val="5E172346"/>
    <w:rsid w:val="5E3E2317"/>
    <w:rsid w:val="5E420235"/>
    <w:rsid w:val="5E4A70E9"/>
    <w:rsid w:val="5E5B30A5"/>
    <w:rsid w:val="5E6149B3"/>
    <w:rsid w:val="5E762E84"/>
    <w:rsid w:val="5E7B13E8"/>
    <w:rsid w:val="5ECE1AC8"/>
    <w:rsid w:val="5ED15115"/>
    <w:rsid w:val="5ED96AB8"/>
    <w:rsid w:val="5EDF5A84"/>
    <w:rsid w:val="5EE242F8"/>
    <w:rsid w:val="5EE42E3D"/>
    <w:rsid w:val="5EE5085B"/>
    <w:rsid w:val="5EEA7035"/>
    <w:rsid w:val="5EEE3F19"/>
    <w:rsid w:val="5F073306"/>
    <w:rsid w:val="5F2E6734"/>
    <w:rsid w:val="5F5F0972"/>
    <w:rsid w:val="5F5F73B9"/>
    <w:rsid w:val="5F667F53"/>
    <w:rsid w:val="5F6B5569"/>
    <w:rsid w:val="5F8B1768"/>
    <w:rsid w:val="5F93061C"/>
    <w:rsid w:val="5F954394"/>
    <w:rsid w:val="5F9A4680"/>
    <w:rsid w:val="5FD13294"/>
    <w:rsid w:val="5FD27242"/>
    <w:rsid w:val="5FFC2665"/>
    <w:rsid w:val="60091F38"/>
    <w:rsid w:val="60477D84"/>
    <w:rsid w:val="60563B24"/>
    <w:rsid w:val="60681AA9"/>
    <w:rsid w:val="608368E3"/>
    <w:rsid w:val="60883CF2"/>
    <w:rsid w:val="60A30D33"/>
    <w:rsid w:val="60C54361"/>
    <w:rsid w:val="611F03B9"/>
    <w:rsid w:val="612E4AA0"/>
    <w:rsid w:val="61330309"/>
    <w:rsid w:val="61412A26"/>
    <w:rsid w:val="614918DA"/>
    <w:rsid w:val="615A3AE7"/>
    <w:rsid w:val="616939FC"/>
    <w:rsid w:val="6185598F"/>
    <w:rsid w:val="61962BF3"/>
    <w:rsid w:val="61BA59C8"/>
    <w:rsid w:val="61EB73DC"/>
    <w:rsid w:val="62304BE1"/>
    <w:rsid w:val="623324C6"/>
    <w:rsid w:val="625B3673"/>
    <w:rsid w:val="62922E0D"/>
    <w:rsid w:val="62F20854"/>
    <w:rsid w:val="62F31AFE"/>
    <w:rsid w:val="62F819D9"/>
    <w:rsid w:val="6300246C"/>
    <w:rsid w:val="632E4EBE"/>
    <w:rsid w:val="63381C06"/>
    <w:rsid w:val="6347009B"/>
    <w:rsid w:val="63732C3E"/>
    <w:rsid w:val="637F56EE"/>
    <w:rsid w:val="639C334D"/>
    <w:rsid w:val="63A1155A"/>
    <w:rsid w:val="63C17E4E"/>
    <w:rsid w:val="63C45248"/>
    <w:rsid w:val="63D23E09"/>
    <w:rsid w:val="63F35B2D"/>
    <w:rsid w:val="63F907C6"/>
    <w:rsid w:val="64095351"/>
    <w:rsid w:val="641E704E"/>
    <w:rsid w:val="641F6922"/>
    <w:rsid w:val="642725A6"/>
    <w:rsid w:val="64340620"/>
    <w:rsid w:val="64756FDF"/>
    <w:rsid w:val="648028AA"/>
    <w:rsid w:val="64835103"/>
    <w:rsid w:val="64986E00"/>
    <w:rsid w:val="649B069F"/>
    <w:rsid w:val="649B244D"/>
    <w:rsid w:val="64AD2180"/>
    <w:rsid w:val="64B11C70"/>
    <w:rsid w:val="64D37E39"/>
    <w:rsid w:val="64DD0CB7"/>
    <w:rsid w:val="651144BD"/>
    <w:rsid w:val="651421FF"/>
    <w:rsid w:val="65314B5F"/>
    <w:rsid w:val="654523B9"/>
    <w:rsid w:val="65764C68"/>
    <w:rsid w:val="657874A5"/>
    <w:rsid w:val="658A090B"/>
    <w:rsid w:val="65A74A9B"/>
    <w:rsid w:val="65BC66AA"/>
    <w:rsid w:val="65DA57CB"/>
    <w:rsid w:val="65DF280D"/>
    <w:rsid w:val="65F46511"/>
    <w:rsid w:val="65F91B21"/>
    <w:rsid w:val="6612673F"/>
    <w:rsid w:val="661A4DA2"/>
    <w:rsid w:val="66303069"/>
    <w:rsid w:val="66320B8F"/>
    <w:rsid w:val="6632443D"/>
    <w:rsid w:val="66391F1D"/>
    <w:rsid w:val="66444F3F"/>
    <w:rsid w:val="66561414"/>
    <w:rsid w:val="66770C98"/>
    <w:rsid w:val="66B214DE"/>
    <w:rsid w:val="66D165FA"/>
    <w:rsid w:val="66DC0AFB"/>
    <w:rsid w:val="671958AB"/>
    <w:rsid w:val="672D1356"/>
    <w:rsid w:val="672F2A7A"/>
    <w:rsid w:val="674F01FA"/>
    <w:rsid w:val="675608AD"/>
    <w:rsid w:val="67621960"/>
    <w:rsid w:val="6764121C"/>
    <w:rsid w:val="677F0CCA"/>
    <w:rsid w:val="678673E4"/>
    <w:rsid w:val="67A1421E"/>
    <w:rsid w:val="67A541BD"/>
    <w:rsid w:val="67AC2BC3"/>
    <w:rsid w:val="67D22629"/>
    <w:rsid w:val="67D46EF3"/>
    <w:rsid w:val="67D77BA6"/>
    <w:rsid w:val="67FF0238"/>
    <w:rsid w:val="67FF2CF3"/>
    <w:rsid w:val="6838144E"/>
    <w:rsid w:val="68556DB7"/>
    <w:rsid w:val="68594AF9"/>
    <w:rsid w:val="685A43CD"/>
    <w:rsid w:val="68A815DC"/>
    <w:rsid w:val="68AA1941"/>
    <w:rsid w:val="68AA7398"/>
    <w:rsid w:val="68AC53C7"/>
    <w:rsid w:val="68B910F3"/>
    <w:rsid w:val="68D422C4"/>
    <w:rsid w:val="68DE0B5A"/>
    <w:rsid w:val="68E36170"/>
    <w:rsid w:val="68E5013A"/>
    <w:rsid w:val="68E71123"/>
    <w:rsid w:val="68ED5241"/>
    <w:rsid w:val="68EF2D67"/>
    <w:rsid w:val="69020CEC"/>
    <w:rsid w:val="6906551B"/>
    <w:rsid w:val="691A4CE8"/>
    <w:rsid w:val="692A3D9F"/>
    <w:rsid w:val="692C6C66"/>
    <w:rsid w:val="6954706E"/>
    <w:rsid w:val="69597D05"/>
    <w:rsid w:val="69752D16"/>
    <w:rsid w:val="69840ECA"/>
    <w:rsid w:val="699D70A3"/>
    <w:rsid w:val="69CA44D8"/>
    <w:rsid w:val="69F677C1"/>
    <w:rsid w:val="6A072332"/>
    <w:rsid w:val="6A125288"/>
    <w:rsid w:val="6A3550F2"/>
    <w:rsid w:val="6A504628"/>
    <w:rsid w:val="6A5C3504"/>
    <w:rsid w:val="6A611A43"/>
    <w:rsid w:val="6A701C86"/>
    <w:rsid w:val="6A7A48B2"/>
    <w:rsid w:val="6A9F256B"/>
    <w:rsid w:val="6AA726F9"/>
    <w:rsid w:val="6ACE4BFE"/>
    <w:rsid w:val="6ADC009F"/>
    <w:rsid w:val="6AE52674"/>
    <w:rsid w:val="6B511064"/>
    <w:rsid w:val="6B795186"/>
    <w:rsid w:val="6B80239C"/>
    <w:rsid w:val="6B87372B"/>
    <w:rsid w:val="6BA15A1E"/>
    <w:rsid w:val="6BAF4A30"/>
    <w:rsid w:val="6BB107A8"/>
    <w:rsid w:val="6BB122F1"/>
    <w:rsid w:val="6BBB5183"/>
    <w:rsid w:val="6BE24E05"/>
    <w:rsid w:val="6BE40B7D"/>
    <w:rsid w:val="6BED0ADA"/>
    <w:rsid w:val="6BF429DA"/>
    <w:rsid w:val="6BFC1684"/>
    <w:rsid w:val="6C0A7EB8"/>
    <w:rsid w:val="6C21592D"/>
    <w:rsid w:val="6C326A9A"/>
    <w:rsid w:val="6C4433CA"/>
    <w:rsid w:val="6C494E84"/>
    <w:rsid w:val="6C537AB1"/>
    <w:rsid w:val="6C6E6699"/>
    <w:rsid w:val="6C7041BF"/>
    <w:rsid w:val="6C920CDA"/>
    <w:rsid w:val="6CD800ED"/>
    <w:rsid w:val="6CE626D3"/>
    <w:rsid w:val="6CF3094C"/>
    <w:rsid w:val="6D066301"/>
    <w:rsid w:val="6D12171A"/>
    <w:rsid w:val="6D262AD0"/>
    <w:rsid w:val="6D53421F"/>
    <w:rsid w:val="6D714A1C"/>
    <w:rsid w:val="6D855A48"/>
    <w:rsid w:val="6D8C327A"/>
    <w:rsid w:val="6D91263F"/>
    <w:rsid w:val="6DAD4F9F"/>
    <w:rsid w:val="6DB043D4"/>
    <w:rsid w:val="6DB9608C"/>
    <w:rsid w:val="6DD8069A"/>
    <w:rsid w:val="6E032E11"/>
    <w:rsid w:val="6E0A721D"/>
    <w:rsid w:val="6E233082"/>
    <w:rsid w:val="6E40376F"/>
    <w:rsid w:val="6E4227CB"/>
    <w:rsid w:val="6E7066F8"/>
    <w:rsid w:val="6E7A7577"/>
    <w:rsid w:val="6E870C41"/>
    <w:rsid w:val="6EA74418"/>
    <w:rsid w:val="6EBD1212"/>
    <w:rsid w:val="6EE059A2"/>
    <w:rsid w:val="6EFA2AD9"/>
    <w:rsid w:val="6F1572A0"/>
    <w:rsid w:val="6F255735"/>
    <w:rsid w:val="6F2968A7"/>
    <w:rsid w:val="6F375468"/>
    <w:rsid w:val="6F3C2A7E"/>
    <w:rsid w:val="6F5C44D6"/>
    <w:rsid w:val="6F6F4C02"/>
    <w:rsid w:val="6F6F68FE"/>
    <w:rsid w:val="6F742FEF"/>
    <w:rsid w:val="6F743FC6"/>
    <w:rsid w:val="6F75727E"/>
    <w:rsid w:val="6F962FBC"/>
    <w:rsid w:val="6F97D24A"/>
    <w:rsid w:val="6FBC74B2"/>
    <w:rsid w:val="6FC00FB9"/>
    <w:rsid w:val="6FF869A5"/>
    <w:rsid w:val="6FFE020A"/>
    <w:rsid w:val="702E59DC"/>
    <w:rsid w:val="70381498"/>
    <w:rsid w:val="705160B5"/>
    <w:rsid w:val="70644D05"/>
    <w:rsid w:val="70666005"/>
    <w:rsid w:val="70840DED"/>
    <w:rsid w:val="708B143B"/>
    <w:rsid w:val="709C1A26"/>
    <w:rsid w:val="70AD70EB"/>
    <w:rsid w:val="70C2666D"/>
    <w:rsid w:val="70CB5E68"/>
    <w:rsid w:val="70D2369A"/>
    <w:rsid w:val="70E60EF4"/>
    <w:rsid w:val="70F84783"/>
    <w:rsid w:val="70FB7041"/>
    <w:rsid w:val="71245B27"/>
    <w:rsid w:val="71265794"/>
    <w:rsid w:val="714B6FA9"/>
    <w:rsid w:val="715B0B63"/>
    <w:rsid w:val="7162056E"/>
    <w:rsid w:val="71640A0E"/>
    <w:rsid w:val="716562BC"/>
    <w:rsid w:val="716B45BE"/>
    <w:rsid w:val="716C160F"/>
    <w:rsid w:val="71804EA4"/>
    <w:rsid w:val="71834FF7"/>
    <w:rsid w:val="71836742"/>
    <w:rsid w:val="71902C0D"/>
    <w:rsid w:val="719721EE"/>
    <w:rsid w:val="71BA551E"/>
    <w:rsid w:val="71C01745"/>
    <w:rsid w:val="71CA4371"/>
    <w:rsid w:val="71D25EF0"/>
    <w:rsid w:val="71E909FE"/>
    <w:rsid w:val="71EC42E8"/>
    <w:rsid w:val="71F238C8"/>
    <w:rsid w:val="720C4BD9"/>
    <w:rsid w:val="72133F6A"/>
    <w:rsid w:val="7218332F"/>
    <w:rsid w:val="721D0945"/>
    <w:rsid w:val="724D4B5E"/>
    <w:rsid w:val="72587BCF"/>
    <w:rsid w:val="726F6CC7"/>
    <w:rsid w:val="729130E1"/>
    <w:rsid w:val="72A11576"/>
    <w:rsid w:val="72B857E9"/>
    <w:rsid w:val="72E72D01"/>
    <w:rsid w:val="73156E04"/>
    <w:rsid w:val="731945A8"/>
    <w:rsid w:val="731C6E4F"/>
    <w:rsid w:val="73441F01"/>
    <w:rsid w:val="73477C04"/>
    <w:rsid w:val="736F3422"/>
    <w:rsid w:val="73A744CA"/>
    <w:rsid w:val="73A81F4C"/>
    <w:rsid w:val="73BB0F6D"/>
    <w:rsid w:val="73F751C6"/>
    <w:rsid w:val="73FD2CDB"/>
    <w:rsid w:val="742C597A"/>
    <w:rsid w:val="7431126B"/>
    <w:rsid w:val="74353067"/>
    <w:rsid w:val="743D06DF"/>
    <w:rsid w:val="74437AE9"/>
    <w:rsid w:val="744A74C6"/>
    <w:rsid w:val="746B557E"/>
    <w:rsid w:val="747800B5"/>
    <w:rsid w:val="748D1F7A"/>
    <w:rsid w:val="74B05E2D"/>
    <w:rsid w:val="74F87447"/>
    <w:rsid w:val="74FA371A"/>
    <w:rsid w:val="74FA6D1C"/>
    <w:rsid w:val="750758DC"/>
    <w:rsid w:val="75082F75"/>
    <w:rsid w:val="751A3CC1"/>
    <w:rsid w:val="75300DAD"/>
    <w:rsid w:val="7548234C"/>
    <w:rsid w:val="75546F51"/>
    <w:rsid w:val="756D3064"/>
    <w:rsid w:val="756D3D89"/>
    <w:rsid w:val="75720A6B"/>
    <w:rsid w:val="75936C18"/>
    <w:rsid w:val="75B275F6"/>
    <w:rsid w:val="75CA0DE4"/>
    <w:rsid w:val="75D53E5F"/>
    <w:rsid w:val="75F248A9"/>
    <w:rsid w:val="75FE45EA"/>
    <w:rsid w:val="760A3698"/>
    <w:rsid w:val="760D0CD1"/>
    <w:rsid w:val="76391AC6"/>
    <w:rsid w:val="763A4651"/>
    <w:rsid w:val="76505BD1"/>
    <w:rsid w:val="766B4393"/>
    <w:rsid w:val="76766876"/>
    <w:rsid w:val="76911902"/>
    <w:rsid w:val="76A74C81"/>
    <w:rsid w:val="76AB714E"/>
    <w:rsid w:val="76AC673B"/>
    <w:rsid w:val="76BB072D"/>
    <w:rsid w:val="76C2746C"/>
    <w:rsid w:val="76C375E1"/>
    <w:rsid w:val="76EB560A"/>
    <w:rsid w:val="771E05C9"/>
    <w:rsid w:val="773D24BF"/>
    <w:rsid w:val="77562F7A"/>
    <w:rsid w:val="77A15B74"/>
    <w:rsid w:val="77B70EF4"/>
    <w:rsid w:val="77C45C0E"/>
    <w:rsid w:val="77C90C27"/>
    <w:rsid w:val="77E43CB3"/>
    <w:rsid w:val="77E872FF"/>
    <w:rsid w:val="782765AD"/>
    <w:rsid w:val="78505E36"/>
    <w:rsid w:val="785E1CB7"/>
    <w:rsid w:val="787119EB"/>
    <w:rsid w:val="78D10F35"/>
    <w:rsid w:val="790463BB"/>
    <w:rsid w:val="79322EA2"/>
    <w:rsid w:val="793D18CD"/>
    <w:rsid w:val="794576E7"/>
    <w:rsid w:val="79621333"/>
    <w:rsid w:val="7975130C"/>
    <w:rsid w:val="797D1B88"/>
    <w:rsid w:val="79806913"/>
    <w:rsid w:val="79935991"/>
    <w:rsid w:val="79A42434"/>
    <w:rsid w:val="79A51CEC"/>
    <w:rsid w:val="79D0198E"/>
    <w:rsid w:val="79E74065"/>
    <w:rsid w:val="7A15270A"/>
    <w:rsid w:val="7A2B5BC9"/>
    <w:rsid w:val="7A3525A4"/>
    <w:rsid w:val="7A5A200A"/>
    <w:rsid w:val="7A63243E"/>
    <w:rsid w:val="7A6A04A0"/>
    <w:rsid w:val="7A6C5693"/>
    <w:rsid w:val="7A884DCA"/>
    <w:rsid w:val="7AA16127"/>
    <w:rsid w:val="7AA716F4"/>
    <w:rsid w:val="7AB43E11"/>
    <w:rsid w:val="7AF1296F"/>
    <w:rsid w:val="7AF67F85"/>
    <w:rsid w:val="7AF96F66"/>
    <w:rsid w:val="7B0442F1"/>
    <w:rsid w:val="7B0C4903"/>
    <w:rsid w:val="7B783090"/>
    <w:rsid w:val="7B7D2454"/>
    <w:rsid w:val="7B823DB1"/>
    <w:rsid w:val="7B8F3F36"/>
    <w:rsid w:val="7B914152"/>
    <w:rsid w:val="7BC506FF"/>
    <w:rsid w:val="7BD15723"/>
    <w:rsid w:val="7BFC49E5"/>
    <w:rsid w:val="7C091F3A"/>
    <w:rsid w:val="7C0924C9"/>
    <w:rsid w:val="7C1A5EF5"/>
    <w:rsid w:val="7C4C15C0"/>
    <w:rsid w:val="7C6333F8"/>
    <w:rsid w:val="7C744059"/>
    <w:rsid w:val="7C9479C0"/>
    <w:rsid w:val="7C964F2F"/>
    <w:rsid w:val="7C9C7D9D"/>
    <w:rsid w:val="7CA5637F"/>
    <w:rsid w:val="7CAC10BD"/>
    <w:rsid w:val="7CAF2AE1"/>
    <w:rsid w:val="7CD67901"/>
    <w:rsid w:val="7CF420D7"/>
    <w:rsid w:val="7D126BCC"/>
    <w:rsid w:val="7D172435"/>
    <w:rsid w:val="7D253AF0"/>
    <w:rsid w:val="7D256900"/>
    <w:rsid w:val="7D4122C0"/>
    <w:rsid w:val="7D43322A"/>
    <w:rsid w:val="7D5D078F"/>
    <w:rsid w:val="7D8C01F1"/>
    <w:rsid w:val="7D8D7201"/>
    <w:rsid w:val="7D955985"/>
    <w:rsid w:val="7DB26889"/>
    <w:rsid w:val="7DBD122E"/>
    <w:rsid w:val="7DCD648E"/>
    <w:rsid w:val="7E05379E"/>
    <w:rsid w:val="7E38629C"/>
    <w:rsid w:val="7E4B371E"/>
    <w:rsid w:val="7E582D05"/>
    <w:rsid w:val="7E5C4E19"/>
    <w:rsid w:val="7E73721C"/>
    <w:rsid w:val="7E7F4735"/>
    <w:rsid w:val="7E954031"/>
    <w:rsid w:val="7EA30424"/>
    <w:rsid w:val="7ECD724F"/>
    <w:rsid w:val="7EDB7BBE"/>
    <w:rsid w:val="7EDC4BA6"/>
    <w:rsid w:val="7EFA4911"/>
    <w:rsid w:val="7EFE1AFE"/>
    <w:rsid w:val="7F0B34E0"/>
    <w:rsid w:val="7F590AE3"/>
    <w:rsid w:val="7F5D6825"/>
    <w:rsid w:val="7F6000C3"/>
    <w:rsid w:val="7F707D00"/>
    <w:rsid w:val="7F763489"/>
    <w:rsid w:val="7F802513"/>
    <w:rsid w:val="7F8A5140"/>
    <w:rsid w:val="7F97D7F2"/>
    <w:rsid w:val="7FB83A5B"/>
    <w:rsid w:val="7FD413B0"/>
    <w:rsid w:val="7FDD1714"/>
    <w:rsid w:val="7FE02FB2"/>
    <w:rsid w:val="7FF17FC7"/>
    <w:rsid w:val="7FFF5B2E"/>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next w:val="1"/>
    <w:link w:val="64"/>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71"/>
    <w:qFormat/>
    <w:uiPriority w:val="0"/>
    <w:pPr>
      <w:shd w:val="clear" w:color="auto" w:fill="000080"/>
    </w:pPr>
  </w:style>
  <w:style w:type="paragraph" w:styleId="15">
    <w:name w:val="toa heading"/>
    <w:basedOn w:val="1"/>
    <w:next w:val="1"/>
    <w:qFormat/>
    <w:uiPriority w:val="0"/>
    <w:pPr>
      <w:spacing w:before="120"/>
    </w:pPr>
    <w:rPr>
      <w:rFonts w:ascii="Arial" w:hAnsi="Arial"/>
      <w:sz w:val="24"/>
    </w:rPr>
  </w:style>
  <w:style w:type="paragraph" w:styleId="16">
    <w:name w:val="annotation text"/>
    <w:basedOn w:val="1"/>
    <w:link w:val="72"/>
    <w:qFormat/>
    <w:uiPriority w:val="99"/>
    <w:pPr>
      <w:jc w:val="left"/>
    </w:pPr>
  </w:style>
  <w:style w:type="paragraph" w:styleId="17">
    <w:name w:val="Body Text 3"/>
    <w:basedOn w:val="1"/>
    <w:link w:val="73"/>
    <w:qFormat/>
    <w:uiPriority w:val="0"/>
    <w:pPr>
      <w:spacing w:after="120"/>
    </w:pPr>
    <w:rPr>
      <w:sz w:val="16"/>
      <w:szCs w:val="16"/>
    </w:rPr>
  </w:style>
  <w:style w:type="paragraph" w:styleId="18">
    <w:name w:val="Body Text"/>
    <w:basedOn w:val="1"/>
    <w:next w:val="1"/>
    <w:link w:val="74"/>
    <w:qFormat/>
    <w:uiPriority w:val="0"/>
    <w:pPr>
      <w:tabs>
        <w:tab w:val="left" w:pos="567"/>
      </w:tabs>
      <w:spacing w:before="120" w:line="22" w:lineRule="atLeast"/>
    </w:pPr>
    <w:rPr>
      <w:rFonts w:ascii="宋体" w:hAnsi="宋体"/>
      <w:sz w:val="24"/>
    </w:rPr>
  </w:style>
  <w:style w:type="paragraph" w:styleId="19">
    <w:name w:val="Body Text Indent"/>
    <w:basedOn w:val="1"/>
    <w:link w:val="75"/>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6"/>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7"/>
    <w:qFormat/>
    <w:uiPriority w:val="0"/>
    <w:pPr>
      <w:ind w:left="100" w:leftChars="2500"/>
    </w:pPr>
    <w:rPr>
      <w:rFonts w:ascii="仿宋_GB2312" w:hAnsi="宋体" w:eastAsia="仿宋_GB2312"/>
      <w:color w:val="000000"/>
      <w:sz w:val="24"/>
    </w:rPr>
  </w:style>
  <w:style w:type="paragraph" w:styleId="27">
    <w:name w:val="Body Text Indent 2"/>
    <w:basedOn w:val="1"/>
    <w:link w:val="78"/>
    <w:qFormat/>
    <w:uiPriority w:val="0"/>
    <w:pPr>
      <w:ind w:firstLine="480" w:firstLineChars="200"/>
    </w:pPr>
    <w:rPr>
      <w:rFonts w:ascii="仿宋_GB2312" w:eastAsia="仿宋_GB2312"/>
      <w:sz w:val="24"/>
    </w:rPr>
  </w:style>
  <w:style w:type="paragraph" w:styleId="28">
    <w:name w:val="Balloon Text"/>
    <w:basedOn w:val="1"/>
    <w:link w:val="79"/>
    <w:qFormat/>
    <w:uiPriority w:val="0"/>
    <w:rPr>
      <w:sz w:val="18"/>
      <w:szCs w:val="18"/>
    </w:rPr>
  </w:style>
  <w:style w:type="paragraph" w:styleId="29">
    <w:name w:val="footer"/>
    <w:basedOn w:val="1"/>
    <w:next w:val="1"/>
    <w:link w:val="6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8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index 9"/>
    <w:basedOn w:val="1"/>
    <w:next w:val="1"/>
    <w:qFormat/>
    <w:uiPriority w:val="0"/>
    <w:pPr>
      <w:ind w:left="1600" w:leftChars="1600"/>
    </w:p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next w:val="18"/>
    <w:link w:val="83"/>
    <w:qFormat/>
    <w:uiPriority w:val="0"/>
    <w:pPr>
      <w:jc w:val="center"/>
      <w:outlineLvl w:val="0"/>
    </w:pPr>
    <w:rPr>
      <w:b/>
      <w:sz w:val="32"/>
      <w:szCs w:val="20"/>
    </w:rPr>
  </w:style>
  <w:style w:type="paragraph" w:styleId="42">
    <w:name w:val="annotation subject"/>
    <w:basedOn w:val="16"/>
    <w:next w:val="16"/>
    <w:link w:val="84"/>
    <w:qFormat/>
    <w:uiPriority w:val="0"/>
    <w:rPr>
      <w:b/>
      <w:bCs/>
    </w:rPr>
  </w:style>
  <w:style w:type="paragraph" w:styleId="43">
    <w:name w:val="Body Text First Indent"/>
    <w:basedOn w:val="18"/>
    <w:qFormat/>
    <w:uiPriority w:val="0"/>
    <w:pPr>
      <w:spacing w:line="312" w:lineRule="auto"/>
      <w:ind w:firstLine="420" w:firstLineChars="100"/>
    </w:pPr>
  </w:style>
  <w:style w:type="paragraph" w:styleId="44">
    <w:name w:val="Body Text First Indent 2"/>
    <w:basedOn w:val="19"/>
    <w:link w:val="86"/>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TML Definition"/>
    <w:basedOn w:val="48"/>
    <w:qFormat/>
    <w:uiPriority w:val="0"/>
  </w:style>
  <w:style w:type="character" w:styleId="54">
    <w:name w:val="HTML Acronym"/>
    <w:basedOn w:val="48"/>
    <w:qFormat/>
    <w:uiPriority w:val="0"/>
  </w:style>
  <w:style w:type="character" w:styleId="55">
    <w:name w:val="HTML Variable"/>
    <w:basedOn w:val="48"/>
    <w:qFormat/>
    <w:uiPriority w:val="0"/>
  </w:style>
  <w:style w:type="character" w:styleId="56">
    <w:name w:val="Hyperlink"/>
    <w:qFormat/>
    <w:uiPriority w:val="99"/>
    <w:rPr>
      <w:color w:val="0000FF"/>
      <w:u w:val="single"/>
    </w:rPr>
  </w:style>
  <w:style w:type="character" w:styleId="57">
    <w:name w:val="HTML Code"/>
    <w:basedOn w:val="48"/>
    <w:qFormat/>
    <w:uiPriority w:val="0"/>
    <w:rPr>
      <w:rFonts w:ascii="Courier New" w:hAnsi="Courier New"/>
      <w:sz w:val="20"/>
    </w:rPr>
  </w:style>
  <w:style w:type="character" w:styleId="58">
    <w:name w:val="annotation reference"/>
    <w:qFormat/>
    <w:uiPriority w:val="99"/>
    <w:rPr>
      <w:sz w:val="21"/>
      <w:szCs w:val="21"/>
    </w:rPr>
  </w:style>
  <w:style w:type="character" w:styleId="59">
    <w:name w:val="HTML Cite"/>
    <w:qFormat/>
    <w:uiPriority w:val="0"/>
    <w:rPr>
      <w:i/>
      <w:iCs/>
    </w:rPr>
  </w:style>
  <w:style w:type="character" w:customStyle="1" w:styleId="60">
    <w:name w:val="页脚 字符"/>
    <w:link w:val="29"/>
    <w:qFormat/>
    <w:uiPriority w:val="99"/>
    <w:rPr>
      <w:rFonts w:ascii="宋体" w:eastAsia="宋体"/>
      <w:sz w:val="18"/>
      <w:lang w:val="en-US" w:eastAsia="zh-CN" w:bidi="ar-SA"/>
    </w:rPr>
  </w:style>
  <w:style w:type="character" w:customStyle="1" w:styleId="61">
    <w:name w:val="标题 1 字符"/>
    <w:basedOn w:val="48"/>
    <w:link w:val="2"/>
    <w:qFormat/>
    <w:uiPriority w:val="0"/>
    <w:rPr>
      <w:rFonts w:ascii="宋体"/>
      <w:b/>
      <w:kern w:val="44"/>
      <w:sz w:val="32"/>
    </w:rPr>
  </w:style>
  <w:style w:type="character" w:customStyle="1" w:styleId="62">
    <w:name w:val="标题 2 字符"/>
    <w:link w:val="3"/>
    <w:qFormat/>
    <w:uiPriority w:val="0"/>
    <w:rPr>
      <w:rFonts w:ascii="Arial" w:hAnsi="Arial" w:eastAsia="黑体"/>
      <w:b/>
      <w:sz w:val="30"/>
      <w:lang w:val="en-US" w:eastAsia="zh-CN" w:bidi="ar-SA"/>
    </w:rPr>
  </w:style>
  <w:style w:type="character" w:customStyle="1" w:styleId="63">
    <w:name w:val="标题 3 字符"/>
    <w:link w:val="4"/>
    <w:qFormat/>
    <w:uiPriority w:val="0"/>
    <w:rPr>
      <w:rFonts w:ascii="宋体" w:eastAsia="宋体"/>
      <w:b/>
      <w:sz w:val="24"/>
      <w:u w:val="single"/>
      <w:lang w:val="en-US" w:eastAsia="zh-CN" w:bidi="ar-SA"/>
    </w:rPr>
  </w:style>
  <w:style w:type="character" w:customStyle="1" w:styleId="64">
    <w:name w:val="正文缩进 字符"/>
    <w:link w:val="12"/>
    <w:qFormat/>
    <w:uiPriority w:val="0"/>
    <w:rPr>
      <w:rFonts w:ascii="宋体" w:eastAsia="宋体"/>
      <w:kern w:val="2"/>
      <w:sz w:val="24"/>
      <w:szCs w:val="24"/>
      <w:lang w:val="en-US" w:eastAsia="zh-CN" w:bidi="ar-SA"/>
    </w:rPr>
  </w:style>
  <w:style w:type="character" w:customStyle="1" w:styleId="65">
    <w:name w:val="标题 4 字符"/>
    <w:basedOn w:val="48"/>
    <w:link w:val="5"/>
    <w:qFormat/>
    <w:uiPriority w:val="0"/>
    <w:rPr>
      <w:rFonts w:ascii="Arial" w:hAnsi="Arial" w:eastAsia="黑体"/>
      <w:b/>
      <w:sz w:val="28"/>
    </w:rPr>
  </w:style>
  <w:style w:type="character" w:customStyle="1" w:styleId="66">
    <w:name w:val="标题 5 字符"/>
    <w:basedOn w:val="48"/>
    <w:link w:val="6"/>
    <w:qFormat/>
    <w:uiPriority w:val="0"/>
    <w:rPr>
      <w:b/>
      <w:sz w:val="28"/>
    </w:rPr>
  </w:style>
  <w:style w:type="character" w:customStyle="1" w:styleId="67">
    <w:name w:val="标题 6 字符"/>
    <w:basedOn w:val="48"/>
    <w:link w:val="7"/>
    <w:qFormat/>
    <w:uiPriority w:val="0"/>
    <w:rPr>
      <w:rFonts w:ascii="Arial" w:hAnsi="Arial" w:eastAsia="黑体"/>
      <w:b/>
      <w:sz w:val="24"/>
    </w:rPr>
  </w:style>
  <w:style w:type="character" w:customStyle="1" w:styleId="68">
    <w:name w:val="标题 7 字符"/>
    <w:basedOn w:val="48"/>
    <w:link w:val="8"/>
    <w:qFormat/>
    <w:uiPriority w:val="0"/>
    <w:rPr>
      <w:b/>
      <w:sz w:val="24"/>
    </w:rPr>
  </w:style>
  <w:style w:type="character" w:customStyle="1" w:styleId="69">
    <w:name w:val="标题 8 字符"/>
    <w:basedOn w:val="48"/>
    <w:link w:val="9"/>
    <w:qFormat/>
    <w:uiPriority w:val="0"/>
    <w:rPr>
      <w:rFonts w:ascii="Arial" w:hAnsi="Arial" w:eastAsia="黑体"/>
      <w:sz w:val="24"/>
    </w:rPr>
  </w:style>
  <w:style w:type="character" w:customStyle="1" w:styleId="70">
    <w:name w:val="标题 9 字符"/>
    <w:basedOn w:val="48"/>
    <w:link w:val="10"/>
    <w:qFormat/>
    <w:uiPriority w:val="0"/>
    <w:rPr>
      <w:rFonts w:ascii="Arial" w:hAnsi="Arial" w:eastAsia="黑体"/>
      <w:sz w:val="21"/>
    </w:rPr>
  </w:style>
  <w:style w:type="character" w:customStyle="1" w:styleId="71">
    <w:name w:val="文档结构图 字符"/>
    <w:basedOn w:val="48"/>
    <w:link w:val="14"/>
    <w:qFormat/>
    <w:uiPriority w:val="0"/>
    <w:rPr>
      <w:kern w:val="2"/>
      <w:sz w:val="21"/>
      <w:szCs w:val="24"/>
      <w:shd w:val="clear" w:color="auto" w:fill="000080"/>
    </w:rPr>
  </w:style>
  <w:style w:type="character" w:customStyle="1" w:styleId="72">
    <w:name w:val="批注文字 字符1"/>
    <w:link w:val="16"/>
    <w:qFormat/>
    <w:uiPriority w:val="99"/>
    <w:rPr>
      <w:kern w:val="2"/>
      <w:sz w:val="21"/>
      <w:szCs w:val="24"/>
    </w:rPr>
  </w:style>
  <w:style w:type="character" w:customStyle="1" w:styleId="73">
    <w:name w:val="正文文本 3 字符"/>
    <w:basedOn w:val="48"/>
    <w:link w:val="17"/>
    <w:qFormat/>
    <w:uiPriority w:val="0"/>
    <w:rPr>
      <w:kern w:val="2"/>
      <w:sz w:val="16"/>
      <w:szCs w:val="16"/>
    </w:rPr>
  </w:style>
  <w:style w:type="character" w:customStyle="1" w:styleId="74">
    <w:name w:val="正文文本 字符"/>
    <w:basedOn w:val="48"/>
    <w:link w:val="18"/>
    <w:qFormat/>
    <w:uiPriority w:val="0"/>
    <w:rPr>
      <w:rFonts w:ascii="宋体" w:hAnsi="宋体"/>
      <w:kern w:val="2"/>
      <w:sz w:val="24"/>
      <w:szCs w:val="24"/>
    </w:rPr>
  </w:style>
  <w:style w:type="character" w:customStyle="1" w:styleId="75">
    <w:name w:val="正文文本缩进 字符"/>
    <w:link w:val="19"/>
    <w:qFormat/>
    <w:uiPriority w:val="0"/>
    <w:rPr>
      <w:rFonts w:eastAsia="宋体"/>
      <w:kern w:val="2"/>
      <w:sz w:val="24"/>
      <w:szCs w:val="24"/>
      <w:lang w:val="en-US" w:eastAsia="zh-CN" w:bidi="ar-SA"/>
    </w:rPr>
  </w:style>
  <w:style w:type="character" w:customStyle="1" w:styleId="76">
    <w:name w:val="纯文本 字符2"/>
    <w:basedOn w:val="48"/>
    <w:link w:val="24"/>
    <w:qFormat/>
    <w:uiPriority w:val="0"/>
    <w:rPr>
      <w:rFonts w:hint="eastAsia" w:ascii="宋体" w:hAnsi="Courier New" w:eastAsia="宋体" w:cs="宋体"/>
      <w:kern w:val="2"/>
      <w:sz w:val="21"/>
    </w:rPr>
  </w:style>
  <w:style w:type="character" w:customStyle="1" w:styleId="77">
    <w:name w:val="日期 字符"/>
    <w:basedOn w:val="48"/>
    <w:link w:val="26"/>
    <w:qFormat/>
    <w:uiPriority w:val="0"/>
    <w:rPr>
      <w:rFonts w:ascii="仿宋_GB2312" w:hAnsi="宋体" w:eastAsia="仿宋_GB2312"/>
      <w:color w:val="000000"/>
      <w:kern w:val="2"/>
      <w:sz w:val="24"/>
      <w:szCs w:val="24"/>
    </w:rPr>
  </w:style>
  <w:style w:type="character" w:customStyle="1" w:styleId="78">
    <w:name w:val="正文文本缩进 2 字符"/>
    <w:basedOn w:val="48"/>
    <w:link w:val="27"/>
    <w:qFormat/>
    <w:uiPriority w:val="0"/>
    <w:rPr>
      <w:rFonts w:ascii="仿宋_GB2312" w:eastAsia="仿宋_GB2312"/>
      <w:kern w:val="2"/>
      <w:sz w:val="24"/>
      <w:szCs w:val="24"/>
    </w:rPr>
  </w:style>
  <w:style w:type="character" w:customStyle="1" w:styleId="79">
    <w:name w:val="批注框文本 字符"/>
    <w:basedOn w:val="48"/>
    <w:link w:val="28"/>
    <w:qFormat/>
    <w:uiPriority w:val="0"/>
    <w:rPr>
      <w:kern w:val="2"/>
      <w:sz w:val="18"/>
      <w:szCs w:val="18"/>
    </w:rPr>
  </w:style>
  <w:style w:type="character" w:customStyle="1" w:styleId="80">
    <w:name w:val="页眉 字符"/>
    <w:link w:val="30"/>
    <w:qFormat/>
    <w:uiPriority w:val="0"/>
    <w:rPr>
      <w:rFonts w:eastAsia="宋体"/>
      <w:kern w:val="2"/>
      <w:sz w:val="18"/>
      <w:szCs w:val="18"/>
      <w:lang w:val="en-US" w:eastAsia="zh-CN" w:bidi="ar-SA"/>
    </w:rPr>
  </w:style>
  <w:style w:type="character" w:customStyle="1" w:styleId="81">
    <w:name w:val="正文文本缩进 3 字符"/>
    <w:basedOn w:val="48"/>
    <w:link w:val="34"/>
    <w:qFormat/>
    <w:uiPriority w:val="0"/>
    <w:rPr>
      <w:rFonts w:ascii="宋体"/>
      <w:sz w:val="24"/>
    </w:rPr>
  </w:style>
  <w:style w:type="character" w:customStyle="1" w:styleId="82">
    <w:name w:val="HTML 预设格式 字符"/>
    <w:basedOn w:val="48"/>
    <w:link w:val="38"/>
    <w:qFormat/>
    <w:uiPriority w:val="0"/>
    <w:rPr>
      <w:rFonts w:ascii="宋体" w:hAnsi="宋体" w:cs="宋体"/>
      <w:sz w:val="24"/>
      <w:szCs w:val="24"/>
    </w:rPr>
  </w:style>
  <w:style w:type="character" w:customStyle="1" w:styleId="83">
    <w:name w:val="标题 字符"/>
    <w:link w:val="41"/>
    <w:qFormat/>
    <w:uiPriority w:val="0"/>
    <w:rPr>
      <w:b/>
      <w:kern w:val="2"/>
      <w:sz w:val="32"/>
    </w:rPr>
  </w:style>
  <w:style w:type="character" w:customStyle="1" w:styleId="84">
    <w:name w:val="批注主题 字符"/>
    <w:basedOn w:val="85"/>
    <w:link w:val="42"/>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qFormat/>
    <w:uiPriority w:val="99"/>
    <w:rPr>
      <w:rFonts w:ascii="Times New Roman" w:hAnsi="Times New Roman" w:eastAsia="宋体" w:cs="Times New Roman"/>
      <w:sz w:val="24"/>
      <w:lang w:val="en-US" w:eastAsia="zh-CN" w:bidi="ar-SA"/>
    </w:rPr>
  </w:style>
  <w:style w:type="character" w:customStyle="1" w:styleId="86">
    <w:name w:val="正文首行缩进 2 字符"/>
    <w:basedOn w:val="75"/>
    <w:link w:val="44"/>
    <w:qFormat/>
    <w:uiPriority w:val="0"/>
    <w:rPr>
      <w:rFonts w:eastAsia="宋体"/>
      <w:kern w:val="2"/>
      <w:sz w:val="24"/>
      <w:szCs w:val="24"/>
      <w:lang w:val="en-US" w:eastAsia="zh-CN" w:bidi="ar-SA"/>
    </w:rPr>
  </w:style>
  <w:style w:type="character" w:customStyle="1" w:styleId="87">
    <w:name w:val="c21"/>
    <w:qFormat/>
    <w:uiPriority w:val="0"/>
    <w:rPr>
      <w:rFonts w:hint="default" w:ascii="ˎ̥" w:hAnsi="ˎ̥"/>
      <w:color w:val="000000"/>
      <w:sz w:val="20"/>
      <w:szCs w:val="20"/>
      <w:u w:val="none"/>
    </w:rPr>
  </w:style>
  <w:style w:type="character" w:customStyle="1" w:styleId="88">
    <w:name w:val="title4"/>
    <w:qFormat/>
    <w:uiPriority w:val="0"/>
    <w:rPr>
      <w:b/>
      <w:bCs/>
      <w:color w:val="1D87B3"/>
      <w:sz w:val="15"/>
      <w:szCs w:val="15"/>
    </w:rPr>
  </w:style>
  <w:style w:type="character" w:customStyle="1" w:styleId="89">
    <w:name w:val="标题 2 Char Char"/>
    <w:qFormat/>
    <w:uiPriority w:val="0"/>
    <w:rPr>
      <w:rFonts w:ascii="Arial" w:hAnsi="Arial" w:eastAsia="黑体"/>
      <w:b/>
      <w:bCs/>
      <w:kern w:val="2"/>
      <w:sz w:val="32"/>
      <w:szCs w:val="32"/>
      <w:lang w:val="en-US" w:eastAsia="zh-CN" w:bidi="ar-SA"/>
    </w:rPr>
  </w:style>
  <w:style w:type="character" w:customStyle="1" w:styleId="90">
    <w:name w:val="black1"/>
    <w:qFormat/>
    <w:uiPriority w:val="0"/>
    <w:rPr>
      <w:color w:val="000000"/>
    </w:rPr>
  </w:style>
  <w:style w:type="character" w:customStyle="1" w:styleId="91">
    <w:name w:val="street-address"/>
    <w:basedOn w:val="48"/>
    <w:qFormat/>
    <w:uiPriority w:val="0"/>
  </w:style>
  <w:style w:type="character" w:customStyle="1" w:styleId="92">
    <w:name w:val="locality"/>
    <w:basedOn w:val="48"/>
    <w:qFormat/>
    <w:uiPriority w:val="0"/>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Char Char11"/>
    <w:qFormat/>
    <w:uiPriority w:val="0"/>
    <w:rPr>
      <w:rFonts w:ascii="宋体" w:eastAsia="宋体"/>
      <w:b/>
      <w:sz w:val="24"/>
      <w:u w:val="single"/>
      <w:lang w:val="en-US" w:eastAsia="zh-CN" w:bidi="ar-SA"/>
    </w:rPr>
  </w:style>
  <w:style w:type="character" w:customStyle="1" w:styleId="96">
    <w:name w:val="txt"/>
    <w:basedOn w:val="48"/>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qFormat/>
    <w:uiPriority w:val="0"/>
    <w:rPr>
      <w:rFonts w:ascii="宋体" w:hAnsi="Courier New" w:eastAsia="宋体"/>
      <w:kern w:val="2"/>
      <w:sz w:val="21"/>
      <w:lang w:val="en-US" w:eastAsia="zh-CN" w:bidi="ar-SA"/>
    </w:rPr>
  </w:style>
  <w:style w:type="character" w:customStyle="1" w:styleId="100">
    <w:name w:val="chanpin1"/>
    <w:qFormat/>
    <w:uiPriority w:val="0"/>
    <w:rPr>
      <w:rFonts w:hint="default" w:ascii="ˎ̥" w:hAnsi="ˎ̥"/>
      <w:color w:val="000000"/>
      <w:sz w:val="20"/>
      <w:szCs w:val="20"/>
      <w:u w:val="none"/>
    </w:rPr>
  </w:style>
  <w:style w:type="character" w:customStyle="1" w:styleId="101">
    <w:name w:val="列出段落 字符"/>
    <w:link w:val="102"/>
    <w:qFormat/>
    <w:uiPriority w:val="34"/>
    <w:rPr>
      <w:rFonts w:ascii="Calibri" w:hAnsi="Calibri" w:eastAsia="宋体"/>
      <w:kern w:val="2"/>
      <w:sz w:val="21"/>
      <w:szCs w:val="22"/>
      <w:lang w:val="en-US" w:eastAsia="zh-CN" w:bidi="ar-SA"/>
    </w:rPr>
  </w:style>
  <w:style w:type="paragraph" w:customStyle="1" w:styleId="102">
    <w:name w:val="List Paragraph"/>
    <w:basedOn w:val="1"/>
    <w:link w:val="101"/>
    <w:qFormat/>
    <w:uiPriority w:val="34"/>
    <w:pPr>
      <w:ind w:firstLine="420" w:firstLineChars="200"/>
    </w:pPr>
    <w:rPr>
      <w:rFonts w:ascii="Calibri" w:hAnsi="Calibri"/>
      <w:szCs w:val="22"/>
    </w:rPr>
  </w:style>
  <w:style w:type="character" w:customStyle="1" w:styleId="103">
    <w:name w:val="标题 3 Char Char"/>
    <w:qFormat/>
    <w:uiPriority w:val="0"/>
    <w:rPr>
      <w:rFonts w:eastAsia="宋体"/>
      <w:b/>
      <w:bCs/>
      <w:kern w:val="2"/>
      <w:sz w:val="32"/>
      <w:szCs w:val="32"/>
      <w:lang w:val="en-US" w:eastAsia="zh-CN" w:bidi="ar-SA"/>
    </w:rPr>
  </w:style>
  <w:style w:type="character" w:customStyle="1" w:styleId="104">
    <w:name w:val="段1 Char"/>
    <w:qFormat/>
    <w:uiPriority w:val="0"/>
    <w:rPr>
      <w:rFonts w:ascii="宋体" w:eastAsia="宋体"/>
      <w:sz w:val="24"/>
      <w:lang w:val="en-US" w:eastAsia="zh-CN" w:bidi="ar-SA"/>
    </w:rPr>
  </w:style>
  <w:style w:type="character" w:customStyle="1" w:styleId="105">
    <w:name w:val="chanpin拷贝"/>
    <w:basedOn w:val="48"/>
    <w:qFormat/>
    <w:uiPriority w:val="0"/>
  </w:style>
  <w:style w:type="character" w:customStyle="1" w:styleId="106">
    <w:name w:val="纯文本 Char1"/>
    <w:qFormat/>
    <w:uiPriority w:val="0"/>
    <w:rPr>
      <w:rFonts w:ascii="宋体" w:hAnsi="Courier New" w:eastAsia="宋体"/>
      <w:kern w:val="2"/>
      <w:sz w:val="21"/>
      <w:lang w:val="en-US" w:eastAsia="zh-CN" w:bidi="ar-SA"/>
    </w:rPr>
  </w:style>
  <w:style w:type="character" w:customStyle="1" w:styleId="107">
    <w:name w:val="apple-style-span"/>
    <w:qFormat/>
    <w:uiPriority w:val="0"/>
    <w:rPr>
      <w:rFonts w:cs="Times New Roman"/>
    </w:rPr>
  </w:style>
  <w:style w:type="paragraph" w:customStyle="1" w:styleId="108">
    <w:name w:val="二级条标题"/>
    <w:basedOn w:val="10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qFormat/>
    <w:uiPriority w:val="0"/>
    <w:pPr>
      <w:numPr>
        <w:ilvl w:val="1"/>
      </w:numPr>
      <w:tabs>
        <w:tab w:val="left" w:pos="360"/>
        <w:tab w:val="left" w:pos="840"/>
      </w:tabs>
      <w:ind w:left="0" w:hanging="840"/>
      <w:outlineLvl w:val="1"/>
    </w:pPr>
  </w:style>
  <w:style w:type="paragraph" w:customStyle="1" w:styleId="110">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qFormat/>
    <w:uiPriority w:val="0"/>
    <w:rPr>
      <w:rFonts w:ascii="Tahoma" w:hAnsi="Tahoma"/>
      <w:sz w:val="24"/>
      <w:szCs w:val="20"/>
    </w:rPr>
  </w:style>
  <w:style w:type="paragraph" w:customStyle="1" w:styleId="113">
    <w:name w:val="Char3 Char Char Char"/>
    <w:basedOn w:val="1"/>
    <w:qFormat/>
    <w:uiPriority w:val="0"/>
    <w:rPr>
      <w:rFonts w:ascii="Tahoma" w:hAnsi="Tahoma"/>
      <w:sz w:val="24"/>
      <w:szCs w:val="20"/>
    </w:rPr>
  </w:style>
  <w:style w:type="paragraph" w:customStyle="1" w:styleId="11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qFormat/>
    <w:uiPriority w:val="0"/>
    <w:pPr>
      <w:numPr>
        <w:numId w:val="2"/>
      </w:numPr>
    </w:pPr>
  </w:style>
  <w:style w:type="paragraph" w:customStyle="1" w:styleId="11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qFormat/>
    <w:uiPriority w:val="0"/>
    <w:pPr>
      <w:adjustRightInd w:val="0"/>
      <w:snapToGrid w:val="0"/>
      <w:spacing w:line="0" w:lineRule="atLeast"/>
      <w:jc w:val="center"/>
    </w:pPr>
    <w:rPr>
      <w:sz w:val="24"/>
      <w:szCs w:val="20"/>
    </w:rPr>
  </w:style>
  <w:style w:type="paragraph" w:customStyle="1" w:styleId="11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qFormat/>
    <w:uiPriority w:val="0"/>
    <w:rPr>
      <w:rFonts w:ascii="Tahoma" w:hAnsi="Tahoma"/>
      <w:sz w:val="24"/>
      <w:szCs w:val="20"/>
    </w:rPr>
  </w:style>
  <w:style w:type="paragraph" w:customStyle="1" w:styleId="12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qFormat/>
    <w:uiPriority w:val="0"/>
    <w:pPr>
      <w:widowControl/>
      <w:spacing w:before="100" w:beforeAutospacing="1" w:after="100" w:afterAutospacing="1"/>
      <w:jc w:val="left"/>
    </w:pPr>
    <w:rPr>
      <w:kern w:val="0"/>
      <w:sz w:val="36"/>
      <w:szCs w:val="36"/>
    </w:rPr>
  </w:style>
  <w:style w:type="paragraph" w:customStyle="1" w:styleId="135">
    <w:name w:val="Char"/>
    <w:basedOn w:val="1"/>
    <w:qFormat/>
    <w:uiPriority w:val="0"/>
    <w:pPr>
      <w:tabs>
        <w:tab w:val="left" w:pos="360"/>
      </w:tabs>
    </w:pPr>
    <w:rPr>
      <w:sz w:val="24"/>
    </w:rPr>
  </w:style>
  <w:style w:type="paragraph" w:customStyle="1" w:styleId="13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4"/>
    <w:qFormat/>
    <w:uiPriority w:val="0"/>
    <w:rPr>
      <w:rFonts w:ascii="Tahoma" w:hAnsi="Tahoma"/>
      <w:sz w:val="24"/>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4">
    <w:name w:val="Char1 Char Char Char1"/>
    <w:basedOn w:val="1"/>
    <w:qFormat/>
    <w:uiPriority w:val="0"/>
    <w:rPr>
      <w:rFonts w:ascii="Tahoma" w:hAnsi="Tahoma" w:cs="仿宋_GB2312"/>
      <w:sz w:val="24"/>
      <w:szCs w:val="28"/>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08"/>
    <w:next w:val="1"/>
    <w:qFormat/>
    <w:uiPriority w:val="0"/>
    <w:pPr>
      <w:numPr>
        <w:ilvl w:val="3"/>
        <w:numId w:val="1"/>
      </w:numPr>
      <w:ind w:left="0" w:hanging="840"/>
      <w:outlineLvl w:val="3"/>
    </w:pPr>
  </w:style>
  <w:style w:type="paragraph" w:customStyle="1" w:styleId="14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qFormat/>
    <w:uiPriority w:val="0"/>
    <w:pPr>
      <w:ind w:firstLine="420" w:firstLineChars="200"/>
    </w:pPr>
    <w:rPr>
      <w:rFonts w:ascii="Calibri" w:hAnsi="Calibri"/>
      <w:szCs w:val="22"/>
    </w:rPr>
  </w:style>
  <w:style w:type="paragraph" w:customStyle="1" w:styleId="150">
    <w:name w:val="项目符号1"/>
    <w:basedOn w:val="151"/>
    <w:qFormat/>
    <w:uiPriority w:val="0"/>
    <w:pPr>
      <w:ind w:left="-25" w:firstLine="0"/>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qFormat/>
    <w:uiPriority w:val="0"/>
    <w:pPr>
      <w:numPr>
        <w:ilvl w:val="5"/>
      </w:numPr>
      <w:ind w:left="0" w:hanging="840"/>
      <w:outlineLvl w:val="5"/>
    </w:p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qFormat/>
    <w:uiPriority w:val="0"/>
    <w:pPr>
      <w:snapToGrid w:val="0"/>
      <w:spacing w:before="120" w:after="120" w:line="180" w:lineRule="auto"/>
    </w:pPr>
    <w:rPr>
      <w:rFonts w:ascii="Arial" w:hAnsi="Arial"/>
      <w:szCs w:val="20"/>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qFormat/>
    <w:uiPriority w:val="0"/>
    <w:rPr>
      <w:rFonts w:ascii="Tahoma" w:hAnsi="Tahoma"/>
      <w:sz w:val="24"/>
      <w:szCs w:val="20"/>
    </w:rPr>
  </w:style>
  <w:style w:type="paragraph" w:customStyle="1" w:styleId="16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qFormat/>
    <w:uiPriority w:val="0"/>
    <w:pPr>
      <w:numPr>
        <w:ilvl w:val="0"/>
        <w:numId w:val="5"/>
      </w:numPr>
      <w:spacing w:before="120"/>
    </w:pPr>
    <w:rPr>
      <w:rFonts w:ascii="宋体"/>
      <w:sz w:val="28"/>
      <w:szCs w:val="20"/>
    </w:rPr>
  </w:style>
  <w:style w:type="paragraph" w:customStyle="1" w:styleId="16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qFormat/>
    <w:uiPriority w:val="0"/>
    <w:rPr>
      <w:rFonts w:ascii="Tahoma" w:hAnsi="Tahoma"/>
      <w:sz w:val="24"/>
      <w:szCs w:val="20"/>
    </w:rPr>
  </w:style>
  <w:style w:type="paragraph" w:customStyle="1" w:styleId="164">
    <w:name w:val="Char Char Char Char Char Char Char Char Char Char"/>
    <w:basedOn w:val="1"/>
    <w:qFormat/>
    <w:uiPriority w:val="0"/>
  </w:style>
  <w:style w:type="paragraph" w:customStyle="1" w:styleId="16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qFormat/>
    <w:uiPriority w:val="0"/>
    <w:pPr>
      <w:tabs>
        <w:tab w:val="left" w:pos="360"/>
      </w:tabs>
    </w:pPr>
    <w:rPr>
      <w:sz w:val="24"/>
    </w:rPr>
  </w:style>
  <w:style w:type="paragraph" w:customStyle="1" w:styleId="167">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qFormat/>
    <w:uiPriority w:val="0"/>
    <w:rPr>
      <w:rFonts w:ascii="Arial" w:hAnsi="Arial" w:cs="Arial"/>
      <w:szCs w:val="21"/>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qFormat/>
    <w:uiPriority w:val="0"/>
    <w:rPr>
      <w:rFonts w:ascii="Tahoma" w:hAnsi="Tahoma"/>
      <w:sz w:val="24"/>
      <w:szCs w:val="20"/>
    </w:rPr>
  </w:style>
  <w:style w:type="paragraph" w:customStyle="1" w:styleId="17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qFormat/>
    <w:uiPriority w:val="0"/>
    <w:pPr>
      <w:autoSpaceDE w:val="0"/>
      <w:autoSpaceDN w:val="0"/>
      <w:adjustRightInd w:val="0"/>
      <w:jc w:val="left"/>
    </w:pPr>
    <w:rPr>
      <w:kern w:val="0"/>
      <w:sz w:val="24"/>
    </w:rPr>
  </w:style>
  <w:style w:type="paragraph" w:customStyle="1" w:styleId="177">
    <w:name w:val="Char Char Char1"/>
    <w:basedOn w:val="1"/>
    <w:qFormat/>
    <w:uiPriority w:val="0"/>
    <w:rPr>
      <w:rFonts w:ascii="Tahoma" w:hAnsi="Tahoma"/>
      <w:sz w:val="24"/>
      <w:szCs w:val="20"/>
    </w:rPr>
  </w:style>
  <w:style w:type="paragraph" w:customStyle="1" w:styleId="17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0"/>
    <w:qFormat/>
    <w:uiPriority w:val="0"/>
    <w:pPr>
      <w:spacing w:line="360" w:lineRule="auto"/>
      <w:jc w:val="center"/>
    </w:pPr>
    <w:rPr>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qFormat/>
    <w:uiPriority w:val="0"/>
    <w:pPr>
      <w:widowControl/>
      <w:jc w:val="left"/>
    </w:pPr>
    <w:rPr>
      <w:rFonts w:ascii="楷体_GB2312" w:eastAsia="楷体_GB2312" w:cs="Arial"/>
      <w:kern w:val="0"/>
      <w:sz w:val="24"/>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qFormat/>
    <w:uiPriority w:val="0"/>
    <w:rPr>
      <w:rFonts w:ascii="Tahoma" w:hAnsi="Tahoma"/>
      <w:sz w:val="24"/>
      <w:szCs w:val="20"/>
    </w:rPr>
  </w:style>
  <w:style w:type="paragraph" w:customStyle="1" w:styleId="18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7">
    <w:name w:val="列出段落1"/>
    <w:basedOn w:val="1"/>
    <w:qFormat/>
    <w:uiPriority w:val="0"/>
    <w:pPr>
      <w:ind w:firstLine="420" w:firstLineChars="200"/>
    </w:pPr>
    <w:rPr>
      <w:rFonts w:ascii="Calibri" w:hAnsi="Calibri"/>
      <w:szCs w:val="22"/>
    </w:rPr>
  </w:style>
  <w:style w:type="paragraph" w:customStyle="1" w:styleId="18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qFormat/>
    <w:uiPriority w:val="0"/>
    <w:rPr>
      <w:rFonts w:ascii="Tahoma" w:hAnsi="Tahoma"/>
      <w:sz w:val="24"/>
      <w:szCs w:val="20"/>
    </w:rPr>
  </w:style>
  <w:style w:type="paragraph" w:customStyle="1" w:styleId="190">
    <w:name w:val="_Style 160"/>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1"/>
    <w:qFormat/>
    <w:uiPriority w:val="0"/>
    <w:pPr>
      <w:numPr>
        <w:ilvl w:val="0"/>
        <w:numId w:val="6"/>
      </w:numPr>
    </w:pPr>
  </w:style>
  <w:style w:type="paragraph" w:customStyle="1" w:styleId="192">
    <w:name w:val="Char21"/>
    <w:basedOn w:val="1"/>
    <w:qFormat/>
    <w:uiPriority w:val="0"/>
    <w:rPr>
      <w:rFonts w:ascii="Tahoma" w:hAnsi="Tahoma"/>
      <w:sz w:val="24"/>
      <w:szCs w:val="20"/>
    </w:rPr>
  </w:style>
  <w:style w:type="paragraph" w:customStyle="1" w:styleId="193">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qFormat/>
    <w:uiPriority w:val="0"/>
    <w:rPr>
      <w:rFonts w:ascii="宋体" w:hAnsi="宋体" w:cs="Courier New"/>
      <w:sz w:val="32"/>
      <w:szCs w:val="32"/>
    </w:rPr>
  </w:style>
  <w:style w:type="paragraph" w:customStyle="1" w:styleId="195">
    <w:name w:val="正文文本样式 加粗"/>
    <w:basedOn w:val="151"/>
    <w:qFormat/>
    <w:uiPriority w:val="0"/>
    <w:rPr>
      <w:b/>
    </w:rPr>
  </w:style>
  <w:style w:type="paragraph" w:customStyle="1" w:styleId="196">
    <w:name w:val="Char2 Char Char Char Char Char Char"/>
    <w:basedOn w:val="1"/>
    <w:qFormat/>
    <w:uiPriority w:val="0"/>
    <w:pPr>
      <w:widowControl/>
      <w:spacing w:line="400" w:lineRule="exact"/>
      <w:jc w:val="center"/>
    </w:pPr>
  </w:style>
  <w:style w:type="paragraph" w:customStyle="1" w:styleId="197">
    <w:name w:val="Char Char4"/>
    <w:basedOn w:val="1"/>
    <w:qFormat/>
    <w:uiPriority w:val="0"/>
    <w:pPr>
      <w:widowControl/>
      <w:spacing w:line="400" w:lineRule="exact"/>
      <w:jc w:val="center"/>
    </w:pPr>
  </w:style>
  <w:style w:type="paragraph" w:customStyle="1" w:styleId="198">
    <w:name w:val="Char3 Char Char Char1"/>
    <w:basedOn w:val="1"/>
    <w:qFormat/>
    <w:uiPriority w:val="0"/>
    <w:rPr>
      <w:rFonts w:ascii="Tahoma" w:hAnsi="Tahoma"/>
      <w:sz w:val="24"/>
      <w:szCs w:val="20"/>
    </w:rPr>
  </w:style>
  <w:style w:type="paragraph" w:customStyle="1" w:styleId="199">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1">
    <w:name w:val="中等深浅网格 1 - 强调文字颜色 2 Char"/>
    <w:link w:val="202"/>
    <w:qFormat/>
    <w:uiPriority w:val="0"/>
    <w:rPr>
      <w:kern w:val="2"/>
      <w:sz w:val="21"/>
      <w:szCs w:val="24"/>
      <w:lang w:val="zh-CN" w:eastAsia="zh-CN"/>
    </w:rPr>
  </w:style>
  <w:style w:type="paragraph" w:customStyle="1" w:styleId="202">
    <w:name w:val="1"/>
    <w:link w:val="201"/>
    <w:qFormat/>
    <w:uiPriority w:val="0"/>
    <w:rPr>
      <w:rFonts w:ascii="Times New Roman" w:hAnsi="Times New Roman" w:eastAsia="宋体" w:cs="Times New Roman"/>
      <w:kern w:val="2"/>
      <w:sz w:val="21"/>
      <w:szCs w:val="24"/>
      <w:lang w:val="zh-CN" w:eastAsia="zh-CN" w:bidi="ar-SA"/>
    </w:rPr>
  </w:style>
  <w:style w:type="paragraph" w:customStyle="1" w:styleId="203">
    <w:name w:val="图文"/>
    <w:basedOn w:val="1"/>
    <w:qFormat/>
    <w:uiPriority w:val="0"/>
    <w:pPr>
      <w:adjustRightInd w:val="0"/>
      <w:snapToGrid w:val="0"/>
      <w:spacing w:after="50" w:line="360" w:lineRule="auto"/>
    </w:pPr>
    <w:rPr>
      <w:sz w:val="24"/>
    </w:rPr>
  </w:style>
  <w:style w:type="paragraph" w:customStyle="1" w:styleId="20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5">
    <w:name w:val="正文表格"/>
    <w:basedOn w:val="1"/>
    <w:link w:val="206"/>
    <w:qFormat/>
    <w:uiPriority w:val="0"/>
    <w:pPr>
      <w:adjustRightInd w:val="0"/>
      <w:snapToGrid w:val="0"/>
      <w:jc w:val="left"/>
    </w:pPr>
    <w:rPr>
      <w:rFonts w:ascii="宋体" w:hAnsi="宋体"/>
      <w:color w:val="000000"/>
      <w:szCs w:val="21"/>
    </w:rPr>
  </w:style>
  <w:style w:type="character" w:customStyle="1" w:styleId="206">
    <w:name w:val="正文表格 Char"/>
    <w:link w:val="205"/>
    <w:qFormat/>
    <w:uiPriority w:val="0"/>
    <w:rPr>
      <w:rFonts w:ascii="宋体" w:hAnsi="宋体"/>
      <w:color w:val="000000"/>
      <w:kern w:val="2"/>
      <w:sz w:val="21"/>
      <w:szCs w:val="21"/>
    </w:rPr>
  </w:style>
  <w:style w:type="paragraph" w:customStyle="1" w:styleId="207">
    <w:name w:val="正文重点"/>
    <w:basedOn w:val="1"/>
    <w:link w:val="208"/>
    <w:qFormat/>
    <w:uiPriority w:val="0"/>
    <w:pPr>
      <w:adjustRightInd w:val="0"/>
      <w:spacing w:line="360" w:lineRule="auto"/>
      <w:ind w:firstLine="482" w:firstLineChars="200"/>
      <w:jc w:val="left"/>
      <w:textAlignment w:val="baseline"/>
    </w:pPr>
    <w:rPr>
      <w:b/>
      <w:kern w:val="0"/>
      <w:sz w:val="24"/>
      <w:szCs w:val="20"/>
    </w:rPr>
  </w:style>
  <w:style w:type="character" w:customStyle="1" w:styleId="208">
    <w:name w:val="正文重点 Char"/>
    <w:link w:val="207"/>
    <w:qFormat/>
    <w:uiPriority w:val="0"/>
    <w:rPr>
      <w:b/>
      <w:sz w:val="24"/>
    </w:rPr>
  </w:style>
  <w:style w:type="paragraph" w:customStyle="1" w:styleId="209">
    <w:name w:val="标题1-附件"/>
    <w:basedOn w:val="2"/>
    <w:qFormat/>
    <w:uiPriority w:val="0"/>
    <w:pPr>
      <w:jc w:val="left"/>
    </w:pPr>
    <w:rPr>
      <w:sz w:val="24"/>
      <w:szCs w:val="24"/>
    </w:rPr>
  </w:style>
  <w:style w:type="paragraph" w:customStyle="1" w:styleId="210">
    <w:name w:val="正文小标题"/>
    <w:basedOn w:val="1"/>
    <w:next w:val="12"/>
    <w:link w:val="21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1">
    <w:name w:val="正文小标题 Char"/>
    <w:link w:val="210"/>
    <w:qFormat/>
    <w:uiPriority w:val="0"/>
    <w:rPr>
      <w:rFonts w:ascii="宋体" w:hAnsi="宋体"/>
      <w:b/>
      <w:i/>
      <w:color w:val="FF0000"/>
      <w:kern w:val="2"/>
      <w:sz w:val="24"/>
    </w:rPr>
  </w:style>
  <w:style w:type="paragraph" w:customStyle="1" w:styleId="212">
    <w:name w:val="正文大标题"/>
    <w:basedOn w:val="210"/>
    <w:next w:val="12"/>
    <w:link w:val="213"/>
    <w:qFormat/>
    <w:uiPriority w:val="0"/>
    <w:pPr>
      <w:jc w:val="center"/>
    </w:pPr>
    <w:rPr>
      <w:i w:val="0"/>
      <w:color w:val="000000"/>
      <w:sz w:val="28"/>
      <w:szCs w:val="21"/>
    </w:rPr>
  </w:style>
  <w:style w:type="character" w:customStyle="1" w:styleId="213">
    <w:name w:val="正文大标题 Char"/>
    <w:link w:val="212"/>
    <w:qFormat/>
    <w:uiPriority w:val="0"/>
    <w:rPr>
      <w:rFonts w:ascii="宋体" w:hAnsi="宋体"/>
      <w:b/>
      <w:color w:val="000000"/>
      <w:kern w:val="2"/>
      <w:sz w:val="28"/>
      <w:szCs w:val="21"/>
    </w:rPr>
  </w:style>
  <w:style w:type="paragraph" w:customStyle="1" w:styleId="214">
    <w:name w:val="注释"/>
    <w:basedOn w:val="1"/>
    <w:link w:val="215"/>
    <w:qFormat/>
    <w:uiPriority w:val="0"/>
    <w:pPr>
      <w:adjustRightInd w:val="0"/>
      <w:snapToGrid w:val="0"/>
      <w:ind w:left="420" w:hanging="420" w:hangingChars="200"/>
      <w:jc w:val="left"/>
    </w:pPr>
    <w:rPr>
      <w:rFonts w:ascii="宋体" w:hAnsi="宋体"/>
      <w:szCs w:val="21"/>
    </w:rPr>
  </w:style>
  <w:style w:type="character" w:customStyle="1" w:styleId="215">
    <w:name w:val="注释 Char"/>
    <w:link w:val="214"/>
    <w:qFormat/>
    <w:uiPriority w:val="0"/>
    <w:rPr>
      <w:rFonts w:ascii="宋体" w:hAnsi="宋体"/>
      <w:kern w:val="2"/>
      <w:sz w:val="21"/>
      <w:szCs w:val="21"/>
    </w:rPr>
  </w:style>
  <w:style w:type="paragraph" w:customStyle="1" w:styleId="21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9">
    <w:name w:val="纯文本 字符"/>
    <w:qFormat/>
    <w:uiPriority w:val="99"/>
    <w:rPr>
      <w:rFonts w:ascii="宋体" w:hAnsi="Courier New" w:eastAsia="宋体" w:cs="Times New Roman"/>
      <w:kern w:val="2"/>
      <w:sz w:val="21"/>
      <w:szCs w:val="21"/>
      <w:lang w:val="en-US" w:eastAsia="zh-CN" w:bidi="ar-SA"/>
    </w:rPr>
  </w:style>
  <w:style w:type="paragraph" w:customStyle="1" w:styleId="220">
    <w:name w:val="表格1"/>
    <w:basedOn w:val="1"/>
    <w:qFormat/>
    <w:uiPriority w:val="0"/>
    <w:pPr>
      <w:ind w:firstLine="480" w:firstLineChars="200"/>
      <w:jc w:val="center"/>
    </w:pPr>
    <w:rPr>
      <w:sz w:val="24"/>
      <w:szCs w:val="20"/>
    </w:rPr>
  </w:style>
  <w:style w:type="character" w:customStyle="1" w:styleId="221">
    <w:name w:val="纯文本 字符1"/>
    <w:qFormat/>
    <w:uiPriority w:val="0"/>
    <w:rPr>
      <w:rFonts w:ascii="宋体" w:hAnsi="Courier New"/>
    </w:rPr>
  </w:style>
  <w:style w:type="character" w:customStyle="1" w:styleId="222">
    <w:name w:val="bjh-p"/>
    <w:qFormat/>
    <w:uiPriority w:val="0"/>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qFormat/>
    <w:locked/>
    <w:uiPriority w:val="0"/>
    <w:rPr>
      <w:rFonts w:ascii="宋体" w:hAnsi="宋体"/>
      <w:sz w:val="24"/>
      <w:szCs w:val="24"/>
      <w:lang w:val="en-GB"/>
    </w:rPr>
  </w:style>
  <w:style w:type="paragraph" w:customStyle="1" w:styleId="225">
    <w:name w:val="正文格式"/>
    <w:basedOn w:val="1"/>
    <w:link w:val="224"/>
    <w:qFormat/>
    <w:uiPriority w:val="0"/>
    <w:pPr>
      <w:spacing w:beforeLines="50" w:line="360" w:lineRule="auto"/>
      <w:ind w:firstLine="480" w:firstLineChars="200"/>
    </w:pPr>
    <w:rPr>
      <w:rFonts w:ascii="宋体" w:hAnsi="宋体"/>
      <w:kern w:val="0"/>
      <w:sz w:val="24"/>
      <w:lang w:val="en-GB"/>
    </w:rPr>
  </w:style>
  <w:style w:type="character" w:customStyle="1" w:styleId="226">
    <w:name w:val="标题 3 Char"/>
    <w:qFormat/>
    <w:uiPriority w:val="0"/>
    <w:rPr>
      <w:rFonts w:ascii="宋体" w:eastAsia="宋体"/>
      <w:b/>
      <w:sz w:val="24"/>
      <w:u w:val="single"/>
      <w:lang w:val="en-US" w:eastAsia="zh-CN" w:bidi="ar-SA"/>
    </w:rPr>
  </w:style>
  <w:style w:type="character" w:customStyle="1" w:styleId="227">
    <w:name w:val="正文缩进 Char"/>
    <w:qFormat/>
    <w:uiPriority w:val="0"/>
    <w:rPr>
      <w:rFonts w:ascii="宋体" w:eastAsia="宋体"/>
      <w:kern w:val="2"/>
      <w:sz w:val="24"/>
      <w:szCs w:val="24"/>
      <w:lang w:val="en-US" w:eastAsia="zh-CN" w:bidi="ar-SA"/>
    </w:rPr>
  </w:style>
  <w:style w:type="character" w:customStyle="1" w:styleId="228">
    <w:name w:val="Char Char111"/>
    <w:qFormat/>
    <w:uiPriority w:val="0"/>
    <w:rPr>
      <w:rFonts w:ascii="宋体" w:eastAsia="宋体"/>
      <w:b/>
      <w:sz w:val="24"/>
      <w:u w:val="single"/>
      <w:lang w:val="en-US" w:eastAsia="zh-CN" w:bidi="ar-SA"/>
    </w:rPr>
  </w:style>
  <w:style w:type="character" w:customStyle="1" w:styleId="229">
    <w:name w:val="正文文本缩进 Char"/>
    <w:qFormat/>
    <w:uiPriority w:val="0"/>
    <w:rPr>
      <w:rFonts w:eastAsia="宋体"/>
      <w:kern w:val="2"/>
      <w:sz w:val="24"/>
      <w:szCs w:val="24"/>
      <w:lang w:val="en-US" w:eastAsia="zh-CN" w:bidi="ar-SA"/>
    </w:rPr>
  </w:style>
  <w:style w:type="character" w:customStyle="1" w:styleId="230">
    <w:name w:val="列出段落 Char"/>
    <w:qFormat/>
    <w:uiPriority w:val="0"/>
    <w:rPr>
      <w:rFonts w:ascii="Calibri" w:hAnsi="Calibri" w:eastAsia="宋体"/>
      <w:kern w:val="2"/>
      <w:sz w:val="21"/>
      <w:szCs w:val="22"/>
      <w:lang w:val="en-US" w:eastAsia="zh-CN" w:bidi="ar-SA"/>
    </w:rPr>
  </w:style>
  <w:style w:type="character" w:customStyle="1" w:styleId="231">
    <w:name w:val="页眉 Char"/>
    <w:qFormat/>
    <w:uiPriority w:val="0"/>
    <w:rPr>
      <w:rFonts w:eastAsia="宋体"/>
      <w:kern w:val="2"/>
      <w:sz w:val="18"/>
      <w:szCs w:val="18"/>
      <w:lang w:val="en-US" w:eastAsia="zh-CN" w:bidi="ar-SA"/>
    </w:rPr>
  </w:style>
  <w:style w:type="character" w:customStyle="1" w:styleId="232">
    <w:name w:val="标题 2 Char"/>
    <w:qFormat/>
    <w:uiPriority w:val="0"/>
    <w:rPr>
      <w:rFonts w:ascii="Arial" w:hAnsi="Arial" w:eastAsia="黑体"/>
      <w:b/>
      <w:sz w:val="30"/>
      <w:lang w:val="en-US" w:eastAsia="zh-CN" w:bidi="ar-SA"/>
    </w:rPr>
  </w:style>
  <w:style w:type="paragraph" w:customStyle="1" w:styleId="233">
    <w:name w:val="字元 字元2"/>
    <w:basedOn w:val="1"/>
    <w:qFormat/>
    <w:uiPriority w:val="0"/>
    <w:rPr>
      <w:rFonts w:ascii="Tahoma" w:hAnsi="Tahoma"/>
      <w:sz w:val="24"/>
      <w:szCs w:val="20"/>
    </w:rPr>
  </w:style>
  <w:style w:type="paragraph" w:customStyle="1" w:styleId="234">
    <w:name w:val="Char3 Char Char Char2"/>
    <w:basedOn w:val="1"/>
    <w:qFormat/>
    <w:uiPriority w:val="0"/>
    <w:rPr>
      <w:rFonts w:ascii="Tahoma" w:hAnsi="Tahoma"/>
      <w:sz w:val="24"/>
      <w:szCs w:val="20"/>
    </w:rPr>
  </w:style>
  <w:style w:type="paragraph" w:customStyle="1" w:styleId="235">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6">
    <w:name w:val="Char3"/>
    <w:basedOn w:val="1"/>
    <w:qFormat/>
    <w:uiPriority w:val="0"/>
    <w:pPr>
      <w:tabs>
        <w:tab w:val="left" w:pos="360"/>
      </w:tabs>
    </w:pPr>
    <w:rPr>
      <w:sz w:val="24"/>
    </w:rPr>
  </w:style>
  <w:style w:type="paragraph" w:customStyle="1" w:styleId="23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9">
    <w:name w:val="列出段落2"/>
    <w:basedOn w:val="1"/>
    <w:qFormat/>
    <w:uiPriority w:val="0"/>
    <w:pPr>
      <w:ind w:firstLine="420" w:firstLineChars="200"/>
    </w:pPr>
    <w:rPr>
      <w:rFonts w:ascii="Calibri" w:hAnsi="Calibri"/>
      <w:szCs w:val="22"/>
    </w:rPr>
  </w:style>
  <w:style w:type="paragraph" w:customStyle="1" w:styleId="240">
    <w:name w:val="Char Char Char1 Char2"/>
    <w:basedOn w:val="1"/>
    <w:qFormat/>
    <w:uiPriority w:val="0"/>
    <w:rPr>
      <w:rFonts w:ascii="Tahoma" w:hAnsi="Tahoma"/>
      <w:sz w:val="24"/>
      <w:szCs w:val="20"/>
    </w:rPr>
  </w:style>
  <w:style w:type="paragraph" w:customStyle="1" w:styleId="241">
    <w:name w:val="Char Char Char2"/>
    <w:basedOn w:val="1"/>
    <w:qFormat/>
    <w:uiPriority w:val="0"/>
    <w:rPr>
      <w:rFonts w:ascii="Tahoma" w:hAnsi="Tahoma"/>
      <w:sz w:val="24"/>
      <w:szCs w:val="20"/>
    </w:rPr>
  </w:style>
  <w:style w:type="paragraph" w:customStyle="1" w:styleId="24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4">
    <w:name w:val="Revision"/>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qFormat/>
    <w:uiPriority w:val="0"/>
    <w:rPr>
      <w:rFonts w:ascii="Tahoma" w:hAnsi="Tahoma"/>
      <w:sz w:val="24"/>
      <w:szCs w:val="20"/>
    </w:rPr>
  </w:style>
  <w:style w:type="paragraph" w:customStyle="1" w:styleId="246">
    <w:name w:val="Char Char Char Char Char Char Char Char Char Char2"/>
    <w:basedOn w:val="1"/>
    <w:qFormat/>
    <w:uiPriority w:val="0"/>
    <w:rPr>
      <w:rFonts w:ascii="宋体" w:hAnsi="宋体" w:cs="Courier New"/>
      <w:sz w:val="32"/>
      <w:szCs w:val="32"/>
    </w:rPr>
  </w:style>
  <w:style w:type="paragraph" w:customStyle="1" w:styleId="247">
    <w:name w:val="Char2 Char Char Char Char Char Char1"/>
    <w:basedOn w:val="1"/>
    <w:qFormat/>
    <w:uiPriority w:val="0"/>
    <w:pPr>
      <w:widowControl/>
      <w:spacing w:line="400" w:lineRule="exact"/>
      <w:jc w:val="center"/>
    </w:pPr>
  </w:style>
  <w:style w:type="character" w:customStyle="1" w:styleId="248">
    <w:name w:val="页脚 Char"/>
    <w:qFormat/>
    <w:uiPriority w:val="0"/>
    <w:rPr>
      <w:rFonts w:ascii="宋体" w:eastAsia="宋体"/>
      <w:sz w:val="18"/>
      <w:lang w:val="en-US" w:eastAsia="zh-CN" w:bidi="ar-SA"/>
    </w:rPr>
  </w:style>
  <w:style w:type="paragraph" w:customStyle="1" w:styleId="249">
    <w:name w:val="Char Char41"/>
    <w:basedOn w:val="1"/>
    <w:qFormat/>
    <w:uiPriority w:val="0"/>
    <w:pPr>
      <w:widowControl/>
      <w:spacing w:line="400" w:lineRule="exact"/>
      <w:jc w:val="center"/>
    </w:pPr>
  </w:style>
  <w:style w:type="character" w:customStyle="1" w:styleId="250">
    <w:name w:val="批注文字 Char"/>
    <w:qFormat/>
    <w:uiPriority w:val="99"/>
    <w:rPr>
      <w:kern w:val="2"/>
      <w:sz w:val="21"/>
      <w:szCs w:val="24"/>
    </w:rPr>
  </w:style>
  <w:style w:type="character" w:customStyle="1" w:styleId="251">
    <w:name w:val="标题 Char"/>
    <w:qFormat/>
    <w:uiPriority w:val="0"/>
    <w:rPr>
      <w:b/>
      <w:kern w:val="2"/>
      <w:sz w:val="32"/>
    </w:rPr>
  </w:style>
  <w:style w:type="paragraph" w:customStyle="1" w:styleId="252">
    <w:name w:val="图例"/>
    <w:basedOn w:val="1"/>
    <w:qFormat/>
    <w:uiPriority w:val="0"/>
    <w:pPr>
      <w:spacing w:before="120" w:after="120" w:line="360" w:lineRule="auto"/>
      <w:jc w:val="center"/>
    </w:pPr>
    <w:rPr>
      <w:rFonts w:eastAsia="仿宋_GB2312"/>
      <w:b/>
      <w:sz w:val="24"/>
      <w:szCs w:val="20"/>
    </w:rPr>
  </w:style>
  <w:style w:type="table" w:customStyle="1" w:styleId="253">
    <w:name w:val="Table Normal"/>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54">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5">
    <w:name w:val="WPSOffice手动目录 1"/>
    <w:qFormat/>
    <w:uiPriority w:val="0"/>
    <w:pPr>
      <w:ind w:leftChars="0"/>
    </w:pPr>
    <w:rPr>
      <w:rFonts w:ascii="Times New Roman" w:hAnsi="Times New Roman" w:eastAsia="宋体" w:cs="Times New Roman"/>
      <w:sz w:val="20"/>
      <w:szCs w:val="20"/>
    </w:rPr>
  </w:style>
  <w:style w:type="paragraph" w:customStyle="1" w:styleId="256">
    <w:name w:val="SOW正文"/>
    <w:basedOn w:val="1"/>
    <w:qFormat/>
    <w:uiPriority w:val="0"/>
    <w:pPr>
      <w:snapToGrid w:val="0"/>
      <w:spacing w:before="120" w:line="400" w:lineRule="exact"/>
      <w:ind w:firstLine="425"/>
    </w:pPr>
    <w:rPr>
      <w:rFonts w:ascii="Times New Roman" w:hAnsi="Times New Roman"/>
      <w:sz w:val="24"/>
      <w:szCs w:val="20"/>
    </w:rPr>
  </w:style>
  <w:style w:type="character" w:customStyle="1" w:styleId="257">
    <w:name w:val="font21"/>
    <w:basedOn w:val="48"/>
    <w:qFormat/>
    <w:uiPriority w:val="0"/>
    <w:rPr>
      <w:rFonts w:ascii="Calibri" w:hAnsi="Calibri" w:cs="Calibri"/>
      <w:color w:val="000000"/>
      <w:sz w:val="21"/>
      <w:szCs w:val="21"/>
      <w:u w:val="none"/>
    </w:rPr>
  </w:style>
  <w:style w:type="character" w:customStyle="1" w:styleId="258">
    <w:name w:val="font11"/>
    <w:basedOn w:val="48"/>
    <w:qFormat/>
    <w:uiPriority w:val="0"/>
    <w:rPr>
      <w:rFonts w:hint="eastAsia" w:ascii="宋体" w:hAnsi="宋体" w:eastAsia="宋体" w:cs="宋体"/>
      <w:color w:val="000000"/>
      <w:sz w:val="21"/>
      <w:szCs w:val="21"/>
      <w:u w:val="none"/>
    </w:rPr>
  </w:style>
  <w:style w:type="character" w:customStyle="1" w:styleId="259">
    <w:name w:val="font31"/>
    <w:basedOn w:val="48"/>
    <w:qFormat/>
    <w:uiPriority w:val="0"/>
    <w:rPr>
      <w:rFonts w:ascii="Calibri" w:hAnsi="Calibri" w:cs="Calibri"/>
      <w:color w:val="000000"/>
      <w:sz w:val="21"/>
      <w:szCs w:val="21"/>
      <w:u w:val="none"/>
    </w:rPr>
  </w:style>
  <w:style w:type="character" w:customStyle="1" w:styleId="260">
    <w:name w:val="font01"/>
    <w:basedOn w:val="48"/>
    <w:qFormat/>
    <w:uiPriority w:val="0"/>
    <w:rPr>
      <w:rFonts w:hint="eastAsia" w:ascii="宋体" w:hAnsi="宋体" w:eastAsia="宋体" w:cs="宋体"/>
      <w:color w:val="000000"/>
      <w:sz w:val="24"/>
      <w:szCs w:val="24"/>
      <w:u w:val="none"/>
    </w:rPr>
  </w:style>
  <w:style w:type="character" w:customStyle="1" w:styleId="261">
    <w:name w:val="font41"/>
    <w:basedOn w:val="48"/>
    <w:qFormat/>
    <w:uiPriority w:val="0"/>
    <w:rPr>
      <w:rFonts w:hint="eastAsia" w:ascii="宋体" w:hAnsi="宋体" w:eastAsia="宋体" w:cs="宋体"/>
      <w:color w:val="000000"/>
      <w:sz w:val="24"/>
      <w:szCs w:val="24"/>
      <w:u w:val="none"/>
    </w:rPr>
  </w:style>
  <w:style w:type="character" w:customStyle="1" w:styleId="262">
    <w:name w:val="font51"/>
    <w:basedOn w:val="48"/>
    <w:qFormat/>
    <w:uiPriority w:val="0"/>
    <w:rPr>
      <w:rFonts w:hint="eastAsia" w:ascii="微软雅黑" w:hAnsi="微软雅黑" w:eastAsia="微软雅黑" w:cs="微软雅黑"/>
      <w:color w:val="333333"/>
      <w:sz w:val="24"/>
      <w:szCs w:val="24"/>
      <w:u w:val="none"/>
    </w:rPr>
  </w:style>
  <w:style w:type="character" w:customStyle="1" w:styleId="263">
    <w:name w:val="font71"/>
    <w:basedOn w:val="48"/>
    <w:qFormat/>
    <w:uiPriority w:val="0"/>
    <w:rPr>
      <w:rFonts w:ascii="微软雅黑" w:hAnsi="微软雅黑" w:eastAsia="微软雅黑" w:cs="微软雅黑"/>
      <w:b/>
      <w:bCs/>
      <w:color w:val="000000"/>
      <w:sz w:val="28"/>
      <w:szCs w:val="28"/>
      <w:u w:val="none"/>
    </w:rPr>
  </w:style>
  <w:style w:type="character" w:customStyle="1" w:styleId="264">
    <w:name w:val="font81"/>
    <w:basedOn w:val="48"/>
    <w:qFormat/>
    <w:uiPriority w:val="0"/>
    <w:rPr>
      <w:rFonts w:hint="eastAsia" w:ascii="Malgun Gothic" w:hAnsi="Malgun Gothic" w:eastAsia="Malgun Gothic" w:cs="Malgun Gothic"/>
      <w:color w:val="000000"/>
      <w:sz w:val="20"/>
      <w:szCs w:val="20"/>
      <w:u w:val="none"/>
    </w:rPr>
  </w:style>
  <w:style w:type="character" w:customStyle="1" w:styleId="265">
    <w:name w:val="font91"/>
    <w:basedOn w:val="48"/>
    <w:qFormat/>
    <w:uiPriority w:val="0"/>
    <w:rPr>
      <w:rFonts w:hint="eastAsia" w:ascii="微软雅黑" w:hAnsi="微软雅黑" w:eastAsia="微软雅黑" w:cs="微软雅黑"/>
      <w:color w:val="000000"/>
      <w:sz w:val="20"/>
      <w:szCs w:val="20"/>
      <w:u w:val="none"/>
    </w:rPr>
  </w:style>
  <w:style w:type="character" w:customStyle="1" w:styleId="266">
    <w:name w:val="font101"/>
    <w:basedOn w:val="48"/>
    <w:qFormat/>
    <w:uiPriority w:val="0"/>
    <w:rPr>
      <w:rFonts w:hint="eastAsia" w:ascii="宋体" w:hAnsi="宋体" w:eastAsia="宋体" w:cs="宋体"/>
      <w:color w:val="000000"/>
      <w:sz w:val="20"/>
      <w:szCs w:val="20"/>
      <w:u w:val="none"/>
    </w:rPr>
  </w:style>
  <w:style w:type="character" w:customStyle="1" w:styleId="267">
    <w:name w:val="font61"/>
    <w:basedOn w:val="48"/>
    <w:qFormat/>
    <w:uiPriority w:val="0"/>
    <w:rPr>
      <w:rFonts w:hint="eastAsia" w:ascii="宋体" w:hAnsi="宋体" w:eastAsia="宋体" w:cs="宋体"/>
      <w:color w:val="333333"/>
      <w:sz w:val="20"/>
      <w:szCs w:val="20"/>
      <w:u w:val="none"/>
    </w:rPr>
  </w:style>
  <w:style w:type="paragraph" w:customStyle="1" w:styleId="268">
    <w:name w:val="Table Text"/>
    <w:basedOn w:val="1"/>
    <w:semiHidden/>
    <w:qFormat/>
    <w:uiPriority w:val="0"/>
    <w:rPr>
      <w:rFonts w:ascii="宋体" w:hAnsi="宋体" w:cs="宋体"/>
      <w:sz w:val="24"/>
      <w:lang w:eastAsia="en-US"/>
    </w:rPr>
  </w:style>
  <w:style w:type="character" w:customStyle="1" w:styleId="269">
    <w:name w:val="样式 粉红"/>
    <w:qFormat/>
    <w:uiPriority w:val="0"/>
    <w:rPr>
      <w:color w:val="auto"/>
      <w:u w:val="none"/>
    </w:rPr>
  </w:style>
  <w:style w:type="paragraph" w:customStyle="1" w:styleId="270">
    <w:name w:val="_Style 36"/>
    <w:basedOn w:val="1"/>
    <w:next w:val="102"/>
    <w:qFormat/>
    <w:uiPriority w:val="34"/>
    <w:pPr>
      <w:ind w:firstLine="420" w:firstLineChars="200"/>
    </w:pPr>
    <w:rPr>
      <w:rFonts w:ascii="Calibri" w:hAnsi="Calibri"/>
      <w:szCs w:val="22"/>
    </w:rPr>
  </w:style>
  <w:style w:type="paragraph" w:customStyle="1" w:styleId="271">
    <w:name w:val="~正文"/>
    <w:basedOn w:val="1"/>
    <w:next w:val="18"/>
    <w:qFormat/>
    <w:uiPriority w:val="0"/>
    <w:pPr>
      <w:widowControl/>
      <w:spacing w:line="360" w:lineRule="auto"/>
      <w:ind w:firstLine="200" w:firstLineChars="200"/>
      <w:jc w:val="left"/>
    </w:pPr>
    <w:rPr>
      <w:kern w:val="0"/>
      <w:sz w:val="24"/>
      <w:szCs w:val="28"/>
      <w:lang w:val="zh-CN"/>
    </w:rPr>
  </w:style>
  <w:style w:type="character" w:customStyle="1" w:styleId="272">
    <w:name w:val="not([class*=suffix])"/>
    <w:basedOn w:val="48"/>
    <w:qFormat/>
    <w:uiPriority w:val="0"/>
  </w:style>
  <w:style w:type="character" w:customStyle="1" w:styleId="273">
    <w:name w:val="not([class*=suffix])1"/>
    <w:basedOn w:val="48"/>
    <w:qFormat/>
    <w:uiPriority w:val="0"/>
    <w:rPr>
      <w:sz w:val="19"/>
      <w:szCs w:val="19"/>
    </w:rPr>
  </w:style>
  <w:style w:type="paragraph" w:customStyle="1" w:styleId="274">
    <w:name w:val="样式 标题 2 + Times New Roman 四号 非加粗 段前: 5 磅 段后: 0 磅 行距: 固定值 20..."/>
    <w:basedOn w:val="3"/>
    <w:qFormat/>
    <w:uiPriority w:val="99"/>
    <w:pPr>
      <w:spacing w:beforeLines="50" w:afterLines="50" w:line="360" w:lineRule="auto"/>
    </w:pPr>
    <w:rPr>
      <w:rFonts w:ascii="宋体" w:hAnsi="宋体" w:cs="宋体"/>
      <w:b w:val="0"/>
      <w:sz w:val="28"/>
      <w:szCs w:val="20"/>
    </w:rPr>
  </w:style>
  <w:style w:type="paragraph" w:customStyle="1" w:styleId="275">
    <w:name w:val="样式 标题 3 + (中文) 黑体 小四 非加粗 段前: 7.8 磅 段后: 0 磅 行距: 固定值 20 磅"/>
    <w:basedOn w:val="4"/>
    <w:qFormat/>
    <w:uiPriority w:val="0"/>
    <w:pPr>
      <w:spacing w:beforeLines="50" w:afterLines="50" w:line="360" w:lineRule="auto"/>
    </w:pPr>
    <w:rPr>
      <w:rFonts w:ascii="宋体" w:hAnsi="宋体"/>
      <w:b w:val="0"/>
      <w:sz w:val="24"/>
      <w:szCs w:val="20"/>
    </w:rPr>
  </w:style>
  <w:style w:type="paragraph" w:customStyle="1" w:styleId="276">
    <w:name w:val="金安桥正文"/>
    <w:basedOn w:val="19"/>
    <w:qFormat/>
    <w:uiPriority w:val="99"/>
    <w:pPr>
      <w:adjustRightInd w:val="0"/>
      <w:spacing w:after="0" w:line="300" w:lineRule="auto"/>
      <w:ind w:left="0" w:leftChars="0" w:firstLine="200" w:firstLineChars="200"/>
      <w:jc w:val="left"/>
    </w:pPr>
    <w:rPr>
      <w:szCs w:val="20"/>
    </w:rPr>
  </w:style>
  <w:style w:type="character" w:customStyle="1" w:styleId="277">
    <w:name w:val="closewechat"/>
    <w:basedOn w:val="48"/>
    <w:qFormat/>
    <w:uiPriority w:val="0"/>
    <w:rPr>
      <w:b/>
      <w:bCs/>
      <w:color w:val="FFFFFF"/>
    </w:rPr>
  </w:style>
  <w:style w:type="character" w:customStyle="1" w:styleId="278">
    <w:name w:val="jylc_icon07"/>
    <w:basedOn w:val="48"/>
    <w:qFormat/>
    <w:uiPriority w:val="0"/>
  </w:style>
  <w:style w:type="character" w:customStyle="1" w:styleId="279">
    <w:name w:val="jylc_icon11"/>
    <w:basedOn w:val="48"/>
    <w:qFormat/>
    <w:uiPriority w:val="0"/>
  </w:style>
  <w:style w:type="character" w:customStyle="1" w:styleId="280">
    <w:name w:val="jylc_icon06"/>
    <w:basedOn w:val="48"/>
    <w:qFormat/>
    <w:uiPriority w:val="0"/>
  </w:style>
  <w:style w:type="character" w:customStyle="1" w:styleId="281">
    <w:name w:val="jylc_icon04"/>
    <w:basedOn w:val="48"/>
    <w:qFormat/>
    <w:uiPriority w:val="0"/>
  </w:style>
  <w:style w:type="character" w:customStyle="1" w:styleId="282">
    <w:name w:val="jylc_icon03"/>
    <w:basedOn w:val="48"/>
    <w:qFormat/>
    <w:uiPriority w:val="0"/>
  </w:style>
  <w:style w:type="character" w:customStyle="1" w:styleId="283">
    <w:name w:val="jylc_icon13"/>
    <w:basedOn w:val="48"/>
    <w:qFormat/>
    <w:uiPriority w:val="0"/>
  </w:style>
  <w:style w:type="character" w:customStyle="1" w:styleId="284">
    <w:name w:val="jylc_icon12"/>
    <w:basedOn w:val="48"/>
    <w:qFormat/>
    <w:uiPriority w:val="0"/>
  </w:style>
  <w:style w:type="character" w:customStyle="1" w:styleId="285">
    <w:name w:val="jylc_icon05"/>
    <w:basedOn w:val="48"/>
    <w:qFormat/>
    <w:uiPriority w:val="0"/>
  </w:style>
  <w:style w:type="character" w:customStyle="1" w:styleId="286">
    <w:name w:val="jylc_icon09"/>
    <w:basedOn w:val="48"/>
    <w:qFormat/>
    <w:uiPriority w:val="0"/>
  </w:style>
  <w:style w:type="character" w:customStyle="1" w:styleId="287">
    <w:name w:val="jylc_icon10"/>
    <w:basedOn w:val="48"/>
    <w:qFormat/>
    <w:uiPriority w:val="0"/>
  </w:style>
  <w:style w:type="character" w:customStyle="1" w:styleId="288">
    <w:name w:val="jylc_icon08"/>
    <w:basedOn w:val="48"/>
    <w:qFormat/>
    <w:uiPriority w:val="0"/>
  </w:style>
  <w:style w:type="character" w:customStyle="1" w:styleId="289">
    <w:name w:val="jylc_icon01"/>
    <w:basedOn w:val="48"/>
    <w:qFormat/>
    <w:uiPriority w:val="0"/>
  </w:style>
  <w:style w:type="character" w:customStyle="1" w:styleId="290">
    <w:name w:val="jylc_icon02"/>
    <w:basedOn w:val="48"/>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88</Pages>
  <Words>37107</Words>
  <Characters>39805</Characters>
  <Lines>217</Lines>
  <Paragraphs>61</Paragraphs>
  <TotalTime>0</TotalTime>
  <ScaleCrop>false</ScaleCrop>
  <LinksUpToDate>false</LinksUpToDate>
  <CharactersWithSpaces>43576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WPS_1693193111</cp:lastModifiedBy>
  <cp:lastPrinted>2024-05-31T08:31:00Z</cp:lastPrinted>
  <dcterms:modified xsi:type="dcterms:W3CDTF">2024-06-07T09:46:24Z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1C45B3C199F54E31821B75E0DCA73422</vt:lpwstr>
  </property>
</Properties>
</file>