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160" w:firstLineChars="50"/>
        <w:rPr>
          <w:rFonts w:hint="eastAsia" w:ascii="宋体" w:hAnsi="宋体" w:cs="CESI黑体-GB2312"/>
          <w:color w:val="auto"/>
          <w:sz w:val="32"/>
          <w:szCs w:val="32"/>
          <w:highlight w:val="none"/>
        </w:rPr>
      </w:pPr>
    </w:p>
    <w:p>
      <w:pPr>
        <w:spacing w:line="360" w:lineRule="auto"/>
        <w:ind w:firstLine="300" w:firstLineChars="50"/>
        <w:rPr>
          <w:rFonts w:ascii="宋体" w:hAnsi="宋体"/>
          <w:color w:val="auto"/>
          <w:sz w:val="60"/>
          <w:szCs w:val="60"/>
          <w:highlight w:val="none"/>
        </w:rPr>
      </w:pPr>
    </w:p>
    <w:p>
      <w:pPr>
        <w:spacing w:line="360" w:lineRule="auto"/>
        <w:ind w:firstLine="300" w:firstLineChars="50"/>
        <w:rPr>
          <w:rFonts w:ascii="宋体" w:hAnsi="宋体"/>
          <w:color w:val="auto"/>
          <w:sz w:val="60"/>
          <w:szCs w:val="60"/>
          <w:highlight w:val="none"/>
        </w:rPr>
      </w:pPr>
    </w:p>
    <w:p>
      <w:pPr>
        <w:jc w:val="center"/>
        <w:rPr>
          <w:rFonts w:hint="eastAsia" w:ascii="宋体" w:hAnsi="宋体" w:eastAsia="宋体"/>
          <w:b/>
          <w:bCs/>
          <w:color w:val="auto"/>
          <w:sz w:val="60"/>
          <w:szCs w:val="60"/>
          <w:highlight w:val="none"/>
          <w:lang w:eastAsia="zh-CN"/>
        </w:rPr>
      </w:pPr>
      <w:r>
        <w:rPr>
          <w:rFonts w:hint="eastAsia" w:ascii="宋体" w:hAnsi="宋体"/>
          <w:b/>
          <w:bCs/>
          <w:color w:val="auto"/>
          <w:sz w:val="60"/>
          <w:szCs w:val="60"/>
          <w:highlight w:val="none"/>
          <w:lang w:eastAsia="zh-CN"/>
        </w:rPr>
        <w:t>2023年大兴区空气质量监测综合服务项目</w:t>
      </w:r>
    </w:p>
    <w:p>
      <w:pPr>
        <w:jc w:val="center"/>
        <w:rPr>
          <w:rFonts w:ascii="宋体" w:hAnsi="宋体"/>
          <w:b/>
          <w:bCs/>
          <w:color w:val="auto"/>
          <w:sz w:val="60"/>
          <w:szCs w:val="60"/>
          <w:highlight w:val="none"/>
        </w:rPr>
      </w:pPr>
    </w:p>
    <w:p>
      <w:pPr>
        <w:spacing w:line="360" w:lineRule="auto"/>
        <w:jc w:val="center"/>
        <w:rPr>
          <w:rFonts w:ascii="宋体" w:hAnsi="宋体"/>
          <w:color w:val="auto"/>
          <w:sz w:val="60"/>
          <w:szCs w:val="60"/>
          <w:highlight w:val="none"/>
        </w:rPr>
      </w:pPr>
    </w:p>
    <w:p>
      <w:pPr>
        <w:tabs>
          <w:tab w:val="left" w:pos="3240"/>
          <w:tab w:val="left" w:pos="3420"/>
        </w:tabs>
        <w:spacing w:line="360" w:lineRule="auto"/>
        <w:ind w:left="2832" w:leftChars="444" w:hanging="1900" w:hangingChars="528"/>
        <w:jc w:val="left"/>
        <w:rPr>
          <w:rFonts w:hint="eastAsia" w:ascii="宋体" w:hAnsi="宋体"/>
          <w:bCs/>
          <w:color w:val="auto"/>
          <w:sz w:val="36"/>
          <w:szCs w:val="36"/>
          <w:highlight w:val="none"/>
        </w:rPr>
      </w:pPr>
    </w:p>
    <w:p>
      <w:pPr>
        <w:tabs>
          <w:tab w:val="left" w:pos="3240"/>
          <w:tab w:val="left" w:pos="3420"/>
        </w:tabs>
        <w:spacing w:line="360" w:lineRule="auto"/>
        <w:ind w:left="2832" w:leftChars="444" w:hanging="1900" w:hangingChars="528"/>
        <w:jc w:val="left"/>
        <w:rPr>
          <w:rFonts w:hint="eastAsia" w:ascii="宋体" w:hAnsi="宋体"/>
          <w:bCs/>
          <w:color w:val="auto"/>
          <w:sz w:val="36"/>
          <w:szCs w:val="36"/>
          <w:highlight w:val="none"/>
        </w:rPr>
      </w:pPr>
    </w:p>
    <w:p>
      <w:pPr>
        <w:tabs>
          <w:tab w:val="left" w:pos="3240"/>
          <w:tab w:val="left" w:pos="3420"/>
        </w:tabs>
        <w:spacing w:line="360" w:lineRule="auto"/>
        <w:ind w:left="2832" w:leftChars="444" w:hanging="1900" w:hangingChars="528"/>
        <w:jc w:val="left"/>
        <w:rPr>
          <w:rFonts w:hint="eastAsia" w:ascii="宋体" w:hAnsi="宋体"/>
          <w:bCs/>
          <w:color w:val="auto"/>
          <w:sz w:val="36"/>
          <w:szCs w:val="36"/>
          <w:highlight w:val="none"/>
        </w:rPr>
      </w:pPr>
    </w:p>
    <w:p>
      <w:pPr>
        <w:tabs>
          <w:tab w:val="left" w:pos="3240"/>
          <w:tab w:val="left" w:pos="3420"/>
        </w:tabs>
        <w:spacing w:line="360" w:lineRule="auto"/>
        <w:ind w:left="2832" w:leftChars="444" w:hanging="1900" w:hangingChars="528"/>
        <w:jc w:val="left"/>
        <w:rPr>
          <w:rFonts w:hint="eastAsia" w:ascii="宋体" w:hAnsi="宋体"/>
          <w:bCs/>
          <w:color w:val="auto"/>
          <w:sz w:val="36"/>
          <w:szCs w:val="36"/>
          <w:highlight w:val="none"/>
        </w:rPr>
      </w:pPr>
    </w:p>
    <w:p>
      <w:pPr>
        <w:tabs>
          <w:tab w:val="left" w:pos="3240"/>
          <w:tab w:val="left" w:pos="3420"/>
        </w:tabs>
        <w:spacing w:line="480" w:lineRule="auto"/>
        <w:ind w:left="2832" w:leftChars="444" w:hanging="1900" w:hangingChars="528"/>
        <w:jc w:val="left"/>
        <w:rPr>
          <w:rFonts w:hint="eastAsia" w:ascii="宋体" w:hAnsi="宋体" w:eastAsia="宋体"/>
          <w:bCs/>
          <w:color w:val="auto"/>
          <w:sz w:val="36"/>
          <w:szCs w:val="36"/>
          <w:highlight w:val="none"/>
          <w:lang w:eastAsia="zh-CN"/>
        </w:rPr>
      </w:pPr>
      <w:r>
        <w:rPr>
          <w:rFonts w:ascii="宋体" w:hAnsi="宋体"/>
          <w:bCs/>
          <w:color w:val="auto"/>
          <w:sz w:val="36"/>
          <w:szCs w:val="36"/>
          <w:highlight w:val="none"/>
        </w:rPr>
        <w:t>项目编号：</w:t>
      </w:r>
      <w:r>
        <w:rPr>
          <w:rFonts w:hint="eastAsia" w:ascii="宋体" w:hAnsi="宋体"/>
          <w:bCs/>
          <w:color w:val="auto"/>
          <w:sz w:val="36"/>
          <w:szCs w:val="36"/>
          <w:highlight w:val="none"/>
          <w:lang w:eastAsia="zh-CN"/>
        </w:rPr>
        <w:t>11011523210200015023-XM001</w:t>
      </w:r>
    </w:p>
    <w:p>
      <w:pPr>
        <w:tabs>
          <w:tab w:val="left" w:pos="3240"/>
          <w:tab w:val="left" w:pos="3420"/>
        </w:tabs>
        <w:spacing w:line="480" w:lineRule="auto"/>
        <w:ind w:left="2832" w:leftChars="444" w:hanging="1900" w:hangingChars="528"/>
        <w:jc w:val="left"/>
        <w:rPr>
          <w:rFonts w:hint="eastAsia" w:ascii="宋体" w:hAnsi="宋体" w:eastAsia="宋体"/>
          <w:bCs/>
          <w:color w:val="auto"/>
          <w:sz w:val="36"/>
          <w:szCs w:val="36"/>
          <w:highlight w:val="none"/>
          <w:lang w:eastAsia="zh-CN"/>
        </w:rPr>
      </w:pPr>
      <w:r>
        <w:rPr>
          <w:rFonts w:ascii="宋体" w:hAnsi="宋体"/>
          <w:bCs/>
          <w:color w:val="auto"/>
          <w:sz w:val="36"/>
          <w:szCs w:val="36"/>
          <w:highlight w:val="none"/>
        </w:rPr>
        <w:t>采 购 人：</w:t>
      </w:r>
      <w:r>
        <w:rPr>
          <w:rFonts w:hint="eastAsia" w:ascii="宋体" w:hAnsi="宋体"/>
          <w:bCs/>
          <w:color w:val="auto"/>
          <w:sz w:val="36"/>
          <w:szCs w:val="36"/>
          <w:highlight w:val="none"/>
          <w:lang w:eastAsia="zh-CN"/>
        </w:rPr>
        <w:t>北京市大兴区生态环境局</w:t>
      </w:r>
    </w:p>
    <w:p>
      <w:pPr>
        <w:tabs>
          <w:tab w:val="left" w:pos="3240"/>
          <w:tab w:val="left" w:pos="3420"/>
        </w:tabs>
        <w:spacing w:line="480" w:lineRule="auto"/>
        <w:ind w:left="2832" w:leftChars="444" w:hanging="1900" w:hangingChars="528"/>
        <w:jc w:val="left"/>
        <w:rPr>
          <w:rFonts w:hint="eastAsia" w:ascii="宋体" w:hAnsi="宋体" w:eastAsia="宋体"/>
          <w:bCs/>
          <w:color w:val="auto"/>
          <w:sz w:val="36"/>
          <w:szCs w:val="36"/>
          <w:highlight w:val="none"/>
          <w:lang w:eastAsia="zh-CN"/>
        </w:rPr>
      </w:pPr>
      <w:r>
        <w:rPr>
          <w:rFonts w:hint="eastAsia" w:ascii="宋体" w:hAnsi="宋体"/>
          <w:bCs/>
          <w:color w:val="auto"/>
          <w:sz w:val="36"/>
          <w:szCs w:val="36"/>
          <w:highlight w:val="none"/>
        </w:rPr>
        <w:t>采购</w:t>
      </w:r>
      <w:r>
        <w:rPr>
          <w:rFonts w:ascii="宋体" w:hAnsi="宋体"/>
          <w:bCs/>
          <w:color w:val="auto"/>
          <w:sz w:val="36"/>
          <w:szCs w:val="36"/>
          <w:highlight w:val="none"/>
        </w:rPr>
        <w:t>代理机构：</w:t>
      </w:r>
      <w:bookmarkStart w:id="0" w:name="_Toc99301418"/>
      <w:r>
        <w:rPr>
          <w:rFonts w:hint="eastAsia" w:ascii="宋体" w:hAnsi="宋体"/>
          <w:bCs/>
          <w:color w:val="auto"/>
          <w:sz w:val="36"/>
          <w:szCs w:val="36"/>
          <w:highlight w:val="none"/>
          <w:lang w:eastAsia="zh-CN"/>
        </w:rPr>
        <w:t>北京中海兴工程咨询有限公司</w:t>
      </w:r>
    </w:p>
    <w:p>
      <w:pPr>
        <w:tabs>
          <w:tab w:val="left" w:pos="3240"/>
          <w:tab w:val="left" w:pos="3420"/>
        </w:tabs>
        <w:spacing w:line="480" w:lineRule="auto"/>
        <w:ind w:left="2832" w:leftChars="444" w:hanging="1900" w:hangingChars="528"/>
        <w:jc w:val="center"/>
        <w:rPr>
          <w:rFonts w:ascii="宋体" w:hAnsi="宋体"/>
          <w:b/>
          <w:color w:val="auto"/>
          <w:sz w:val="36"/>
          <w:szCs w:val="36"/>
          <w:highlight w:val="none"/>
        </w:rPr>
      </w:pPr>
      <w:r>
        <w:rPr>
          <w:rFonts w:hint="eastAsia" w:ascii="宋体" w:hAnsi="宋体"/>
          <w:bCs/>
          <w:color w:val="auto"/>
          <w:sz w:val="36"/>
          <w:szCs w:val="36"/>
          <w:highlight w:val="none"/>
        </w:rPr>
        <w:br w:type="page"/>
      </w:r>
      <w:r>
        <w:rPr>
          <w:rFonts w:ascii="宋体" w:hAnsi="宋体"/>
          <w:b/>
          <w:color w:val="auto"/>
          <w:sz w:val="36"/>
          <w:szCs w:val="36"/>
          <w:highlight w:val="none"/>
        </w:rPr>
        <w:t>目      录</w:t>
      </w:r>
      <w:bookmarkEnd w:id="0"/>
    </w:p>
    <w:p>
      <w:pPr>
        <w:rPr>
          <w:rFonts w:ascii="宋体" w:hAnsi="宋体"/>
          <w:color w:val="auto"/>
          <w:highlight w:val="none"/>
        </w:rPr>
      </w:pPr>
    </w:p>
    <w:p>
      <w:pPr>
        <w:rPr>
          <w:rFonts w:ascii="宋体" w:hAnsi="宋体"/>
          <w:color w:val="auto"/>
          <w:highlight w:val="none"/>
        </w:rPr>
      </w:pPr>
    </w:p>
    <w:p>
      <w:pPr>
        <w:rPr>
          <w:rFonts w:ascii="宋体" w:hAnsi="宋体"/>
          <w:color w:val="auto"/>
          <w:highlight w:val="none"/>
        </w:rPr>
      </w:pPr>
    </w:p>
    <w:p>
      <w:pPr>
        <w:pStyle w:val="2"/>
        <w:rPr>
          <w:b w:val="0"/>
          <w:color w:val="auto"/>
          <w:sz w:val="21"/>
          <w:szCs w:val="22"/>
          <w:highlight w:val="none"/>
        </w:rPr>
      </w:pPr>
      <w:r>
        <w:rPr>
          <w:b w:val="0"/>
          <w:color w:val="auto"/>
          <w:highlight w:val="none"/>
        </w:rPr>
        <w:fldChar w:fldCharType="begin"/>
      </w:r>
      <w:r>
        <w:rPr>
          <w:b w:val="0"/>
          <w:color w:val="auto"/>
          <w:highlight w:val="none"/>
        </w:rPr>
        <w:instrText xml:space="preserve"> TOC \o "1-1" \h \z \u </w:instrText>
      </w:r>
      <w:r>
        <w:rPr>
          <w:b w:val="0"/>
          <w:color w:val="auto"/>
          <w:highlight w:val="none"/>
        </w:rPr>
        <w:fldChar w:fldCharType="separate"/>
      </w:r>
    </w:p>
    <w:p>
      <w:pPr>
        <w:pStyle w:val="2"/>
        <w:spacing w:line="360" w:lineRule="auto"/>
        <w:rPr>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18"/>
          <w:color w:val="auto"/>
          <w:highlight w:val="none"/>
        </w:rPr>
        <w:t xml:space="preserve">第一章   </w:t>
      </w:r>
      <w:r>
        <w:rPr>
          <w:rFonts w:hint="eastAsia"/>
          <w:color w:val="auto"/>
          <w:highlight w:val="none"/>
        </w:rPr>
        <w:t>招标公告</w:t>
      </w:r>
      <w:r>
        <w:rPr>
          <w:color w:val="auto"/>
          <w:highlight w:val="none"/>
        </w:rPr>
        <w:tab/>
      </w:r>
      <w:r>
        <w:rPr>
          <w:color w:val="auto"/>
          <w:highlight w:val="none"/>
        </w:rPr>
        <w:fldChar w:fldCharType="begin"/>
      </w:r>
      <w:r>
        <w:rPr>
          <w:color w:val="auto"/>
          <w:highlight w:val="none"/>
        </w:rPr>
        <w:instrText xml:space="preserve"> PAGEREF _Toc99301419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2"/>
        <w:spacing w:line="360" w:lineRule="auto"/>
        <w:rPr>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18"/>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_Toc99301420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2"/>
        <w:spacing w:line="360" w:lineRule="auto"/>
        <w:rPr>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18"/>
          <w:color w:val="auto"/>
          <w:highlight w:val="none"/>
        </w:rPr>
        <w:t>第三章   资格审查</w:t>
      </w:r>
      <w:r>
        <w:rPr>
          <w:color w:val="auto"/>
          <w:highlight w:val="none"/>
        </w:rPr>
        <w:tab/>
      </w:r>
      <w:r>
        <w:rPr>
          <w:color w:val="auto"/>
          <w:highlight w:val="none"/>
        </w:rPr>
        <w:fldChar w:fldCharType="begin"/>
      </w:r>
      <w:r>
        <w:rPr>
          <w:color w:val="auto"/>
          <w:highlight w:val="none"/>
        </w:rPr>
        <w:instrText xml:space="preserve"> PAGEREF _Toc99301421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2"/>
        <w:spacing w:line="360" w:lineRule="auto"/>
        <w:rPr>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18"/>
          <w:color w:val="auto"/>
          <w:highlight w:val="none"/>
        </w:rPr>
        <w:t>第四章   评标程序、评标方法和评标标准</w:t>
      </w:r>
      <w:r>
        <w:rPr>
          <w:color w:val="auto"/>
          <w:highlight w:val="none"/>
        </w:rPr>
        <w:tab/>
      </w:r>
      <w:r>
        <w:rPr>
          <w:color w:val="auto"/>
          <w:highlight w:val="none"/>
        </w:rPr>
        <w:fldChar w:fldCharType="begin"/>
      </w:r>
      <w:r>
        <w:rPr>
          <w:color w:val="auto"/>
          <w:highlight w:val="none"/>
        </w:rPr>
        <w:instrText xml:space="preserve"> PAGEREF _Toc99301423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2"/>
        <w:spacing w:line="360" w:lineRule="auto"/>
        <w:rPr>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18"/>
          <w:color w:val="auto"/>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_Toc99301424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pPr>
        <w:pStyle w:val="2"/>
        <w:spacing w:line="360" w:lineRule="auto"/>
        <w:rPr>
          <w:rFonts w:hint="eastAsia"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18"/>
          <w:color w:val="auto"/>
          <w:highlight w:val="none"/>
        </w:rPr>
        <w:t>第六章   拟签订的合同文本</w:t>
      </w:r>
      <w:r>
        <w:rPr>
          <w:color w:val="auto"/>
          <w:highlight w:val="none"/>
        </w:rPr>
        <w:tab/>
      </w:r>
      <w:r>
        <w:rPr>
          <w:rFonts w:hint="eastAsia"/>
          <w:color w:val="auto"/>
          <w:highlight w:val="none"/>
          <w:lang w:val="en-US" w:eastAsia="zh-CN"/>
        </w:rPr>
        <w:t>3</w:t>
      </w:r>
      <w:r>
        <w:rPr>
          <w:color w:val="auto"/>
          <w:highlight w:val="none"/>
        </w:rPr>
        <w:fldChar w:fldCharType="end"/>
      </w:r>
      <w:r>
        <w:rPr>
          <w:rFonts w:hint="eastAsia"/>
          <w:color w:val="auto"/>
          <w:highlight w:val="none"/>
          <w:lang w:val="en-US" w:eastAsia="zh-CN"/>
        </w:rPr>
        <w:t>6</w:t>
      </w:r>
    </w:p>
    <w:p>
      <w:pPr>
        <w:pStyle w:val="2"/>
        <w:spacing w:line="360" w:lineRule="auto"/>
        <w:rPr>
          <w:b w:val="0"/>
          <w:color w:val="auto"/>
          <w:sz w:val="21"/>
          <w:szCs w:val="2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18"/>
          <w:color w:val="auto"/>
          <w:highlight w:val="none"/>
        </w:rPr>
        <w:t>第七章   投标文件格式</w:t>
      </w:r>
      <w:r>
        <w:rPr>
          <w:color w:val="auto"/>
          <w:highlight w:val="none"/>
        </w:rPr>
        <w:tab/>
      </w:r>
      <w:r>
        <w:rPr>
          <w:color w:val="auto"/>
          <w:highlight w:val="none"/>
        </w:rPr>
        <w:fldChar w:fldCharType="begin"/>
      </w:r>
      <w:r>
        <w:rPr>
          <w:color w:val="auto"/>
          <w:highlight w:val="none"/>
        </w:rPr>
        <w:instrText xml:space="preserve"> PAGEREF _Toc99301426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pPr>
        <w:pStyle w:val="2"/>
        <w:spacing w:line="360" w:lineRule="auto"/>
        <w:rPr>
          <w:b w:val="0"/>
          <w:color w:val="auto"/>
          <w:highlight w:val="none"/>
        </w:rPr>
      </w:pPr>
      <w:r>
        <w:rPr>
          <w:b w:val="0"/>
          <w:color w:val="auto"/>
          <w:highlight w:val="none"/>
        </w:rPr>
        <w:fldChar w:fldCharType="end"/>
      </w:r>
    </w:p>
    <w:p>
      <w:pPr>
        <w:spacing w:line="360" w:lineRule="auto"/>
        <w:jc w:val="center"/>
        <w:outlineLvl w:val="0"/>
        <w:rPr>
          <w:rFonts w:ascii="宋体" w:hAnsi="宋体"/>
          <w:b/>
          <w:color w:val="auto"/>
          <w:sz w:val="36"/>
          <w:szCs w:val="36"/>
          <w:highlight w:val="none"/>
        </w:rPr>
      </w:pPr>
      <w:r>
        <w:rPr>
          <w:rFonts w:ascii="宋体" w:hAnsi="宋体"/>
          <w:color w:val="auto"/>
          <w:sz w:val="24"/>
          <w:highlight w:val="none"/>
        </w:rPr>
        <w:br w:type="page"/>
      </w:r>
      <w:bookmarkStart w:id="1" w:name="_Toc99301419"/>
      <w:r>
        <w:rPr>
          <w:rFonts w:ascii="宋体" w:hAnsi="宋体"/>
          <w:b/>
          <w:color w:val="auto"/>
          <w:sz w:val="36"/>
          <w:szCs w:val="36"/>
          <w:highlight w:val="none"/>
        </w:rPr>
        <w:t xml:space="preserve">第一章   </w:t>
      </w:r>
      <w:bookmarkEnd w:id="1"/>
      <w:r>
        <w:rPr>
          <w:rFonts w:hint="eastAsia" w:ascii="宋体" w:hAnsi="宋体"/>
          <w:b/>
          <w:color w:val="auto"/>
          <w:sz w:val="36"/>
          <w:szCs w:val="36"/>
          <w:highlight w:val="none"/>
        </w:rPr>
        <w:t>招标公告</w:t>
      </w:r>
    </w:p>
    <w:p>
      <w:pPr>
        <w:pBdr>
          <w:top w:val="single" w:color="auto" w:sz="4" w:space="1"/>
          <w:left w:val="single" w:color="auto" w:sz="4" w:space="4"/>
          <w:bottom w:val="single" w:color="auto" w:sz="4" w:space="1"/>
          <w:right w:val="single" w:color="auto" w:sz="4" w:space="0"/>
        </w:pBdr>
        <w:ind w:firstLine="480" w:firstLineChars="200"/>
        <w:rPr>
          <w:rFonts w:ascii="宋体" w:hAnsi="宋体"/>
          <w:color w:val="auto"/>
          <w:sz w:val="24"/>
          <w:highlight w:val="none"/>
        </w:rPr>
      </w:pPr>
      <w:r>
        <w:rPr>
          <w:rFonts w:hint="eastAsia" w:ascii="宋体" w:hAnsi="宋体"/>
          <w:color w:val="auto"/>
          <w:sz w:val="24"/>
          <w:highlight w:val="none"/>
        </w:rPr>
        <w:t>项目概况</w:t>
      </w:r>
    </w:p>
    <w:p>
      <w:pPr>
        <w:pBdr>
          <w:top w:val="single" w:color="auto" w:sz="4" w:space="1"/>
          <w:left w:val="single" w:color="auto" w:sz="4" w:space="4"/>
          <w:bottom w:val="single" w:color="auto" w:sz="4" w:space="1"/>
          <w:right w:val="single" w:color="auto" w:sz="4" w:space="0"/>
        </w:pBdr>
        <w:ind w:firstLine="480" w:firstLineChars="200"/>
        <w:rPr>
          <w:rFonts w:ascii="宋体" w:hAnsi="宋体"/>
          <w:color w:val="auto"/>
          <w:sz w:val="24"/>
          <w:highlight w:val="none"/>
        </w:rPr>
      </w:pPr>
      <w:r>
        <w:rPr>
          <w:rFonts w:hint="eastAsia" w:ascii="宋体" w:hAnsi="宋体"/>
          <w:color w:val="auto"/>
          <w:sz w:val="24"/>
          <w:highlight w:val="none"/>
          <w:u w:val="single"/>
          <w:lang w:eastAsia="zh-CN"/>
        </w:rPr>
        <w:t>2023年大兴区空气质量监测综合服务项目</w:t>
      </w:r>
      <w:r>
        <w:rPr>
          <w:rFonts w:hint="eastAsia" w:ascii="宋体" w:hAnsi="宋体"/>
          <w:color w:val="auto"/>
          <w:sz w:val="24"/>
          <w:highlight w:val="none"/>
        </w:rPr>
        <w:t>招标项目的潜在投标人应在</w:t>
      </w:r>
      <w:r>
        <w:rPr>
          <w:rFonts w:hint="eastAsia" w:ascii="宋体" w:hAnsi="宋体" w:cs="宋体"/>
          <w:color w:val="auto"/>
          <w:kern w:val="0"/>
          <w:sz w:val="24"/>
          <w:highlight w:val="none"/>
          <w:u w:val="single"/>
        </w:rPr>
        <w:t>北京市政府采购电子交易平台</w:t>
      </w:r>
      <w:r>
        <w:rPr>
          <w:rFonts w:hint="eastAsia" w:ascii="宋体" w:hAnsi="宋体"/>
          <w:color w:val="auto"/>
          <w:sz w:val="24"/>
          <w:highlight w:val="none"/>
        </w:rPr>
        <w:t>获取招标文件，并于</w:t>
      </w:r>
      <w:r>
        <w:rPr>
          <w:rFonts w:hint="eastAsia" w:ascii="宋体" w:hAnsi="宋体"/>
          <w:color w:val="auto"/>
          <w:sz w:val="24"/>
          <w:highlight w:val="none"/>
          <w:u w:val="single"/>
          <w:lang w:eastAsia="zh-CN"/>
        </w:rPr>
        <w:t>2023年12月25日9时00分</w:t>
      </w:r>
      <w:r>
        <w:rPr>
          <w:rFonts w:hint="eastAsia" w:ascii="宋体" w:hAnsi="宋体"/>
          <w:color w:val="auto"/>
          <w:sz w:val="24"/>
          <w:highlight w:val="none"/>
          <w:u w:val="single"/>
        </w:rPr>
        <w:t>（</w:t>
      </w:r>
      <w:r>
        <w:rPr>
          <w:rFonts w:hint="eastAsia" w:ascii="宋体" w:hAnsi="宋体"/>
          <w:color w:val="auto"/>
          <w:sz w:val="24"/>
          <w:highlight w:val="none"/>
        </w:rPr>
        <w:t>北京时间）前递交投标文件。</w:t>
      </w:r>
    </w:p>
    <w:p>
      <w:pPr>
        <w:pStyle w:val="3"/>
        <w:widowControl/>
        <w:numPr>
          <w:ilvl w:val="0"/>
          <w:numId w:val="1"/>
        </w:numPr>
        <w:autoSpaceDE/>
        <w:autoSpaceDN/>
        <w:adjustRightInd/>
        <w:spacing w:before="0" w:line="360" w:lineRule="auto"/>
        <w:ind w:left="0" w:firstLine="482"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项目基本情况</w:t>
      </w:r>
    </w:p>
    <w:p>
      <w:pPr>
        <w:spacing w:line="360" w:lineRule="auto"/>
        <w:ind w:left="426"/>
        <w:rPr>
          <w:rFonts w:hint="eastAsia" w:ascii="宋体" w:hAnsi="宋体"/>
          <w:color w:val="auto"/>
          <w:sz w:val="24"/>
          <w:highlight w:val="none"/>
          <w:u w:val="single"/>
        </w:rPr>
      </w:pPr>
      <w:r>
        <w:rPr>
          <w:rFonts w:hint="eastAsia" w:ascii="宋体" w:hAnsi="宋体"/>
          <w:color w:val="auto"/>
          <w:sz w:val="24"/>
          <w:highlight w:val="none"/>
        </w:rPr>
        <w:t>项目编号：</w:t>
      </w:r>
      <w:r>
        <w:rPr>
          <w:rFonts w:hint="eastAsia" w:ascii="宋体" w:hAnsi="宋体"/>
          <w:color w:val="auto"/>
          <w:sz w:val="24"/>
          <w:highlight w:val="none"/>
          <w:u w:val="single"/>
          <w:lang w:eastAsia="zh-CN"/>
        </w:rPr>
        <w:t>11011523210200015023-XM001</w:t>
      </w:r>
    </w:p>
    <w:p>
      <w:pPr>
        <w:spacing w:line="360" w:lineRule="auto"/>
        <w:ind w:left="426"/>
        <w:rPr>
          <w:rFonts w:ascii="宋体" w:hAnsi="宋体"/>
          <w:color w:val="auto"/>
          <w:sz w:val="24"/>
          <w:highlight w:val="none"/>
        </w:rPr>
      </w:pPr>
      <w:r>
        <w:rPr>
          <w:rFonts w:hint="eastAsia" w:ascii="宋体" w:hAnsi="宋体"/>
          <w:color w:val="auto"/>
          <w:sz w:val="24"/>
          <w:highlight w:val="none"/>
        </w:rPr>
        <w:t>项目名称：</w:t>
      </w:r>
      <w:r>
        <w:rPr>
          <w:rFonts w:hint="eastAsia" w:ascii="宋体" w:hAnsi="宋体"/>
          <w:color w:val="auto"/>
          <w:sz w:val="24"/>
          <w:highlight w:val="none"/>
          <w:u w:val="single"/>
          <w:lang w:eastAsia="zh-CN"/>
        </w:rPr>
        <w:t>2023年大兴区空气质量监测综合服务项目</w:t>
      </w:r>
    </w:p>
    <w:p>
      <w:pPr>
        <w:spacing w:line="360" w:lineRule="auto"/>
        <w:ind w:left="426"/>
        <w:rPr>
          <w:rFonts w:hint="eastAsia" w:ascii="宋体" w:hAnsi="宋体"/>
          <w:color w:val="auto"/>
          <w:sz w:val="24"/>
          <w:highlight w:val="none"/>
          <w:u w:val="single"/>
        </w:rPr>
      </w:pPr>
      <w:r>
        <w:rPr>
          <w:rFonts w:hint="eastAsia" w:ascii="宋体" w:hAnsi="宋体"/>
          <w:color w:val="auto"/>
          <w:sz w:val="24"/>
          <w:highlight w:val="none"/>
        </w:rPr>
        <w:t>预算金额：</w:t>
      </w:r>
      <w:r>
        <w:rPr>
          <w:rFonts w:hint="eastAsia" w:ascii="宋体" w:hAnsi="宋体"/>
          <w:color w:val="auto"/>
          <w:sz w:val="24"/>
          <w:highlight w:val="none"/>
          <w:u w:val="single"/>
          <w:lang w:eastAsia="zh-CN"/>
        </w:rPr>
        <w:t>246.0395</w:t>
      </w:r>
      <w:r>
        <w:rPr>
          <w:rFonts w:hint="eastAsia" w:ascii="宋体" w:hAnsi="宋体"/>
          <w:color w:val="auto"/>
          <w:sz w:val="24"/>
          <w:highlight w:val="none"/>
          <w:u w:val="single"/>
        </w:rPr>
        <w:t xml:space="preserve">万元 </w:t>
      </w:r>
    </w:p>
    <w:p>
      <w:pPr>
        <w:spacing w:line="360" w:lineRule="auto"/>
        <w:ind w:firstLine="484" w:firstLineChars="202"/>
        <w:rPr>
          <w:rFonts w:hint="eastAsia" w:ascii="宋体" w:hAnsi="宋体" w:eastAsia="宋体"/>
          <w:color w:val="auto"/>
          <w:sz w:val="24"/>
          <w:highlight w:val="none"/>
          <w:u w:val="single"/>
          <w:lang w:val="en-US" w:eastAsia="zh-CN"/>
        </w:rPr>
      </w:pPr>
      <w:r>
        <w:rPr>
          <w:rFonts w:hint="eastAsia" w:ascii="宋体" w:hAnsi="宋体"/>
          <w:color w:val="auto"/>
          <w:sz w:val="24"/>
          <w:highlight w:val="none"/>
        </w:rPr>
        <w:t>最高限价（如有）：</w:t>
      </w:r>
      <w:r>
        <w:rPr>
          <w:rFonts w:hint="eastAsia" w:ascii="宋体" w:hAnsi="宋体"/>
          <w:color w:val="auto"/>
          <w:sz w:val="24"/>
          <w:highlight w:val="none"/>
          <w:u w:val="single"/>
          <w:lang w:eastAsia="zh-CN"/>
        </w:rPr>
        <w:t>246.0395</w:t>
      </w:r>
      <w:r>
        <w:rPr>
          <w:rFonts w:hint="eastAsia" w:ascii="宋体" w:hAnsi="宋体"/>
          <w:color w:val="auto"/>
          <w:sz w:val="24"/>
          <w:highlight w:val="none"/>
          <w:u w:val="single"/>
        </w:rPr>
        <w:t>万元</w:t>
      </w:r>
    </w:p>
    <w:p>
      <w:pPr>
        <w:adjustRightInd w:val="0"/>
        <w:snapToGrid w:val="0"/>
        <w:spacing w:line="360" w:lineRule="auto"/>
        <w:ind w:firstLine="480" w:firstLineChars="200"/>
        <w:rPr>
          <w:rFonts w:hint="eastAsia" w:ascii="宋体" w:hAnsi="宋体"/>
          <w:color w:val="auto"/>
          <w:sz w:val="28"/>
          <w:szCs w:val="28"/>
          <w:highlight w:val="none"/>
        </w:rPr>
      </w:pPr>
      <w:r>
        <w:rPr>
          <w:rFonts w:hint="eastAsia" w:ascii="宋体" w:hAnsi="宋体"/>
          <w:color w:val="auto"/>
          <w:sz w:val="24"/>
          <w:highlight w:val="none"/>
        </w:rPr>
        <w:t>采购需求：包括大气监测服务、数据展示服务和数据分析服务三部分，项目服务期一年；通过本项目保障大兴区大气高密度监测网络设备数据及相关平台功能稳定可用。</w:t>
      </w:r>
    </w:p>
    <w:p>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合同履行期限：</w:t>
      </w:r>
      <w:r>
        <w:rPr>
          <w:rFonts w:hint="eastAsia" w:ascii="宋体" w:hAnsi="宋体"/>
          <w:color w:val="auto"/>
          <w:sz w:val="24"/>
          <w:highlight w:val="none"/>
          <w:u w:val="single"/>
        </w:rPr>
        <w:t>合同签订生效之日起一年</w:t>
      </w:r>
      <w:r>
        <w:rPr>
          <w:rFonts w:hint="eastAsia" w:ascii="宋体" w:hAnsi="宋体"/>
          <w:color w:val="auto"/>
          <w:sz w:val="24"/>
          <w:highlight w:val="none"/>
          <w:u w:val="single"/>
          <w:lang w:eastAsia="zh-CN"/>
        </w:rPr>
        <w:t>。</w:t>
      </w:r>
    </w:p>
    <w:p>
      <w:pPr>
        <w:spacing w:line="360" w:lineRule="auto"/>
        <w:ind w:left="485"/>
        <w:rPr>
          <w:rFonts w:ascii="宋体" w:hAnsi="宋体"/>
          <w:color w:val="auto"/>
          <w:sz w:val="24"/>
          <w:highlight w:val="none"/>
        </w:rPr>
      </w:pPr>
      <w:r>
        <w:rPr>
          <w:rFonts w:ascii="宋体" w:hAnsi="宋体"/>
          <w:color w:val="auto"/>
          <w:sz w:val="24"/>
          <w:highlight w:val="none"/>
        </w:rPr>
        <w:t>本项目是否接受联合体投标：</w:t>
      </w:r>
      <w:r>
        <w:rPr>
          <w:rFonts w:hint="eastAsia" w:ascii="宋体" w:hAnsi="宋体"/>
          <w:color w:val="auto"/>
          <w:sz w:val="24"/>
          <w:highlight w:val="none"/>
        </w:rPr>
        <w:t>□</w:t>
      </w:r>
      <w:r>
        <w:rPr>
          <w:rFonts w:ascii="宋体" w:hAnsi="宋体"/>
          <w:color w:val="auto"/>
          <w:sz w:val="24"/>
          <w:highlight w:val="none"/>
        </w:rPr>
        <w:t xml:space="preserve">是  </w:t>
      </w:r>
      <w:r>
        <w:rPr>
          <w:rFonts w:hint="eastAsia" w:ascii="宋体" w:hAnsi="宋体"/>
          <w:color w:val="auto"/>
          <w:sz w:val="24"/>
          <w:highlight w:val="none"/>
        </w:rPr>
        <w:t>■</w:t>
      </w:r>
      <w:r>
        <w:rPr>
          <w:rFonts w:ascii="宋体" w:hAnsi="宋体"/>
          <w:color w:val="auto"/>
          <w:sz w:val="24"/>
          <w:highlight w:val="none"/>
        </w:rPr>
        <w:t>否</w:t>
      </w:r>
      <w:r>
        <w:rPr>
          <w:rFonts w:hint="eastAsia" w:ascii="宋体" w:hAnsi="宋体"/>
          <w:color w:val="auto"/>
          <w:sz w:val="24"/>
          <w:highlight w:val="none"/>
        </w:rPr>
        <w:t>。</w:t>
      </w:r>
    </w:p>
    <w:p>
      <w:pPr>
        <w:pStyle w:val="3"/>
        <w:widowControl/>
        <w:numPr>
          <w:ilvl w:val="0"/>
          <w:numId w:val="1"/>
        </w:numPr>
        <w:autoSpaceDE/>
        <w:autoSpaceDN/>
        <w:adjustRightInd/>
        <w:spacing w:before="0" w:line="360" w:lineRule="auto"/>
        <w:ind w:left="0" w:firstLine="482"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投标人的资格要求及审查方法：</w:t>
      </w:r>
    </w:p>
    <w:p>
      <w:pPr>
        <w:spacing w:line="360" w:lineRule="auto"/>
        <w:ind w:left="-2" w:firstLine="487" w:firstLineChars="203"/>
        <w:rPr>
          <w:rFonts w:ascii="宋体" w:hAnsi="宋体" w:cs="微软雅黑"/>
          <w:color w:val="auto"/>
          <w:sz w:val="24"/>
          <w:highlight w:val="none"/>
        </w:rPr>
      </w:pPr>
      <w:r>
        <w:rPr>
          <w:rFonts w:hint="eastAsia" w:ascii="宋体" w:hAnsi="宋体" w:cs="微软雅黑"/>
          <w:color w:val="auto"/>
          <w:sz w:val="24"/>
          <w:highlight w:val="none"/>
        </w:rPr>
        <w:t>1.满足《中华人民共和国政府采购法》第二十二条规定；</w:t>
      </w:r>
    </w:p>
    <w:p>
      <w:pPr>
        <w:spacing w:line="360" w:lineRule="auto"/>
        <w:ind w:left="-2" w:firstLine="487" w:firstLineChars="203"/>
        <w:rPr>
          <w:rFonts w:hint="eastAsia" w:ascii="宋体" w:hAnsi="宋体" w:cs="微软雅黑"/>
          <w:color w:val="auto"/>
          <w:sz w:val="24"/>
          <w:highlight w:val="none"/>
        </w:rPr>
      </w:pPr>
      <w:r>
        <w:rPr>
          <w:rFonts w:hint="eastAsia" w:ascii="宋体" w:hAnsi="宋体" w:cs="微软雅黑"/>
          <w:color w:val="auto"/>
          <w:sz w:val="24"/>
          <w:highlight w:val="none"/>
        </w:rPr>
        <w:t>2.落实政府采购政策需满足的资格要求：</w:t>
      </w:r>
    </w:p>
    <w:p>
      <w:pPr>
        <w:spacing w:line="360" w:lineRule="auto"/>
        <w:ind w:firstLine="480" w:firstLineChars="200"/>
        <w:rPr>
          <w:rFonts w:ascii="宋体" w:hAnsi="宋体"/>
          <w:color w:val="auto"/>
          <w:sz w:val="24"/>
          <w:highlight w:val="none"/>
        </w:rPr>
      </w:pPr>
      <w:r>
        <w:rPr>
          <w:rFonts w:ascii="宋体" w:hAnsi="宋体"/>
          <w:color w:val="auto"/>
          <w:sz w:val="24"/>
          <w:highlight w:val="none"/>
        </w:rPr>
        <w:t>2.1 中小企业政策</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sym w:font="Wingdings 2" w:char="00A3"/>
      </w:r>
      <w:r>
        <w:rPr>
          <w:rFonts w:ascii="宋体" w:hAnsi="宋体"/>
          <w:color w:val="auto"/>
          <w:sz w:val="24"/>
          <w:highlight w:val="none"/>
        </w:rPr>
        <w:t>本项目不专门面向中小企业预留采购份额。</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 xml:space="preserve">本项目专门面向  </w:t>
      </w:r>
      <w:r>
        <w:rPr>
          <w:rFonts w:hint="eastAsia" w:ascii="宋体" w:hAnsi="宋体"/>
          <w:color w:val="auto"/>
          <w:sz w:val="24"/>
          <w:highlight w:val="none"/>
        </w:rPr>
        <w:sym w:font="Wingdings 2" w:char="00A3"/>
      </w:r>
      <w:r>
        <w:rPr>
          <w:rFonts w:ascii="宋体" w:hAnsi="宋体"/>
          <w:color w:val="auto"/>
          <w:sz w:val="24"/>
          <w:highlight w:val="none"/>
        </w:rPr>
        <w:t xml:space="preserve">中小 </w:t>
      </w:r>
      <w:r>
        <w:rPr>
          <w:rFonts w:hint="eastAsia" w:ascii="宋体" w:hAnsi="宋体"/>
          <w:color w:val="auto"/>
          <w:sz w:val="24"/>
          <w:highlight w:val="none"/>
        </w:rPr>
        <w:t>■</w:t>
      </w:r>
      <w:r>
        <w:rPr>
          <w:rFonts w:ascii="宋体" w:hAnsi="宋体"/>
          <w:color w:val="auto"/>
          <w:sz w:val="24"/>
          <w:highlight w:val="none"/>
        </w:rPr>
        <w:t>小微企业  采购。即：提供的服务全部由符合政策要求的小微企业承接。</w:t>
      </w:r>
    </w:p>
    <w:p>
      <w:pPr>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eastAsia" w:ascii="宋体" w:hAnsi="宋体"/>
          <w:color w:val="auto"/>
          <w:sz w:val="24"/>
          <w:highlight w:val="none"/>
        </w:rPr>
        <w:sym w:font="Wingdings 2" w:char="00A3"/>
      </w:r>
      <w:r>
        <w:rPr>
          <w:color w:val="auto"/>
          <w:sz w:val="24"/>
          <w:highlight w:val="none"/>
        </w:rPr>
        <w:t>本项目预留部分采购项目预算专门面向中小企业采购。对于预留份额，提供的货物由符合政策要求的中小企业制造、服务由符合政策要求的中小企业承接。预留份额通</w:t>
      </w:r>
      <w:r>
        <w:rPr>
          <w:rFonts w:ascii="Times New Roman" w:hAnsi="Times New Roman" w:eastAsia="宋体" w:cs="Times New Roman"/>
          <w:color w:val="auto"/>
          <w:sz w:val="24"/>
          <w:highlight w:val="none"/>
        </w:rPr>
        <w:t>过以下措施进行：</w:t>
      </w:r>
      <w:r>
        <w:rPr>
          <w:rFonts w:hint="eastAsia" w:ascii="Times New Roman" w:hAnsi="Times New Roman" w:eastAsia="宋体" w:cs="Times New Roman"/>
          <w:color w:val="auto"/>
          <w:sz w:val="24"/>
          <w:highlight w:val="none"/>
          <w:u w:val="single"/>
          <w:lang w:val="en-US" w:eastAsia="zh-CN"/>
        </w:rPr>
        <w:t xml:space="preserve"> / </w:t>
      </w:r>
    </w:p>
    <w:p>
      <w:pPr>
        <w:spacing w:line="360" w:lineRule="auto"/>
        <w:ind w:left="-2" w:firstLine="487" w:firstLineChars="203"/>
        <w:rPr>
          <w:rFonts w:hint="eastAsia" w:ascii="宋体" w:hAnsi="宋体" w:eastAsia="宋体" w:cs="微软雅黑"/>
          <w:color w:val="auto"/>
          <w:sz w:val="24"/>
          <w:highlight w:val="none"/>
          <w:u w:val="single"/>
          <w:lang w:val="en-US" w:eastAsia="zh-CN"/>
        </w:rPr>
      </w:pPr>
      <w:r>
        <w:rPr>
          <w:rFonts w:ascii="宋体" w:hAnsi="宋体"/>
          <w:color w:val="auto"/>
          <w:sz w:val="24"/>
          <w:highlight w:val="none"/>
        </w:rPr>
        <w:t>2.2 其它落实政府采购政策的资格要求（如有）：</w:t>
      </w:r>
      <w:r>
        <w:rPr>
          <w:rFonts w:hint="eastAsia"/>
          <w:color w:val="auto"/>
          <w:sz w:val="24"/>
          <w:highlight w:val="none"/>
          <w:u w:val="single"/>
          <w:lang w:val="en-US" w:eastAsia="zh-CN"/>
        </w:rPr>
        <w:t>/。</w:t>
      </w:r>
    </w:p>
    <w:p>
      <w:pPr>
        <w:spacing w:line="360" w:lineRule="auto"/>
        <w:ind w:left="-2" w:firstLine="487" w:firstLineChars="203"/>
        <w:rPr>
          <w:rFonts w:hint="eastAsia" w:ascii="宋体" w:hAnsi="宋体" w:cs="微软雅黑"/>
          <w:color w:val="auto"/>
          <w:sz w:val="24"/>
          <w:highlight w:val="none"/>
          <w:u w:val="single"/>
        </w:rPr>
      </w:pPr>
      <w:r>
        <w:rPr>
          <w:rFonts w:hint="eastAsia" w:ascii="宋体" w:hAnsi="宋体" w:cs="微软雅黑"/>
          <w:color w:val="auto"/>
          <w:sz w:val="24"/>
          <w:highlight w:val="none"/>
        </w:rPr>
        <w:t>3.</w:t>
      </w:r>
      <w:r>
        <w:rPr>
          <w:rFonts w:ascii="宋体" w:hAnsi="宋体" w:cs="微软雅黑"/>
          <w:color w:val="auto"/>
          <w:sz w:val="24"/>
          <w:highlight w:val="none"/>
        </w:rPr>
        <w:t xml:space="preserve"> </w:t>
      </w:r>
      <w:r>
        <w:rPr>
          <w:rFonts w:hint="eastAsia" w:ascii="宋体" w:hAnsi="宋体" w:cs="微软雅黑"/>
          <w:color w:val="auto"/>
          <w:sz w:val="24"/>
          <w:highlight w:val="none"/>
        </w:rPr>
        <w:t>本项目的特定资格要求：</w:t>
      </w:r>
    </w:p>
    <w:p>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3.1本项目是否接受分支机构参与投标：</w:t>
      </w:r>
      <w:r>
        <w:rPr>
          <w:rFonts w:hint="eastAsia" w:ascii="宋体" w:hAnsi="宋体"/>
          <w:color w:val="auto"/>
          <w:sz w:val="24"/>
          <w:highlight w:val="none"/>
        </w:rPr>
        <w:t>□</w:t>
      </w:r>
      <w:r>
        <w:rPr>
          <w:rFonts w:ascii="宋体" w:hAnsi="宋体"/>
          <w:color w:val="auto"/>
          <w:sz w:val="24"/>
          <w:highlight w:val="none"/>
        </w:rPr>
        <w:t xml:space="preserve">是   </w:t>
      </w:r>
      <w:r>
        <w:rPr>
          <w:rFonts w:hint="eastAsia" w:ascii="宋体" w:hAnsi="宋体"/>
          <w:color w:val="auto"/>
          <w:sz w:val="24"/>
          <w:highlight w:val="none"/>
        </w:rPr>
        <w:t>■</w:t>
      </w:r>
      <w:r>
        <w:rPr>
          <w:rFonts w:ascii="宋体" w:hAnsi="宋体"/>
          <w:color w:val="auto"/>
          <w:sz w:val="24"/>
          <w:highlight w:val="none"/>
        </w:rPr>
        <w:t>否；</w:t>
      </w:r>
    </w:p>
    <w:p>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3.2本项目是否属于政府购买服务：</w:t>
      </w:r>
    </w:p>
    <w:p>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否</w:t>
      </w:r>
    </w:p>
    <w:p>
      <w:pPr>
        <w:spacing w:line="360" w:lineRule="auto"/>
        <w:ind w:left="-2" w:firstLine="487" w:firstLineChars="203"/>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是，公益一类事业单位、使用事业编制且由财政拨款保障的群团组织，不得作为承接主体；</w:t>
      </w:r>
    </w:p>
    <w:p>
      <w:pPr>
        <w:spacing w:line="360" w:lineRule="auto"/>
        <w:ind w:firstLine="480" w:firstLineChars="200"/>
        <w:rPr>
          <w:rFonts w:ascii="宋体" w:hAnsi="宋体" w:cs="仿宋_GB2312"/>
          <w:color w:val="auto"/>
          <w:sz w:val="24"/>
          <w:highlight w:val="none"/>
        </w:rPr>
      </w:pPr>
      <w:r>
        <w:rPr>
          <w:rFonts w:ascii="宋体" w:hAnsi="宋体"/>
          <w:color w:val="auto"/>
          <w:sz w:val="24"/>
          <w:highlight w:val="none"/>
        </w:rPr>
        <w:t>3.3其他特定资格要求：</w:t>
      </w:r>
      <w:r>
        <w:rPr>
          <w:rFonts w:hint="eastAsia" w:ascii="宋体" w:hAnsi="宋体" w:cs="仿宋_GB2312"/>
          <w:color w:val="auto"/>
          <w:sz w:val="24"/>
          <w:highlight w:val="none"/>
        </w:rPr>
        <w:t>（1）单位负责人为同一人或者存在直接控股、管理关系的不同供应商，不得参加同一合同项下的政府采购活动。</w:t>
      </w:r>
    </w:p>
    <w:p>
      <w:pPr>
        <w:spacing w:line="360" w:lineRule="auto"/>
        <w:ind w:left="-2" w:firstLine="487" w:firstLineChars="203"/>
        <w:rPr>
          <w:rFonts w:ascii="宋体" w:hAnsi="宋体"/>
          <w:bCs/>
          <w:color w:val="auto"/>
          <w:kern w:val="0"/>
          <w:sz w:val="24"/>
          <w:highlight w:val="none"/>
          <w:lang w:eastAsia="ja-JP"/>
        </w:rPr>
      </w:pPr>
      <w:r>
        <w:rPr>
          <w:rFonts w:ascii="宋体" w:hAnsi="宋体" w:cs="微软雅黑"/>
          <w:color w:val="auto"/>
          <w:sz w:val="24"/>
          <w:highlight w:val="none"/>
        </w:rPr>
        <w:t>4.</w:t>
      </w:r>
      <w:r>
        <w:rPr>
          <w:rFonts w:hint="eastAsia" w:ascii="宋体" w:hAnsi="宋体" w:cs="微软雅黑"/>
          <w:color w:val="auto"/>
          <w:sz w:val="24"/>
          <w:highlight w:val="none"/>
        </w:rPr>
        <w:t xml:space="preserve"> </w:t>
      </w:r>
      <w:r>
        <w:rPr>
          <w:rFonts w:hint="eastAsia" w:ascii="宋体" w:hAnsi="宋体"/>
          <w:color w:val="auto"/>
          <w:sz w:val="24"/>
          <w:highlight w:val="none"/>
        </w:rPr>
        <w:t>参加本次政府采购活动前三年内，在经营活动中没有重大违法记录；未被“信用中国”、“中国政府采购网”网站列入失信被执行人、税收违法黑名单、</w:t>
      </w:r>
      <w:bookmarkStart w:id="897" w:name="_GoBack"/>
      <w:bookmarkEnd w:id="897"/>
      <w:r>
        <w:rPr>
          <w:rFonts w:hint="eastAsia" w:ascii="宋体" w:hAnsi="宋体"/>
          <w:color w:val="auto"/>
          <w:sz w:val="24"/>
          <w:highlight w:val="none"/>
        </w:rPr>
        <w:t>政府采购严重违法失信行为记录名单</w:t>
      </w:r>
      <w:r>
        <w:rPr>
          <w:rFonts w:hint="eastAsia" w:ascii="宋体" w:hAnsi="宋体"/>
          <w:color w:val="auto"/>
          <w:kern w:val="0"/>
          <w:sz w:val="24"/>
          <w:highlight w:val="none"/>
          <w:lang w:eastAsia="ja-JP"/>
        </w:rPr>
        <w:t>。</w:t>
      </w:r>
    </w:p>
    <w:p>
      <w:pPr>
        <w:pStyle w:val="3"/>
        <w:widowControl/>
        <w:numPr>
          <w:ilvl w:val="0"/>
          <w:numId w:val="1"/>
        </w:numPr>
        <w:autoSpaceDE/>
        <w:autoSpaceDN/>
        <w:adjustRightInd/>
        <w:spacing w:before="0" w:line="360" w:lineRule="auto"/>
        <w:ind w:left="0" w:firstLine="482"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获取招标文件：</w:t>
      </w:r>
    </w:p>
    <w:p>
      <w:pPr>
        <w:spacing w:line="360" w:lineRule="auto"/>
        <w:ind w:firstLine="484" w:firstLineChars="202"/>
        <w:rPr>
          <w:rFonts w:ascii="宋体" w:hAnsi="宋体"/>
          <w:color w:val="auto"/>
          <w:sz w:val="24"/>
          <w:highlight w:val="none"/>
          <w:u w:val="single"/>
        </w:rPr>
      </w:pPr>
      <w:r>
        <w:rPr>
          <w:rFonts w:hint="eastAsia" w:ascii="宋体" w:hAnsi="宋体"/>
          <w:color w:val="auto"/>
          <w:sz w:val="24"/>
          <w:highlight w:val="none"/>
        </w:rPr>
        <w:t>时间：</w:t>
      </w:r>
      <w:r>
        <w:rPr>
          <w:rFonts w:ascii="宋体" w:hAnsi="宋体"/>
          <w:color w:val="auto"/>
          <w:sz w:val="24"/>
          <w:highlight w:val="none"/>
          <w:u w:val="single"/>
        </w:rPr>
        <w:t>202</w:t>
      </w:r>
      <w:r>
        <w:rPr>
          <w:rFonts w:hint="eastAsia" w:ascii="宋体" w:hAnsi="宋体"/>
          <w:color w:val="auto"/>
          <w:sz w:val="24"/>
          <w:highlight w:val="none"/>
          <w:u w:val="single"/>
          <w:lang w:val="en-US" w:eastAsia="zh-CN"/>
        </w:rPr>
        <w:t>3</w:t>
      </w:r>
      <w:r>
        <w:rPr>
          <w:rFonts w:hint="eastAsia" w:ascii="宋体" w:hAnsi="宋体"/>
          <w:color w:val="auto"/>
          <w:sz w:val="24"/>
          <w:highlight w:val="none"/>
          <w:u w:val="single"/>
        </w:rPr>
        <w:t>年</w:t>
      </w:r>
      <w:r>
        <w:rPr>
          <w:rFonts w:hint="eastAsia" w:ascii="宋体" w:hAnsi="宋体"/>
          <w:color w:val="auto"/>
          <w:sz w:val="24"/>
          <w:highlight w:val="none"/>
          <w:u w:val="single"/>
          <w:lang w:val="en-US" w:eastAsia="zh-CN"/>
        </w:rPr>
        <w:t>12</w:t>
      </w:r>
      <w:r>
        <w:rPr>
          <w:rFonts w:hint="eastAsia" w:ascii="宋体" w:hAnsi="宋体"/>
          <w:color w:val="auto"/>
          <w:sz w:val="24"/>
          <w:highlight w:val="none"/>
          <w:u w:val="single"/>
        </w:rPr>
        <w:t>月</w:t>
      </w:r>
      <w:r>
        <w:rPr>
          <w:rFonts w:hint="eastAsia" w:ascii="宋体" w:hAnsi="宋体"/>
          <w:color w:val="auto"/>
          <w:sz w:val="24"/>
          <w:highlight w:val="none"/>
          <w:u w:val="single"/>
          <w:lang w:val="en-US" w:eastAsia="zh-CN"/>
        </w:rPr>
        <w:t>4</w:t>
      </w:r>
      <w:r>
        <w:rPr>
          <w:rFonts w:hint="eastAsia" w:ascii="宋体" w:hAnsi="宋体"/>
          <w:color w:val="auto"/>
          <w:sz w:val="24"/>
          <w:highlight w:val="none"/>
          <w:u w:val="single"/>
        </w:rPr>
        <w:t>日至</w:t>
      </w:r>
      <w:r>
        <w:rPr>
          <w:rFonts w:ascii="宋体" w:hAnsi="宋体"/>
          <w:color w:val="auto"/>
          <w:sz w:val="24"/>
          <w:highlight w:val="none"/>
          <w:u w:val="single"/>
        </w:rPr>
        <w:t>202</w:t>
      </w:r>
      <w:r>
        <w:rPr>
          <w:rFonts w:hint="eastAsia" w:ascii="宋体" w:hAnsi="宋体"/>
          <w:color w:val="auto"/>
          <w:sz w:val="24"/>
          <w:highlight w:val="none"/>
          <w:u w:val="single"/>
          <w:lang w:val="en-US" w:eastAsia="zh-CN"/>
        </w:rPr>
        <w:t>3</w:t>
      </w:r>
      <w:r>
        <w:rPr>
          <w:rFonts w:hint="eastAsia" w:ascii="宋体" w:hAnsi="宋体"/>
          <w:color w:val="auto"/>
          <w:sz w:val="24"/>
          <w:highlight w:val="none"/>
          <w:u w:val="single"/>
        </w:rPr>
        <w:t>年</w:t>
      </w:r>
      <w:r>
        <w:rPr>
          <w:rFonts w:hint="eastAsia" w:ascii="宋体" w:hAnsi="宋体"/>
          <w:color w:val="auto"/>
          <w:sz w:val="24"/>
          <w:highlight w:val="none"/>
          <w:u w:val="single"/>
          <w:lang w:val="en-US" w:eastAsia="zh-CN"/>
        </w:rPr>
        <w:t>12</w:t>
      </w:r>
      <w:r>
        <w:rPr>
          <w:rFonts w:hint="eastAsia" w:ascii="宋体" w:hAnsi="宋体"/>
          <w:color w:val="auto"/>
          <w:sz w:val="24"/>
          <w:highlight w:val="none"/>
          <w:u w:val="single"/>
        </w:rPr>
        <w:t>月</w:t>
      </w:r>
      <w:r>
        <w:rPr>
          <w:rFonts w:hint="eastAsia" w:ascii="宋体" w:hAnsi="宋体"/>
          <w:color w:val="auto"/>
          <w:sz w:val="24"/>
          <w:highlight w:val="none"/>
          <w:u w:val="single"/>
          <w:lang w:val="en-US" w:eastAsia="zh-CN"/>
        </w:rPr>
        <w:t>8</w:t>
      </w:r>
      <w:r>
        <w:rPr>
          <w:rFonts w:hint="eastAsia" w:ascii="宋体" w:hAnsi="宋体"/>
          <w:color w:val="auto"/>
          <w:sz w:val="24"/>
          <w:highlight w:val="none"/>
          <w:u w:val="single"/>
        </w:rPr>
        <w:t>日，</w:t>
      </w:r>
      <w:r>
        <w:rPr>
          <w:rFonts w:hint="eastAsia" w:ascii="宋体" w:hAnsi="宋体"/>
          <w:color w:val="auto"/>
          <w:sz w:val="24"/>
          <w:highlight w:val="none"/>
        </w:rPr>
        <w:t>每天上午</w:t>
      </w:r>
      <w:r>
        <w:rPr>
          <w:rFonts w:hint="eastAsia" w:ascii="宋体" w:hAnsi="宋体"/>
          <w:color w:val="auto"/>
          <w:sz w:val="24"/>
          <w:highlight w:val="none"/>
          <w:u w:val="single"/>
        </w:rPr>
        <w:t>0</w:t>
      </w:r>
      <w:r>
        <w:rPr>
          <w:rFonts w:hint="eastAsia" w:ascii="宋体" w:hAnsi="宋体"/>
          <w:color w:val="auto"/>
          <w:sz w:val="24"/>
          <w:highlight w:val="none"/>
          <w:u w:val="single"/>
          <w:lang w:val="en-US" w:eastAsia="zh-CN"/>
        </w:rPr>
        <w:t>0</w:t>
      </w:r>
      <w:r>
        <w:rPr>
          <w:rFonts w:hint="eastAsia" w:ascii="宋体" w:hAnsi="宋体"/>
          <w:color w:val="auto"/>
          <w:sz w:val="24"/>
          <w:highlight w:val="none"/>
          <w:u w:val="single"/>
        </w:rPr>
        <w:t>:</w:t>
      </w:r>
      <w:r>
        <w:rPr>
          <w:rFonts w:hint="eastAsia" w:ascii="宋体" w:hAnsi="宋体"/>
          <w:color w:val="auto"/>
          <w:sz w:val="24"/>
          <w:highlight w:val="none"/>
          <w:u w:val="single"/>
          <w:lang w:val="en-US" w:eastAsia="zh-CN"/>
        </w:rPr>
        <w:t>0</w:t>
      </w:r>
      <w:r>
        <w:rPr>
          <w:rFonts w:hint="eastAsia" w:ascii="宋体" w:hAnsi="宋体"/>
          <w:color w:val="auto"/>
          <w:sz w:val="24"/>
          <w:highlight w:val="none"/>
          <w:u w:val="single"/>
        </w:rPr>
        <w:t>0</w:t>
      </w:r>
      <w:r>
        <w:rPr>
          <w:rFonts w:hint="eastAsia" w:ascii="宋体" w:hAnsi="宋体"/>
          <w:color w:val="auto"/>
          <w:sz w:val="24"/>
          <w:highlight w:val="none"/>
        </w:rPr>
        <w:t>至</w:t>
      </w:r>
      <w:r>
        <w:rPr>
          <w:rFonts w:hint="eastAsia" w:ascii="宋体" w:hAnsi="宋体"/>
          <w:color w:val="auto"/>
          <w:sz w:val="24"/>
          <w:highlight w:val="none"/>
          <w:u w:val="single"/>
        </w:rPr>
        <w:t>12:00</w:t>
      </w:r>
      <w:r>
        <w:rPr>
          <w:rFonts w:hint="eastAsia" w:ascii="宋体" w:hAnsi="宋体"/>
          <w:color w:val="auto"/>
          <w:sz w:val="24"/>
          <w:highlight w:val="none"/>
        </w:rPr>
        <w:t>，下午</w:t>
      </w:r>
      <w:r>
        <w:rPr>
          <w:rFonts w:hint="eastAsia" w:ascii="宋体" w:hAnsi="宋体"/>
          <w:color w:val="auto"/>
          <w:sz w:val="24"/>
          <w:highlight w:val="none"/>
          <w:u w:val="single"/>
        </w:rPr>
        <w:t>12:00</w:t>
      </w:r>
      <w:r>
        <w:rPr>
          <w:rFonts w:hint="eastAsia" w:ascii="宋体" w:hAnsi="宋体"/>
          <w:color w:val="auto"/>
          <w:sz w:val="24"/>
          <w:highlight w:val="none"/>
        </w:rPr>
        <w:t>至</w:t>
      </w:r>
      <w:r>
        <w:rPr>
          <w:rFonts w:hint="eastAsia" w:ascii="宋体" w:hAnsi="宋体"/>
          <w:color w:val="auto"/>
          <w:sz w:val="24"/>
          <w:highlight w:val="none"/>
          <w:u w:val="single"/>
          <w:lang w:val="en-US" w:eastAsia="zh-CN"/>
        </w:rPr>
        <w:t>24</w:t>
      </w:r>
      <w:r>
        <w:rPr>
          <w:rFonts w:hint="eastAsia" w:ascii="宋体" w:hAnsi="宋体"/>
          <w:color w:val="auto"/>
          <w:sz w:val="24"/>
          <w:highlight w:val="none"/>
          <w:u w:val="single"/>
        </w:rPr>
        <w:t>:</w:t>
      </w:r>
      <w:r>
        <w:rPr>
          <w:rFonts w:hint="eastAsia" w:ascii="宋体" w:hAnsi="宋体"/>
          <w:color w:val="auto"/>
          <w:sz w:val="24"/>
          <w:highlight w:val="none"/>
          <w:u w:val="single"/>
          <w:lang w:val="en-US" w:eastAsia="zh-CN"/>
        </w:rPr>
        <w:t>0</w:t>
      </w:r>
      <w:r>
        <w:rPr>
          <w:rFonts w:hint="eastAsia" w:ascii="宋体" w:hAnsi="宋体"/>
          <w:color w:val="auto"/>
          <w:sz w:val="24"/>
          <w:highlight w:val="none"/>
          <w:u w:val="single"/>
        </w:rPr>
        <w:t>0</w:t>
      </w:r>
      <w:r>
        <w:rPr>
          <w:rFonts w:hint="eastAsia" w:ascii="宋体" w:hAnsi="宋体"/>
          <w:color w:val="auto"/>
          <w:sz w:val="24"/>
          <w:highlight w:val="none"/>
        </w:rPr>
        <w:t>（北京时间，法定节假日除外）</w:t>
      </w:r>
    </w:p>
    <w:p>
      <w:pPr>
        <w:spacing w:line="360" w:lineRule="auto"/>
        <w:ind w:firstLine="484" w:firstLineChars="202"/>
        <w:rPr>
          <w:rStyle w:val="16"/>
          <w:rFonts w:ascii="宋体" w:hAnsi="宋体"/>
          <w:b w:val="0"/>
          <w:bCs w:val="0"/>
          <w:color w:val="auto"/>
          <w:sz w:val="24"/>
          <w:highlight w:val="none"/>
        </w:rPr>
      </w:pPr>
      <w:r>
        <w:rPr>
          <w:rFonts w:hint="eastAsia" w:ascii="宋体" w:hAnsi="宋体"/>
          <w:color w:val="auto"/>
          <w:sz w:val="24"/>
          <w:highlight w:val="none"/>
        </w:rPr>
        <w:t>地点：</w:t>
      </w:r>
      <w:r>
        <w:rPr>
          <w:rFonts w:hint="eastAsia" w:ascii="宋体" w:hAnsi="宋体" w:cs="宋体"/>
          <w:color w:val="auto"/>
          <w:kern w:val="0"/>
          <w:sz w:val="24"/>
          <w:highlight w:val="none"/>
          <w:u w:val="single"/>
        </w:rPr>
        <w:t>北京市政府采购电子交易平台</w:t>
      </w:r>
    </w:p>
    <w:p>
      <w:pPr>
        <w:spacing w:line="360" w:lineRule="auto"/>
        <w:ind w:firstLine="480" w:firstLineChars="200"/>
        <w:rPr>
          <w:rFonts w:ascii="宋体" w:hAnsi="宋体" w:cs="宋体"/>
          <w:color w:val="auto"/>
          <w:sz w:val="24"/>
          <w:highlight w:val="none"/>
          <w:u w:val="single"/>
        </w:rPr>
      </w:pPr>
      <w:r>
        <w:rPr>
          <w:rFonts w:hint="eastAsia" w:ascii="宋体" w:hAnsi="宋体"/>
          <w:color w:val="auto"/>
          <w:sz w:val="24"/>
          <w:highlight w:val="none"/>
        </w:rPr>
        <w:t>售价：</w:t>
      </w:r>
      <w:r>
        <w:rPr>
          <w:rFonts w:hint="eastAsia" w:ascii="宋体" w:hAnsi="宋体" w:cs="宋体"/>
          <w:color w:val="auto"/>
          <w:sz w:val="24"/>
          <w:highlight w:val="none"/>
          <w:u w:val="single"/>
        </w:rPr>
        <w:t>0元</w:t>
      </w:r>
    </w:p>
    <w:p>
      <w:pPr>
        <w:spacing w:line="360" w:lineRule="auto"/>
        <w:ind w:firstLine="484" w:firstLineChars="202"/>
        <w:rPr>
          <w:rStyle w:val="16"/>
          <w:rFonts w:ascii="宋体" w:hAnsi="宋体"/>
          <w:b w:val="0"/>
          <w:bCs w:val="0"/>
          <w:color w:val="auto"/>
          <w:sz w:val="24"/>
          <w:highlight w:val="none"/>
        </w:rPr>
      </w:pPr>
      <w:r>
        <w:rPr>
          <w:rFonts w:hint="eastAsia" w:ascii="宋体" w:hAnsi="宋体"/>
          <w:color w:val="auto"/>
          <w:sz w:val="24"/>
          <w:highlight w:val="none"/>
        </w:rPr>
        <w:t>方式：</w:t>
      </w:r>
      <w:r>
        <w:rPr>
          <w:rFonts w:hint="eastAsia" w:ascii="宋体" w:hAnsi="宋体" w:cs="宋体"/>
          <w:color w:val="auto"/>
          <w:sz w:val="24"/>
          <w:highlight w:val="none"/>
          <w:u w:val="single"/>
        </w:rPr>
        <w:t>获取电子招标文件</w:t>
      </w:r>
    </w:p>
    <w:p>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领取要求：凡有意参加本项目的潜在供应商，须在公告有效期内登陆北京市政府采购电子交易平台(</w:t>
      </w:r>
      <w:r>
        <w:rPr>
          <w:rFonts w:ascii="宋体" w:hAnsi="宋体" w:cs="宋体"/>
          <w:color w:val="auto"/>
          <w:kern w:val="0"/>
          <w:sz w:val="24"/>
          <w:highlight w:val="none"/>
        </w:rPr>
        <w:t>http://zbcg-bjzc.zhongcy.com/bjczj-portal-site/index.html#/home</w:t>
      </w:r>
      <w:r>
        <w:rPr>
          <w:rFonts w:hint="eastAsia" w:ascii="宋体" w:hAnsi="宋体" w:cs="宋体"/>
          <w:color w:val="auto"/>
          <w:kern w:val="0"/>
          <w:sz w:val="24"/>
          <w:highlight w:val="none"/>
        </w:rPr>
        <w:t>），并按照“办事指南”进行用户注册、浏览器设置和CA证书绑定（采购电子交易平台联系方式：010-86483801），并通过北京市政府采购电子交易平台进行项目“关注”并下载电子招标文件。本项目招标仅接受公告有效期内已经完成北京市政府采购电子交易平台线上项目“关注”并下载电子招标文件的投标人参与招标，如不按照提示操作将可能影响招投标活动，请潜在供应商按公告要求在规定时间领取招标文件。</w:t>
      </w:r>
    </w:p>
    <w:p>
      <w:pPr>
        <w:pStyle w:val="3"/>
        <w:widowControl/>
        <w:numPr>
          <w:ilvl w:val="0"/>
          <w:numId w:val="1"/>
        </w:numPr>
        <w:autoSpaceDE/>
        <w:autoSpaceDN/>
        <w:adjustRightInd/>
        <w:spacing w:before="0" w:line="360" w:lineRule="auto"/>
        <w:ind w:left="0" w:firstLine="482"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提交投标文件截止时间、开标时间和地点</w:t>
      </w:r>
    </w:p>
    <w:p>
      <w:pPr>
        <w:spacing w:line="360" w:lineRule="auto"/>
        <w:ind w:firstLine="484" w:firstLineChars="202"/>
        <w:rPr>
          <w:rFonts w:ascii="宋体" w:hAnsi="宋体"/>
          <w:color w:val="auto"/>
          <w:sz w:val="24"/>
          <w:highlight w:val="none"/>
          <w:u w:val="single"/>
        </w:rPr>
      </w:pPr>
      <w:r>
        <w:rPr>
          <w:rFonts w:ascii="宋体" w:hAnsi="宋体"/>
          <w:color w:val="auto"/>
          <w:sz w:val="24"/>
          <w:highlight w:val="none"/>
        </w:rPr>
        <w:t>时间</w:t>
      </w:r>
      <w:r>
        <w:rPr>
          <w:rFonts w:hint="eastAsia" w:ascii="宋体" w:hAnsi="宋体"/>
          <w:color w:val="auto"/>
          <w:sz w:val="24"/>
          <w:highlight w:val="none"/>
        </w:rPr>
        <w:t>：</w:t>
      </w:r>
      <w:r>
        <w:rPr>
          <w:rFonts w:hint="eastAsia" w:ascii="宋体" w:hAnsi="宋体"/>
          <w:color w:val="auto"/>
          <w:sz w:val="24"/>
          <w:highlight w:val="none"/>
          <w:u w:val="single"/>
          <w:lang w:eastAsia="zh-CN"/>
        </w:rPr>
        <w:t>2023年12月25日9时00分</w:t>
      </w:r>
      <w:r>
        <w:rPr>
          <w:rFonts w:hint="eastAsia" w:ascii="宋体" w:hAnsi="宋体"/>
          <w:color w:val="auto"/>
          <w:sz w:val="24"/>
          <w:highlight w:val="none"/>
          <w:u w:val="single"/>
        </w:rPr>
        <w:t>（北京时间）</w:t>
      </w:r>
    </w:p>
    <w:p>
      <w:pPr>
        <w:spacing w:line="360" w:lineRule="auto"/>
        <w:ind w:firstLine="484" w:firstLineChars="202"/>
        <w:rPr>
          <w:rFonts w:ascii="宋体" w:hAnsi="宋体"/>
          <w:color w:val="auto"/>
          <w:sz w:val="24"/>
          <w:highlight w:val="none"/>
          <w:u w:val="single"/>
        </w:rPr>
      </w:pPr>
      <w:r>
        <w:rPr>
          <w:rFonts w:hint="eastAsia" w:ascii="宋体" w:hAnsi="宋体"/>
          <w:color w:val="auto"/>
          <w:sz w:val="24"/>
          <w:highlight w:val="none"/>
        </w:rPr>
        <w:t>地点：</w:t>
      </w:r>
      <w:r>
        <w:rPr>
          <w:rFonts w:hint="eastAsia" w:ascii="宋体" w:hAnsi="宋体"/>
          <w:color w:val="auto"/>
          <w:sz w:val="24"/>
          <w:highlight w:val="none"/>
          <w:u w:val="single"/>
        </w:rPr>
        <w:t>北京市大兴区清澄名苑北区27号楼</w:t>
      </w:r>
      <w:r>
        <w:rPr>
          <w:rFonts w:hint="eastAsia" w:ascii="宋体" w:hAnsi="宋体"/>
          <w:color w:val="auto"/>
          <w:sz w:val="24"/>
          <w:highlight w:val="none"/>
          <w:u w:val="single"/>
          <w:lang w:val="en-US" w:eastAsia="zh-CN"/>
        </w:rPr>
        <w:t>c</w:t>
      </w:r>
      <w:r>
        <w:rPr>
          <w:rFonts w:hint="eastAsia" w:ascii="宋体" w:hAnsi="宋体"/>
          <w:color w:val="auto"/>
          <w:sz w:val="24"/>
          <w:highlight w:val="none"/>
          <w:u w:val="single"/>
          <w:lang w:eastAsia="zh-CN"/>
        </w:rPr>
        <w:t>座</w:t>
      </w:r>
      <w:r>
        <w:rPr>
          <w:rFonts w:hint="eastAsia" w:ascii="宋体" w:hAnsi="宋体"/>
          <w:color w:val="auto"/>
          <w:sz w:val="24"/>
          <w:highlight w:val="none"/>
          <w:u w:val="single"/>
          <w:lang w:val="en-US" w:eastAsia="zh-CN"/>
        </w:rPr>
        <w:t>1</w:t>
      </w:r>
      <w:r>
        <w:rPr>
          <w:rFonts w:hint="eastAsia" w:ascii="宋体" w:hAnsi="宋体"/>
          <w:color w:val="auto"/>
          <w:sz w:val="24"/>
          <w:highlight w:val="none"/>
          <w:u w:val="single"/>
          <w:lang w:eastAsia="zh-CN"/>
        </w:rPr>
        <w:t>00</w:t>
      </w:r>
      <w:r>
        <w:rPr>
          <w:rFonts w:hint="eastAsia" w:ascii="宋体" w:hAnsi="宋体"/>
          <w:color w:val="auto"/>
          <w:sz w:val="24"/>
          <w:highlight w:val="none"/>
          <w:u w:val="single"/>
          <w:lang w:val="en-US" w:eastAsia="zh-CN"/>
        </w:rPr>
        <w:t>7</w:t>
      </w:r>
      <w:r>
        <w:rPr>
          <w:rFonts w:hint="eastAsia" w:ascii="宋体" w:hAnsi="宋体"/>
          <w:color w:val="auto"/>
          <w:sz w:val="24"/>
          <w:highlight w:val="none"/>
          <w:u w:val="single"/>
          <w:lang w:eastAsia="zh-CN"/>
        </w:rPr>
        <w:t>室</w:t>
      </w:r>
    </w:p>
    <w:p>
      <w:pPr>
        <w:pStyle w:val="3"/>
        <w:widowControl/>
        <w:numPr>
          <w:ilvl w:val="0"/>
          <w:numId w:val="1"/>
        </w:numPr>
        <w:autoSpaceDE/>
        <w:autoSpaceDN/>
        <w:adjustRightInd/>
        <w:spacing w:before="0" w:line="360" w:lineRule="auto"/>
        <w:ind w:left="0" w:firstLine="482"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公告期限：</w:t>
      </w:r>
    </w:p>
    <w:p>
      <w:pPr>
        <w:spacing w:line="360" w:lineRule="auto"/>
        <w:ind w:left="426"/>
        <w:rPr>
          <w:rFonts w:ascii="宋体" w:hAnsi="宋体"/>
          <w:color w:val="auto"/>
          <w:sz w:val="24"/>
          <w:highlight w:val="none"/>
        </w:rPr>
      </w:pPr>
      <w:r>
        <w:rPr>
          <w:rFonts w:hint="eastAsia" w:ascii="宋体" w:hAnsi="宋体"/>
          <w:color w:val="auto"/>
          <w:sz w:val="24"/>
          <w:highlight w:val="none"/>
        </w:rPr>
        <w:t>自本公告发布之日起5个工作日。</w:t>
      </w:r>
    </w:p>
    <w:p>
      <w:pPr>
        <w:pStyle w:val="3"/>
        <w:widowControl/>
        <w:numPr>
          <w:ilvl w:val="0"/>
          <w:numId w:val="1"/>
        </w:numPr>
        <w:autoSpaceDE/>
        <w:autoSpaceDN/>
        <w:adjustRightInd/>
        <w:spacing w:before="0" w:line="360" w:lineRule="auto"/>
        <w:ind w:left="0" w:firstLine="482"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其他补充事宜</w:t>
      </w:r>
    </w:p>
    <w:p>
      <w:pPr>
        <w:spacing w:line="360" w:lineRule="auto"/>
        <w:ind w:firstLine="480" w:firstLineChars="200"/>
        <w:rPr>
          <w:rFonts w:ascii="宋体" w:hAnsi="宋体" w:cs="宋体"/>
          <w:color w:val="auto"/>
          <w:sz w:val="24"/>
          <w:highlight w:val="none"/>
          <w:u w:val="single"/>
        </w:rPr>
      </w:pPr>
      <w:r>
        <w:rPr>
          <w:rFonts w:hint="eastAsia" w:ascii="宋体" w:hAnsi="宋体"/>
          <w:color w:val="auto"/>
          <w:sz w:val="24"/>
          <w:highlight w:val="none"/>
        </w:rPr>
        <w:t>1、本项目需要落实的政府采购政策：</w:t>
      </w:r>
    </w:p>
    <w:p>
      <w:pPr>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（1）鼓励节能、环保政策：依据《财政部发展改革委生态环境部 市场监管总局关于调整优化节能产品、环境标志产品政府采购执行机制的通知（财库（2019）9号）》执行。（2）节约能源、绿色环保、保护环境、扶持不发达地区和少数民族地区、促进中小企业发展、支持监狱企业发展、促进残疾人就业、政府采购信用担保等。</w:t>
      </w:r>
    </w:p>
    <w:p>
      <w:pPr>
        <w:spacing w:line="360" w:lineRule="auto"/>
        <w:ind w:firstLine="480" w:firstLineChars="200"/>
        <w:rPr>
          <w:rFonts w:ascii="宋体" w:hAnsi="宋体"/>
          <w:color w:val="auto"/>
          <w:sz w:val="24"/>
          <w:highlight w:val="none"/>
        </w:rPr>
      </w:pPr>
      <w:r>
        <w:rPr>
          <w:rFonts w:hint="eastAsia" w:ascii="宋体" w:hAnsi="宋体" w:cs="宋体"/>
          <w:color w:val="auto"/>
          <w:sz w:val="24"/>
          <w:highlight w:val="none"/>
        </w:rPr>
        <w:t xml:space="preserve">2、 </w:t>
      </w:r>
      <w:r>
        <w:rPr>
          <w:rFonts w:ascii="宋体" w:hAnsi="宋体"/>
          <w:color w:val="auto"/>
          <w:sz w:val="24"/>
          <w:highlight w:val="none"/>
        </w:rPr>
        <w:t>本项目的</w:t>
      </w:r>
      <w:r>
        <w:rPr>
          <w:rFonts w:hint="eastAsia" w:ascii="宋体" w:hAnsi="宋体"/>
          <w:color w:val="auto"/>
          <w:sz w:val="24"/>
          <w:highlight w:val="none"/>
        </w:rPr>
        <w:t>预算</w:t>
      </w:r>
      <w:r>
        <w:rPr>
          <w:rFonts w:ascii="宋体" w:hAnsi="宋体"/>
          <w:color w:val="auto"/>
          <w:sz w:val="24"/>
          <w:highlight w:val="none"/>
        </w:rPr>
        <w:t>金额为</w:t>
      </w:r>
      <w:r>
        <w:rPr>
          <w:rFonts w:hint="eastAsia" w:ascii="宋体" w:hAnsi="宋体"/>
          <w:color w:val="auto"/>
          <w:sz w:val="24"/>
          <w:highlight w:val="none"/>
          <w:u w:val="single"/>
          <w:lang w:eastAsia="zh-CN"/>
        </w:rPr>
        <w:t xml:space="preserve"> 246.0395</w:t>
      </w:r>
      <w:r>
        <w:rPr>
          <w:rFonts w:ascii="宋体" w:hAnsi="宋体"/>
          <w:color w:val="auto"/>
          <w:sz w:val="24"/>
          <w:highlight w:val="none"/>
        </w:rPr>
        <w:t>万元。</w:t>
      </w:r>
    </w:p>
    <w:p>
      <w:pPr>
        <w:spacing w:line="360" w:lineRule="auto"/>
        <w:ind w:firstLine="480" w:firstLineChars="200"/>
        <w:rPr>
          <w:rStyle w:val="16"/>
          <w:rFonts w:ascii="宋体" w:hAnsi="宋体"/>
          <w:bCs w:val="0"/>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Style w:val="16"/>
          <w:rFonts w:hint="eastAsia" w:ascii="宋体" w:hAnsi="宋体"/>
          <w:bCs w:val="0"/>
          <w:color w:val="auto"/>
          <w:sz w:val="24"/>
          <w:highlight w:val="none"/>
        </w:rPr>
        <w:t>本项目为</w:t>
      </w:r>
      <w:r>
        <w:rPr>
          <w:rStyle w:val="16"/>
          <w:rFonts w:hint="eastAsia" w:ascii="宋体" w:hAnsi="宋体"/>
          <w:color w:val="auto"/>
          <w:sz w:val="24"/>
          <w:highlight w:val="none"/>
        </w:rPr>
        <w:t>电子化与线下相结合交易方式</w:t>
      </w:r>
      <w:r>
        <w:rPr>
          <w:rStyle w:val="16"/>
          <w:rFonts w:hint="eastAsia" w:ascii="宋体" w:hAnsi="宋体"/>
          <w:bCs w:val="0"/>
          <w:color w:val="auto"/>
          <w:sz w:val="24"/>
          <w:highlight w:val="none"/>
        </w:rPr>
        <w:t>，如有参加意向的供应商需注意以下事项：</w:t>
      </w:r>
    </w:p>
    <w:p>
      <w:pPr>
        <w:spacing w:line="360" w:lineRule="auto"/>
        <w:ind w:firstLine="482" w:firstLineChars="200"/>
        <w:rPr>
          <w:rStyle w:val="16"/>
          <w:rFonts w:ascii="宋体" w:hAnsi="宋体"/>
          <w:bCs w:val="0"/>
          <w:color w:val="auto"/>
          <w:sz w:val="24"/>
          <w:highlight w:val="none"/>
        </w:rPr>
      </w:pPr>
      <w:r>
        <w:rPr>
          <w:rStyle w:val="16"/>
          <w:rFonts w:hint="eastAsia" w:ascii="宋体" w:hAnsi="宋体"/>
          <w:bCs w:val="0"/>
          <w:color w:val="auto"/>
          <w:sz w:val="24"/>
          <w:highlight w:val="none"/>
        </w:rPr>
        <w:t>（1）新用户注册</w:t>
      </w:r>
    </w:p>
    <w:p>
      <w:pPr>
        <w:spacing w:line="360" w:lineRule="auto"/>
        <w:ind w:firstLine="482" w:firstLineChars="200"/>
        <w:rPr>
          <w:rStyle w:val="16"/>
          <w:rFonts w:ascii="宋体" w:hAnsi="宋体"/>
          <w:bCs w:val="0"/>
          <w:color w:val="auto"/>
          <w:sz w:val="24"/>
          <w:highlight w:val="none"/>
        </w:rPr>
      </w:pPr>
      <w:r>
        <w:rPr>
          <w:rStyle w:val="16"/>
          <w:rFonts w:hint="eastAsia" w:ascii="宋体" w:hAnsi="宋体"/>
          <w:bCs w:val="0"/>
          <w:color w:val="auto"/>
          <w:sz w:val="24"/>
          <w:highlight w:val="none"/>
        </w:rPr>
        <w:t>北京市政府采购电子交易平台：</w:t>
      </w:r>
    </w:p>
    <w:p>
      <w:pPr>
        <w:spacing w:line="360" w:lineRule="auto"/>
        <w:ind w:firstLine="482" w:firstLineChars="200"/>
        <w:rPr>
          <w:rStyle w:val="16"/>
          <w:rFonts w:ascii="宋体" w:hAnsi="宋体"/>
          <w:bCs w:val="0"/>
          <w:color w:val="auto"/>
          <w:sz w:val="24"/>
          <w:highlight w:val="none"/>
        </w:rPr>
      </w:pPr>
      <w:r>
        <w:rPr>
          <w:rStyle w:val="16"/>
          <w:rFonts w:hint="eastAsia" w:ascii="宋体" w:hAnsi="宋体"/>
          <w:bCs w:val="0"/>
          <w:color w:val="auto"/>
          <w:sz w:val="24"/>
          <w:highlight w:val="none"/>
        </w:rPr>
        <w:t>办理CA数字认证证书，详见北京市政府采购电子交易平台（</w:t>
      </w:r>
      <w:r>
        <w:rPr>
          <w:rStyle w:val="16"/>
          <w:rFonts w:ascii="宋体" w:hAnsi="宋体"/>
          <w:bCs w:val="0"/>
          <w:color w:val="auto"/>
          <w:sz w:val="24"/>
          <w:highlight w:val="none"/>
        </w:rPr>
        <w:t>http://zbcg-bjzc.zhongcy.com/bjczj-portal-site/index.html#/home</w:t>
      </w:r>
      <w:r>
        <w:rPr>
          <w:rStyle w:val="16"/>
          <w:rFonts w:hint="eastAsia" w:ascii="宋体" w:hAnsi="宋体"/>
          <w:bCs w:val="0"/>
          <w:color w:val="auto"/>
          <w:sz w:val="24"/>
          <w:highlight w:val="none"/>
        </w:rPr>
        <w:t>）或进入【北京市政府采购网】右侧点击【政府采购电子交易平台】查阅 “用户指南”—“操作指南”—“市场主体CA办理操作流程指引”，按照程序要求办理，于北京市政府采购电子交易平台“用户指南”—“操作指南”—“市场主体注册入库操作流程指引”进行自助注册绑定。</w:t>
      </w:r>
    </w:p>
    <w:p>
      <w:pPr>
        <w:spacing w:line="360" w:lineRule="auto"/>
        <w:ind w:firstLine="482" w:firstLineChars="200"/>
        <w:rPr>
          <w:rStyle w:val="16"/>
          <w:rFonts w:ascii="宋体" w:hAnsi="宋体"/>
          <w:bCs w:val="0"/>
          <w:color w:val="auto"/>
          <w:sz w:val="24"/>
          <w:highlight w:val="none"/>
        </w:rPr>
      </w:pPr>
      <w:r>
        <w:rPr>
          <w:rStyle w:val="16"/>
          <w:rFonts w:hint="eastAsia" w:ascii="宋体" w:hAnsi="宋体"/>
          <w:bCs w:val="0"/>
          <w:color w:val="auto"/>
          <w:sz w:val="24"/>
          <w:highlight w:val="none"/>
        </w:rPr>
        <w:t>（2）招标文件下载</w:t>
      </w:r>
    </w:p>
    <w:p>
      <w:pPr>
        <w:spacing w:line="360" w:lineRule="auto"/>
        <w:ind w:firstLine="482" w:firstLineChars="200"/>
        <w:rPr>
          <w:rStyle w:val="16"/>
          <w:rFonts w:ascii="宋体" w:hAnsi="宋体"/>
          <w:bCs w:val="0"/>
          <w:color w:val="auto"/>
          <w:sz w:val="24"/>
          <w:highlight w:val="none"/>
        </w:rPr>
      </w:pPr>
      <w:r>
        <w:rPr>
          <w:rStyle w:val="16"/>
          <w:rFonts w:hint="eastAsia" w:ascii="宋体" w:hAnsi="宋体"/>
          <w:bCs w:val="0"/>
          <w:color w:val="auto"/>
          <w:sz w:val="24"/>
          <w:highlight w:val="none"/>
        </w:rPr>
        <w:t>北京市政府采购电子交易平台：</w:t>
      </w:r>
    </w:p>
    <w:p>
      <w:pPr>
        <w:spacing w:line="360" w:lineRule="auto"/>
        <w:ind w:firstLine="482" w:firstLineChars="200"/>
        <w:rPr>
          <w:rStyle w:val="16"/>
          <w:rFonts w:ascii="宋体" w:hAnsi="宋体"/>
          <w:bCs w:val="0"/>
          <w:color w:val="auto"/>
          <w:sz w:val="24"/>
          <w:highlight w:val="none"/>
        </w:rPr>
      </w:pPr>
      <w:r>
        <w:rPr>
          <w:rStyle w:val="16"/>
          <w:rFonts w:hint="eastAsia" w:ascii="宋体" w:hAnsi="宋体"/>
          <w:bCs w:val="0"/>
          <w:color w:val="auto"/>
          <w:sz w:val="24"/>
          <w:highlight w:val="none"/>
        </w:rPr>
        <w:t>供应商按照规定办理CA数字认证证书后，自招标公告发布之日起持供应商自身数字证书登录北京市政府采购电子交易平台获取电子版招标文件。</w:t>
      </w:r>
    </w:p>
    <w:p>
      <w:pPr>
        <w:spacing w:line="360" w:lineRule="auto"/>
        <w:ind w:firstLine="482" w:firstLineChars="200"/>
        <w:rPr>
          <w:rStyle w:val="16"/>
          <w:rFonts w:ascii="宋体" w:hAnsi="宋体"/>
          <w:bCs w:val="0"/>
          <w:color w:val="auto"/>
          <w:sz w:val="24"/>
          <w:highlight w:val="none"/>
        </w:rPr>
      </w:pPr>
      <w:r>
        <w:rPr>
          <w:rStyle w:val="16"/>
          <w:rFonts w:hint="eastAsia" w:ascii="宋体" w:hAnsi="宋体"/>
          <w:bCs w:val="0"/>
          <w:color w:val="auto"/>
          <w:sz w:val="24"/>
          <w:highlight w:val="none"/>
        </w:rPr>
        <w:t>（3）递交文件方式：</w:t>
      </w:r>
    </w:p>
    <w:p>
      <w:pPr>
        <w:spacing w:line="360" w:lineRule="auto"/>
        <w:ind w:firstLine="482" w:firstLineChars="200"/>
        <w:rPr>
          <w:rStyle w:val="16"/>
          <w:rFonts w:ascii="宋体" w:hAnsi="宋体"/>
          <w:b w:val="0"/>
          <w:bCs w:val="0"/>
          <w:color w:val="auto"/>
          <w:sz w:val="24"/>
          <w:highlight w:val="none"/>
        </w:rPr>
      </w:pPr>
      <w:r>
        <w:rPr>
          <w:rStyle w:val="16"/>
          <w:rFonts w:hint="eastAsia" w:ascii="宋体" w:hAnsi="宋体"/>
          <w:bCs w:val="0"/>
          <w:color w:val="auto"/>
          <w:sz w:val="24"/>
          <w:highlight w:val="none"/>
        </w:rPr>
        <w:t>1.线下递交</w:t>
      </w:r>
    </w:p>
    <w:p>
      <w:pPr>
        <w:spacing w:line="360" w:lineRule="auto"/>
        <w:ind w:firstLine="482" w:firstLineChars="200"/>
        <w:rPr>
          <w:rStyle w:val="16"/>
          <w:rFonts w:ascii="宋体" w:hAnsi="宋体"/>
          <w:b w:val="0"/>
          <w:bCs w:val="0"/>
          <w:color w:val="auto"/>
          <w:sz w:val="24"/>
          <w:highlight w:val="none"/>
        </w:rPr>
      </w:pPr>
      <w:r>
        <w:rPr>
          <w:rStyle w:val="16"/>
          <w:rFonts w:hint="eastAsia" w:ascii="宋体" w:hAnsi="宋体"/>
          <w:bCs w:val="0"/>
          <w:color w:val="auto"/>
          <w:sz w:val="24"/>
          <w:highlight w:val="none"/>
        </w:rPr>
        <w:t>2.投标现场需提供的资料</w:t>
      </w:r>
    </w:p>
    <w:p>
      <w:pPr>
        <w:spacing w:line="360" w:lineRule="auto"/>
        <w:ind w:firstLine="482" w:firstLineChars="200"/>
        <w:rPr>
          <w:rFonts w:ascii="宋体" w:hAnsi="宋体" w:cs="宋体"/>
          <w:color w:val="auto"/>
          <w:kern w:val="0"/>
          <w:sz w:val="24"/>
          <w:highlight w:val="none"/>
        </w:rPr>
      </w:pPr>
      <w:r>
        <w:rPr>
          <w:rStyle w:val="16"/>
          <w:rFonts w:hint="eastAsia" w:ascii="宋体" w:hAnsi="宋体"/>
          <w:bCs w:val="0"/>
          <w:color w:val="auto"/>
          <w:sz w:val="24"/>
          <w:highlight w:val="none"/>
        </w:rPr>
        <w:t>投标人需在开标当日，由投标单位法人或授权人参加开标会。届时应提供以下资料：①《投标文件》纸质版正本1份，副本</w:t>
      </w:r>
      <w:r>
        <w:rPr>
          <w:rStyle w:val="16"/>
          <w:rFonts w:hint="eastAsia" w:ascii="宋体" w:hAnsi="宋体"/>
          <w:bCs w:val="0"/>
          <w:color w:val="auto"/>
          <w:sz w:val="24"/>
          <w:highlight w:val="none"/>
          <w:lang w:val="en-US" w:eastAsia="zh-CN"/>
        </w:rPr>
        <w:t>2</w:t>
      </w:r>
      <w:r>
        <w:rPr>
          <w:rStyle w:val="16"/>
          <w:rFonts w:hint="eastAsia" w:ascii="宋体" w:hAnsi="宋体"/>
          <w:bCs w:val="0"/>
          <w:color w:val="auto"/>
          <w:sz w:val="24"/>
          <w:highlight w:val="none"/>
        </w:rPr>
        <w:t>份；②《开标一览表》纸质版1份。③投标U盘2份，U盘内容包括：WORD或WPS格式《投标文件》1份、盖章扫描版PDF格式《投标文件》1份。④</w:t>
      </w:r>
      <w:r>
        <w:rPr>
          <w:rStyle w:val="16"/>
          <w:rFonts w:hint="eastAsia" w:ascii="宋体"/>
          <w:color w:val="auto"/>
          <w:sz w:val="24"/>
          <w:highlight w:val="none"/>
        </w:rPr>
        <w:t>法人身份</w:t>
      </w:r>
      <w:r>
        <w:rPr>
          <w:rStyle w:val="16"/>
          <w:rFonts w:hint="eastAsia" w:ascii="宋体" w:hAnsi="宋体"/>
          <w:bCs w:val="0"/>
          <w:color w:val="auto"/>
          <w:sz w:val="24"/>
          <w:highlight w:val="none"/>
        </w:rPr>
        <w:t>证明或法人代表授权书1份。以上资料需开标当日现场递交，不接受现场递交以外的投递形式，投标人采取其他投递形式致使投标无效，招标代理机构不承担任何责任。（现场递交系指投标人将投标文件相关资料直接递交给代理机构，并签字确认）。</w:t>
      </w:r>
    </w:p>
    <w:p>
      <w:pPr>
        <w:widowControl/>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仿宋_GB2312"/>
          <w:color w:val="auto"/>
          <w:sz w:val="24"/>
          <w:highlight w:val="none"/>
        </w:rPr>
        <w:t>评标方法和标准：</w:t>
      </w:r>
      <w:r>
        <w:rPr>
          <w:rFonts w:hint="eastAsia" w:ascii="宋体" w:hAnsi="宋体" w:cs="仿宋_GB2312"/>
          <w:color w:val="auto"/>
          <w:sz w:val="24"/>
          <w:highlight w:val="none"/>
          <w:u w:val="single"/>
        </w:rPr>
        <w:t>综合评分</w:t>
      </w:r>
      <w:r>
        <w:rPr>
          <w:rFonts w:hint="eastAsia" w:ascii="宋体" w:hAnsi="宋体" w:cs="仿宋_GB2312"/>
          <w:color w:val="auto"/>
          <w:sz w:val="24"/>
          <w:highlight w:val="none"/>
        </w:rPr>
        <w:t>法</w:t>
      </w:r>
      <w:r>
        <w:rPr>
          <w:rFonts w:hint="eastAsia" w:ascii="宋体" w:hAnsi="宋体" w:cs="宋体"/>
          <w:color w:val="auto"/>
          <w:sz w:val="24"/>
          <w:highlight w:val="none"/>
        </w:rPr>
        <w:t>。</w:t>
      </w:r>
    </w:p>
    <w:p>
      <w:pPr>
        <w:widowControl/>
        <w:spacing w:line="360" w:lineRule="auto"/>
        <w:ind w:firstLine="480" w:firstLineChars="200"/>
        <w:rPr>
          <w:rFonts w:ascii="宋体" w:hAnsi="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color w:val="auto"/>
          <w:sz w:val="24"/>
          <w:highlight w:val="none"/>
        </w:rPr>
        <w:t>本次招标公告发布媒体：</w:t>
      </w:r>
      <w:r>
        <w:rPr>
          <w:rFonts w:hint="eastAsia" w:ascii="宋体" w:hAnsi="宋体"/>
          <w:color w:val="auto"/>
          <w:sz w:val="24"/>
          <w:highlight w:val="none"/>
          <w:u w:val="single"/>
        </w:rPr>
        <w:t>本公告在《中国政府采购网》、《北京市政府采购网》发布</w:t>
      </w:r>
      <w:r>
        <w:rPr>
          <w:rFonts w:hint="eastAsia" w:ascii="宋体" w:hAnsi="宋体"/>
          <w:color w:val="auto"/>
          <w:sz w:val="24"/>
          <w:highlight w:val="none"/>
        </w:rPr>
        <w:t>。</w:t>
      </w:r>
    </w:p>
    <w:p>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、凡对本次招标提出询问及质疑，请与代理公司联系（质疑函请采用政府采购供应商质疑函范本格式，以书面形式一次性提交）</w:t>
      </w:r>
    </w:p>
    <w:p>
      <w:pPr>
        <w:pStyle w:val="3"/>
        <w:widowControl/>
        <w:numPr>
          <w:ilvl w:val="0"/>
          <w:numId w:val="1"/>
        </w:numPr>
        <w:autoSpaceDE/>
        <w:autoSpaceDN/>
        <w:adjustRightInd/>
        <w:spacing w:before="0" w:line="360" w:lineRule="auto"/>
        <w:ind w:left="0" w:firstLine="482"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对本次招标提出询问，请按以下方式联系。</w:t>
      </w:r>
    </w:p>
    <w:p>
      <w:pPr>
        <w:spacing w:line="360" w:lineRule="auto"/>
        <w:ind w:firstLine="484" w:firstLineChars="202"/>
        <w:rPr>
          <w:rFonts w:ascii="宋体" w:hAnsi="宋体"/>
          <w:bCs/>
          <w:color w:val="auto"/>
          <w:sz w:val="24"/>
          <w:highlight w:val="none"/>
        </w:rPr>
      </w:pPr>
      <w:r>
        <w:rPr>
          <w:rFonts w:hint="eastAsia" w:ascii="宋体" w:hAnsi="宋体"/>
          <w:color w:val="auto"/>
          <w:sz w:val="24"/>
          <w:highlight w:val="none"/>
        </w:rPr>
        <w:t>1、采购人信息</w:t>
      </w:r>
    </w:p>
    <w:p>
      <w:pPr>
        <w:spacing w:line="360" w:lineRule="auto"/>
        <w:ind w:left="424" w:leftChars="202"/>
        <w:rPr>
          <w:rFonts w:ascii="宋体" w:hAnsi="宋体"/>
          <w:color w:val="auto"/>
          <w:sz w:val="24"/>
          <w:highlight w:val="none"/>
          <w:u w:val="single"/>
        </w:rPr>
      </w:pPr>
      <w:r>
        <w:rPr>
          <w:rFonts w:hint="eastAsia" w:ascii="宋体" w:hAnsi="宋体"/>
          <w:color w:val="auto"/>
          <w:sz w:val="24"/>
          <w:highlight w:val="none"/>
        </w:rPr>
        <w:t>名称：</w:t>
      </w:r>
      <w:r>
        <w:rPr>
          <w:rFonts w:hint="eastAsia" w:ascii="宋体" w:hAnsi="宋体"/>
          <w:color w:val="auto"/>
          <w:sz w:val="24"/>
          <w:highlight w:val="none"/>
          <w:u w:val="single"/>
          <w:lang w:eastAsia="zh-CN"/>
        </w:rPr>
        <w:t>北京市大兴区生态环境局</w:t>
      </w:r>
      <w:r>
        <w:rPr>
          <w:rFonts w:hint="eastAsia" w:ascii="宋体" w:hAnsi="宋体"/>
          <w:color w:val="auto"/>
          <w:sz w:val="24"/>
          <w:highlight w:val="none"/>
          <w:u w:val="single"/>
        </w:rPr>
        <w:t xml:space="preserve"> </w:t>
      </w:r>
    </w:p>
    <w:p>
      <w:pPr>
        <w:spacing w:line="360" w:lineRule="auto"/>
        <w:ind w:left="420" w:leftChars="200"/>
        <w:rPr>
          <w:rFonts w:hint="eastAsia" w:ascii="宋体" w:hAnsi="宋体" w:eastAsia="宋体"/>
          <w:color w:val="auto"/>
          <w:sz w:val="24"/>
          <w:highlight w:val="none"/>
          <w:u w:val="single"/>
          <w:lang w:eastAsia="zh-CN"/>
        </w:rPr>
      </w:pPr>
      <w:r>
        <w:rPr>
          <w:rFonts w:hint="eastAsia" w:ascii="宋体" w:hAnsi="宋体"/>
          <w:color w:val="auto"/>
          <w:sz w:val="24"/>
          <w:highlight w:val="none"/>
        </w:rPr>
        <w:t>地址：</w:t>
      </w:r>
      <w:r>
        <w:rPr>
          <w:rFonts w:hint="eastAsia" w:ascii="宋体" w:hAnsi="宋体"/>
          <w:color w:val="auto"/>
          <w:sz w:val="24"/>
          <w:highlight w:val="none"/>
          <w:u w:val="single"/>
          <w:lang w:eastAsia="zh-CN"/>
        </w:rPr>
        <w:t>北京市大兴区兴政南巷8号</w:t>
      </w:r>
    </w:p>
    <w:p>
      <w:pPr>
        <w:spacing w:line="360" w:lineRule="auto"/>
        <w:ind w:left="420" w:leftChars="200"/>
        <w:rPr>
          <w:rFonts w:ascii="宋体" w:hAnsi="宋体"/>
          <w:color w:val="auto"/>
          <w:sz w:val="24"/>
          <w:highlight w:val="none"/>
          <w:u w:val="single"/>
        </w:rPr>
      </w:pPr>
      <w:r>
        <w:rPr>
          <w:rFonts w:hint="eastAsia" w:ascii="宋体" w:hAnsi="宋体"/>
          <w:color w:val="auto"/>
          <w:sz w:val="24"/>
          <w:highlight w:val="none"/>
        </w:rPr>
        <w:t>联系方式：</w:t>
      </w:r>
      <w:r>
        <w:rPr>
          <w:rFonts w:hint="eastAsia" w:ascii="宋体" w:hAnsi="宋体"/>
          <w:color w:val="auto"/>
          <w:sz w:val="24"/>
          <w:highlight w:val="none"/>
          <w:u w:val="single"/>
          <w:lang w:eastAsia="zh-CN"/>
        </w:rPr>
        <w:t>周峰</w:t>
      </w:r>
      <w:r>
        <w:rPr>
          <w:rFonts w:hint="eastAsia" w:ascii="宋体" w:hAnsi="宋体"/>
          <w:color w:val="auto"/>
          <w:sz w:val="24"/>
          <w:highlight w:val="none"/>
          <w:u w:val="single"/>
        </w:rPr>
        <w:t>； 010-</w:t>
      </w:r>
      <w:r>
        <w:rPr>
          <w:rFonts w:hint="eastAsia" w:ascii="宋体" w:hAnsi="宋体"/>
          <w:color w:val="auto"/>
          <w:sz w:val="24"/>
          <w:highlight w:val="none"/>
          <w:u w:val="single"/>
          <w:lang w:eastAsia="zh-CN"/>
        </w:rPr>
        <w:t>69242391</w:t>
      </w:r>
      <w:r>
        <w:rPr>
          <w:rFonts w:hint="eastAsia" w:ascii="宋体" w:hAnsi="宋体"/>
          <w:color w:val="auto"/>
          <w:sz w:val="24"/>
          <w:highlight w:val="none"/>
          <w:u w:val="single"/>
        </w:rPr>
        <w:t xml:space="preserve">  </w:t>
      </w:r>
    </w:p>
    <w:p>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2、采购代理机构信息（如有）</w:t>
      </w:r>
    </w:p>
    <w:p>
      <w:pPr>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名称：</w:t>
      </w:r>
      <w:r>
        <w:rPr>
          <w:rFonts w:hint="eastAsia" w:ascii="宋体" w:hAnsi="宋体" w:cs="宋体"/>
          <w:color w:val="auto"/>
          <w:sz w:val="24"/>
          <w:highlight w:val="none"/>
          <w:u w:val="single"/>
          <w:lang w:eastAsia="zh-CN"/>
        </w:rPr>
        <w:t>北京中海兴工程咨询有限公司</w:t>
      </w:r>
    </w:p>
    <w:p>
      <w:pPr>
        <w:spacing w:line="360" w:lineRule="auto"/>
        <w:ind w:left="420" w:leftChars="200"/>
        <w:rPr>
          <w:rFonts w:hint="eastAsia" w:ascii="宋体" w:hAnsi="宋体" w:eastAsia="宋体"/>
          <w:color w:val="auto"/>
          <w:sz w:val="24"/>
          <w:highlight w:val="none"/>
          <w:lang w:eastAsia="zh-CN"/>
        </w:rPr>
      </w:pPr>
      <w:r>
        <w:rPr>
          <w:rFonts w:hint="eastAsia" w:ascii="宋体" w:hAnsi="宋体"/>
          <w:color w:val="auto"/>
          <w:sz w:val="24"/>
          <w:highlight w:val="none"/>
        </w:rPr>
        <w:t>地址：</w:t>
      </w:r>
      <w:r>
        <w:rPr>
          <w:rFonts w:hint="eastAsia" w:ascii="宋体" w:hAnsi="宋体" w:cs="宋体"/>
          <w:color w:val="auto"/>
          <w:sz w:val="24"/>
          <w:highlight w:val="none"/>
          <w:u w:val="single"/>
          <w:lang w:eastAsia="zh-CN"/>
        </w:rPr>
        <w:t>北京市大兴区富强路2号2层205</w:t>
      </w:r>
    </w:p>
    <w:p>
      <w:pPr>
        <w:spacing w:line="360" w:lineRule="auto"/>
        <w:ind w:left="420" w:leftChars="200"/>
        <w:rPr>
          <w:rFonts w:hint="eastAsia" w:ascii="宋体" w:hAnsi="宋体" w:eastAsia="宋体"/>
          <w:color w:val="auto"/>
          <w:sz w:val="24"/>
          <w:highlight w:val="none"/>
          <w:u w:val="single"/>
          <w:lang w:eastAsia="zh-CN"/>
        </w:rPr>
      </w:pPr>
      <w:r>
        <w:rPr>
          <w:rFonts w:hint="eastAsia" w:ascii="宋体" w:hAnsi="宋体"/>
          <w:color w:val="auto"/>
          <w:sz w:val="24"/>
          <w:highlight w:val="none"/>
        </w:rPr>
        <w:t>联系电话：</w:t>
      </w:r>
      <w:r>
        <w:rPr>
          <w:rFonts w:hint="eastAsia" w:ascii="宋体" w:hAnsi="宋体"/>
          <w:color w:val="auto"/>
          <w:sz w:val="24"/>
          <w:highlight w:val="none"/>
          <w:u w:val="single"/>
          <w:lang w:eastAsia="zh-CN"/>
        </w:rPr>
        <w:t>祁翠红</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18514636586</w:t>
      </w:r>
    </w:p>
    <w:p>
      <w:pPr>
        <w:spacing w:line="360" w:lineRule="auto"/>
        <w:ind w:firstLine="484" w:firstLineChars="202"/>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w:t>
      </w:r>
      <w:r>
        <w:rPr>
          <w:rFonts w:ascii="宋体" w:hAnsi="宋体"/>
          <w:color w:val="auto"/>
          <w:sz w:val="24"/>
          <w:highlight w:val="none"/>
        </w:rPr>
        <w:t>项目联系方式</w:t>
      </w:r>
    </w:p>
    <w:p>
      <w:pPr>
        <w:spacing w:line="360" w:lineRule="auto"/>
        <w:ind w:firstLine="484" w:firstLineChars="202"/>
        <w:rPr>
          <w:rFonts w:hint="eastAsia" w:ascii="宋体" w:hAnsi="宋体" w:cs="宋体"/>
          <w:color w:val="auto"/>
          <w:sz w:val="24"/>
          <w:highlight w:val="none"/>
          <w:u w:val="single"/>
        </w:rPr>
      </w:pPr>
      <w:r>
        <w:rPr>
          <w:rFonts w:hint="eastAsia" w:ascii="宋体" w:hAnsi="宋体"/>
          <w:color w:val="auto"/>
          <w:sz w:val="24"/>
          <w:highlight w:val="none"/>
        </w:rPr>
        <w:t>项目联系人：</w:t>
      </w:r>
      <w:r>
        <w:rPr>
          <w:rFonts w:hint="eastAsia" w:ascii="宋体" w:hAnsi="宋体" w:cs="宋体"/>
          <w:color w:val="auto"/>
          <w:sz w:val="24"/>
          <w:highlight w:val="none"/>
          <w:u w:val="single"/>
          <w:lang w:eastAsia="zh-CN"/>
        </w:rPr>
        <w:t>祁翠红</w:t>
      </w:r>
      <w:r>
        <w:rPr>
          <w:rFonts w:hint="eastAsia" w:ascii="宋体" w:hAnsi="宋体" w:cs="宋体"/>
          <w:color w:val="auto"/>
          <w:sz w:val="24"/>
          <w:highlight w:val="none"/>
          <w:u w:val="single"/>
        </w:rPr>
        <w:t xml:space="preserve">  </w:t>
      </w:r>
    </w:p>
    <w:p>
      <w:pPr>
        <w:spacing w:line="360" w:lineRule="auto"/>
        <w:ind w:firstLine="484" w:firstLineChars="202"/>
        <w:rPr>
          <w:rFonts w:hint="eastAsia" w:hAnsi="宋体" w:eastAsia="宋体"/>
          <w:color w:val="auto"/>
          <w:sz w:val="24"/>
          <w:highlight w:val="none"/>
          <w:lang w:eastAsia="zh-CN"/>
        </w:rPr>
      </w:pPr>
      <w:r>
        <w:rPr>
          <w:rFonts w:hint="eastAsia" w:ascii="宋体" w:hAnsi="宋体"/>
          <w:color w:val="auto"/>
          <w:sz w:val="24"/>
          <w:highlight w:val="none"/>
        </w:rPr>
        <w:t>电　话：</w:t>
      </w:r>
      <w:r>
        <w:rPr>
          <w:rFonts w:hint="eastAsia" w:ascii="宋体" w:hAnsi="宋体" w:cs="宋体"/>
          <w:color w:val="auto"/>
          <w:sz w:val="24"/>
          <w:highlight w:val="none"/>
          <w:u w:val="single"/>
          <w:lang w:eastAsia="zh-CN"/>
        </w:rPr>
        <w:t>18514636586</w:t>
      </w:r>
    </w:p>
    <w:p>
      <w:pPr>
        <w:spacing w:line="360" w:lineRule="auto"/>
        <w:jc w:val="center"/>
        <w:outlineLvl w:val="0"/>
        <w:rPr>
          <w:rFonts w:ascii="宋体" w:hAnsi="宋体"/>
          <w:b/>
          <w:color w:val="auto"/>
          <w:sz w:val="32"/>
          <w:szCs w:val="32"/>
          <w:highlight w:val="none"/>
        </w:rPr>
      </w:pPr>
      <w:r>
        <w:rPr>
          <w:rFonts w:ascii="宋体" w:hAnsi="宋体"/>
          <w:color w:val="auto"/>
          <w:sz w:val="24"/>
          <w:highlight w:val="none"/>
        </w:rPr>
        <w:br w:type="page"/>
      </w:r>
      <w:bookmarkStart w:id="2" w:name="_Toc99301420"/>
      <w:bookmarkStart w:id="3" w:name="_Toc305158854"/>
      <w:bookmarkStart w:id="4" w:name="_Toc512937850"/>
      <w:bookmarkStart w:id="5" w:name="_Toc353825548"/>
      <w:bookmarkStart w:id="6" w:name="_Toc353873938"/>
      <w:bookmarkStart w:id="7" w:name="_Toc305158928"/>
      <w:bookmarkStart w:id="8" w:name="_Toc127161488"/>
      <w:bookmarkStart w:id="9" w:name="_Toc127151777"/>
      <w:bookmarkStart w:id="10" w:name="_Toc150774783"/>
      <w:bookmarkStart w:id="11" w:name="_Toc264969275"/>
      <w:bookmarkStart w:id="12" w:name="_Toc226965856"/>
      <w:bookmarkStart w:id="13" w:name="_Toc195842950"/>
      <w:bookmarkStart w:id="14" w:name="_Toc265228423"/>
      <w:r>
        <w:rPr>
          <w:rFonts w:ascii="宋体" w:hAnsi="宋体"/>
          <w:b/>
          <w:color w:val="auto"/>
          <w:sz w:val="36"/>
          <w:szCs w:val="36"/>
          <w:highlight w:val="none"/>
        </w:rPr>
        <w:t>第二章   投标人须知</w:t>
      </w:r>
      <w:bookmarkEnd w:id="2"/>
      <w:bookmarkEnd w:id="3"/>
      <w:bookmarkEnd w:id="4"/>
      <w:bookmarkEnd w:id="5"/>
      <w:bookmarkEnd w:id="6"/>
      <w:bookmarkEnd w:id="7"/>
      <w:bookmarkEnd w:id="8"/>
      <w:bookmarkEnd w:id="9"/>
      <w:bookmarkEnd w:id="10"/>
      <w:bookmarkEnd w:id="11"/>
      <w:bookmarkEnd w:id="12"/>
      <w:bookmarkEnd w:id="13"/>
      <w:bookmarkEnd w:id="14"/>
    </w:p>
    <w:p>
      <w:pPr>
        <w:pStyle w:val="3"/>
        <w:tabs>
          <w:tab w:val="center" w:pos="4592"/>
          <w:tab w:val="left" w:pos="7860"/>
        </w:tabs>
        <w:spacing w:before="0" w:line="360" w:lineRule="auto"/>
        <w:rPr>
          <w:rFonts w:ascii="宋体" w:hAnsi="宋体" w:eastAsia="宋体"/>
          <w:color w:val="auto"/>
          <w:sz w:val="28"/>
          <w:highlight w:val="none"/>
        </w:rPr>
      </w:pPr>
      <w:bookmarkStart w:id="15" w:name="_Toc150509270"/>
      <w:bookmarkStart w:id="16" w:name="_Toc164229214"/>
      <w:bookmarkStart w:id="17" w:name="_Toc164229360"/>
      <w:bookmarkStart w:id="18" w:name="_Toc142311021"/>
      <w:bookmarkStart w:id="19" w:name="_Toc127151519"/>
      <w:bookmarkStart w:id="20" w:name="_Toc151190146"/>
      <w:bookmarkStart w:id="21" w:name="_Toc226337215"/>
      <w:bookmarkStart w:id="22" w:name="_Toc127161433"/>
      <w:bookmarkStart w:id="23" w:name="_Toc127151720"/>
      <w:bookmarkStart w:id="24" w:name="_Toc164608633"/>
      <w:bookmarkStart w:id="25" w:name="_Toc195842884"/>
      <w:bookmarkStart w:id="26" w:name="_Toc151193617"/>
      <w:bookmarkStart w:id="27" w:name="_Toc150774724"/>
      <w:bookmarkStart w:id="28" w:name="_Toc151193907"/>
      <w:bookmarkStart w:id="29" w:name="_Toc164608788"/>
      <w:bookmarkStart w:id="30" w:name="_Toc149720812"/>
      <w:bookmarkStart w:id="31" w:name="_Toc164351613"/>
      <w:bookmarkStart w:id="32" w:name="_Toc150774619"/>
      <w:bookmarkStart w:id="33" w:name="_Toc520356144"/>
      <w:bookmarkStart w:id="34" w:name="_Toc226965792"/>
      <w:bookmarkStart w:id="35" w:name="_Toc151193833"/>
      <w:bookmarkStart w:id="36" w:name="_Toc151193689"/>
      <w:bookmarkStart w:id="37" w:name="_Toc150480757"/>
      <w:bookmarkStart w:id="38" w:name="_Toc151193761"/>
      <w:bookmarkStart w:id="39" w:name="_Toc226965709"/>
      <w:bookmarkStart w:id="40" w:name="_Toc226309763"/>
      <w:r>
        <w:rPr>
          <w:rFonts w:ascii="宋体" w:hAnsi="宋体" w:eastAsia="宋体"/>
          <w:color w:val="auto"/>
          <w:sz w:val="28"/>
          <w:highlight w:val="none"/>
        </w:rPr>
        <w:t>投标人须知资料表</w:t>
      </w:r>
    </w:p>
    <w:p>
      <w:pPr>
        <w:jc w:val="center"/>
        <w:rPr>
          <w:rFonts w:ascii="宋体" w:hAnsi="宋体"/>
          <w:b/>
          <w:color w:val="auto"/>
          <w:sz w:val="28"/>
          <w:szCs w:val="28"/>
          <w:highlight w:val="none"/>
        </w:rPr>
      </w:pPr>
    </w:p>
    <w:p>
      <w:pPr>
        <w:spacing w:line="360" w:lineRule="auto"/>
        <w:ind w:firstLine="480"/>
        <w:rPr>
          <w:rFonts w:ascii="宋体" w:hAnsi="宋体"/>
          <w:color w:val="auto"/>
          <w:sz w:val="24"/>
          <w:highlight w:val="none"/>
        </w:rPr>
      </w:pPr>
      <w:r>
        <w:rPr>
          <w:rFonts w:ascii="宋体" w:hAnsi="宋体"/>
          <w:color w:val="auto"/>
          <w:sz w:val="24"/>
          <w:highlight w:val="none"/>
        </w:rPr>
        <w:t>本表是对投标人须知的具体补充和修改，如有矛盾，均以本资料表为准。标记“</w:t>
      </w:r>
      <w:r>
        <w:rPr>
          <w:rFonts w:ascii="宋体" w:hAnsi="宋体"/>
          <w:b/>
          <w:color w:val="auto"/>
          <w:sz w:val="24"/>
          <w:highlight w:val="none"/>
        </w:rPr>
        <w:t>■</w:t>
      </w:r>
      <w:r>
        <w:rPr>
          <w:rFonts w:ascii="宋体" w:hAnsi="宋体"/>
          <w:color w:val="auto"/>
          <w:sz w:val="24"/>
          <w:highlight w:val="none"/>
        </w:rPr>
        <w:t>”的选项意为适用于本项目，标记“□”的选项意为不适用于本项目。</w:t>
      </w:r>
    </w:p>
    <w:tbl>
      <w:tblPr>
        <w:tblStyle w:val="1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pPr>
              <w:jc w:val="center"/>
              <w:rPr>
                <w:rFonts w:ascii="宋体" w:hAnsi="宋体"/>
                <w:b/>
                <w:bCs/>
                <w:color w:val="auto"/>
                <w:sz w:val="24"/>
                <w:highlight w:val="none"/>
              </w:rPr>
            </w:pPr>
            <w:r>
              <w:rPr>
                <w:rFonts w:ascii="宋体" w:hAnsi="宋体"/>
                <w:b/>
                <w:color w:val="auto"/>
                <w:sz w:val="24"/>
                <w:highlight w:val="none"/>
              </w:rPr>
              <w:t>条款号</w:t>
            </w:r>
          </w:p>
        </w:tc>
        <w:tc>
          <w:tcPr>
            <w:tcW w:w="1701" w:type="dxa"/>
            <w:noWrap w:val="0"/>
            <w:vAlign w:val="center"/>
          </w:tcPr>
          <w:p>
            <w:pPr>
              <w:jc w:val="center"/>
              <w:rPr>
                <w:rFonts w:ascii="宋体" w:hAnsi="宋体"/>
                <w:b/>
                <w:bCs/>
                <w:color w:val="auto"/>
                <w:sz w:val="24"/>
                <w:highlight w:val="none"/>
              </w:rPr>
            </w:pPr>
            <w:r>
              <w:rPr>
                <w:rFonts w:ascii="宋体" w:hAnsi="宋体"/>
                <w:b/>
                <w:bCs/>
                <w:color w:val="auto"/>
                <w:sz w:val="24"/>
                <w:highlight w:val="none"/>
              </w:rPr>
              <w:t>条目</w:t>
            </w:r>
          </w:p>
        </w:tc>
        <w:tc>
          <w:tcPr>
            <w:tcW w:w="7540" w:type="dxa"/>
            <w:noWrap w:val="0"/>
            <w:vAlign w:val="center"/>
          </w:tcPr>
          <w:p>
            <w:pPr>
              <w:jc w:val="center"/>
              <w:rPr>
                <w:rFonts w:ascii="宋体" w:hAnsi="宋体"/>
                <w:b/>
                <w:bCs/>
                <w:color w:val="auto"/>
                <w:sz w:val="24"/>
                <w:highlight w:val="none"/>
              </w:rPr>
            </w:pPr>
            <w:r>
              <w:rPr>
                <w:rFonts w:ascii="宋体" w:hAnsi="宋体"/>
                <w:b/>
                <w:bCs/>
                <w:color w:val="auto"/>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2.2</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项目属性</w:t>
            </w:r>
          </w:p>
        </w:tc>
        <w:tc>
          <w:tcPr>
            <w:tcW w:w="7540" w:type="dxa"/>
            <w:noWrap w:val="0"/>
            <w:vAlign w:val="center"/>
          </w:tcPr>
          <w:p>
            <w:pPr>
              <w:jc w:val="left"/>
              <w:rPr>
                <w:rFonts w:ascii="宋体" w:hAnsi="宋体"/>
                <w:color w:val="auto"/>
                <w:sz w:val="24"/>
                <w:highlight w:val="none"/>
              </w:rPr>
            </w:pPr>
            <w:r>
              <w:rPr>
                <w:rFonts w:ascii="宋体" w:hAnsi="宋体"/>
                <w:color w:val="auto"/>
                <w:sz w:val="24"/>
                <w:highlight w:val="none"/>
              </w:rPr>
              <w:t>项目属性：</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服务</w:t>
            </w:r>
          </w:p>
          <w:p>
            <w:pPr>
              <w:jc w:val="left"/>
              <w:rPr>
                <w:rFonts w:ascii="宋体" w:hAnsi="宋体"/>
                <w:color w:val="auto"/>
                <w:sz w:val="24"/>
                <w:highlight w:val="none"/>
                <w:u w:val="single"/>
              </w:rPr>
            </w:pPr>
            <w:r>
              <w:rPr>
                <w:rFonts w:hint="eastAsia" w:ascii="宋体" w:hAnsi="宋体"/>
                <w:color w:val="auto"/>
                <w:sz w:val="24"/>
                <w:highlight w:val="none"/>
              </w:rPr>
              <w:t>□</w:t>
            </w:r>
            <w:r>
              <w:rPr>
                <w:rFonts w:ascii="宋体" w:hAnsi="宋体"/>
                <w:color w:val="auto"/>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2.3</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科研仪器设备</w:t>
            </w:r>
          </w:p>
        </w:tc>
        <w:tc>
          <w:tcPr>
            <w:tcW w:w="7540" w:type="dxa"/>
            <w:noWrap w:val="0"/>
            <w:vAlign w:val="center"/>
          </w:tcPr>
          <w:p>
            <w:pPr>
              <w:jc w:val="left"/>
              <w:rPr>
                <w:rFonts w:ascii="宋体" w:hAnsi="宋体"/>
                <w:color w:val="auto"/>
                <w:sz w:val="24"/>
                <w:highlight w:val="none"/>
              </w:rPr>
            </w:pPr>
            <w:r>
              <w:rPr>
                <w:rFonts w:ascii="宋体" w:hAnsi="宋体"/>
                <w:color w:val="auto"/>
                <w:sz w:val="24"/>
                <w:highlight w:val="none"/>
              </w:rPr>
              <w:t>是否属于科研仪器设备采购项目：</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是</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2.4</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核心产品</w:t>
            </w:r>
          </w:p>
        </w:tc>
        <w:tc>
          <w:tcPr>
            <w:tcW w:w="7540" w:type="dxa"/>
            <w:noWrap w:val="0"/>
            <w:vAlign w:val="center"/>
          </w:tcPr>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本项目为非单一产品采购项目，核心产品为：</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w:t>
            </w:r>
            <w:r>
              <w:rPr>
                <w:rFonts w:ascii="宋体" w:hAnsi="宋体"/>
                <w:color w:val="auto"/>
                <w:sz w:val="24"/>
                <w:highlight w:val="none"/>
                <w:u w:val="single"/>
              </w:rPr>
              <w:t xml:space="preserve"> </w:t>
            </w:r>
            <w:r>
              <w:rPr>
                <w:rFonts w:ascii="宋体" w:hAnsi="宋体"/>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3.1</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现场考察</w:t>
            </w:r>
          </w:p>
        </w:tc>
        <w:tc>
          <w:tcPr>
            <w:tcW w:w="7540" w:type="dxa"/>
            <w:noWrap w:val="0"/>
            <w:vAlign w:val="center"/>
          </w:tcPr>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不组织</w:t>
            </w:r>
          </w:p>
          <w:p>
            <w:pPr>
              <w:jc w:val="left"/>
              <w:rPr>
                <w:rFonts w:ascii="宋体" w:hAnsi="宋体"/>
                <w:bCs/>
                <w:color w:val="auto"/>
                <w:sz w:val="24"/>
                <w:highlight w:val="none"/>
              </w:rPr>
            </w:pPr>
            <w:r>
              <w:rPr>
                <w:rFonts w:hint="eastAsia" w:ascii="宋体" w:hAnsi="宋体"/>
                <w:color w:val="auto"/>
                <w:sz w:val="24"/>
                <w:highlight w:val="none"/>
              </w:rPr>
              <w:t>□</w:t>
            </w:r>
            <w:r>
              <w:rPr>
                <w:rFonts w:ascii="宋体" w:hAnsi="宋体"/>
                <w:color w:val="auto"/>
                <w:sz w:val="24"/>
                <w:highlight w:val="none"/>
              </w:rPr>
              <w:t>组织，考察时间：</w:t>
            </w:r>
            <w:r>
              <w:rPr>
                <w:rFonts w:hint="eastAsia" w:ascii="宋体" w:hAnsi="宋体"/>
                <w:color w:val="auto"/>
                <w:sz w:val="24"/>
                <w:highlight w:val="none"/>
                <w:u w:val="single"/>
              </w:rPr>
              <w:t xml:space="preserve">  /  </w:t>
            </w:r>
            <w:r>
              <w:rPr>
                <w:rFonts w:ascii="宋体" w:hAnsi="宋体"/>
                <w:color w:val="auto"/>
                <w:sz w:val="24"/>
                <w:highlight w:val="none"/>
              </w:rPr>
              <w:t>年</w:t>
            </w:r>
            <w:r>
              <w:rPr>
                <w:rFonts w:hint="eastAsia" w:ascii="宋体" w:hAnsi="宋体"/>
                <w:color w:val="auto"/>
                <w:sz w:val="24"/>
                <w:highlight w:val="none"/>
                <w:u w:val="single"/>
              </w:rPr>
              <w:t xml:space="preserve">  /  </w:t>
            </w:r>
            <w:r>
              <w:rPr>
                <w:rFonts w:ascii="宋体" w:hAnsi="宋体"/>
                <w:color w:val="auto"/>
                <w:sz w:val="24"/>
                <w:highlight w:val="none"/>
              </w:rPr>
              <w:t>月</w:t>
            </w:r>
            <w:r>
              <w:rPr>
                <w:rFonts w:hint="eastAsia" w:ascii="宋体" w:hAnsi="宋体"/>
                <w:color w:val="auto"/>
                <w:sz w:val="24"/>
                <w:highlight w:val="none"/>
                <w:u w:val="single"/>
              </w:rPr>
              <w:t xml:space="preserve">  /  </w:t>
            </w:r>
            <w:r>
              <w:rPr>
                <w:rFonts w:ascii="宋体" w:hAnsi="宋体"/>
                <w:color w:val="auto"/>
                <w:sz w:val="24"/>
                <w:highlight w:val="none"/>
              </w:rPr>
              <w:t>日</w:t>
            </w:r>
            <w:r>
              <w:rPr>
                <w:rFonts w:hint="eastAsia" w:ascii="宋体" w:hAnsi="宋体"/>
                <w:color w:val="auto"/>
                <w:sz w:val="24"/>
                <w:highlight w:val="none"/>
                <w:u w:val="single"/>
              </w:rPr>
              <w:t xml:space="preserve">  /  </w:t>
            </w:r>
            <w:r>
              <w:rPr>
                <w:rFonts w:ascii="宋体" w:hAnsi="宋体"/>
                <w:bCs/>
                <w:color w:val="auto"/>
                <w:sz w:val="24"/>
                <w:highlight w:val="none"/>
              </w:rPr>
              <w:t>点</w:t>
            </w:r>
            <w:r>
              <w:rPr>
                <w:rFonts w:hint="eastAsia" w:ascii="宋体" w:hAnsi="宋体"/>
                <w:color w:val="auto"/>
                <w:sz w:val="24"/>
                <w:highlight w:val="none"/>
                <w:u w:val="single"/>
              </w:rPr>
              <w:t xml:space="preserve">  /  </w:t>
            </w:r>
            <w:r>
              <w:rPr>
                <w:rFonts w:ascii="宋体" w:hAnsi="宋体"/>
                <w:bCs/>
                <w:color w:val="auto"/>
                <w:sz w:val="24"/>
                <w:highlight w:val="none"/>
              </w:rPr>
              <w:t>分</w:t>
            </w:r>
          </w:p>
          <w:p>
            <w:pPr>
              <w:pStyle w:val="8"/>
              <w:adjustRightInd w:val="0"/>
              <w:snapToGrid w:val="0"/>
              <w:rPr>
                <w:rFonts w:hint="default" w:hAnsi="宋体"/>
                <w:color w:val="auto"/>
                <w:sz w:val="24"/>
                <w:szCs w:val="24"/>
                <w:highlight w:val="none"/>
              </w:rPr>
            </w:pPr>
            <w:r>
              <w:rPr>
                <w:rFonts w:hint="default" w:hAnsi="宋体"/>
                <w:color w:val="auto"/>
                <w:sz w:val="24"/>
                <w:highlight w:val="none"/>
              </w:rPr>
              <w:t>考察地点：</w:t>
            </w:r>
            <w:r>
              <w:rPr>
                <w:rFonts w:hAnsi="宋体"/>
                <w:color w:val="auto"/>
                <w:sz w:val="24"/>
                <w:highlight w:val="none"/>
                <w:u w:val="single"/>
              </w:rPr>
              <w:t xml:space="preserve">  /  </w:t>
            </w:r>
            <w:r>
              <w:rPr>
                <w:rFonts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pPr>
              <w:pStyle w:val="8"/>
              <w:adjustRightInd w:val="0"/>
              <w:snapToGrid w:val="0"/>
              <w:jc w:val="center"/>
              <w:rPr>
                <w:rFonts w:hint="default" w:hAnsi="宋体"/>
                <w:color w:val="auto"/>
                <w:sz w:val="24"/>
                <w:szCs w:val="24"/>
                <w:highlight w:val="none"/>
              </w:rPr>
            </w:pP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开标前答疑会</w:t>
            </w:r>
          </w:p>
        </w:tc>
        <w:tc>
          <w:tcPr>
            <w:tcW w:w="7540" w:type="dxa"/>
            <w:noWrap w:val="0"/>
            <w:vAlign w:val="center"/>
          </w:tcPr>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不召开</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召开，召开时间：</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年</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月</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日</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bCs/>
                <w:color w:val="auto"/>
                <w:sz w:val="24"/>
                <w:highlight w:val="none"/>
              </w:rPr>
              <w:t>点</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bCs/>
                <w:color w:val="auto"/>
                <w:sz w:val="24"/>
                <w:highlight w:val="none"/>
              </w:rPr>
              <w:t>分</w:t>
            </w:r>
          </w:p>
          <w:p>
            <w:pPr>
              <w:jc w:val="left"/>
              <w:rPr>
                <w:rFonts w:ascii="宋体" w:hAnsi="宋体"/>
                <w:color w:val="auto"/>
                <w:sz w:val="24"/>
                <w:highlight w:val="none"/>
              </w:rPr>
            </w:pPr>
            <w:r>
              <w:rPr>
                <w:rFonts w:ascii="宋体" w:hAnsi="宋体"/>
                <w:color w:val="auto"/>
                <w:sz w:val="24"/>
                <w:highlight w:val="none"/>
              </w:rPr>
              <w:t>召开地点：</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hint="eastAsia"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4.1</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样品</w:t>
            </w:r>
          </w:p>
        </w:tc>
        <w:tc>
          <w:tcPr>
            <w:tcW w:w="7540" w:type="dxa"/>
            <w:noWrap w:val="0"/>
            <w:vAlign w:val="center"/>
          </w:tcPr>
          <w:p>
            <w:pPr>
              <w:jc w:val="left"/>
              <w:rPr>
                <w:rFonts w:ascii="宋体" w:hAnsi="宋体"/>
                <w:color w:val="auto"/>
                <w:sz w:val="24"/>
                <w:highlight w:val="none"/>
              </w:rPr>
            </w:pPr>
            <w:r>
              <w:rPr>
                <w:rFonts w:ascii="宋体" w:hAnsi="宋体"/>
                <w:color w:val="auto"/>
                <w:sz w:val="24"/>
                <w:highlight w:val="none"/>
              </w:rPr>
              <w:t>投标样品递交：</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不需要</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需要，具体要求如下：</w:t>
            </w:r>
          </w:p>
          <w:p>
            <w:pPr>
              <w:jc w:val="left"/>
              <w:rPr>
                <w:rFonts w:ascii="宋体" w:hAnsi="宋体"/>
                <w:color w:val="auto"/>
                <w:sz w:val="24"/>
                <w:highlight w:val="none"/>
                <w:u w:val="single"/>
              </w:rPr>
            </w:pPr>
            <w:r>
              <w:rPr>
                <w:rFonts w:ascii="宋体" w:hAnsi="宋体"/>
                <w:color w:val="auto"/>
                <w:sz w:val="24"/>
                <w:highlight w:val="none"/>
              </w:rPr>
              <w:t>（1）样品制作的标准和要求：</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pPr>
              <w:jc w:val="left"/>
              <w:rPr>
                <w:rFonts w:ascii="宋体" w:hAnsi="宋体"/>
                <w:color w:val="auto"/>
                <w:sz w:val="24"/>
                <w:highlight w:val="none"/>
              </w:rPr>
            </w:pPr>
            <w:r>
              <w:rPr>
                <w:rFonts w:ascii="宋体" w:hAnsi="宋体"/>
                <w:color w:val="auto"/>
                <w:sz w:val="24"/>
                <w:highlight w:val="none"/>
              </w:rPr>
              <w:t>（2）是否需要随样品提交相关检测报告：</w:t>
            </w:r>
          </w:p>
          <w:p>
            <w:pPr>
              <w:ind w:firstLine="600" w:firstLineChars="25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不需要</w:t>
            </w:r>
          </w:p>
          <w:p>
            <w:pPr>
              <w:ind w:firstLine="600" w:firstLineChars="25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需要</w:t>
            </w:r>
          </w:p>
          <w:p>
            <w:pPr>
              <w:jc w:val="left"/>
              <w:rPr>
                <w:rFonts w:ascii="宋体" w:hAnsi="宋体"/>
                <w:color w:val="auto"/>
                <w:sz w:val="24"/>
                <w:highlight w:val="none"/>
              </w:rPr>
            </w:pPr>
            <w:r>
              <w:rPr>
                <w:rFonts w:ascii="宋体" w:hAnsi="宋体"/>
                <w:color w:val="auto"/>
                <w:sz w:val="24"/>
                <w:highlight w:val="none"/>
              </w:rPr>
              <w:t>（3）样品递交要求：</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pPr>
              <w:jc w:val="left"/>
              <w:rPr>
                <w:rFonts w:ascii="宋体" w:hAnsi="宋体"/>
                <w:color w:val="auto"/>
                <w:sz w:val="24"/>
                <w:highlight w:val="none"/>
              </w:rPr>
            </w:pPr>
            <w:r>
              <w:rPr>
                <w:rFonts w:ascii="宋体" w:hAnsi="宋体"/>
                <w:color w:val="auto"/>
                <w:sz w:val="24"/>
                <w:highlight w:val="none"/>
              </w:rPr>
              <w:t>（4）未中标人样品退还：</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w:t>
            </w:r>
          </w:p>
          <w:p>
            <w:pPr>
              <w:jc w:val="left"/>
              <w:rPr>
                <w:rFonts w:ascii="宋体" w:hAnsi="宋体"/>
                <w:color w:val="auto"/>
                <w:sz w:val="24"/>
                <w:highlight w:val="none"/>
                <w:u w:val="single"/>
              </w:rPr>
            </w:pPr>
            <w:r>
              <w:rPr>
                <w:rFonts w:ascii="宋体" w:hAnsi="宋体"/>
                <w:color w:val="auto"/>
                <w:sz w:val="24"/>
                <w:highlight w:val="none"/>
              </w:rPr>
              <w:t>（5）中标人样品保管、封存及退还：</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p>
            <w:pPr>
              <w:jc w:val="left"/>
              <w:rPr>
                <w:rFonts w:ascii="宋体" w:hAnsi="宋体"/>
                <w:color w:val="auto"/>
                <w:sz w:val="24"/>
                <w:highlight w:val="none"/>
              </w:rPr>
            </w:pPr>
            <w:r>
              <w:rPr>
                <w:rFonts w:ascii="宋体" w:hAnsi="宋体"/>
                <w:color w:val="auto"/>
                <w:sz w:val="24"/>
                <w:highlight w:val="none"/>
              </w:rPr>
              <w:t>（6）其他要求（如有）：</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5.2.5</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标的所属行业</w:t>
            </w:r>
          </w:p>
        </w:tc>
        <w:tc>
          <w:tcPr>
            <w:tcW w:w="7540" w:type="dxa"/>
            <w:noWrap w:val="0"/>
            <w:vAlign w:val="center"/>
          </w:tcPr>
          <w:p>
            <w:pPr>
              <w:jc w:val="left"/>
              <w:rPr>
                <w:rFonts w:ascii="宋体" w:hAnsi="宋体"/>
                <w:color w:val="auto"/>
                <w:sz w:val="24"/>
                <w:highlight w:val="none"/>
              </w:rPr>
            </w:pPr>
            <w:r>
              <w:rPr>
                <w:rFonts w:ascii="宋体" w:hAnsi="宋体"/>
                <w:color w:val="auto"/>
                <w:sz w:val="24"/>
                <w:highlight w:val="none"/>
              </w:rPr>
              <w:t>本项目采购标的对应的中小企业划分标准所属行业：</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sz w:val="24"/>
                      <w:highlight w:val="none"/>
                    </w:rPr>
                  </w:pPr>
                  <w:r>
                    <w:rPr>
                      <w:rFonts w:ascii="宋体" w:hAnsi="宋体"/>
                      <w:bCs/>
                      <w:color w:val="auto"/>
                      <w:sz w:val="24"/>
                      <w:highlight w:val="none"/>
                    </w:rPr>
                    <w:t>标的名称</w:t>
                  </w:r>
                </w:p>
              </w:tc>
              <w:tc>
                <w:tcPr>
                  <w:tcW w:w="250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auto"/>
                      <w:sz w:val="24"/>
                      <w:highlight w:val="none"/>
                    </w:rPr>
                  </w:pPr>
                  <w:r>
                    <w:rPr>
                      <w:rFonts w:ascii="宋体" w:hAnsi="宋体"/>
                      <w:color w:val="auto"/>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2023年大兴区空气质量监测综合服务项目</w:t>
                  </w:r>
                </w:p>
              </w:tc>
              <w:tc>
                <w:tcPr>
                  <w:tcW w:w="250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olor w:val="auto"/>
                      <w:kern w:val="0"/>
                      <w:sz w:val="24"/>
                      <w:highlight w:val="none"/>
                      <w:lang w:eastAsia="zh-CN"/>
                    </w:rPr>
                  </w:pPr>
                  <w:r>
                    <w:rPr>
                      <w:rFonts w:ascii="Segoe UI" w:hAnsi="Segoe UI" w:eastAsia="Segoe UI" w:cs="Segoe UI"/>
                      <w:i w:val="0"/>
                      <w:iCs w:val="0"/>
                      <w:caps w:val="0"/>
                      <w:color w:val="auto"/>
                      <w:spacing w:val="0"/>
                      <w:sz w:val="24"/>
                      <w:szCs w:val="24"/>
                      <w:highlight w:val="none"/>
                      <w:shd w:val="clear" w:color="auto" w:fill="FFFFFF"/>
                    </w:rPr>
                    <w:t>其他未列明行业</w:t>
                  </w:r>
                </w:p>
              </w:tc>
            </w:tr>
          </w:tbl>
          <w:p>
            <w:pPr>
              <w:jc w:val="left"/>
              <w:rPr>
                <w:rFonts w:ascii="宋体" w:hAnsi="宋体"/>
                <w:color w:val="auto"/>
                <w:sz w:val="24"/>
                <w:highlight w:val="none"/>
              </w:rPr>
            </w:pPr>
          </w:p>
        </w:tc>
      </w:tr>
    </w:tbl>
    <w:p>
      <w:pPr>
        <w:rPr>
          <w:rFonts w:ascii="宋体" w:hAnsi="宋体"/>
          <w:color w:val="auto"/>
          <w:highlight w:val="none"/>
        </w:rPr>
      </w:pPr>
      <w:r>
        <w:rPr>
          <w:rFonts w:ascii="宋体" w:hAnsi="宋体"/>
          <w:color w:val="auto"/>
          <w:highlight w:val="none"/>
        </w:rPr>
        <w:br w:type="page"/>
      </w:r>
    </w:p>
    <w:tbl>
      <w:tblPr>
        <w:tblStyle w:val="1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1.2</w:t>
            </w:r>
          </w:p>
        </w:tc>
        <w:tc>
          <w:tcPr>
            <w:tcW w:w="1701" w:type="dxa"/>
            <w:noWrap w:val="0"/>
            <w:vAlign w:val="center"/>
          </w:tcPr>
          <w:p>
            <w:pPr>
              <w:jc w:val="center"/>
              <w:rPr>
                <w:rFonts w:ascii="宋体" w:hAnsi="宋体"/>
                <w:color w:val="auto"/>
                <w:sz w:val="24"/>
                <w:highlight w:val="none"/>
              </w:rPr>
            </w:pPr>
            <w:r>
              <w:rPr>
                <w:rFonts w:hint="eastAsia" w:ascii="宋体" w:hAnsi="宋体"/>
                <w:color w:val="auto"/>
                <w:sz w:val="24"/>
                <w:highlight w:val="none"/>
              </w:rPr>
              <w:t>投标报价</w:t>
            </w:r>
          </w:p>
        </w:tc>
        <w:tc>
          <w:tcPr>
            <w:tcW w:w="7540" w:type="dxa"/>
            <w:noWrap w:val="0"/>
            <w:vAlign w:val="center"/>
          </w:tcPr>
          <w:p>
            <w:pPr>
              <w:jc w:val="left"/>
              <w:rPr>
                <w:rFonts w:ascii="宋体" w:hAnsi="宋体"/>
                <w:color w:val="auto"/>
                <w:sz w:val="24"/>
                <w:highlight w:val="none"/>
              </w:rPr>
            </w:pPr>
            <w:r>
              <w:rPr>
                <w:rFonts w:hint="eastAsia" w:ascii="宋体" w:hAnsi="宋体"/>
                <w:color w:val="auto"/>
                <w:sz w:val="24"/>
                <w:highlight w:val="none"/>
              </w:rPr>
              <w:t>投标报价的特殊规定：</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无</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有，具体情形：</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12.1</w:t>
            </w:r>
          </w:p>
        </w:tc>
        <w:tc>
          <w:tcPr>
            <w:tcW w:w="1701" w:type="dxa"/>
            <w:vMerge w:val="restart"/>
            <w:noWrap w:val="0"/>
            <w:vAlign w:val="center"/>
          </w:tcPr>
          <w:p>
            <w:pPr>
              <w:jc w:val="center"/>
              <w:rPr>
                <w:rFonts w:ascii="宋体" w:hAnsi="宋体"/>
                <w:color w:val="auto"/>
                <w:sz w:val="24"/>
                <w:highlight w:val="none"/>
              </w:rPr>
            </w:pPr>
            <w:r>
              <w:rPr>
                <w:rFonts w:ascii="宋体" w:hAnsi="宋体"/>
                <w:color w:val="auto"/>
                <w:sz w:val="24"/>
                <w:highlight w:val="none"/>
              </w:rPr>
              <w:t>投标保证金</w:t>
            </w:r>
          </w:p>
        </w:tc>
        <w:tc>
          <w:tcPr>
            <w:tcW w:w="7540" w:type="dxa"/>
            <w:noWrap w:val="0"/>
            <w:vAlign w:val="center"/>
          </w:tcPr>
          <w:p>
            <w:pPr>
              <w:adjustRightInd w:val="0"/>
              <w:snapToGrid w:val="0"/>
              <w:rPr>
                <w:rFonts w:ascii="宋体" w:hAnsi="宋体"/>
                <w:color w:val="auto"/>
                <w:sz w:val="24"/>
                <w:highlight w:val="none"/>
              </w:rPr>
            </w:pPr>
            <w:r>
              <w:rPr>
                <w:rFonts w:ascii="宋体" w:hAnsi="宋体"/>
                <w:color w:val="auto"/>
                <w:sz w:val="24"/>
                <w:highlight w:val="none"/>
              </w:rPr>
              <w:t>投标保证金金额：</w:t>
            </w:r>
          </w:p>
          <w:p>
            <w:pPr>
              <w:adjustRightInd w:val="0"/>
              <w:snapToGrid w:val="0"/>
              <w:rPr>
                <w:rFonts w:ascii="宋体" w:hAnsi="宋体"/>
                <w:color w:val="auto"/>
                <w:sz w:val="24"/>
                <w:highlight w:val="none"/>
              </w:rPr>
            </w:pPr>
            <w:r>
              <w:rPr>
                <w:rFonts w:ascii="宋体" w:hAnsi="宋体"/>
                <w:color w:val="auto"/>
                <w:sz w:val="24"/>
                <w:highlight w:val="none"/>
              </w:rPr>
              <w:t>01包：</w:t>
            </w:r>
            <w:r>
              <w:rPr>
                <w:rFonts w:hint="eastAsia" w:ascii="宋体" w:hAnsi="宋体"/>
                <w:color w:val="auto"/>
                <w:sz w:val="24"/>
                <w:highlight w:val="none"/>
                <w:u w:val="single"/>
              </w:rPr>
              <w:t xml:space="preserve">  /   </w:t>
            </w:r>
            <w:r>
              <w:rPr>
                <w:rFonts w:ascii="宋体" w:hAnsi="宋体"/>
                <w:color w:val="auto"/>
                <w:sz w:val="24"/>
                <w:highlight w:val="none"/>
              </w:rPr>
              <w:t>；</w:t>
            </w:r>
          </w:p>
          <w:p>
            <w:pPr>
              <w:adjustRightInd w:val="0"/>
              <w:snapToGrid w:val="0"/>
              <w:rPr>
                <w:rFonts w:ascii="宋体" w:hAnsi="宋体"/>
                <w:color w:val="auto"/>
                <w:sz w:val="24"/>
                <w:highlight w:val="none"/>
              </w:rPr>
            </w:pPr>
            <w:r>
              <w:rPr>
                <w:rFonts w:ascii="宋体" w:hAnsi="宋体"/>
                <w:color w:val="auto"/>
                <w:sz w:val="24"/>
                <w:highlight w:val="none"/>
              </w:rPr>
              <w:t>… 包：</w:t>
            </w:r>
            <w:r>
              <w:rPr>
                <w:rFonts w:hint="eastAsia" w:ascii="宋体" w:hAnsi="宋体"/>
                <w:color w:val="auto"/>
                <w:sz w:val="24"/>
                <w:highlight w:val="none"/>
                <w:u w:val="single"/>
              </w:rPr>
              <w:t xml:space="preserve">  /  </w:t>
            </w:r>
            <w:r>
              <w:rPr>
                <w:rFonts w:ascii="宋体" w:hAnsi="宋体"/>
                <w:color w:val="auto"/>
                <w:sz w:val="24"/>
                <w:highlight w:val="none"/>
              </w:rPr>
              <w:t>。</w:t>
            </w:r>
          </w:p>
          <w:p>
            <w:pPr>
              <w:jc w:val="left"/>
              <w:rPr>
                <w:rFonts w:ascii="宋体" w:hAnsi="宋体"/>
                <w:color w:val="auto"/>
                <w:sz w:val="24"/>
                <w:highlight w:val="none"/>
              </w:rPr>
            </w:pPr>
            <w:r>
              <w:rPr>
                <w:rFonts w:ascii="宋体" w:hAnsi="宋体"/>
                <w:color w:val="auto"/>
                <w:sz w:val="24"/>
                <w:highlight w:val="none"/>
              </w:rPr>
              <w:t>投标保证金收受人信息：</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r>
              <w:rPr>
                <w:rFonts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12.7.2</w:t>
            </w:r>
          </w:p>
        </w:tc>
        <w:tc>
          <w:tcPr>
            <w:tcW w:w="1701" w:type="dxa"/>
            <w:vMerge w:val="continue"/>
            <w:noWrap w:val="0"/>
            <w:vAlign w:val="center"/>
          </w:tcPr>
          <w:p>
            <w:pPr>
              <w:jc w:val="center"/>
              <w:rPr>
                <w:rFonts w:ascii="宋体" w:hAnsi="宋体"/>
                <w:color w:val="auto"/>
                <w:sz w:val="24"/>
                <w:highlight w:val="none"/>
              </w:rPr>
            </w:pPr>
          </w:p>
        </w:tc>
        <w:tc>
          <w:tcPr>
            <w:tcW w:w="7540" w:type="dxa"/>
            <w:noWrap w:val="0"/>
            <w:vAlign w:val="center"/>
          </w:tcPr>
          <w:p>
            <w:pPr>
              <w:jc w:val="left"/>
              <w:rPr>
                <w:rFonts w:ascii="宋体" w:hAnsi="宋体"/>
                <w:color w:val="auto"/>
                <w:sz w:val="24"/>
                <w:highlight w:val="none"/>
              </w:rPr>
            </w:pPr>
            <w:r>
              <w:rPr>
                <w:rFonts w:ascii="宋体" w:hAnsi="宋体"/>
                <w:color w:val="auto"/>
                <w:sz w:val="24"/>
                <w:highlight w:val="none"/>
              </w:rPr>
              <w:t>投标保证金可以不予退还的其他情形：</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无</w:t>
            </w:r>
          </w:p>
          <w:p>
            <w:pPr>
              <w:pStyle w:val="8"/>
              <w:adjustRightInd w:val="0"/>
              <w:snapToGrid w:val="0"/>
              <w:rPr>
                <w:rFonts w:hint="default" w:hAnsi="宋体"/>
                <w:color w:val="auto"/>
                <w:sz w:val="24"/>
                <w:szCs w:val="24"/>
                <w:highlight w:val="none"/>
              </w:rPr>
            </w:pPr>
            <w:r>
              <w:rPr>
                <w:rFonts w:hAnsi="宋体"/>
                <w:color w:val="auto"/>
                <w:sz w:val="24"/>
                <w:highlight w:val="none"/>
              </w:rPr>
              <w:t>□</w:t>
            </w:r>
            <w:r>
              <w:rPr>
                <w:rFonts w:hint="default" w:hAnsi="宋体"/>
                <w:color w:val="auto"/>
                <w:sz w:val="24"/>
                <w:highlight w:val="none"/>
              </w:rPr>
              <w:t>有，具体情形：</w:t>
            </w:r>
            <w:r>
              <w:rPr>
                <w:rFonts w:hAnsi="宋体"/>
                <w:color w:val="auto"/>
                <w:sz w:val="24"/>
                <w:szCs w:val="24"/>
                <w:highlight w:val="none"/>
                <w:u w:val="single"/>
              </w:rPr>
              <w:t xml:space="preserve">  /  </w:t>
            </w:r>
            <w:r>
              <w:rPr>
                <w:rFonts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13.1</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投标有效期</w:t>
            </w:r>
          </w:p>
        </w:tc>
        <w:tc>
          <w:tcPr>
            <w:tcW w:w="7540" w:type="dxa"/>
            <w:noWrap w:val="0"/>
            <w:vAlign w:val="center"/>
          </w:tcPr>
          <w:p>
            <w:pPr>
              <w:jc w:val="left"/>
              <w:rPr>
                <w:rFonts w:ascii="宋体" w:hAnsi="宋体"/>
                <w:color w:val="auto"/>
                <w:sz w:val="24"/>
                <w:highlight w:val="none"/>
              </w:rPr>
            </w:pPr>
            <w:r>
              <w:rPr>
                <w:rFonts w:ascii="宋体" w:hAnsi="宋体"/>
                <w:color w:val="auto"/>
                <w:sz w:val="24"/>
                <w:highlight w:val="none"/>
              </w:rPr>
              <w:t>自提交投标文件的截止之日起算</w:t>
            </w:r>
            <w:r>
              <w:rPr>
                <w:rFonts w:ascii="宋体" w:hAnsi="宋体"/>
                <w:color w:val="auto"/>
                <w:sz w:val="24"/>
                <w:highlight w:val="none"/>
                <w:u w:val="single"/>
              </w:rPr>
              <w:t xml:space="preserve"> </w:t>
            </w:r>
            <w:r>
              <w:rPr>
                <w:rFonts w:hint="eastAsia" w:ascii="宋体" w:hAnsi="宋体"/>
                <w:color w:val="auto"/>
                <w:sz w:val="24"/>
                <w:highlight w:val="none"/>
                <w:u w:val="single"/>
              </w:rPr>
              <w:t>90</w:t>
            </w:r>
            <w:r>
              <w:rPr>
                <w:rFonts w:ascii="宋体" w:hAnsi="宋体"/>
                <w:color w:val="auto"/>
                <w:sz w:val="24"/>
                <w:highlight w:val="none"/>
                <w:u w:val="single"/>
              </w:rPr>
              <w:t xml:space="preserve"> </w:t>
            </w:r>
            <w:r>
              <w:rPr>
                <w:rFonts w:ascii="宋体" w:hAnsi="宋体"/>
                <w:color w:val="auto"/>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Ansi="宋体"/>
                <w:color w:val="auto"/>
                <w:sz w:val="24"/>
                <w:szCs w:val="24"/>
                <w:highlight w:val="none"/>
              </w:rPr>
              <w:t>15.2.1</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副本份数及电子版</w:t>
            </w:r>
          </w:p>
        </w:tc>
        <w:tc>
          <w:tcPr>
            <w:tcW w:w="7540" w:type="dxa"/>
            <w:noWrap w:val="0"/>
            <w:vAlign w:val="center"/>
          </w:tcPr>
          <w:p>
            <w:pPr>
              <w:jc w:val="left"/>
              <w:rPr>
                <w:rFonts w:hint="eastAsia" w:ascii="宋体" w:hAnsi="宋体"/>
                <w:color w:val="auto"/>
                <w:sz w:val="24"/>
                <w:highlight w:val="none"/>
              </w:rPr>
            </w:pPr>
            <w:r>
              <w:rPr>
                <w:rFonts w:hint="eastAsia" w:ascii="宋体" w:hAnsi="宋体"/>
                <w:color w:val="auto"/>
                <w:sz w:val="24"/>
                <w:highlight w:val="none"/>
              </w:rPr>
              <w:t>副本：</w:t>
            </w:r>
            <w:r>
              <w:rPr>
                <w:rFonts w:hint="eastAsia" w:ascii="宋体" w:hAnsi="宋体"/>
                <w:color w:val="auto"/>
                <w:sz w:val="24"/>
                <w:highlight w:val="none"/>
                <w:lang w:val="en-US" w:eastAsia="zh-CN"/>
              </w:rPr>
              <w:t>2</w:t>
            </w:r>
            <w:r>
              <w:rPr>
                <w:rFonts w:hint="eastAsia" w:ascii="宋体" w:hAnsi="宋体"/>
                <w:color w:val="auto"/>
                <w:sz w:val="24"/>
                <w:highlight w:val="none"/>
              </w:rPr>
              <w:t>份</w:t>
            </w:r>
          </w:p>
          <w:p>
            <w:pPr>
              <w:jc w:val="left"/>
              <w:rPr>
                <w:rFonts w:ascii="宋体" w:hAnsi="宋体"/>
                <w:color w:val="auto"/>
                <w:sz w:val="24"/>
                <w:highlight w:val="none"/>
              </w:rPr>
            </w:pPr>
            <w:r>
              <w:rPr>
                <w:rFonts w:hint="eastAsia" w:ascii="宋体" w:hAnsi="宋体"/>
                <w:color w:val="auto"/>
                <w:sz w:val="24"/>
                <w:highlight w:val="none"/>
              </w:rPr>
              <w:t>电子版：2套U盘或光盘，内容包括： WORD或WPS格式《投标文件》1份、签字盖章版PDF格式《投标文件》1份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22.1</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确定中标人</w:t>
            </w:r>
          </w:p>
        </w:tc>
        <w:tc>
          <w:tcPr>
            <w:tcW w:w="7540" w:type="dxa"/>
            <w:noWrap w:val="0"/>
            <w:vAlign w:val="center"/>
          </w:tcPr>
          <w:p>
            <w:pPr>
              <w:pStyle w:val="8"/>
              <w:adjustRightInd w:val="0"/>
              <w:snapToGrid w:val="0"/>
              <w:rPr>
                <w:rFonts w:hint="default" w:hAnsi="宋体"/>
                <w:color w:val="auto"/>
                <w:sz w:val="24"/>
                <w:highlight w:val="none"/>
              </w:rPr>
            </w:pPr>
            <w:r>
              <w:rPr>
                <w:rFonts w:hint="default" w:hAnsi="宋体"/>
                <w:color w:val="auto"/>
                <w:sz w:val="24"/>
                <w:highlight w:val="none"/>
              </w:rPr>
              <w:t>中标候选人并列的，采购人是否委托评标委员会确定中标人：</w:t>
            </w:r>
          </w:p>
          <w:p>
            <w:pPr>
              <w:pStyle w:val="8"/>
              <w:adjustRightInd w:val="0"/>
              <w:snapToGrid w:val="0"/>
              <w:rPr>
                <w:rFonts w:hint="default" w:hAnsi="宋体"/>
                <w:color w:val="auto"/>
                <w:sz w:val="24"/>
                <w:highlight w:val="none"/>
              </w:rPr>
            </w:pPr>
            <w:r>
              <w:rPr>
                <w:rFonts w:hAnsi="宋体"/>
                <w:color w:val="auto"/>
                <w:sz w:val="24"/>
                <w:highlight w:val="none"/>
              </w:rPr>
              <w:t>■</w:t>
            </w:r>
            <w:r>
              <w:rPr>
                <w:rFonts w:hint="default" w:hAnsi="宋体"/>
                <w:color w:val="auto"/>
                <w:sz w:val="24"/>
                <w:highlight w:val="none"/>
              </w:rPr>
              <w:t>否</w:t>
            </w:r>
          </w:p>
          <w:p>
            <w:pPr>
              <w:pStyle w:val="8"/>
              <w:adjustRightInd w:val="0"/>
              <w:snapToGrid w:val="0"/>
              <w:rPr>
                <w:rFonts w:hint="default" w:hAnsi="宋体"/>
                <w:color w:val="auto"/>
                <w:sz w:val="24"/>
                <w:highlight w:val="none"/>
              </w:rPr>
            </w:pPr>
            <w:r>
              <w:rPr>
                <w:rFonts w:hAnsi="宋体"/>
                <w:color w:val="auto"/>
                <w:sz w:val="24"/>
                <w:highlight w:val="none"/>
              </w:rPr>
              <w:t>□</w:t>
            </w:r>
            <w:r>
              <w:rPr>
                <w:rFonts w:hint="default" w:hAnsi="宋体"/>
                <w:color w:val="auto"/>
                <w:sz w:val="24"/>
                <w:highlight w:val="none"/>
              </w:rPr>
              <w:t>是</w:t>
            </w:r>
          </w:p>
          <w:p>
            <w:pPr>
              <w:pStyle w:val="8"/>
              <w:adjustRightInd w:val="0"/>
              <w:snapToGrid w:val="0"/>
              <w:rPr>
                <w:rFonts w:hint="default" w:hAnsi="宋体"/>
                <w:color w:val="auto"/>
                <w:highlight w:val="none"/>
              </w:rPr>
            </w:pPr>
            <w:r>
              <w:rPr>
                <w:rFonts w:hint="default" w:hAnsi="宋体"/>
                <w:color w:val="auto"/>
                <w:sz w:val="24"/>
                <w:highlight w:val="none"/>
              </w:rPr>
              <w:t>中标候选人并列的，按照以下方式确定中标人：</w:t>
            </w:r>
            <w:r>
              <w:rPr>
                <w:rFonts w:hint="default" w:hAnsi="宋体"/>
                <w:color w:val="auto"/>
                <w:highlight w:val="none"/>
              </w:rPr>
              <w:t xml:space="preserve"> </w:t>
            </w:r>
          </w:p>
          <w:p>
            <w:pPr>
              <w:pStyle w:val="8"/>
              <w:adjustRightInd w:val="0"/>
              <w:snapToGrid w:val="0"/>
              <w:rPr>
                <w:rFonts w:hint="default" w:hAnsi="宋体"/>
                <w:color w:val="auto"/>
                <w:sz w:val="24"/>
                <w:highlight w:val="none"/>
              </w:rPr>
            </w:pPr>
            <w:r>
              <w:rPr>
                <w:rFonts w:hAnsi="宋体"/>
                <w:color w:val="auto"/>
                <w:sz w:val="24"/>
                <w:highlight w:val="none"/>
              </w:rPr>
              <w:t>■</w:t>
            </w:r>
            <w:r>
              <w:rPr>
                <w:rFonts w:hint="default" w:hAnsi="宋体"/>
                <w:color w:val="auto"/>
                <w:sz w:val="24"/>
                <w:highlight w:val="none"/>
              </w:rPr>
              <w:t>得分且投标报价均相同的，以</w:t>
            </w:r>
            <w:r>
              <w:rPr>
                <w:rFonts w:hAnsi="宋体"/>
                <w:color w:val="auto"/>
                <w:sz w:val="24"/>
                <w:szCs w:val="24"/>
                <w:highlight w:val="none"/>
                <w:u w:val="single"/>
              </w:rPr>
              <w:t xml:space="preserve"> </w:t>
            </w:r>
            <w:r>
              <w:rPr>
                <w:color w:val="auto"/>
                <w:sz w:val="24"/>
                <w:highlight w:val="none"/>
                <w:u w:val="single"/>
              </w:rPr>
              <w:t>技术指标优劣</w:t>
            </w:r>
            <w:r>
              <w:rPr>
                <w:rFonts w:hAnsi="宋体"/>
                <w:color w:val="auto"/>
                <w:sz w:val="24"/>
                <w:szCs w:val="24"/>
                <w:highlight w:val="none"/>
                <w:u w:val="single"/>
              </w:rPr>
              <w:t xml:space="preserve"> </w:t>
            </w:r>
            <w:r>
              <w:rPr>
                <w:rFonts w:hint="default" w:hAnsi="宋体"/>
                <w:color w:val="auto"/>
                <w:sz w:val="24"/>
                <w:highlight w:val="none"/>
              </w:rPr>
              <w:t>得分高者为中标人</w:t>
            </w:r>
          </w:p>
          <w:p>
            <w:pPr>
              <w:jc w:val="left"/>
              <w:rPr>
                <w:rFonts w:ascii="宋体" w:hAnsi="宋体"/>
                <w:color w:val="auto"/>
                <w:sz w:val="24"/>
                <w:highlight w:val="none"/>
                <w:u w:val="single"/>
              </w:rPr>
            </w:pPr>
            <w:r>
              <w:rPr>
                <w:rFonts w:hint="eastAsia" w:ascii="宋体" w:hAnsi="宋体"/>
                <w:color w:val="auto"/>
                <w:sz w:val="24"/>
                <w:highlight w:val="none"/>
              </w:rPr>
              <w:t>□</w:t>
            </w:r>
            <w:r>
              <w:rPr>
                <w:rFonts w:ascii="宋体" w:hAnsi="宋体"/>
                <w:color w:val="auto"/>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25.5</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分包</w:t>
            </w:r>
          </w:p>
        </w:tc>
        <w:tc>
          <w:tcPr>
            <w:tcW w:w="7540" w:type="dxa"/>
            <w:noWrap w:val="0"/>
            <w:vAlign w:val="center"/>
          </w:tcPr>
          <w:p>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不允许</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允许，具体要求：</w:t>
            </w:r>
          </w:p>
          <w:p>
            <w:pPr>
              <w:jc w:val="left"/>
              <w:rPr>
                <w:rFonts w:hint="eastAsia" w:ascii="宋体" w:hAnsi="宋体"/>
                <w:color w:val="auto"/>
                <w:sz w:val="24"/>
                <w:highlight w:val="none"/>
                <w:u w:val="none"/>
              </w:rPr>
            </w:pPr>
            <w:r>
              <w:rPr>
                <w:rFonts w:hint="eastAsia" w:ascii="宋体" w:hAnsi="宋体"/>
                <w:color w:val="auto"/>
                <w:sz w:val="24"/>
                <w:highlight w:val="none"/>
                <w:u w:val="none"/>
              </w:rPr>
              <w:t>（1）可以分包履行的具体内容：</w:t>
            </w:r>
            <w:r>
              <w:rPr>
                <w:rFonts w:hint="eastAsia" w:ascii="宋体" w:hAnsi="宋体"/>
                <w:color w:val="auto"/>
                <w:sz w:val="24"/>
                <w:highlight w:val="none"/>
                <w:u w:val="none"/>
                <w:lang w:val="en-US" w:eastAsia="zh-CN"/>
              </w:rPr>
              <w:t>/</w:t>
            </w:r>
            <w:r>
              <w:rPr>
                <w:rFonts w:hint="eastAsia" w:ascii="宋体" w:hAnsi="宋体"/>
                <w:color w:val="auto"/>
                <w:sz w:val="24"/>
                <w:highlight w:val="none"/>
                <w:u w:val="none"/>
              </w:rPr>
              <w:t>；</w:t>
            </w:r>
          </w:p>
          <w:p>
            <w:pPr>
              <w:jc w:val="left"/>
              <w:rPr>
                <w:rFonts w:hint="eastAsia" w:ascii="宋体" w:hAnsi="宋体"/>
                <w:color w:val="auto"/>
                <w:sz w:val="24"/>
                <w:highlight w:val="none"/>
                <w:u w:val="none"/>
              </w:rPr>
            </w:pPr>
            <w:r>
              <w:rPr>
                <w:rFonts w:hint="eastAsia" w:ascii="宋体" w:hAnsi="宋体"/>
                <w:color w:val="auto"/>
                <w:sz w:val="24"/>
                <w:highlight w:val="none"/>
                <w:u w:val="none"/>
              </w:rPr>
              <w:t>（2）允许分包的金额或者比例：</w:t>
            </w:r>
            <w:r>
              <w:rPr>
                <w:rFonts w:hint="eastAsia" w:ascii="宋体" w:hAnsi="宋体"/>
                <w:color w:val="auto"/>
                <w:sz w:val="24"/>
                <w:highlight w:val="none"/>
                <w:u w:val="none"/>
                <w:lang w:val="en-US" w:eastAsia="zh-CN"/>
              </w:rPr>
              <w:t>/</w:t>
            </w:r>
            <w:r>
              <w:rPr>
                <w:rFonts w:hint="eastAsia" w:ascii="宋体" w:hAnsi="宋体"/>
                <w:color w:val="auto"/>
                <w:sz w:val="24"/>
                <w:highlight w:val="none"/>
                <w:u w:val="none"/>
              </w:rPr>
              <w:t>；</w:t>
            </w:r>
          </w:p>
          <w:p>
            <w:pPr>
              <w:jc w:val="left"/>
              <w:rPr>
                <w:rFonts w:ascii="宋体" w:hAnsi="宋体"/>
                <w:color w:val="auto"/>
                <w:sz w:val="24"/>
                <w:highlight w:val="none"/>
                <w:u w:val="single"/>
              </w:rPr>
            </w:pPr>
            <w:r>
              <w:rPr>
                <w:rFonts w:hint="eastAsia" w:ascii="宋体" w:hAnsi="宋体"/>
                <w:color w:val="auto"/>
                <w:sz w:val="24"/>
                <w:highlight w:val="none"/>
                <w:u w:val="none"/>
              </w:rPr>
              <w:t>（3）其他要求：</w:t>
            </w:r>
            <w:r>
              <w:rPr>
                <w:rFonts w:hint="eastAsia" w:ascii="宋体" w:hAnsi="宋体"/>
                <w:color w:val="auto"/>
                <w:sz w:val="24"/>
                <w:highlight w:val="none"/>
                <w:u w:val="none"/>
                <w:lang w:val="en-US" w:eastAsia="zh-CN"/>
              </w:rPr>
              <w:t>/</w:t>
            </w:r>
            <w:r>
              <w:rPr>
                <w:rFonts w:hint="eastAsia" w:ascii="宋体" w:hAnsi="宋体"/>
                <w:color w:val="auto"/>
                <w:sz w:val="24"/>
                <w:highlight w:val="none"/>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26.1.1</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询问</w:t>
            </w:r>
          </w:p>
        </w:tc>
        <w:tc>
          <w:tcPr>
            <w:tcW w:w="7540" w:type="dxa"/>
            <w:noWrap w:val="0"/>
            <w:vAlign w:val="center"/>
          </w:tcPr>
          <w:p>
            <w:pPr>
              <w:jc w:val="left"/>
              <w:rPr>
                <w:rFonts w:ascii="宋体" w:hAnsi="宋体"/>
                <w:color w:val="auto"/>
                <w:sz w:val="24"/>
                <w:highlight w:val="none"/>
              </w:rPr>
            </w:pPr>
            <w:r>
              <w:rPr>
                <w:rFonts w:ascii="宋体" w:hAnsi="宋体"/>
                <w:color w:val="auto"/>
                <w:sz w:val="24"/>
                <w:highlight w:val="none"/>
              </w:rPr>
              <w:t>询问送达形式：</w:t>
            </w:r>
            <w:r>
              <w:rPr>
                <w:rFonts w:hint="eastAsia" w:ascii="宋体" w:hAnsi="宋体"/>
                <w:color w:val="auto"/>
                <w:sz w:val="24"/>
                <w:highlight w:val="none"/>
                <w:u w:val="single"/>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26.3</w:t>
            </w:r>
          </w:p>
        </w:tc>
        <w:tc>
          <w:tcPr>
            <w:tcW w:w="1701" w:type="dxa"/>
            <w:noWrap w:val="0"/>
            <w:vAlign w:val="center"/>
          </w:tcPr>
          <w:p>
            <w:pPr>
              <w:jc w:val="center"/>
              <w:rPr>
                <w:rFonts w:ascii="宋体" w:hAnsi="宋体"/>
                <w:color w:val="auto"/>
                <w:sz w:val="24"/>
                <w:highlight w:val="none"/>
              </w:rPr>
            </w:pPr>
            <w:r>
              <w:rPr>
                <w:rFonts w:ascii="宋体" w:hAnsi="宋体"/>
                <w:color w:val="auto"/>
                <w:sz w:val="24"/>
                <w:highlight w:val="none"/>
              </w:rPr>
              <w:t>联系方式</w:t>
            </w:r>
          </w:p>
        </w:tc>
        <w:tc>
          <w:tcPr>
            <w:tcW w:w="7540" w:type="dxa"/>
            <w:noWrap w:val="0"/>
            <w:vAlign w:val="center"/>
          </w:tcPr>
          <w:p>
            <w:pPr>
              <w:jc w:val="left"/>
              <w:rPr>
                <w:rFonts w:ascii="宋体" w:hAnsi="宋体"/>
                <w:color w:val="auto"/>
                <w:sz w:val="24"/>
                <w:highlight w:val="none"/>
              </w:rPr>
            </w:pPr>
            <w:r>
              <w:rPr>
                <w:rFonts w:ascii="宋体" w:hAnsi="宋体"/>
                <w:color w:val="auto"/>
                <w:sz w:val="24"/>
                <w:highlight w:val="none"/>
              </w:rPr>
              <w:t>接收询问和质疑的联系方式</w:t>
            </w:r>
          </w:p>
          <w:p>
            <w:pPr>
              <w:jc w:val="left"/>
              <w:rPr>
                <w:rFonts w:ascii="宋体" w:hAnsi="宋体"/>
                <w:color w:val="auto"/>
                <w:sz w:val="24"/>
                <w:highlight w:val="none"/>
              </w:rPr>
            </w:pPr>
            <w:r>
              <w:rPr>
                <w:rFonts w:ascii="宋体" w:hAnsi="宋体"/>
                <w:color w:val="auto"/>
                <w:sz w:val="24"/>
                <w:highlight w:val="none"/>
              </w:rPr>
              <w:t>联系部门：</w:t>
            </w:r>
            <w:r>
              <w:rPr>
                <w:rFonts w:hint="eastAsia" w:ascii="宋体" w:hAnsi="宋体"/>
                <w:color w:val="auto"/>
                <w:sz w:val="24"/>
                <w:highlight w:val="none"/>
                <w:u w:val="single"/>
                <w:lang w:eastAsia="zh-CN"/>
              </w:rPr>
              <w:t>北京中海兴工程咨询有限公司</w:t>
            </w:r>
            <w:r>
              <w:rPr>
                <w:rFonts w:ascii="宋体" w:hAnsi="宋体"/>
                <w:color w:val="auto"/>
                <w:sz w:val="24"/>
                <w:highlight w:val="none"/>
              </w:rPr>
              <w:t>；</w:t>
            </w:r>
          </w:p>
          <w:p>
            <w:pPr>
              <w:jc w:val="left"/>
              <w:rPr>
                <w:rFonts w:ascii="宋体" w:hAnsi="宋体"/>
                <w:color w:val="auto"/>
                <w:sz w:val="24"/>
                <w:highlight w:val="none"/>
              </w:rPr>
            </w:pPr>
            <w:r>
              <w:rPr>
                <w:rFonts w:ascii="宋体" w:hAnsi="宋体"/>
                <w:color w:val="auto"/>
                <w:sz w:val="24"/>
                <w:highlight w:val="none"/>
              </w:rPr>
              <w:t>联系电话：</w:t>
            </w:r>
            <w:r>
              <w:rPr>
                <w:rFonts w:hint="eastAsia" w:ascii="宋体" w:hAnsi="宋体"/>
                <w:color w:val="auto"/>
                <w:sz w:val="24"/>
                <w:highlight w:val="none"/>
                <w:u w:val="single"/>
                <w:lang w:eastAsia="zh-CN"/>
              </w:rPr>
              <w:t>18514636586</w:t>
            </w:r>
            <w:r>
              <w:rPr>
                <w:rFonts w:ascii="宋体" w:hAnsi="宋体"/>
                <w:color w:val="auto"/>
                <w:sz w:val="24"/>
                <w:highlight w:val="none"/>
              </w:rPr>
              <w:t>；</w:t>
            </w:r>
          </w:p>
          <w:p>
            <w:pPr>
              <w:jc w:val="left"/>
              <w:rPr>
                <w:rFonts w:ascii="宋体" w:hAnsi="宋体"/>
                <w:color w:val="auto"/>
                <w:sz w:val="24"/>
                <w:highlight w:val="none"/>
              </w:rPr>
            </w:pPr>
            <w:r>
              <w:rPr>
                <w:rFonts w:ascii="宋体" w:hAnsi="宋体"/>
                <w:color w:val="auto"/>
                <w:sz w:val="24"/>
                <w:highlight w:val="none"/>
              </w:rPr>
              <w:t>通讯地址：</w:t>
            </w:r>
            <w:r>
              <w:rPr>
                <w:rFonts w:hint="eastAsia" w:ascii="宋体" w:hAnsi="宋体"/>
                <w:color w:val="auto"/>
                <w:sz w:val="24"/>
                <w:highlight w:val="none"/>
                <w:u w:val="single"/>
                <w:lang w:eastAsia="zh-CN"/>
              </w:rPr>
              <w:t>北京市大兴区富强路2号2层205</w:t>
            </w:r>
            <w:r>
              <w:rPr>
                <w:rFonts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pPr>
              <w:pStyle w:val="8"/>
              <w:adjustRightInd w:val="0"/>
              <w:snapToGrid w:val="0"/>
              <w:jc w:val="center"/>
              <w:rPr>
                <w:rFonts w:hint="default" w:hAnsi="宋体"/>
                <w:color w:val="auto"/>
                <w:sz w:val="24"/>
                <w:szCs w:val="24"/>
                <w:highlight w:val="none"/>
              </w:rPr>
            </w:pPr>
            <w:r>
              <w:rPr>
                <w:rFonts w:hint="default" w:hAnsi="宋体"/>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auto"/>
                <w:sz w:val="24"/>
                <w:highlight w:val="none"/>
              </w:rPr>
            </w:pPr>
            <w:r>
              <w:rPr>
                <w:rFonts w:ascii="宋体" w:hAnsi="宋体"/>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pPr>
              <w:jc w:val="left"/>
              <w:rPr>
                <w:rFonts w:ascii="宋体" w:hAnsi="宋体"/>
                <w:color w:val="auto"/>
                <w:sz w:val="24"/>
                <w:highlight w:val="none"/>
              </w:rPr>
            </w:pPr>
            <w:r>
              <w:rPr>
                <w:rFonts w:ascii="宋体" w:hAnsi="宋体"/>
                <w:color w:val="auto"/>
                <w:sz w:val="24"/>
                <w:highlight w:val="none"/>
              </w:rPr>
              <w:t>收费对象：</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采购人</w:t>
            </w:r>
          </w:p>
          <w:p>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中标人</w:t>
            </w:r>
          </w:p>
          <w:p>
            <w:pPr>
              <w:jc w:val="left"/>
              <w:rPr>
                <w:rFonts w:ascii="宋体" w:hAnsi="宋体"/>
                <w:color w:val="auto"/>
                <w:sz w:val="24"/>
                <w:highlight w:val="none"/>
              </w:rPr>
            </w:pPr>
            <w:r>
              <w:rPr>
                <w:rFonts w:ascii="宋体" w:hAnsi="宋体"/>
                <w:color w:val="auto"/>
                <w:sz w:val="24"/>
                <w:highlight w:val="none"/>
              </w:rPr>
              <w:t>收费标准：</w:t>
            </w:r>
            <w:r>
              <w:rPr>
                <w:rFonts w:hint="eastAsia" w:ascii="宋体" w:hAnsi="宋体"/>
                <w:color w:val="auto"/>
                <w:sz w:val="24"/>
                <w:highlight w:val="none"/>
                <w:u w:val="single"/>
              </w:rPr>
              <w:t>参照《招标代理服务收费管理暂行办法》（计价格﹝2002﹞1980号）规定</w:t>
            </w:r>
            <w:r>
              <w:rPr>
                <w:rFonts w:ascii="宋体" w:hAnsi="宋体"/>
                <w:color w:val="auto"/>
                <w:sz w:val="24"/>
                <w:highlight w:val="none"/>
                <w:u w:val="single"/>
              </w:rPr>
              <w:t>的</w:t>
            </w:r>
            <w:r>
              <w:rPr>
                <w:rFonts w:hint="eastAsia" w:ascii="宋体" w:hAnsi="宋体"/>
                <w:color w:val="auto"/>
                <w:sz w:val="24"/>
                <w:highlight w:val="none"/>
                <w:u w:val="single"/>
              </w:rPr>
              <w:t>招标代理服务收费标准，以中标总价为基数按差额定率累进法计算</w:t>
            </w:r>
            <w:r>
              <w:rPr>
                <w:rFonts w:ascii="宋体" w:hAnsi="宋体"/>
                <w:color w:val="auto"/>
                <w:sz w:val="24"/>
                <w:highlight w:val="none"/>
              </w:rPr>
              <w:t>；</w:t>
            </w:r>
          </w:p>
          <w:p>
            <w:pPr>
              <w:jc w:val="left"/>
              <w:rPr>
                <w:rFonts w:ascii="宋体" w:hAnsi="宋体"/>
                <w:color w:val="auto"/>
                <w:sz w:val="24"/>
                <w:highlight w:val="none"/>
              </w:rPr>
            </w:pPr>
            <w:r>
              <w:rPr>
                <w:rFonts w:ascii="宋体" w:hAnsi="宋体"/>
                <w:color w:val="auto"/>
                <w:sz w:val="24"/>
                <w:highlight w:val="none"/>
              </w:rPr>
              <w:t>缴纳时间：</w:t>
            </w:r>
            <w:r>
              <w:rPr>
                <w:rFonts w:hint="eastAsia" w:ascii="宋体" w:hAnsi="宋体"/>
                <w:color w:val="auto"/>
                <w:sz w:val="24"/>
                <w:highlight w:val="none"/>
                <w:u w:val="single"/>
              </w:rPr>
              <w:t>中标人领取中标通知书时以电汇方式一次性支付全款</w:t>
            </w:r>
            <w:r>
              <w:rPr>
                <w:rFonts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pPr>
              <w:pStyle w:val="8"/>
              <w:adjustRightInd w:val="0"/>
              <w:snapToGrid w:val="0"/>
              <w:jc w:val="center"/>
              <w:rPr>
                <w:rFonts w:hint="default" w:hAnsi="宋体"/>
                <w:color w:val="auto"/>
                <w:sz w:val="24"/>
                <w:szCs w:val="24"/>
                <w:highlight w:val="none"/>
              </w:rPr>
            </w:pPr>
            <w:r>
              <w:rPr>
                <w:rFonts w:hAnsi="宋体"/>
                <w:color w:val="auto"/>
                <w:sz w:val="24"/>
                <w:szCs w:val="24"/>
                <w:highlight w:val="none"/>
              </w:rPr>
              <w:t>28.1</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auto"/>
                <w:sz w:val="24"/>
                <w:highlight w:val="none"/>
              </w:rPr>
            </w:pPr>
            <w:r>
              <w:rPr>
                <w:rFonts w:ascii="宋体" w:hAnsi="宋体"/>
                <w:color w:val="auto"/>
                <w:sz w:val="24"/>
                <w:highlight w:val="none"/>
              </w:rPr>
              <w:t>其他</w:t>
            </w:r>
          </w:p>
        </w:tc>
        <w:tc>
          <w:tcPr>
            <w:tcW w:w="7540" w:type="dxa"/>
            <w:tcBorders>
              <w:top w:val="single" w:color="auto" w:sz="4" w:space="0"/>
              <w:left w:val="single" w:color="auto" w:sz="4" w:space="0"/>
              <w:bottom w:val="single" w:color="auto" w:sz="4" w:space="0"/>
              <w:right w:val="single" w:color="auto" w:sz="4" w:space="0"/>
            </w:tcBorders>
            <w:noWrap w:val="0"/>
            <w:vAlign w:val="center"/>
          </w:tcPr>
          <w:p>
            <w:pPr>
              <w:jc w:val="left"/>
              <w:rPr>
                <w:rFonts w:ascii="宋体" w:hAnsi="宋体"/>
                <w:color w:val="auto"/>
                <w:sz w:val="24"/>
                <w:highlight w:val="none"/>
              </w:rPr>
            </w:pPr>
            <w:r>
              <w:rPr>
                <w:rFonts w:hint="eastAsia" w:ascii="宋体" w:hAnsi="宋体"/>
                <w:color w:val="auto"/>
                <w:sz w:val="24"/>
                <w:highlight w:val="none"/>
              </w:rPr>
              <w:t>为落实新冠肺炎疫情常态化防控政策要求，减少人员聚集，各潜在投标人只能委派1名符合最新疫情防控要求的授权委托人出席开标会。</w:t>
            </w:r>
          </w:p>
        </w:tc>
      </w:tr>
    </w:tbl>
    <w:p>
      <w:pPr>
        <w:tabs>
          <w:tab w:val="left" w:pos="5580"/>
        </w:tabs>
        <w:adjustRightInd w:val="0"/>
        <w:spacing w:line="360" w:lineRule="auto"/>
        <w:jc w:val="distribute"/>
        <w:rPr>
          <w:rFonts w:ascii="宋体" w:hAnsi="宋体"/>
          <w:color w:val="auto"/>
          <w:sz w:val="24"/>
          <w:highlight w:val="none"/>
        </w:rPr>
        <w:sectPr>
          <w:footerReference r:id="rId4" w:type="first"/>
          <w:footerReference r:id="rId3" w:type="default"/>
          <w:pgSz w:w="11907" w:h="16840"/>
          <w:pgMar w:top="1440" w:right="1440" w:bottom="1440" w:left="1803" w:header="851" w:footer="851" w:gutter="0"/>
          <w:pgNumType w:fmt="decimal" w:start="1"/>
          <w:cols w:space="720" w:num="1"/>
          <w:docGrid w:linePitch="462" w:charSpace="0"/>
        </w:sectPr>
      </w:pPr>
    </w:p>
    <w:p>
      <w:pPr>
        <w:spacing w:before="240" w:beforeLines="100" w:after="240" w:afterLines="100"/>
        <w:jc w:val="center"/>
        <w:rPr>
          <w:rFonts w:ascii="宋体" w:hAnsi="宋体"/>
          <w:b/>
          <w:color w:val="auto"/>
          <w:sz w:val="28"/>
          <w:szCs w:val="28"/>
          <w:highlight w:val="none"/>
        </w:rPr>
      </w:pPr>
      <w:bookmarkStart w:id="41" w:name="_Toc305158859"/>
      <w:bookmarkStart w:id="42" w:name="_Toc195842882"/>
      <w:bookmarkStart w:id="43" w:name="_Toc150774722"/>
      <w:bookmarkStart w:id="44" w:name="_Toc353825542"/>
      <w:bookmarkStart w:id="45" w:name="_Toc150480755"/>
      <w:bookmarkStart w:id="46" w:name="_Toc264969207"/>
      <w:bookmarkStart w:id="47" w:name="_Toc353873662"/>
      <w:bookmarkStart w:id="48" w:name="_Toc305158785"/>
      <w:bookmarkStart w:id="49" w:name="_Toc226965790"/>
      <w:bookmarkStart w:id="50" w:name="_Toc142311019"/>
      <w:bookmarkStart w:id="51" w:name="_Toc265228355"/>
      <w:bookmarkStart w:id="52" w:name="_Toc226337213"/>
      <w:bookmarkStart w:id="53" w:name="_Toc127151517"/>
      <w:bookmarkStart w:id="54" w:name="_Toc353873932"/>
      <w:r>
        <w:rPr>
          <w:rFonts w:ascii="宋体" w:hAnsi="宋体"/>
          <w:b/>
          <w:color w:val="auto"/>
          <w:sz w:val="28"/>
          <w:szCs w:val="28"/>
          <w:highlight w:val="none"/>
        </w:rPr>
        <w:t>投标人须知</w:t>
      </w:r>
      <w:bookmarkEnd w:id="41"/>
      <w:bookmarkEnd w:id="42"/>
      <w:bookmarkEnd w:id="43"/>
      <w:bookmarkEnd w:id="44"/>
      <w:bookmarkEnd w:id="45"/>
      <w:bookmarkEnd w:id="46"/>
      <w:bookmarkEnd w:id="47"/>
      <w:bookmarkEnd w:id="48"/>
      <w:bookmarkEnd w:id="49"/>
      <w:bookmarkEnd w:id="50"/>
      <w:bookmarkEnd w:id="51"/>
      <w:bookmarkEnd w:id="52"/>
      <w:bookmarkEnd w:id="53"/>
      <w:bookmarkEnd w:id="54"/>
    </w:p>
    <w:p>
      <w:pPr>
        <w:pStyle w:val="3"/>
        <w:tabs>
          <w:tab w:val="center" w:pos="4592"/>
          <w:tab w:val="left" w:pos="7860"/>
        </w:tabs>
        <w:spacing w:before="0" w:line="360" w:lineRule="auto"/>
        <w:jc w:val="left"/>
        <w:rPr>
          <w:rFonts w:ascii="宋体" w:hAnsi="宋体" w:eastAsia="宋体"/>
          <w:color w:val="auto"/>
          <w:sz w:val="28"/>
          <w:highlight w:val="none"/>
        </w:rPr>
      </w:pPr>
      <w:bookmarkStart w:id="55" w:name="_Toc127151518"/>
      <w:bookmarkStart w:id="56" w:name="_Toc520356143"/>
      <w:r>
        <w:rPr>
          <w:rFonts w:ascii="宋体" w:hAnsi="宋体" w:eastAsia="宋体"/>
          <w:color w:val="auto"/>
          <w:sz w:val="28"/>
          <w:highlight w:val="none"/>
        </w:rPr>
        <w:tab/>
      </w:r>
      <w:bookmarkStart w:id="57" w:name="_Toc151190145"/>
      <w:bookmarkStart w:id="58" w:name="_Toc150509269"/>
      <w:bookmarkStart w:id="59" w:name="_Toc150774723"/>
      <w:bookmarkStart w:id="60" w:name="_Toc195842883"/>
      <w:bookmarkStart w:id="61" w:name="_Toc151193688"/>
      <w:bookmarkStart w:id="62" w:name="_Toc226965791"/>
      <w:bookmarkStart w:id="63" w:name="_Toc305158786"/>
      <w:bookmarkStart w:id="64" w:name="_Toc305158860"/>
      <w:bookmarkStart w:id="65" w:name="_Toc142311020"/>
      <w:bookmarkStart w:id="66" w:name="_Toc226337214"/>
      <w:bookmarkStart w:id="67" w:name="_Toc150774618"/>
      <w:bookmarkStart w:id="68" w:name="_Toc226309762"/>
      <w:bookmarkStart w:id="69" w:name="_Toc151193832"/>
      <w:bookmarkStart w:id="70" w:name="_Toc151193906"/>
      <w:bookmarkStart w:id="71" w:name="_Toc151193616"/>
      <w:bookmarkStart w:id="72" w:name="_Toc226965708"/>
      <w:bookmarkStart w:id="73" w:name="_Toc151193760"/>
      <w:bookmarkStart w:id="74" w:name="_Toc150480756"/>
      <w:bookmarkStart w:id="75" w:name="_Toc265228356"/>
      <w:bookmarkStart w:id="76" w:name="_Toc264969208"/>
      <w:r>
        <w:rPr>
          <w:rFonts w:ascii="宋体" w:hAnsi="宋体" w:eastAsia="宋体"/>
          <w:color w:val="auto"/>
          <w:sz w:val="28"/>
          <w:highlight w:val="none"/>
        </w:rPr>
        <w:t>一   说  明</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Pr>
          <w:rFonts w:ascii="宋体" w:hAnsi="宋体" w:eastAsia="宋体"/>
          <w:color w:val="auto"/>
          <w:sz w:val="28"/>
          <w:highlight w:val="none"/>
        </w:rPr>
        <w:tab/>
      </w:r>
    </w:p>
    <w:p>
      <w:pPr>
        <w:numPr>
          <w:ilvl w:val="0"/>
          <w:numId w:val="2"/>
        </w:numPr>
        <w:tabs>
          <w:tab w:val="left" w:pos="360"/>
          <w:tab w:val="clear" w:pos="900"/>
        </w:tabs>
        <w:snapToGrid w:val="0"/>
        <w:spacing w:line="360" w:lineRule="auto"/>
        <w:ind w:left="357" w:hanging="357"/>
        <w:outlineLvl w:val="1"/>
        <w:rPr>
          <w:rFonts w:ascii="宋体" w:hAnsi="宋体"/>
          <w:color w:val="auto"/>
          <w:sz w:val="24"/>
          <w:highlight w:val="none"/>
        </w:rPr>
      </w:pPr>
      <w:bookmarkStart w:id="77" w:name="_Toc305158861"/>
      <w:bookmarkStart w:id="78" w:name="_Toc305158787"/>
      <w:bookmarkStart w:id="79" w:name="_Toc264969209"/>
      <w:bookmarkStart w:id="80" w:name="_Toc265228357"/>
      <w:r>
        <w:rPr>
          <w:rFonts w:ascii="宋体" w:hAnsi="宋体"/>
          <w:color w:val="auto"/>
          <w:sz w:val="24"/>
          <w:highlight w:val="none"/>
        </w:rPr>
        <w:t>采购人、采购代理机构、投标人</w:t>
      </w:r>
      <w:bookmarkEnd w:id="77"/>
      <w:bookmarkEnd w:id="78"/>
      <w:bookmarkEnd w:id="79"/>
      <w:bookmarkEnd w:id="80"/>
      <w:r>
        <w:rPr>
          <w:rFonts w:hint="eastAsia" w:ascii="宋体" w:hAnsi="宋体"/>
          <w:color w:val="auto"/>
          <w:sz w:val="24"/>
          <w:highlight w:val="none"/>
        </w:rPr>
        <w:t>、联合体</w:t>
      </w:r>
    </w:p>
    <w:p>
      <w:pPr>
        <w:numPr>
          <w:ilvl w:val="1"/>
          <w:numId w:val="2"/>
        </w:numPr>
        <w:tabs>
          <w:tab w:val="left" w:pos="1080"/>
          <w:tab w:val="left" w:pos="2014"/>
          <w:tab w:val="left" w:pos="5521"/>
        </w:tabs>
        <w:snapToGrid w:val="0"/>
        <w:spacing w:line="360" w:lineRule="auto"/>
        <w:ind w:left="1080" w:hanging="720"/>
        <w:rPr>
          <w:rFonts w:ascii="宋体" w:hAnsi="宋体"/>
          <w:color w:val="auto"/>
          <w:sz w:val="24"/>
          <w:highlight w:val="none"/>
        </w:rPr>
      </w:pPr>
      <w:r>
        <w:rPr>
          <w:rFonts w:ascii="宋体" w:hAnsi="宋体"/>
          <w:color w:val="auto"/>
          <w:sz w:val="24"/>
          <w:highlight w:val="none"/>
        </w:rPr>
        <w:t>采购人、采购代理机构：指依法进行政府采购的国家机关、事业单位、团体组织，及其委托的采购代理机构。本项目采购人、采购代理机构见第一章《</w:t>
      </w:r>
      <w:r>
        <w:rPr>
          <w:rFonts w:hint="eastAsia" w:ascii="宋体" w:hAnsi="宋体"/>
          <w:color w:val="auto"/>
          <w:sz w:val="24"/>
          <w:highlight w:val="none"/>
        </w:rPr>
        <w:t>招标公告</w:t>
      </w:r>
      <w:r>
        <w:rPr>
          <w:rFonts w:ascii="宋体" w:hAnsi="宋体"/>
          <w:color w:val="auto"/>
          <w:sz w:val="24"/>
          <w:highlight w:val="none"/>
        </w:rPr>
        <w:t>》。</w:t>
      </w:r>
    </w:p>
    <w:p>
      <w:pPr>
        <w:numPr>
          <w:ilvl w:val="1"/>
          <w:numId w:val="2"/>
        </w:numPr>
        <w:tabs>
          <w:tab w:val="left" w:pos="1080"/>
          <w:tab w:val="left" w:pos="2014"/>
          <w:tab w:val="left" w:pos="5521"/>
        </w:tabs>
        <w:snapToGrid w:val="0"/>
        <w:spacing w:line="360" w:lineRule="auto"/>
        <w:ind w:left="1080" w:hanging="720"/>
        <w:rPr>
          <w:rFonts w:ascii="宋体" w:hAnsi="宋体"/>
          <w:color w:val="auto"/>
          <w:sz w:val="24"/>
          <w:highlight w:val="none"/>
        </w:rPr>
      </w:pPr>
      <w:r>
        <w:rPr>
          <w:rFonts w:ascii="宋体" w:hAnsi="宋体"/>
          <w:color w:val="auto"/>
          <w:sz w:val="24"/>
          <w:highlight w:val="none"/>
        </w:rPr>
        <w:t>投标人（也称</w:t>
      </w:r>
      <w:r>
        <w:rPr>
          <w:rFonts w:hint="eastAsia" w:ascii="宋体" w:hAnsi="宋体"/>
          <w:color w:val="auto"/>
          <w:sz w:val="24"/>
          <w:highlight w:val="none"/>
        </w:rPr>
        <w:t>“供应商”、“</w:t>
      </w:r>
      <w:r>
        <w:rPr>
          <w:rFonts w:ascii="宋体" w:hAnsi="宋体"/>
          <w:color w:val="auto"/>
          <w:sz w:val="24"/>
          <w:highlight w:val="none"/>
        </w:rPr>
        <w:t>申请人</w:t>
      </w:r>
      <w:r>
        <w:rPr>
          <w:rFonts w:hint="eastAsia" w:ascii="宋体" w:hAnsi="宋体"/>
          <w:color w:val="auto"/>
          <w:sz w:val="24"/>
          <w:highlight w:val="none"/>
        </w:rPr>
        <w:t>”</w:t>
      </w:r>
      <w:r>
        <w:rPr>
          <w:rFonts w:ascii="宋体" w:hAnsi="宋体"/>
          <w:color w:val="auto"/>
          <w:sz w:val="24"/>
          <w:highlight w:val="none"/>
        </w:rPr>
        <w:t>）：指向采购人提供货物、工程或者服务的法人、其他组织或者自然人。</w:t>
      </w:r>
    </w:p>
    <w:p>
      <w:pPr>
        <w:numPr>
          <w:ilvl w:val="1"/>
          <w:numId w:val="2"/>
        </w:numPr>
        <w:tabs>
          <w:tab w:val="left" w:pos="1080"/>
          <w:tab w:val="left" w:pos="2014"/>
          <w:tab w:val="left" w:pos="5521"/>
        </w:tabs>
        <w:snapToGrid w:val="0"/>
        <w:spacing w:line="360" w:lineRule="auto"/>
        <w:ind w:left="1080" w:hanging="720"/>
        <w:rPr>
          <w:rFonts w:ascii="宋体" w:hAnsi="宋体"/>
          <w:color w:val="auto"/>
          <w:sz w:val="24"/>
          <w:highlight w:val="none"/>
        </w:rPr>
      </w:pPr>
      <w:r>
        <w:rPr>
          <w:rFonts w:hint="eastAsia" w:ascii="宋体" w:hAnsi="宋体"/>
          <w:color w:val="auto"/>
          <w:sz w:val="24"/>
          <w:highlight w:val="none"/>
        </w:rPr>
        <w:t>联合体：指两个以上的自然人、法人或者其他组织组成一个联合体，以一个供应商的身份共同参加政府采购。</w:t>
      </w:r>
    </w:p>
    <w:p>
      <w:pPr>
        <w:numPr>
          <w:ilvl w:val="0"/>
          <w:numId w:val="2"/>
        </w:numPr>
        <w:tabs>
          <w:tab w:val="left" w:pos="360"/>
          <w:tab w:val="clear" w:pos="900"/>
        </w:tabs>
        <w:snapToGrid w:val="0"/>
        <w:spacing w:line="360" w:lineRule="auto"/>
        <w:ind w:left="357" w:hanging="357"/>
        <w:outlineLvl w:val="1"/>
        <w:rPr>
          <w:rFonts w:ascii="宋体" w:hAnsi="宋体"/>
          <w:color w:val="auto"/>
          <w:sz w:val="24"/>
          <w:highlight w:val="none"/>
        </w:rPr>
      </w:pPr>
      <w:bookmarkStart w:id="81" w:name="_Toc195842885"/>
      <w:bookmarkStart w:id="82" w:name="_Toc150480758"/>
      <w:bookmarkStart w:id="83" w:name="_Toc127151721"/>
      <w:bookmarkStart w:id="84" w:name="_Toc305158862"/>
      <w:bookmarkStart w:id="85" w:name="_Toc164608634"/>
      <w:bookmarkStart w:id="86" w:name="_Toc151193762"/>
      <w:bookmarkStart w:id="87" w:name="_Toc264969210"/>
      <w:bookmarkStart w:id="88" w:name="_Toc305158788"/>
      <w:bookmarkStart w:id="89" w:name="_Toc151190147"/>
      <w:bookmarkStart w:id="90" w:name="_Toc265228358"/>
      <w:bookmarkStart w:id="91" w:name="_Toc151193690"/>
      <w:bookmarkStart w:id="92" w:name="_Toc164608789"/>
      <w:bookmarkStart w:id="93" w:name="_Toc127151520"/>
      <w:bookmarkStart w:id="94" w:name="_Toc151193908"/>
      <w:bookmarkStart w:id="95" w:name="_Toc151193834"/>
      <w:bookmarkStart w:id="96" w:name="_Toc226965793"/>
      <w:bookmarkStart w:id="97" w:name="_Toc150774725"/>
      <w:bookmarkStart w:id="98" w:name="_Toc150509271"/>
      <w:bookmarkStart w:id="99" w:name="_Toc150774620"/>
      <w:bookmarkStart w:id="100" w:name="_Toc151193618"/>
      <w:bookmarkStart w:id="101" w:name="_Toc226337216"/>
      <w:bookmarkStart w:id="102" w:name="_Toc164229361"/>
      <w:bookmarkStart w:id="103" w:name="_Toc127161434"/>
      <w:bookmarkStart w:id="104" w:name="_Toc226965710"/>
      <w:bookmarkStart w:id="105" w:name="_Toc142311022"/>
      <w:bookmarkStart w:id="106" w:name="_Toc164351614"/>
      <w:bookmarkStart w:id="107" w:name="_Toc149720813"/>
      <w:bookmarkStart w:id="108" w:name="_Toc164229215"/>
      <w:bookmarkStart w:id="109" w:name="_Toc226309764"/>
      <w:r>
        <w:rPr>
          <w:rFonts w:ascii="宋体" w:hAnsi="宋体"/>
          <w:color w:val="auto"/>
          <w:sz w:val="24"/>
          <w:highlight w:val="none"/>
        </w:rPr>
        <w:t>资金来源</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宋体" w:hAnsi="宋体"/>
          <w:color w:val="auto"/>
          <w:sz w:val="24"/>
          <w:highlight w:val="none"/>
        </w:rPr>
        <w:t>、项目属性、科研仪器设备采购、核心产品</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资金来源为财政性资金和/或本项目采购中无法与财政性资金分割的非财政性资金。</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项目属性见《投标人须知资料表》。</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是否属于科研仪器设备采购见《投标人须知资料表》。</w:t>
      </w:r>
    </w:p>
    <w:p>
      <w:pPr>
        <w:numPr>
          <w:ilvl w:val="1"/>
          <w:numId w:val="2"/>
        </w:numPr>
        <w:tabs>
          <w:tab w:val="left" w:pos="1080"/>
          <w:tab w:val="left" w:pos="2014"/>
          <w:tab w:val="left" w:pos="5521"/>
        </w:tabs>
        <w:snapToGrid w:val="0"/>
        <w:spacing w:line="360" w:lineRule="auto"/>
        <w:ind w:left="1080" w:hanging="720"/>
        <w:rPr>
          <w:rFonts w:ascii="宋体" w:hAnsi="宋体"/>
          <w:color w:val="auto"/>
          <w:sz w:val="24"/>
          <w:highlight w:val="none"/>
        </w:rPr>
      </w:pPr>
      <w:r>
        <w:rPr>
          <w:rFonts w:ascii="宋体" w:hAnsi="宋体"/>
          <w:color w:val="auto"/>
          <w:sz w:val="24"/>
          <w:highlight w:val="none"/>
        </w:rPr>
        <w:t>核心产品见《投标人须知资料表》。</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现场考察、开标前答疑会</w:t>
      </w:r>
    </w:p>
    <w:p>
      <w:pPr>
        <w:numPr>
          <w:ilvl w:val="1"/>
          <w:numId w:val="2"/>
        </w:numPr>
        <w:tabs>
          <w:tab w:val="left" w:pos="1080"/>
          <w:tab w:val="left" w:pos="2014"/>
        </w:tabs>
        <w:snapToGrid w:val="0"/>
        <w:spacing w:line="360" w:lineRule="auto"/>
        <w:ind w:left="1080" w:hanging="720"/>
        <w:rPr>
          <w:rFonts w:ascii="宋体" w:hAnsi="宋体"/>
          <w:color w:val="auto"/>
          <w:sz w:val="28"/>
          <w:highlight w:val="none"/>
        </w:rPr>
      </w:pPr>
      <w:r>
        <w:rPr>
          <w:rFonts w:ascii="宋体" w:hAnsi="宋体"/>
          <w:color w:val="auto"/>
          <w:sz w:val="24"/>
          <w:highlight w:val="none"/>
        </w:rPr>
        <w:t>若《投标人须知资料表》中规定了组织现场考察、召开开标前答疑会，则投标人应按要求在规定的时间和地点参加。</w:t>
      </w:r>
      <w:bookmarkStart w:id="110" w:name="_Toc151190149"/>
      <w:bookmarkStart w:id="111" w:name="_Toc150509273"/>
      <w:bookmarkStart w:id="112" w:name="_Toc151193620"/>
      <w:bookmarkStart w:id="113" w:name="_Toc151193764"/>
      <w:bookmarkStart w:id="114" w:name="_Toc127151522"/>
      <w:bookmarkStart w:id="115" w:name="_Toc195842887"/>
      <w:bookmarkStart w:id="116" w:name="_Toc151193692"/>
      <w:bookmarkStart w:id="117" w:name="_Toc150480760"/>
      <w:bookmarkStart w:id="118" w:name="_Toc151193910"/>
      <w:bookmarkStart w:id="119" w:name="_Toc226965712"/>
      <w:bookmarkStart w:id="120" w:name="_Toc150774727"/>
      <w:bookmarkStart w:id="121" w:name="_Toc226309766"/>
      <w:bookmarkStart w:id="122" w:name="_Toc150774622"/>
      <w:bookmarkStart w:id="123" w:name="_Toc142311024"/>
      <w:bookmarkStart w:id="124" w:name="_Toc264969212"/>
      <w:bookmarkStart w:id="125" w:name="_Toc226965795"/>
      <w:bookmarkStart w:id="126" w:name="_Toc305158790"/>
      <w:bookmarkStart w:id="127" w:name="_Toc226337218"/>
      <w:bookmarkStart w:id="128" w:name="_Toc265228360"/>
      <w:bookmarkStart w:id="129" w:name="_Toc520356146"/>
      <w:bookmarkStart w:id="130" w:name="_Toc151193836"/>
      <w:bookmarkStart w:id="131" w:name="_Toc305158864"/>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样品</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样品的评审方法以及评审标准等内容见第四章《评标方法和评标标准》。</w:t>
      </w:r>
    </w:p>
    <w:p>
      <w:pPr>
        <w:numPr>
          <w:ilvl w:val="0"/>
          <w:numId w:val="2"/>
        </w:numPr>
        <w:tabs>
          <w:tab w:val="left" w:pos="360"/>
          <w:tab w:val="clear" w:pos="90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政府采购政策（包括但不限于下列具体政策要求）</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进口产品</w:t>
      </w:r>
    </w:p>
    <w:p>
      <w:pPr>
        <w:numPr>
          <w:ilvl w:val="2"/>
          <w:numId w:val="2"/>
        </w:numPr>
        <w:tabs>
          <w:tab w:val="left" w:pos="2014"/>
        </w:tabs>
        <w:snapToGrid w:val="0"/>
        <w:spacing w:line="360" w:lineRule="auto"/>
        <w:rPr>
          <w:rFonts w:ascii="宋体" w:hAnsi="宋体"/>
          <w:color w:val="auto"/>
          <w:sz w:val="24"/>
          <w:highlight w:val="none"/>
        </w:rPr>
      </w:pPr>
      <w:r>
        <w:rPr>
          <w:rFonts w:ascii="宋体" w:hAnsi="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2"/>
        </w:numPr>
        <w:tabs>
          <w:tab w:val="left" w:pos="2014"/>
        </w:tabs>
        <w:snapToGrid w:val="0"/>
        <w:spacing w:line="360" w:lineRule="auto"/>
        <w:rPr>
          <w:rFonts w:ascii="宋体" w:hAnsi="宋体"/>
          <w:color w:val="auto"/>
          <w:sz w:val="24"/>
          <w:highlight w:val="none"/>
        </w:rPr>
      </w:pPr>
      <w:r>
        <w:rPr>
          <w:rFonts w:ascii="宋体" w:hAnsi="宋体"/>
          <w:color w:val="auto"/>
          <w:sz w:val="24"/>
          <w:highlight w:val="none"/>
        </w:rPr>
        <w:t>本项目是否接受进口产品见第五章《采购需求》。</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中小企业、监狱企业及残疾人福利性单位</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中小企业定义：</w:t>
      </w:r>
    </w:p>
    <w:p>
      <w:pPr>
        <w:pStyle w:val="19"/>
        <w:numPr>
          <w:ilvl w:val="0"/>
          <w:numId w:val="3"/>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9"/>
        <w:numPr>
          <w:ilvl w:val="0"/>
          <w:numId w:val="3"/>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9"/>
        <w:numPr>
          <w:ilvl w:val="0"/>
          <w:numId w:val="3"/>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9"/>
        <w:numPr>
          <w:ilvl w:val="0"/>
          <w:numId w:val="3"/>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9"/>
        <w:numPr>
          <w:ilvl w:val="0"/>
          <w:numId w:val="3"/>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9"/>
        <w:numPr>
          <w:ilvl w:val="1"/>
          <w:numId w:val="3"/>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9"/>
        <w:numPr>
          <w:ilvl w:val="1"/>
          <w:numId w:val="3"/>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pPr>
        <w:pStyle w:val="19"/>
        <w:numPr>
          <w:ilvl w:val="2"/>
          <w:numId w:val="3"/>
        </w:numPr>
        <w:tabs>
          <w:tab w:val="left" w:pos="2035"/>
          <w:tab w:val="left" w:pos="2977"/>
        </w:tabs>
        <w:snapToGrid w:val="0"/>
        <w:spacing w:line="360" w:lineRule="auto"/>
        <w:ind w:firstLineChars="0"/>
        <w:rPr>
          <w:rFonts w:ascii="宋体" w:hAnsi="宋体"/>
          <w:vanish/>
          <w:color w:val="auto"/>
          <w:sz w:val="24"/>
          <w:szCs w:val="24"/>
          <w:highlight w:val="none"/>
        </w:rPr>
      </w:pPr>
    </w:p>
    <w:p>
      <w:pPr>
        <w:numPr>
          <w:ilvl w:val="3"/>
          <w:numId w:val="3"/>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3"/>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供应商提供的货物、工程或者服务符合下列情形的，享受中小企业扶持政策：</w:t>
      </w:r>
    </w:p>
    <w:p>
      <w:pPr>
        <w:tabs>
          <w:tab w:val="left" w:pos="1980"/>
        </w:tabs>
        <w:snapToGrid w:val="0"/>
        <w:spacing w:line="360" w:lineRule="auto"/>
        <w:ind w:left="2835" w:leftChars="1350"/>
        <w:rPr>
          <w:rFonts w:ascii="宋体" w:hAnsi="宋体"/>
          <w:color w:val="auto"/>
          <w:sz w:val="24"/>
          <w:highlight w:val="none"/>
        </w:rPr>
      </w:pPr>
      <w:r>
        <w:rPr>
          <w:rFonts w:ascii="宋体" w:hAnsi="宋体"/>
          <w:color w:val="auto"/>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color w:val="auto"/>
          <w:sz w:val="24"/>
          <w:highlight w:val="none"/>
        </w:rPr>
      </w:pPr>
      <w:r>
        <w:rPr>
          <w:rFonts w:ascii="宋体" w:hAnsi="宋体"/>
          <w:color w:val="auto"/>
          <w:sz w:val="24"/>
          <w:highlight w:val="none"/>
        </w:rPr>
        <w:t>（2）在工程采购项目中，工程由中小企业承建，即工程施工单位为中小企业；</w:t>
      </w:r>
    </w:p>
    <w:p>
      <w:pPr>
        <w:tabs>
          <w:tab w:val="left" w:pos="1980"/>
        </w:tabs>
        <w:snapToGrid w:val="0"/>
        <w:spacing w:line="360" w:lineRule="auto"/>
        <w:ind w:left="2835" w:leftChars="1350"/>
        <w:rPr>
          <w:rFonts w:ascii="宋体" w:hAnsi="宋体"/>
          <w:color w:val="auto"/>
          <w:sz w:val="24"/>
          <w:highlight w:val="none"/>
        </w:rPr>
      </w:pPr>
      <w:r>
        <w:rPr>
          <w:rFonts w:ascii="宋体" w:hAnsi="宋体"/>
          <w:color w:val="auto"/>
          <w:sz w:val="24"/>
          <w:highlight w:val="none"/>
        </w:rPr>
        <w:t>（3）在服务采购项目中，服务由中小企业承接，即提供服务的人员为中小企业依照《</w:t>
      </w:r>
      <w:r>
        <w:rPr>
          <w:color w:val="auto"/>
          <w:sz w:val="24"/>
          <w:highlight w:val="none"/>
        </w:rPr>
        <w:t>中华人民共和国民法典合同编</w:t>
      </w:r>
      <w:r>
        <w:rPr>
          <w:rFonts w:ascii="宋体" w:hAnsi="宋体"/>
          <w:color w:val="auto"/>
          <w:sz w:val="24"/>
          <w:highlight w:val="none"/>
        </w:rPr>
        <w:t>》订立劳动合同的从业人员。</w:t>
      </w:r>
    </w:p>
    <w:p>
      <w:pPr>
        <w:numPr>
          <w:ilvl w:val="3"/>
          <w:numId w:val="3"/>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在货物采购项目中，供应商提供的货物既有中小企业制造货物，也有大型企业制造货物的，不享受中小企业扶持政策。</w:t>
      </w:r>
    </w:p>
    <w:p>
      <w:pPr>
        <w:numPr>
          <w:ilvl w:val="3"/>
          <w:numId w:val="3"/>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以联合体形式参加政府采购活动，联合体各方均为中小企业的，联合体视同中小企业。其中，联合体各方均为小微企业的，联合体视同小微企业。</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残疾人福利单位定义：享受政府采购支持政策的残疾人福利性单位应当同时满足以下条件：</w:t>
      </w:r>
    </w:p>
    <w:p>
      <w:pPr>
        <w:pStyle w:val="19"/>
        <w:numPr>
          <w:ilvl w:val="2"/>
          <w:numId w:val="3"/>
        </w:numPr>
        <w:tabs>
          <w:tab w:val="left" w:pos="2035"/>
          <w:tab w:val="left" w:pos="2977"/>
        </w:tabs>
        <w:snapToGrid w:val="0"/>
        <w:spacing w:line="360" w:lineRule="auto"/>
        <w:ind w:firstLineChars="0"/>
        <w:rPr>
          <w:rFonts w:ascii="宋体" w:hAnsi="宋体"/>
          <w:vanish/>
          <w:color w:val="auto"/>
          <w:sz w:val="24"/>
          <w:szCs w:val="24"/>
          <w:highlight w:val="none"/>
        </w:rPr>
      </w:pPr>
    </w:p>
    <w:p>
      <w:pPr>
        <w:pStyle w:val="19"/>
        <w:numPr>
          <w:ilvl w:val="2"/>
          <w:numId w:val="3"/>
        </w:numPr>
        <w:tabs>
          <w:tab w:val="left" w:pos="2035"/>
          <w:tab w:val="left" w:pos="2977"/>
        </w:tabs>
        <w:snapToGrid w:val="0"/>
        <w:spacing w:line="360" w:lineRule="auto"/>
        <w:ind w:firstLineChars="0"/>
        <w:rPr>
          <w:rFonts w:ascii="宋体" w:hAnsi="宋体"/>
          <w:vanish/>
          <w:color w:val="auto"/>
          <w:sz w:val="24"/>
          <w:szCs w:val="24"/>
          <w:highlight w:val="none"/>
        </w:rPr>
      </w:pPr>
    </w:p>
    <w:p>
      <w:pPr>
        <w:numPr>
          <w:ilvl w:val="3"/>
          <w:numId w:val="3"/>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安置的残疾人占本单位在职职工人数的比例不低于25%（含25%），并且安置的残疾人人数不少于10 人（含10 人）；</w:t>
      </w:r>
    </w:p>
    <w:p>
      <w:pPr>
        <w:numPr>
          <w:ilvl w:val="3"/>
          <w:numId w:val="3"/>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依法与安置的每位残疾人签订了一年以上（含一年）的劳动合同或服务协议；</w:t>
      </w:r>
    </w:p>
    <w:p>
      <w:pPr>
        <w:numPr>
          <w:ilvl w:val="3"/>
          <w:numId w:val="3"/>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为安置的每位残疾人按月足额缴纳了基本养老保险、基本医疗保险、失业保险、工伤保险和生育保险等社会保险费；</w:t>
      </w:r>
    </w:p>
    <w:p>
      <w:pPr>
        <w:numPr>
          <w:ilvl w:val="3"/>
          <w:numId w:val="3"/>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通过银行等金融机构向安置的每位残疾人，按月支付了不低于单位所在区县适用的经省级人民政府批准的月最低工资标准的工资；</w:t>
      </w:r>
    </w:p>
    <w:p>
      <w:pPr>
        <w:numPr>
          <w:ilvl w:val="3"/>
          <w:numId w:val="3"/>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3"/>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本项目是否专门面向中小企业预留采购份额见第一章《</w:t>
      </w:r>
      <w:r>
        <w:rPr>
          <w:rFonts w:hint="eastAsia" w:ascii="宋体" w:hAnsi="宋体"/>
          <w:color w:val="auto"/>
          <w:sz w:val="24"/>
          <w:highlight w:val="none"/>
        </w:rPr>
        <w:t>招标公告</w:t>
      </w:r>
      <w:r>
        <w:rPr>
          <w:rFonts w:ascii="宋体" w:hAnsi="宋体"/>
          <w:color w:val="auto"/>
          <w:sz w:val="24"/>
          <w:highlight w:val="none"/>
        </w:rPr>
        <w:t>》。</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采购标的对应的中小企业划分标准所属行业见《投标人须知资料表》。</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小微企业价格评审优惠的政策调整：见第四章《评标方法和评标标准》。</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政府采购节能产品、环境标志产品</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sz w:val="24"/>
          <w:highlight w:val="none"/>
        </w:rPr>
        <w:t>；</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非政府强制采购的节能产品或环境标志产品，依据品目清单和认证证书实施政府优先采购。优先采购的具体规定见第四章《评标方法和评标标准》（如涉及）。</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支持乡村产业振兴管理</w:t>
      </w:r>
    </w:p>
    <w:p>
      <w:pPr>
        <w:numPr>
          <w:ilvl w:val="2"/>
          <w:numId w:val="2"/>
        </w:numPr>
        <w:tabs>
          <w:tab w:val="left" w:pos="2014"/>
        </w:tabs>
        <w:snapToGrid w:val="0"/>
        <w:spacing w:line="360" w:lineRule="auto"/>
        <w:rPr>
          <w:rFonts w:ascii="宋体" w:hAnsi="宋体"/>
          <w:color w:val="auto"/>
          <w:sz w:val="24"/>
          <w:highlight w:val="none"/>
        </w:rPr>
      </w:pPr>
      <w:r>
        <w:rPr>
          <w:rFonts w:ascii="宋体" w:hAnsi="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正版软件</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信息安全产品</w:t>
      </w:r>
    </w:p>
    <w:p>
      <w:pPr>
        <w:numPr>
          <w:ilvl w:val="2"/>
          <w:numId w:val="2"/>
        </w:numPr>
        <w:tabs>
          <w:tab w:val="left" w:pos="2014"/>
        </w:tabs>
        <w:snapToGrid w:val="0"/>
        <w:spacing w:line="360" w:lineRule="auto"/>
        <w:rPr>
          <w:rFonts w:ascii="宋体" w:hAnsi="宋体"/>
          <w:color w:val="auto"/>
          <w:sz w:val="24"/>
          <w:highlight w:val="none"/>
        </w:rPr>
      </w:pPr>
      <w:r>
        <w:rPr>
          <w:rFonts w:ascii="宋体" w:hAnsi="宋体"/>
          <w:color w:val="auto"/>
          <w:sz w:val="24"/>
          <w:highlight w:val="none"/>
        </w:rPr>
        <w:t>所投产品属于《关于调整信息安全产品强制性认证实施要求的公告》（2009 年第33 号）范围的，采购经国家认证的信息安全产品，</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sz w:val="24"/>
          <w:highlight w:val="none"/>
        </w:rPr>
        <w:t>。关于信息安全相关规定依据《关于信息安全产品实施政府采购的通知》（财库〔2010〕48 号）。</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推广使用低挥发性有机化合物（VOCs）</w:t>
      </w:r>
    </w:p>
    <w:p>
      <w:pPr>
        <w:numPr>
          <w:ilvl w:val="2"/>
          <w:numId w:val="2"/>
        </w:numPr>
        <w:tabs>
          <w:tab w:val="left" w:pos="2014"/>
        </w:tabs>
        <w:snapToGrid w:val="0"/>
        <w:spacing w:line="360" w:lineRule="auto"/>
        <w:rPr>
          <w:rFonts w:ascii="宋体" w:hAnsi="宋体"/>
          <w:color w:val="auto"/>
          <w:sz w:val="24"/>
          <w:highlight w:val="none"/>
        </w:rPr>
      </w:pPr>
      <w:r>
        <w:rPr>
          <w:rFonts w:ascii="宋体" w:hAnsi="宋体"/>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sz w:val="24"/>
          <w:highlight w:val="none"/>
        </w:rPr>
        <w:t>；属于推荐性标准的，优先采购，具体见第四章《评标方法和评标标准》。</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投标费用</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ascii="宋体" w:hAnsi="宋体"/>
          <w:color w:val="auto"/>
          <w:sz w:val="28"/>
          <w:highlight w:val="none"/>
        </w:rPr>
      </w:pPr>
      <w:bookmarkStart w:id="132" w:name="_1.8_计量单位"/>
      <w:bookmarkEnd w:id="132"/>
    </w:p>
    <w:p>
      <w:pPr>
        <w:pStyle w:val="3"/>
        <w:spacing w:before="0" w:line="360" w:lineRule="auto"/>
        <w:rPr>
          <w:rFonts w:ascii="宋体" w:hAnsi="宋体" w:eastAsia="宋体"/>
          <w:color w:val="auto"/>
          <w:sz w:val="28"/>
          <w:highlight w:val="none"/>
        </w:rPr>
      </w:pPr>
      <w:r>
        <w:rPr>
          <w:rFonts w:ascii="宋体" w:hAnsi="宋体" w:eastAsia="宋体"/>
          <w:color w:val="auto"/>
          <w:sz w:val="28"/>
          <w:highlight w:val="none"/>
        </w:rPr>
        <w:t>二   招标文件</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133" w:name="_Toc142311025"/>
      <w:bookmarkStart w:id="134" w:name="_Toc226965713"/>
      <w:bookmarkStart w:id="135" w:name="_Toc164229364"/>
      <w:bookmarkStart w:id="136" w:name="_Toc151193621"/>
      <w:bookmarkStart w:id="137" w:name="_Toc150509274"/>
      <w:bookmarkStart w:id="138" w:name="_Toc265228361"/>
      <w:bookmarkStart w:id="139" w:name="_Toc195842888"/>
      <w:bookmarkStart w:id="140" w:name="_Toc305158865"/>
      <w:bookmarkStart w:id="141" w:name="_Toc164351617"/>
      <w:bookmarkStart w:id="142" w:name="_Toc226337219"/>
      <w:bookmarkStart w:id="143" w:name="_Toc150774623"/>
      <w:bookmarkStart w:id="144" w:name="_Toc226309767"/>
      <w:bookmarkStart w:id="145" w:name="_Toc226965796"/>
      <w:bookmarkStart w:id="146" w:name="_Toc151193837"/>
      <w:bookmarkStart w:id="147" w:name="_Toc127151724"/>
      <w:bookmarkStart w:id="148" w:name="_Toc164608792"/>
      <w:bookmarkStart w:id="149" w:name="_Toc520356147"/>
      <w:bookmarkStart w:id="150" w:name="_Toc151193911"/>
      <w:bookmarkStart w:id="151" w:name="_Toc305158791"/>
      <w:bookmarkStart w:id="152" w:name="_Toc150774728"/>
      <w:bookmarkStart w:id="153" w:name="_Toc127161437"/>
      <w:bookmarkStart w:id="154" w:name="_Toc127151523"/>
      <w:bookmarkStart w:id="155" w:name="_Toc164608637"/>
      <w:bookmarkStart w:id="156" w:name="_Toc150480761"/>
      <w:bookmarkStart w:id="157" w:name="_Toc151193693"/>
      <w:bookmarkStart w:id="158" w:name="_Toc151193765"/>
      <w:bookmarkStart w:id="159" w:name="_Toc164229218"/>
      <w:bookmarkStart w:id="160" w:name="_Toc264969213"/>
      <w:bookmarkStart w:id="161" w:name="_Toc151190150"/>
      <w:bookmarkStart w:id="162" w:name="_Toc149720816"/>
      <w:r>
        <w:rPr>
          <w:rFonts w:ascii="宋体" w:hAnsi="宋体"/>
          <w:color w:val="auto"/>
          <w:sz w:val="24"/>
          <w:highlight w:val="none"/>
        </w:rPr>
        <w:t>招标文件构</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ascii="宋体" w:hAnsi="宋体"/>
          <w:color w:val="auto"/>
          <w:sz w:val="24"/>
          <w:highlight w:val="none"/>
        </w:rPr>
        <w:t>成</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招标文件包括以下部分：</w:t>
      </w:r>
    </w:p>
    <w:p>
      <w:pPr>
        <w:numPr>
          <w:ilvl w:val="0"/>
          <w:numId w:val="4"/>
        </w:numPr>
        <w:tabs>
          <w:tab w:val="left" w:pos="1980"/>
          <w:tab w:val="left" w:pos="2520"/>
        </w:tabs>
        <w:snapToGrid w:val="0"/>
        <w:spacing w:line="360" w:lineRule="auto"/>
        <w:ind w:left="1440" w:firstLine="5"/>
        <w:rPr>
          <w:rFonts w:ascii="宋体" w:hAnsi="宋体"/>
          <w:color w:val="auto"/>
          <w:sz w:val="24"/>
          <w:highlight w:val="none"/>
        </w:rPr>
      </w:pPr>
      <w:r>
        <w:rPr>
          <w:rFonts w:hint="eastAsia" w:ascii="宋体" w:hAnsi="宋体"/>
          <w:color w:val="auto"/>
          <w:sz w:val="24"/>
          <w:highlight w:val="none"/>
        </w:rPr>
        <w:t>招标公告</w:t>
      </w:r>
    </w:p>
    <w:p>
      <w:pPr>
        <w:numPr>
          <w:ilvl w:val="0"/>
          <w:numId w:val="4"/>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投标人须知</w:t>
      </w:r>
    </w:p>
    <w:p>
      <w:pPr>
        <w:numPr>
          <w:ilvl w:val="0"/>
          <w:numId w:val="4"/>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资格审查</w:t>
      </w:r>
    </w:p>
    <w:p>
      <w:pPr>
        <w:numPr>
          <w:ilvl w:val="0"/>
          <w:numId w:val="4"/>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评标程序、评标方法和评标标准</w:t>
      </w:r>
    </w:p>
    <w:p>
      <w:pPr>
        <w:numPr>
          <w:ilvl w:val="0"/>
          <w:numId w:val="4"/>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采购需求</w:t>
      </w:r>
    </w:p>
    <w:p>
      <w:pPr>
        <w:numPr>
          <w:ilvl w:val="0"/>
          <w:numId w:val="4"/>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拟签订的合同文本</w:t>
      </w:r>
    </w:p>
    <w:p>
      <w:pPr>
        <w:numPr>
          <w:ilvl w:val="0"/>
          <w:numId w:val="4"/>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投标文件格式</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投标无效</w:t>
      </w:r>
      <w:r>
        <w:rPr>
          <w:rFonts w:ascii="宋体" w:hAnsi="宋体"/>
          <w:color w:val="auto"/>
          <w:sz w:val="24"/>
          <w:highlight w:val="none"/>
        </w:rPr>
        <w:t>。</w:t>
      </w:r>
    </w:p>
    <w:p>
      <w:pPr>
        <w:numPr>
          <w:ilvl w:val="0"/>
          <w:numId w:val="2"/>
        </w:numPr>
        <w:tabs>
          <w:tab w:val="left" w:pos="1080"/>
          <w:tab w:val="left" w:pos="2014"/>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对招标文件的澄清或修改</w:t>
      </w:r>
    </w:p>
    <w:p>
      <w:pPr>
        <w:numPr>
          <w:ilvl w:val="1"/>
          <w:numId w:val="2"/>
        </w:numPr>
        <w:tabs>
          <w:tab w:val="left" w:pos="1080"/>
          <w:tab w:val="left" w:pos="1561"/>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2"/>
        </w:numPr>
        <w:tabs>
          <w:tab w:val="left" w:pos="1080"/>
          <w:tab w:val="left" w:pos="1561"/>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上述书面通知，按照获取招标文件的潜在投标人提供的联系方式发出，因提供的信息有误导致通知延迟或无法通知的，采购人或采购代理机构不承担责任。</w:t>
      </w:r>
    </w:p>
    <w:p>
      <w:pPr>
        <w:numPr>
          <w:ilvl w:val="1"/>
          <w:numId w:val="2"/>
        </w:numPr>
        <w:tabs>
          <w:tab w:val="left" w:pos="1080"/>
          <w:tab w:val="left" w:pos="1561"/>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ascii="宋体" w:hAnsi="宋体"/>
          <w:color w:val="auto"/>
          <w:sz w:val="28"/>
          <w:highlight w:val="none"/>
        </w:rPr>
      </w:pPr>
      <w:bookmarkStart w:id="163" w:name="_Toc516367020"/>
      <w:bookmarkStart w:id="164" w:name="_Toc150480764"/>
      <w:bookmarkStart w:id="165" w:name="_Toc226965799"/>
      <w:bookmarkStart w:id="166" w:name="_Toc151193840"/>
      <w:bookmarkStart w:id="167" w:name="_Toc265228364"/>
      <w:bookmarkStart w:id="168" w:name="_Toc226309770"/>
      <w:bookmarkStart w:id="169" w:name="_Toc151190153"/>
      <w:bookmarkStart w:id="170" w:name="_Toc127151526"/>
      <w:bookmarkStart w:id="171" w:name="_Toc520356150"/>
      <w:bookmarkStart w:id="172" w:name="_Toc226965716"/>
      <w:bookmarkStart w:id="173" w:name="_Toc151193624"/>
      <w:bookmarkStart w:id="174" w:name="_Toc305158794"/>
      <w:bookmarkStart w:id="175" w:name="_Toc150774731"/>
      <w:bookmarkStart w:id="176" w:name="_Toc264969216"/>
      <w:bookmarkStart w:id="177" w:name="_Toc142311028"/>
      <w:bookmarkStart w:id="178" w:name="_Toc150509277"/>
      <w:bookmarkStart w:id="179" w:name="_Toc151193914"/>
      <w:bookmarkStart w:id="180" w:name="_Toc150774626"/>
      <w:bookmarkStart w:id="181" w:name="_Toc226337222"/>
      <w:bookmarkStart w:id="182" w:name="_Toc195842891"/>
      <w:bookmarkStart w:id="183" w:name="_Toc151193696"/>
      <w:bookmarkStart w:id="184" w:name="_Toc305158868"/>
      <w:bookmarkStart w:id="185" w:name="_Toc151193768"/>
    </w:p>
    <w:p>
      <w:pPr>
        <w:pStyle w:val="3"/>
        <w:spacing w:before="0" w:line="360" w:lineRule="auto"/>
        <w:rPr>
          <w:rFonts w:ascii="宋体" w:hAnsi="宋体" w:eastAsia="宋体"/>
          <w:color w:val="auto"/>
          <w:sz w:val="28"/>
          <w:highlight w:val="none"/>
        </w:rPr>
      </w:pPr>
      <w:r>
        <w:rPr>
          <w:rFonts w:ascii="宋体" w:hAnsi="宋体" w:eastAsia="宋体"/>
          <w:color w:val="auto"/>
          <w:sz w:val="28"/>
          <w:highlight w:val="none"/>
        </w:rPr>
        <w:t>三   投标文件</w:t>
      </w:r>
      <w:bookmarkEnd w:id="163"/>
      <w:r>
        <w:rPr>
          <w:rFonts w:ascii="宋体" w:hAnsi="宋体" w:eastAsia="宋体"/>
          <w:color w:val="auto"/>
          <w:sz w:val="28"/>
          <w:highlight w:val="none"/>
        </w:rPr>
        <w:t>的编制</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186" w:name="_Toc226309771"/>
      <w:bookmarkStart w:id="187" w:name="_Toc305158869"/>
      <w:bookmarkStart w:id="188" w:name="_Toc151193841"/>
      <w:bookmarkStart w:id="189" w:name="_Toc150774732"/>
      <w:bookmarkStart w:id="190" w:name="_Toc127151728"/>
      <w:bookmarkStart w:id="191" w:name="_Toc164229222"/>
      <w:bookmarkStart w:id="192" w:name="_Toc151193915"/>
      <w:bookmarkStart w:id="193" w:name="_Toc151193625"/>
      <w:bookmarkStart w:id="194" w:name="_Toc164351621"/>
      <w:bookmarkStart w:id="195" w:name="_Toc265228365"/>
      <w:bookmarkStart w:id="196" w:name="_Toc305158795"/>
      <w:bookmarkStart w:id="197" w:name="_Toc164608641"/>
      <w:bookmarkStart w:id="198" w:name="_Toc127161441"/>
      <w:bookmarkStart w:id="199" w:name="_Toc150480765"/>
      <w:bookmarkStart w:id="200" w:name="_Toc164229368"/>
      <w:bookmarkStart w:id="201" w:name="_Toc195842892"/>
      <w:bookmarkStart w:id="202" w:name="_Toc226965800"/>
      <w:bookmarkStart w:id="203" w:name="_Toc149720820"/>
      <w:bookmarkStart w:id="204" w:name="_Toc516367021"/>
      <w:bookmarkStart w:id="205" w:name="_Toc520356151"/>
      <w:bookmarkStart w:id="206" w:name="_Toc150774627"/>
      <w:bookmarkStart w:id="207" w:name="_Toc226337223"/>
      <w:bookmarkStart w:id="208" w:name="_Toc264969217"/>
      <w:bookmarkStart w:id="209" w:name="_Toc151193769"/>
      <w:bookmarkStart w:id="210" w:name="_Toc150509278"/>
      <w:bookmarkStart w:id="211" w:name="_Toc151190154"/>
      <w:bookmarkStart w:id="212" w:name="_Toc127151527"/>
      <w:bookmarkStart w:id="213" w:name="_Toc151193697"/>
      <w:bookmarkStart w:id="214" w:name="_Toc164608796"/>
      <w:bookmarkStart w:id="215" w:name="_Toc142311029"/>
      <w:bookmarkStart w:id="216" w:name="_Toc226965717"/>
      <w:r>
        <w:rPr>
          <w:rFonts w:ascii="宋体" w:hAnsi="宋体"/>
          <w:color w:val="auto"/>
          <w:sz w:val="24"/>
          <w:highlight w:val="none"/>
        </w:rPr>
        <w:t>投标范围、投标文件中计量单位的使用</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ascii="宋体" w:hAnsi="宋体"/>
          <w:color w:val="auto"/>
          <w:sz w:val="24"/>
          <w:highlight w:val="none"/>
        </w:rPr>
        <w:t>及投标语言</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无效投标</w:t>
      </w:r>
      <w:r>
        <w:rPr>
          <w:rFonts w:ascii="宋体" w:hAnsi="宋体"/>
          <w:color w:val="auto"/>
          <w:sz w:val="24"/>
          <w:highlight w:val="none"/>
        </w:rPr>
        <w:t>。</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除招标文件有特殊要求外，本项目投标所使用的计量单位，应采用中华人民共和国法定计量单位。</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217" w:name="_Ref467306195"/>
      <w:bookmarkStart w:id="218" w:name="_Ref467306676"/>
      <w:bookmarkStart w:id="219" w:name="_Toc516367022"/>
      <w:bookmarkStart w:id="220" w:name="_Toc164608642"/>
      <w:bookmarkStart w:id="221" w:name="_Toc151190155"/>
      <w:bookmarkStart w:id="222" w:name="_Toc150480766"/>
      <w:bookmarkStart w:id="223" w:name="_Toc127161442"/>
      <w:bookmarkStart w:id="224" w:name="_Toc164608797"/>
      <w:bookmarkStart w:id="225" w:name="_Toc164351622"/>
      <w:bookmarkStart w:id="226" w:name="_Toc164229369"/>
      <w:bookmarkStart w:id="227" w:name="_Toc305158796"/>
      <w:bookmarkStart w:id="228" w:name="_Toc305158870"/>
      <w:bookmarkStart w:id="229" w:name="_Toc226337224"/>
      <w:bookmarkStart w:id="230" w:name="_Toc151193842"/>
      <w:bookmarkStart w:id="231" w:name="_Toc226965718"/>
      <w:bookmarkStart w:id="232" w:name="_Toc150509279"/>
      <w:bookmarkStart w:id="233" w:name="_Toc226309772"/>
      <w:bookmarkStart w:id="234" w:name="_Toc151193916"/>
      <w:bookmarkStart w:id="235" w:name="_Toc264969218"/>
      <w:bookmarkStart w:id="236" w:name="_Toc151193770"/>
      <w:bookmarkStart w:id="237" w:name="_Toc164229223"/>
      <w:bookmarkStart w:id="238" w:name="_Toc127151729"/>
      <w:bookmarkStart w:id="239" w:name="_Toc127151528"/>
      <w:bookmarkStart w:id="240" w:name="_Toc520356152"/>
      <w:bookmarkStart w:id="241" w:name="_Toc151193626"/>
      <w:bookmarkStart w:id="242" w:name="_Toc226965801"/>
      <w:bookmarkStart w:id="243" w:name="_Toc150774733"/>
      <w:bookmarkStart w:id="244" w:name="_Toc142311030"/>
      <w:bookmarkStart w:id="245" w:name="_Toc195842893"/>
      <w:bookmarkStart w:id="246" w:name="_Toc151193698"/>
      <w:bookmarkStart w:id="247" w:name="_Toc149720821"/>
      <w:bookmarkStart w:id="248" w:name="_Toc150774628"/>
      <w:bookmarkStart w:id="249" w:name="_Toc265228366"/>
      <w:r>
        <w:rPr>
          <w:rFonts w:ascii="宋体" w:hAnsi="宋体"/>
          <w:color w:val="auto"/>
          <w:sz w:val="24"/>
          <w:highlight w:val="none"/>
        </w:rPr>
        <w:t>投标文件</w:t>
      </w:r>
      <w:bookmarkEnd w:id="217"/>
      <w:bookmarkEnd w:id="218"/>
      <w:bookmarkEnd w:id="219"/>
      <w:r>
        <w:rPr>
          <w:rFonts w:ascii="宋体" w:hAnsi="宋体"/>
          <w:color w:val="auto"/>
          <w:sz w:val="24"/>
          <w:highlight w:val="none"/>
        </w:rPr>
        <w:t>构成</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bookmarkStart w:id="250" w:name="_Ref467052588"/>
      <w:r>
        <w:rPr>
          <w:rFonts w:ascii="宋体" w:hAnsi="宋体"/>
          <w:color w:val="auto"/>
          <w:sz w:val="24"/>
          <w:highlight w:val="none"/>
        </w:rPr>
        <w:t>投标人应当按照招标文件的要求编制投标文件。投标文件应由《资格证明文件》、《商务技术文件》两部分构成。投标文件的部分格式要求，见第七章《投标文件格式》。</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kern w:val="0"/>
          <w:sz w:val="24"/>
          <w:highlight w:val="none"/>
        </w:rPr>
        <w:t>对于招标文件中标记了“实质性格式”文件的，</w:t>
      </w:r>
      <w:r>
        <w:rPr>
          <w:rFonts w:ascii="宋体" w:hAnsi="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kern w:val="0"/>
          <w:sz w:val="24"/>
          <w:highlight w:val="none"/>
        </w:rPr>
        <w:t>。未标记“实质性格式”的文件和招标文件未提供格式的内容，可由投标人自行编写。</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第四章《评标程序、评标方法和评标标准》中涉及的证明文件。</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投标人认为应附的其他材料。</w:t>
      </w:r>
      <w:bookmarkEnd w:id="250"/>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251" w:name="_Toc127161444"/>
      <w:bookmarkStart w:id="252" w:name="_Toc151193700"/>
      <w:bookmarkStart w:id="253" w:name="_Toc151193844"/>
      <w:bookmarkStart w:id="254" w:name="_Toc164608644"/>
      <w:bookmarkStart w:id="255" w:name="_Toc195842895"/>
      <w:bookmarkStart w:id="256" w:name="_Toc127151530"/>
      <w:bookmarkStart w:id="257" w:name="_Toc151193628"/>
      <w:bookmarkStart w:id="258" w:name="_Toc164229371"/>
      <w:bookmarkStart w:id="259" w:name="_Toc142311032"/>
      <w:bookmarkStart w:id="260" w:name="_Toc149720823"/>
      <w:bookmarkStart w:id="261" w:name="_Toc520356155"/>
      <w:bookmarkStart w:id="262" w:name="_Toc150509281"/>
      <w:bookmarkStart w:id="263" w:name="_Toc164608799"/>
      <w:bookmarkStart w:id="264" w:name="_Toc151190157"/>
      <w:bookmarkStart w:id="265" w:name="_Toc151193918"/>
      <w:bookmarkStart w:id="266" w:name="_Toc150774735"/>
      <w:bookmarkStart w:id="267" w:name="_Toc164351624"/>
      <w:bookmarkStart w:id="268" w:name="_Toc164229225"/>
      <w:bookmarkStart w:id="269" w:name="_Toc150774630"/>
      <w:bookmarkStart w:id="270" w:name="_Toc127151731"/>
      <w:bookmarkStart w:id="271" w:name="_Toc150480768"/>
      <w:bookmarkStart w:id="272" w:name="_Toc151193772"/>
      <w:r>
        <w:rPr>
          <w:rFonts w:ascii="宋体" w:hAnsi="宋体"/>
          <w:color w:val="auto"/>
          <w:sz w:val="24"/>
          <w:highlight w:val="none"/>
        </w:rPr>
        <w:t>投标报价</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所有投标均以人民币报价。</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投标人的报价应包括为完成本项目所发生的一切费用和税费，招标人将不再支付报价以外的任何费用。</w:t>
      </w:r>
      <w:r>
        <w:rPr>
          <w:rFonts w:hint="eastAsia" w:ascii="宋体" w:hAnsi="宋体"/>
          <w:color w:val="auto"/>
          <w:sz w:val="24"/>
          <w:highlight w:val="none"/>
        </w:rPr>
        <w:t>投标人的报价应包括但不限于下列内容，《投标人须知资料表》中有特殊规定的，从其规定。</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采购人不得向供应商索要或者接受其给予的赠品、回扣或者与采购无关的其他商品、服务。</w:t>
      </w:r>
    </w:p>
    <w:p>
      <w:pPr>
        <w:numPr>
          <w:ilvl w:val="1"/>
          <w:numId w:val="2"/>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投标人不能提供任何有选择性或可调整的报价，否则其</w:t>
      </w:r>
      <w:r>
        <w:rPr>
          <w:rFonts w:ascii="宋体" w:hAnsi="宋体"/>
          <w:b/>
          <w:color w:val="auto"/>
          <w:sz w:val="24"/>
          <w:highlight w:val="none"/>
        </w:rPr>
        <w:t>投标无效</w:t>
      </w:r>
      <w:r>
        <w:rPr>
          <w:rFonts w:ascii="宋体" w:hAnsi="宋体"/>
          <w:color w:val="auto"/>
          <w:sz w:val="24"/>
          <w:highlight w:val="none"/>
        </w:rPr>
        <w:t>。</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273" w:name="_Toc151190158"/>
      <w:bookmarkStart w:id="274" w:name="_Toc150774736"/>
      <w:bookmarkStart w:id="275" w:name="_Toc226965721"/>
      <w:bookmarkStart w:id="276" w:name="_Toc226965804"/>
      <w:bookmarkStart w:id="277" w:name="_Toc164351625"/>
      <w:bookmarkStart w:id="278" w:name="_Ref467306513"/>
      <w:bookmarkStart w:id="279" w:name="_Toc164229226"/>
      <w:bookmarkStart w:id="280" w:name="_Toc264969221"/>
      <w:bookmarkStart w:id="281" w:name="_Toc127161445"/>
      <w:bookmarkStart w:id="282" w:name="_Toc305158799"/>
      <w:bookmarkStart w:id="283" w:name="_Toc150480769"/>
      <w:bookmarkStart w:id="284" w:name="_Toc127151531"/>
      <w:bookmarkStart w:id="285" w:name="_Toc150509282"/>
      <w:bookmarkStart w:id="286" w:name="_Toc127151732"/>
      <w:bookmarkStart w:id="287" w:name="_Toc151193845"/>
      <w:bookmarkStart w:id="288" w:name="_Toc151193919"/>
      <w:bookmarkStart w:id="289" w:name="_Toc226337227"/>
      <w:bookmarkStart w:id="290" w:name="_Toc226309775"/>
      <w:bookmarkStart w:id="291" w:name="_Toc149720824"/>
      <w:bookmarkStart w:id="292" w:name="_Toc195842896"/>
      <w:bookmarkStart w:id="293" w:name="_Toc520356156"/>
      <w:bookmarkStart w:id="294" w:name="_Toc265228369"/>
      <w:bookmarkStart w:id="295" w:name="_Toc151193701"/>
      <w:bookmarkStart w:id="296" w:name="_Toc305158873"/>
      <w:bookmarkStart w:id="297" w:name="_Toc164608800"/>
      <w:bookmarkStart w:id="298" w:name="_Toc151193629"/>
      <w:bookmarkStart w:id="299" w:name="_Toc164229372"/>
      <w:bookmarkStart w:id="300" w:name="_Toc142311033"/>
      <w:bookmarkStart w:id="301" w:name="_Toc150774631"/>
      <w:bookmarkStart w:id="302" w:name="_Toc164608645"/>
      <w:bookmarkStart w:id="303" w:name="_Toc151193773"/>
      <w:r>
        <w:rPr>
          <w:rFonts w:ascii="宋体" w:hAnsi="宋体"/>
          <w:color w:val="auto"/>
          <w:sz w:val="24"/>
          <w:highlight w:val="none"/>
        </w:rPr>
        <w:t>投标保证金</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bookmarkStart w:id="304" w:name="_Ref467306302"/>
      <w:r>
        <w:rPr>
          <w:rFonts w:ascii="宋体" w:hAnsi="宋体"/>
          <w:color w:val="auto"/>
          <w:sz w:val="24"/>
          <w:highlight w:val="none"/>
        </w:rPr>
        <w:t>投标人应按《投标人须知资料表》中规定的金额及要求交纳投标保证金</w:t>
      </w:r>
      <w:bookmarkEnd w:id="304"/>
      <w:r>
        <w:rPr>
          <w:rFonts w:ascii="宋体" w:hAnsi="宋体"/>
          <w:color w:val="auto"/>
          <w:sz w:val="24"/>
          <w:highlight w:val="none"/>
        </w:rPr>
        <w:t>，并作为其投标的一部分。</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交纳投标保证金可采用的形式：政府采购法律法规接受的支票、汇票、本票、网上银行支付或者金融机构、担保机构出具的保函等非现金形式。</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投标保证金到账（保函提交）截止时间同投标截止时间。以支票、汇票、本票、网上银行支付等形式提交投标保证金的，应在投标截止时间前</w:t>
      </w:r>
      <w:r>
        <w:rPr>
          <w:rFonts w:hint="eastAsia" w:ascii="宋体" w:hAnsi="宋体"/>
          <w:color w:val="auto"/>
          <w:sz w:val="24"/>
          <w:highlight w:val="none"/>
        </w:rPr>
        <w:t>到账</w:t>
      </w:r>
      <w:r>
        <w:rPr>
          <w:rFonts w:ascii="宋体" w:hAnsi="宋体"/>
          <w:color w:val="auto"/>
          <w:sz w:val="24"/>
          <w:highlight w:val="none"/>
        </w:rPr>
        <w:t>；</w:t>
      </w:r>
      <w:r>
        <w:rPr>
          <w:rFonts w:hint="eastAsia" w:ascii="宋体" w:hAnsi="宋体"/>
          <w:color w:val="auto"/>
          <w:sz w:val="24"/>
          <w:highlight w:val="none"/>
        </w:rPr>
        <w:t>以</w:t>
      </w:r>
      <w:r>
        <w:rPr>
          <w:rFonts w:ascii="宋体" w:hAnsi="宋体"/>
          <w:color w:val="auto"/>
          <w:sz w:val="24"/>
          <w:highlight w:val="none"/>
        </w:rPr>
        <w:t>金融机构、担保机构出具的保函等形式提交投标保证金的，应在投标截止时间前将原件提交至</w:t>
      </w:r>
      <w:r>
        <w:rPr>
          <w:rFonts w:hint="eastAsia" w:ascii="宋体" w:hAnsi="宋体"/>
          <w:color w:val="auto"/>
          <w:sz w:val="24"/>
          <w:highlight w:val="none"/>
        </w:rPr>
        <w:t>采购代理机构。由于到账时间晚于投标截止时间的，或者票据错误、印鉴不清等原因导致不能到账的，其</w:t>
      </w:r>
      <w:r>
        <w:rPr>
          <w:rFonts w:hint="eastAsia" w:ascii="宋体" w:hAnsi="宋体"/>
          <w:b/>
          <w:color w:val="auto"/>
          <w:sz w:val="24"/>
          <w:highlight w:val="none"/>
        </w:rPr>
        <w:t>投标无效</w:t>
      </w:r>
      <w:r>
        <w:rPr>
          <w:rFonts w:hint="eastAsia" w:ascii="宋体" w:hAnsi="宋体"/>
          <w:color w:val="auto"/>
          <w:sz w:val="24"/>
          <w:highlight w:val="none"/>
        </w:rPr>
        <w:t>。</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投标保证金（保函）有效期同投标有效期。</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联合体投标的，可以由联合体中的一方或者共同提交投标保证金，以一方名义提交投标保证金的，对联合体各方均具有约束力。</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采购人、采购代理机构将及时退还投标人的投标保证金，采用银行保函、担保机构担保函等形式递交的</w:t>
      </w:r>
      <w:r>
        <w:rPr>
          <w:rFonts w:hint="eastAsia" w:ascii="宋体" w:hAnsi="宋体"/>
          <w:color w:val="auto"/>
          <w:sz w:val="24"/>
          <w:highlight w:val="none"/>
        </w:rPr>
        <w:t>投标</w:t>
      </w:r>
      <w:r>
        <w:rPr>
          <w:rFonts w:ascii="宋体" w:hAnsi="宋体"/>
          <w:color w:val="auto"/>
          <w:sz w:val="24"/>
          <w:highlight w:val="none"/>
        </w:rPr>
        <w:t>保证金，经供应商同意后采购人、采购代理机构可以不再退还，但因投标人自身原因导致无法及时退还的除外：</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投标人在投标截止时间前撤回已提交的投标文件的，自收到投标人书面撤回通知之日起5个工作日内退还已收取的投标保证金；</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中标人的投标保证金，自采购合同签订之日起5个工作日内退还中标人；</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未中标投标人的投标保证金，自中标通知书发出之日起5个工作日内退还未中标人；</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终止招标项目已经收取投标保证金的，自终止采购活动后5个工作日内退还已收取的投标保证金及其在银行产生的孳息。</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有下列情形之一的，采购人或采购代理机构可以不予退还投标保证金：</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投标有效期内投标人撤销投标文件的；</w:t>
      </w:r>
    </w:p>
    <w:p>
      <w:pPr>
        <w:numPr>
          <w:ilvl w:val="2"/>
          <w:numId w:val="2"/>
        </w:numPr>
        <w:tabs>
          <w:tab w:val="left" w:pos="900"/>
          <w:tab w:val="left" w:pos="1080"/>
          <w:tab w:val="left" w:pos="2014"/>
        </w:tabs>
        <w:snapToGrid w:val="0"/>
        <w:spacing w:line="360" w:lineRule="auto"/>
        <w:rPr>
          <w:rFonts w:ascii="宋体" w:hAnsi="宋体"/>
          <w:color w:val="auto"/>
          <w:sz w:val="24"/>
          <w:highlight w:val="none"/>
        </w:rPr>
      </w:pPr>
      <w:r>
        <w:rPr>
          <w:rFonts w:ascii="宋体" w:hAnsi="宋体"/>
          <w:color w:val="auto"/>
          <w:sz w:val="24"/>
          <w:highlight w:val="none"/>
        </w:rPr>
        <w:t>《投标人须知资料表》中规定的其他情形。</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305" w:name="_Toc151193630"/>
      <w:bookmarkStart w:id="306" w:name="_Toc226337228"/>
      <w:bookmarkStart w:id="307" w:name="_Toc150509283"/>
      <w:bookmarkStart w:id="308" w:name="_Toc151193920"/>
      <w:bookmarkStart w:id="309" w:name="_Toc195842897"/>
      <w:bookmarkStart w:id="310" w:name="_Toc149720825"/>
      <w:bookmarkStart w:id="311" w:name="_Toc127151733"/>
      <w:bookmarkStart w:id="312" w:name="_Toc305158800"/>
      <w:bookmarkStart w:id="313" w:name="_Toc151193702"/>
      <w:bookmarkStart w:id="314" w:name="_Toc127161446"/>
      <w:bookmarkStart w:id="315" w:name="_Toc164608646"/>
      <w:bookmarkStart w:id="316" w:name="_Toc151190159"/>
      <w:bookmarkStart w:id="317" w:name="_Toc226965722"/>
      <w:bookmarkStart w:id="318" w:name="_Toc265228370"/>
      <w:bookmarkStart w:id="319" w:name="_Toc164229373"/>
      <w:bookmarkStart w:id="320" w:name="_Toc150480770"/>
      <w:bookmarkStart w:id="321" w:name="_Toc520356157"/>
      <w:bookmarkStart w:id="322" w:name="_Toc142311034"/>
      <w:bookmarkStart w:id="323" w:name="_Toc226309776"/>
      <w:bookmarkStart w:id="324" w:name="_Toc151193846"/>
      <w:bookmarkStart w:id="325" w:name="_Toc305158874"/>
      <w:bookmarkStart w:id="326" w:name="_Toc127151532"/>
      <w:bookmarkStart w:id="327" w:name="_Toc164351626"/>
      <w:bookmarkStart w:id="328" w:name="_Toc226965805"/>
      <w:bookmarkStart w:id="329" w:name="_Toc164229227"/>
      <w:bookmarkStart w:id="330" w:name="_Toc151193774"/>
      <w:bookmarkStart w:id="331" w:name="_Toc150774632"/>
      <w:bookmarkStart w:id="332" w:name="_Toc150774737"/>
      <w:bookmarkStart w:id="333" w:name="_Toc164608801"/>
      <w:bookmarkStart w:id="334" w:name="_Toc264969222"/>
      <w:r>
        <w:rPr>
          <w:rFonts w:ascii="宋体" w:hAnsi="宋体"/>
          <w:color w:val="auto"/>
          <w:sz w:val="24"/>
          <w:highlight w:val="none"/>
        </w:rPr>
        <w:t>投标有效期</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w:t>
      </w:r>
      <w:r>
        <w:rPr>
          <w:rFonts w:hint="eastAsia" w:ascii="宋体" w:hAnsi="宋体"/>
          <w:color w:val="auto"/>
          <w:sz w:val="24"/>
          <w:highlight w:val="none"/>
        </w:rPr>
        <w:t>文件</w:t>
      </w:r>
      <w:r>
        <w:rPr>
          <w:rFonts w:ascii="宋体" w:hAnsi="宋体"/>
          <w:color w:val="auto"/>
          <w:sz w:val="24"/>
          <w:highlight w:val="none"/>
        </w:rPr>
        <w:t>应在本招标文件《投标人须知资料表》中规定的投标有效期内保持有效，投标有效期少于招标文件规定期限的，其</w:t>
      </w:r>
      <w:r>
        <w:rPr>
          <w:rFonts w:ascii="宋体" w:hAnsi="宋体"/>
          <w:b/>
          <w:color w:val="auto"/>
          <w:sz w:val="24"/>
          <w:highlight w:val="none"/>
        </w:rPr>
        <w:t>投标无效</w:t>
      </w:r>
      <w:r>
        <w:rPr>
          <w:rFonts w:ascii="宋体" w:hAnsi="宋体"/>
          <w:color w:val="auto"/>
          <w:sz w:val="24"/>
          <w:highlight w:val="none"/>
        </w:rPr>
        <w:t>。</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335" w:name="_Toc226337229"/>
      <w:bookmarkStart w:id="336" w:name="_Toc151190160"/>
      <w:bookmarkStart w:id="337" w:name="_Toc164608802"/>
      <w:bookmarkStart w:id="338" w:name="_Toc151193775"/>
      <w:bookmarkStart w:id="339" w:name="_Toc150509284"/>
      <w:bookmarkStart w:id="340" w:name="_Toc520356158"/>
      <w:bookmarkStart w:id="341" w:name="_Toc226965806"/>
      <w:bookmarkStart w:id="342" w:name="_Toc164229374"/>
      <w:bookmarkStart w:id="343" w:name="_Toc164608647"/>
      <w:bookmarkStart w:id="344" w:name="_Toc164229228"/>
      <w:bookmarkStart w:id="345" w:name="_Toc264969223"/>
      <w:bookmarkStart w:id="346" w:name="_Toc151193631"/>
      <w:bookmarkStart w:id="347" w:name="_Toc127151734"/>
      <w:bookmarkStart w:id="348" w:name="_Toc150774738"/>
      <w:bookmarkStart w:id="349" w:name="_Toc164351627"/>
      <w:bookmarkStart w:id="350" w:name="_Toc127161447"/>
      <w:bookmarkStart w:id="351" w:name="_Toc265228371"/>
      <w:bookmarkStart w:id="352" w:name="_Toc226309777"/>
      <w:bookmarkStart w:id="353" w:name="_Toc305158801"/>
      <w:bookmarkStart w:id="354" w:name="_Toc150480771"/>
      <w:bookmarkStart w:id="355" w:name="_Toc127151533"/>
      <w:bookmarkStart w:id="356" w:name="_Toc195842898"/>
      <w:bookmarkStart w:id="357" w:name="_Toc226965723"/>
      <w:bookmarkStart w:id="358" w:name="_Toc151193703"/>
      <w:bookmarkStart w:id="359" w:name="_Toc142311035"/>
      <w:bookmarkStart w:id="360" w:name="_Toc305158875"/>
      <w:bookmarkStart w:id="361" w:name="_Toc150774633"/>
      <w:bookmarkStart w:id="362" w:name="_Toc149720826"/>
      <w:bookmarkStart w:id="363" w:name="_Toc151193921"/>
      <w:bookmarkStart w:id="364" w:name="_Toc151193847"/>
      <w:r>
        <w:rPr>
          <w:rFonts w:ascii="宋体" w:hAnsi="宋体"/>
          <w:color w:val="auto"/>
          <w:sz w:val="24"/>
          <w:highlight w:val="none"/>
        </w:rPr>
        <w:t>投标文件的签署</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Pr>
          <w:rFonts w:ascii="宋体" w:hAnsi="宋体"/>
          <w:color w:val="auto"/>
          <w:sz w:val="24"/>
          <w:highlight w:val="none"/>
        </w:rPr>
        <w:t>、盖章</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bookmarkStart w:id="365" w:name="_Toc226309778"/>
      <w:bookmarkStart w:id="366" w:name="_Toc265228372"/>
      <w:bookmarkStart w:id="367" w:name="_Toc150774634"/>
      <w:bookmarkStart w:id="368" w:name="_Toc226337230"/>
      <w:bookmarkStart w:id="369" w:name="_Toc142311036"/>
      <w:bookmarkStart w:id="370" w:name="_Toc226965807"/>
      <w:bookmarkStart w:id="371" w:name="_Toc151193704"/>
      <w:bookmarkStart w:id="372" w:name="_Toc151193848"/>
      <w:bookmarkStart w:id="373" w:name="_Toc195842899"/>
      <w:bookmarkStart w:id="374" w:name="_Toc264969224"/>
      <w:bookmarkStart w:id="375" w:name="_Toc305158802"/>
      <w:bookmarkStart w:id="376" w:name="_Toc151193922"/>
      <w:bookmarkStart w:id="377" w:name="_Toc305158876"/>
      <w:bookmarkStart w:id="378" w:name="_Toc151193632"/>
      <w:bookmarkStart w:id="379" w:name="_Toc151193776"/>
      <w:bookmarkStart w:id="380" w:name="_Toc150509285"/>
      <w:bookmarkStart w:id="381" w:name="_Toc127151534"/>
      <w:bookmarkStart w:id="382" w:name="_Toc150480772"/>
      <w:bookmarkStart w:id="383" w:name="_Toc151190161"/>
      <w:bookmarkStart w:id="384" w:name="_Toc226965724"/>
      <w:bookmarkStart w:id="385" w:name="_Toc520356159"/>
      <w:bookmarkStart w:id="386" w:name="_Toc150774739"/>
      <w:r>
        <w:rPr>
          <w:rFonts w:hint="eastAsia" w:ascii="宋体" w:hAnsi="宋体"/>
          <w:color w:val="auto"/>
          <w:sz w:val="24"/>
          <w:highlight w:val="none"/>
        </w:rPr>
        <w:t>投标文件由投标人的法定代表人或其委托代理人签字或盖章。委托代理人签字或盖章的，投标文件应附法定代表人签署的授权委托书</w:t>
      </w:r>
      <w:r>
        <w:rPr>
          <w:rFonts w:ascii="宋体" w:hAnsi="宋体"/>
          <w:color w:val="auto"/>
          <w:sz w:val="24"/>
          <w:highlight w:val="none"/>
        </w:rPr>
        <w:t>。</w:t>
      </w:r>
    </w:p>
    <w:p>
      <w:pPr>
        <w:numPr>
          <w:ilvl w:val="1"/>
          <w:numId w:val="2"/>
        </w:numPr>
        <w:tabs>
          <w:tab w:val="left" w:pos="1080"/>
          <w:tab w:val="left" w:pos="2014"/>
        </w:tabs>
        <w:snapToGrid w:val="0"/>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本招标文件中要求加盖投标人公章的，是指与投标人名称全称相一致的“行政公章”，不得加盖“合同专用章、投标专用章、财务专用章”等非行政公章</w:t>
      </w:r>
      <w:r>
        <w:rPr>
          <w:rFonts w:ascii="宋体" w:hAnsi="宋体"/>
          <w:color w:val="auto"/>
          <w:sz w:val="24"/>
          <w:highlight w:val="none"/>
        </w:rPr>
        <w:t>。</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hint="eastAsia" w:ascii="宋体" w:hAnsi="宋体"/>
          <w:color w:val="auto"/>
          <w:sz w:val="24"/>
          <w:highlight w:val="none"/>
        </w:rPr>
        <w:t>投标文件正本、投标文件副本均采用左侧胶装。</w:t>
      </w:r>
    </w:p>
    <w:p>
      <w:pPr>
        <w:tabs>
          <w:tab w:val="left" w:pos="900"/>
          <w:tab w:val="left" w:pos="1080"/>
        </w:tabs>
        <w:snapToGrid w:val="0"/>
        <w:spacing w:line="360" w:lineRule="auto"/>
        <w:ind w:left="357"/>
        <w:rPr>
          <w:rFonts w:ascii="宋体" w:hAnsi="宋体"/>
          <w:color w:val="auto"/>
          <w:highlight w:val="none"/>
        </w:rPr>
      </w:pPr>
    </w:p>
    <w:p>
      <w:pPr>
        <w:pStyle w:val="3"/>
        <w:spacing w:before="0" w:line="360" w:lineRule="auto"/>
        <w:rPr>
          <w:rFonts w:ascii="宋体" w:hAnsi="宋体" w:eastAsia="宋体"/>
          <w:color w:val="auto"/>
          <w:sz w:val="28"/>
          <w:highlight w:val="none"/>
        </w:rPr>
      </w:pPr>
      <w:r>
        <w:rPr>
          <w:rFonts w:ascii="宋体" w:hAnsi="宋体" w:eastAsia="宋体"/>
          <w:color w:val="auto"/>
          <w:sz w:val="28"/>
          <w:highlight w:val="none"/>
        </w:rPr>
        <w:t>四   投标文件的提交</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387" w:name="_Toc150774740"/>
      <w:bookmarkStart w:id="388" w:name="_Toc151193705"/>
      <w:bookmarkStart w:id="389" w:name="_Toc226965808"/>
      <w:bookmarkStart w:id="390" w:name="_Toc151193923"/>
      <w:bookmarkStart w:id="391" w:name="_Toc164608649"/>
      <w:bookmarkStart w:id="392" w:name="_Toc150774635"/>
      <w:bookmarkStart w:id="393" w:name="_Toc151193777"/>
      <w:bookmarkStart w:id="394" w:name="_Toc127151736"/>
      <w:bookmarkStart w:id="395" w:name="_Toc151193633"/>
      <w:bookmarkStart w:id="396" w:name="_Toc149720828"/>
      <w:bookmarkStart w:id="397" w:name="_Toc127161449"/>
      <w:bookmarkStart w:id="398" w:name="_Toc164229230"/>
      <w:bookmarkStart w:id="399" w:name="_Toc226337231"/>
      <w:bookmarkStart w:id="400" w:name="_Toc305158877"/>
      <w:bookmarkStart w:id="401" w:name="_Toc264969225"/>
      <w:bookmarkStart w:id="402" w:name="_Toc151190162"/>
      <w:bookmarkStart w:id="403" w:name="_Toc164608804"/>
      <w:bookmarkStart w:id="404" w:name="_Toc195842900"/>
      <w:bookmarkStart w:id="405" w:name="_Toc164229376"/>
      <w:bookmarkStart w:id="406" w:name="_Toc164351629"/>
      <w:bookmarkStart w:id="407" w:name="_Toc226965725"/>
      <w:bookmarkStart w:id="408" w:name="_Toc151193849"/>
      <w:bookmarkStart w:id="409" w:name="_Toc142311037"/>
      <w:bookmarkStart w:id="410" w:name="_Toc127151535"/>
      <w:bookmarkStart w:id="411" w:name="_Toc150480773"/>
      <w:bookmarkStart w:id="412" w:name="_Toc226309779"/>
      <w:bookmarkStart w:id="413" w:name="_Toc265228373"/>
      <w:bookmarkStart w:id="414" w:name="_Toc305158803"/>
      <w:bookmarkStart w:id="415" w:name="_Toc150509286"/>
      <w:bookmarkStart w:id="416" w:name="_Toc520356160"/>
      <w:r>
        <w:rPr>
          <w:rFonts w:ascii="宋体" w:hAnsi="宋体"/>
          <w:color w:val="auto"/>
          <w:sz w:val="24"/>
          <w:highlight w:val="none"/>
        </w:rPr>
        <w:t>投标文件的</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Pr>
          <w:rFonts w:ascii="宋体" w:hAnsi="宋体"/>
          <w:color w:val="auto"/>
          <w:sz w:val="24"/>
          <w:highlight w:val="none"/>
        </w:rPr>
        <w:t>提交</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hint="eastAsia" w:ascii="宋体" w:hAnsi="宋体"/>
          <w:color w:val="auto"/>
          <w:sz w:val="24"/>
          <w:highlight w:val="none"/>
        </w:rPr>
        <w:t>线下递交</w:t>
      </w:r>
    </w:p>
    <w:p>
      <w:pPr>
        <w:numPr>
          <w:ilvl w:val="1"/>
          <w:numId w:val="2"/>
        </w:numPr>
        <w:tabs>
          <w:tab w:val="left" w:pos="1080"/>
          <w:tab w:val="left" w:pos="2014"/>
        </w:tabs>
        <w:snapToGrid w:val="0"/>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投标现场需提供的资料</w:t>
      </w:r>
    </w:p>
    <w:p>
      <w:pPr>
        <w:pStyle w:val="4"/>
        <w:numPr>
          <w:ilvl w:val="2"/>
          <w:numId w:val="2"/>
        </w:numPr>
        <w:autoSpaceDE/>
        <w:autoSpaceDN/>
        <w:adjustRightInd/>
        <w:spacing w:line="360" w:lineRule="auto"/>
        <w:jc w:val="both"/>
        <w:rPr>
          <w:rFonts w:hint="eastAsia" w:hAnsi="宋体"/>
          <w:color w:val="auto"/>
          <w:szCs w:val="21"/>
          <w:highlight w:val="none"/>
        </w:rPr>
      </w:pPr>
      <w:r>
        <w:rPr>
          <w:rFonts w:hint="eastAsia" w:hAnsi="宋体"/>
          <w:color w:val="auto"/>
          <w:szCs w:val="21"/>
          <w:highlight w:val="none"/>
        </w:rPr>
        <w:t>投标人需在开标当日，由投标单位法人或授权人参加开标会。届时应提供以下资料：①《投标文件》纸质版正本1份，《投标人须知资料表》要求份数的副本；②《开标一览表》纸质版1份。③投标人须知资料表》要求份数的U盘或光盘。④法人身份证明或法人代表授权书1份。以上资料需开标当日现场递交，不接受现场递交以外的投递形式，投标人采取其他投递形式致使投标无效，招标代理机构不承担任何责任。（现场递交系指投标人将投标文件相关资料直接递交给代理机构，并签字确认）</w:t>
      </w:r>
    </w:p>
    <w:p>
      <w:pPr>
        <w:numPr>
          <w:ilvl w:val="1"/>
          <w:numId w:val="2"/>
        </w:numPr>
        <w:tabs>
          <w:tab w:val="left" w:pos="1080"/>
          <w:tab w:val="left" w:pos="2014"/>
        </w:tabs>
        <w:snapToGrid w:val="0"/>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投标文件的密封及标记</w:t>
      </w:r>
    </w:p>
    <w:p>
      <w:pPr>
        <w:pStyle w:val="4"/>
        <w:numPr>
          <w:ilvl w:val="2"/>
          <w:numId w:val="2"/>
        </w:numPr>
        <w:autoSpaceDE/>
        <w:autoSpaceDN/>
        <w:adjustRightInd/>
        <w:spacing w:line="360" w:lineRule="auto"/>
        <w:jc w:val="both"/>
        <w:rPr>
          <w:rFonts w:hAnsi="宋体"/>
          <w:color w:val="auto"/>
          <w:szCs w:val="21"/>
          <w:highlight w:val="none"/>
        </w:rPr>
      </w:pPr>
      <w:r>
        <w:rPr>
          <w:rFonts w:hint="eastAsia" w:hAnsi="宋体"/>
          <w:color w:val="auto"/>
          <w:szCs w:val="21"/>
          <w:highlight w:val="none"/>
        </w:rPr>
        <w:t>纸质投标文件正本、投标文件副本、投标一览表及投标文件电子版U盘</w:t>
      </w:r>
      <w:r>
        <w:rPr>
          <w:rFonts w:hint="eastAsia" w:hAnsi="宋体"/>
          <w:color w:val="auto"/>
          <w:szCs w:val="21"/>
          <w:highlight w:val="none"/>
          <w:lang w:val="en-US" w:eastAsia="zh-CN"/>
        </w:rPr>
        <w:t>或光盘</w:t>
      </w:r>
      <w:r>
        <w:rPr>
          <w:rFonts w:hint="eastAsia" w:hAnsi="宋体"/>
          <w:color w:val="auto"/>
          <w:szCs w:val="21"/>
          <w:highlight w:val="none"/>
        </w:rPr>
        <w:t>应分三个袋密封。</w:t>
      </w:r>
    </w:p>
    <w:p>
      <w:pPr>
        <w:pStyle w:val="4"/>
        <w:numPr>
          <w:ilvl w:val="2"/>
          <w:numId w:val="2"/>
        </w:numPr>
        <w:autoSpaceDE/>
        <w:autoSpaceDN/>
        <w:adjustRightInd/>
        <w:spacing w:line="360" w:lineRule="auto"/>
        <w:jc w:val="both"/>
        <w:rPr>
          <w:rFonts w:hAnsi="宋体"/>
          <w:color w:val="auto"/>
          <w:szCs w:val="21"/>
          <w:highlight w:val="none"/>
        </w:rPr>
      </w:pPr>
      <w:r>
        <w:rPr>
          <w:rFonts w:hint="eastAsia" w:hAnsi="宋体"/>
          <w:color w:val="auto"/>
          <w:szCs w:val="21"/>
          <w:highlight w:val="none"/>
        </w:rPr>
        <w:tab/>
      </w:r>
      <w:r>
        <w:rPr>
          <w:rFonts w:hint="eastAsia" w:hAnsi="宋体"/>
          <w:color w:val="auto"/>
          <w:szCs w:val="21"/>
          <w:highlight w:val="none"/>
        </w:rPr>
        <w:t>投标文件正本密封袋：内装１份纸质投标文件正本。封口处加盖投标人公章。封皮上写明：①投标文件正本、②项目编号、③项目名称、⑤投标人名称、⑥开标时启封。</w:t>
      </w:r>
    </w:p>
    <w:p>
      <w:pPr>
        <w:pStyle w:val="4"/>
        <w:numPr>
          <w:ilvl w:val="2"/>
          <w:numId w:val="2"/>
        </w:numPr>
        <w:autoSpaceDE/>
        <w:autoSpaceDN/>
        <w:adjustRightInd/>
        <w:spacing w:line="360" w:lineRule="auto"/>
        <w:jc w:val="both"/>
        <w:rPr>
          <w:rFonts w:hAnsi="宋体"/>
          <w:color w:val="auto"/>
          <w:szCs w:val="21"/>
          <w:highlight w:val="none"/>
        </w:rPr>
      </w:pPr>
      <w:r>
        <w:rPr>
          <w:rFonts w:hint="eastAsia" w:hAnsi="宋体"/>
          <w:color w:val="auto"/>
          <w:szCs w:val="21"/>
          <w:highlight w:val="none"/>
        </w:rPr>
        <w:tab/>
      </w:r>
      <w:r>
        <w:rPr>
          <w:rFonts w:hint="eastAsia" w:hAnsi="宋体"/>
          <w:color w:val="auto"/>
          <w:szCs w:val="21"/>
          <w:highlight w:val="none"/>
        </w:rPr>
        <w:t>投标文件副本密封袋：内装要求份数的纸质投标文件。封口处加盖投标人公章。封皮上写明：①投标文件副本、②项目编号、③项目名称、⑤投标人名称、⑥开标时启封。</w:t>
      </w:r>
    </w:p>
    <w:p>
      <w:pPr>
        <w:pStyle w:val="4"/>
        <w:numPr>
          <w:ilvl w:val="2"/>
          <w:numId w:val="2"/>
        </w:numPr>
        <w:autoSpaceDE/>
        <w:autoSpaceDN/>
        <w:adjustRightInd/>
        <w:spacing w:line="360" w:lineRule="auto"/>
        <w:jc w:val="both"/>
        <w:rPr>
          <w:rFonts w:hAnsi="宋体"/>
          <w:color w:val="auto"/>
          <w:szCs w:val="21"/>
          <w:highlight w:val="none"/>
        </w:rPr>
      </w:pPr>
      <w:r>
        <w:rPr>
          <w:rFonts w:hint="eastAsia" w:hAnsi="宋体"/>
          <w:color w:val="auto"/>
          <w:szCs w:val="21"/>
          <w:highlight w:val="none"/>
        </w:rPr>
        <w:t>投标一览表密封袋：内装１套纸质“投标一览表”、“投标保证金递交凭证”（复印件，如有）和要求份数的“投标文件电子版&lt;</w:t>
      </w:r>
      <w:r>
        <w:rPr>
          <w:rFonts w:hAnsi="宋体"/>
          <w:color w:val="auto"/>
          <w:szCs w:val="21"/>
          <w:highlight w:val="none"/>
        </w:rPr>
        <w:t>U盘</w:t>
      </w:r>
      <w:r>
        <w:rPr>
          <w:rFonts w:hint="eastAsia" w:hAnsi="宋体"/>
          <w:color w:val="auto"/>
          <w:szCs w:val="21"/>
          <w:highlight w:val="none"/>
          <w:lang w:val="en-US" w:eastAsia="zh-CN"/>
        </w:rPr>
        <w:t>或光盘</w:t>
      </w:r>
      <w:r>
        <w:rPr>
          <w:rFonts w:hint="eastAsia" w:hAnsi="宋体"/>
          <w:color w:val="auto"/>
          <w:szCs w:val="21"/>
          <w:highlight w:val="none"/>
        </w:rPr>
        <w:t>&gt;”，封口处加盖投标人公章。封皮上写明：①投标一览表、②项目编号、③项目名称、⑤投标人名称、⑥开标时启封。</w:t>
      </w:r>
    </w:p>
    <w:p>
      <w:pPr>
        <w:pStyle w:val="4"/>
        <w:numPr>
          <w:ilvl w:val="2"/>
          <w:numId w:val="2"/>
        </w:numPr>
        <w:autoSpaceDE/>
        <w:autoSpaceDN/>
        <w:adjustRightInd/>
        <w:spacing w:line="360" w:lineRule="auto"/>
        <w:jc w:val="both"/>
        <w:rPr>
          <w:rFonts w:hAnsi="宋体"/>
          <w:color w:val="auto"/>
          <w:szCs w:val="21"/>
          <w:highlight w:val="none"/>
        </w:rPr>
      </w:pPr>
      <w:r>
        <w:rPr>
          <w:rFonts w:hint="eastAsia" w:hAnsi="宋体"/>
          <w:color w:val="auto"/>
          <w:szCs w:val="21"/>
          <w:highlight w:val="none"/>
        </w:rPr>
        <w:tab/>
      </w:r>
      <w:r>
        <w:rPr>
          <w:rFonts w:hint="eastAsia" w:hAnsi="宋体"/>
          <w:color w:val="auto"/>
          <w:szCs w:val="21"/>
          <w:highlight w:val="none"/>
        </w:rPr>
        <w:t>采用暗标评审的，由采购代理机构补充对投标文件的制作和评标等要求，投标文件的密封及标记从其规定。</w:t>
      </w:r>
    </w:p>
    <w:p>
      <w:pPr>
        <w:pStyle w:val="4"/>
        <w:numPr>
          <w:ilvl w:val="2"/>
          <w:numId w:val="2"/>
        </w:numPr>
        <w:autoSpaceDE/>
        <w:autoSpaceDN/>
        <w:adjustRightInd/>
        <w:spacing w:line="360" w:lineRule="auto"/>
        <w:jc w:val="both"/>
        <w:rPr>
          <w:rFonts w:hAnsi="宋体"/>
          <w:color w:val="auto"/>
          <w:szCs w:val="21"/>
          <w:highlight w:val="none"/>
        </w:rPr>
      </w:pPr>
      <w:r>
        <w:rPr>
          <w:rFonts w:hint="eastAsia" w:hAnsi="宋体"/>
          <w:color w:val="auto"/>
          <w:szCs w:val="21"/>
          <w:highlight w:val="none"/>
        </w:rPr>
        <w:tab/>
      </w:r>
      <w:r>
        <w:rPr>
          <w:rFonts w:hint="eastAsia" w:hAnsi="宋体"/>
          <w:color w:val="auto"/>
          <w:szCs w:val="21"/>
          <w:highlight w:val="none"/>
        </w:rPr>
        <w:t>采购代理机构拒收未按要求密封、标记的投标文件</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417" w:name="_Toc150480774"/>
      <w:bookmarkStart w:id="418" w:name="_Toc305158878"/>
      <w:bookmarkStart w:id="419" w:name="_Toc150774636"/>
      <w:bookmarkStart w:id="420" w:name="_Toc264969226"/>
      <w:bookmarkStart w:id="421" w:name="_Toc226965726"/>
      <w:bookmarkStart w:id="422" w:name="_Toc164229231"/>
      <w:bookmarkStart w:id="423" w:name="_Toc150774741"/>
      <w:bookmarkStart w:id="424" w:name="_Toc151190163"/>
      <w:bookmarkStart w:id="425" w:name="_Toc265228374"/>
      <w:bookmarkStart w:id="426" w:name="_Toc149720829"/>
      <w:bookmarkStart w:id="427" w:name="_Toc520356161"/>
      <w:bookmarkStart w:id="428" w:name="_Toc127151536"/>
      <w:bookmarkStart w:id="429" w:name="_Toc226309780"/>
      <w:bookmarkStart w:id="430" w:name="_Toc151193634"/>
      <w:bookmarkStart w:id="431" w:name="_Toc127151737"/>
      <w:bookmarkStart w:id="432" w:name="_Toc164608650"/>
      <w:bookmarkStart w:id="433" w:name="_Toc151193778"/>
      <w:bookmarkStart w:id="434" w:name="_Toc151193706"/>
      <w:bookmarkStart w:id="435" w:name="_Toc127161450"/>
      <w:bookmarkStart w:id="436" w:name="_Toc164351630"/>
      <w:bookmarkStart w:id="437" w:name="_Toc164608805"/>
      <w:bookmarkStart w:id="438" w:name="_Toc305158804"/>
      <w:bookmarkStart w:id="439" w:name="_Toc164229377"/>
      <w:bookmarkStart w:id="440" w:name="_Toc226337232"/>
      <w:bookmarkStart w:id="441" w:name="_Toc226965809"/>
      <w:bookmarkStart w:id="442" w:name="_Toc151193850"/>
      <w:bookmarkStart w:id="443" w:name="_Toc151193924"/>
      <w:bookmarkStart w:id="444" w:name="_Toc142311038"/>
      <w:bookmarkStart w:id="445" w:name="_Toc195842901"/>
      <w:bookmarkStart w:id="446" w:name="_Toc150509287"/>
      <w:r>
        <w:rPr>
          <w:rFonts w:ascii="宋体" w:hAnsi="宋体"/>
          <w:color w:val="auto"/>
          <w:sz w:val="24"/>
          <w:highlight w:val="none"/>
        </w:rPr>
        <w:t>投标截止</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rFonts w:ascii="宋体" w:hAnsi="宋体"/>
          <w:color w:val="auto"/>
          <w:sz w:val="24"/>
          <w:highlight w:val="none"/>
        </w:rPr>
        <w:t>时间</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投标人应在招标文件要求提交投标文件截止时间前</w:t>
      </w:r>
      <w:r>
        <w:rPr>
          <w:rFonts w:hint="eastAsia" w:ascii="宋体" w:hAnsi="宋体"/>
          <w:color w:val="auto"/>
          <w:sz w:val="24"/>
          <w:highlight w:val="none"/>
        </w:rPr>
        <w:t>和地址递交投标文件，逾期送达，不予受理</w:t>
      </w:r>
      <w:r>
        <w:rPr>
          <w:rFonts w:ascii="宋体" w:hAnsi="宋体"/>
          <w:color w:val="auto"/>
          <w:sz w:val="24"/>
          <w:highlight w:val="none"/>
        </w:rPr>
        <w:t>。</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447" w:name="_Toc151193635"/>
      <w:bookmarkStart w:id="448" w:name="_Toc150774742"/>
      <w:bookmarkStart w:id="449" w:name="_Toc151193707"/>
      <w:bookmarkStart w:id="450" w:name="_Toc150774637"/>
      <w:bookmarkStart w:id="451" w:name="_Toc151190164"/>
      <w:bookmarkStart w:id="452" w:name="_Toc164229232"/>
      <w:bookmarkStart w:id="453" w:name="_Toc226965810"/>
      <w:bookmarkStart w:id="454" w:name="_Toc150509288"/>
      <w:bookmarkStart w:id="455" w:name="_Toc127151738"/>
      <w:bookmarkStart w:id="456" w:name="_Toc150480775"/>
      <w:bookmarkStart w:id="457" w:name="_Toc142311039"/>
      <w:bookmarkStart w:id="458" w:name="_Toc164351631"/>
      <w:bookmarkStart w:id="459" w:name="_Toc151193779"/>
      <w:bookmarkStart w:id="460" w:name="_Toc226337233"/>
      <w:bookmarkStart w:id="461" w:name="_Toc164229378"/>
      <w:bookmarkStart w:id="462" w:name="_Toc164608651"/>
      <w:bookmarkStart w:id="463" w:name="_Toc305158879"/>
      <w:bookmarkStart w:id="464" w:name="_Toc195842902"/>
      <w:bookmarkStart w:id="465" w:name="_Toc226309781"/>
      <w:bookmarkStart w:id="466" w:name="_Toc151193851"/>
      <w:bookmarkStart w:id="467" w:name="_Toc164608806"/>
      <w:bookmarkStart w:id="468" w:name="_Toc127161451"/>
      <w:bookmarkStart w:id="469" w:name="_Toc149720830"/>
      <w:bookmarkStart w:id="470" w:name="_Toc264969227"/>
      <w:bookmarkStart w:id="471" w:name="_Toc305158805"/>
      <w:bookmarkStart w:id="472" w:name="_Toc151193925"/>
      <w:bookmarkStart w:id="473" w:name="_Toc127151537"/>
      <w:bookmarkStart w:id="474" w:name="_Toc226965727"/>
      <w:bookmarkStart w:id="475" w:name="_Toc265228375"/>
      <w:bookmarkStart w:id="476" w:name="_Toc520356162"/>
      <w:r>
        <w:rPr>
          <w:rFonts w:ascii="宋体" w:hAnsi="宋体"/>
          <w:color w:val="auto"/>
          <w:sz w:val="24"/>
          <w:highlight w:val="none"/>
        </w:rPr>
        <w:t>投标文件的修改与撤回</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投标截止时间前，投标人可以对所提交的投标文件进行补充、修改或者撤回，但应</w:t>
      </w:r>
      <w:r>
        <w:rPr>
          <w:rFonts w:hint="eastAsia" w:ascii="宋体" w:hAnsi="宋体"/>
          <w:color w:val="auto"/>
          <w:sz w:val="24"/>
          <w:highlight w:val="none"/>
        </w:rPr>
        <w:t>就其</w:t>
      </w:r>
      <w:r>
        <w:rPr>
          <w:rFonts w:ascii="宋体" w:hAnsi="宋体"/>
          <w:color w:val="auto"/>
          <w:sz w:val="24"/>
          <w:highlight w:val="none"/>
        </w:rPr>
        <w:t>补充、修改或者撤回</w:t>
      </w:r>
      <w:r>
        <w:rPr>
          <w:rFonts w:hint="eastAsia" w:ascii="宋体" w:hAnsi="宋体"/>
          <w:color w:val="auto"/>
          <w:sz w:val="24"/>
          <w:highlight w:val="none"/>
        </w:rPr>
        <w:t>通知</w:t>
      </w:r>
      <w:r>
        <w:rPr>
          <w:rFonts w:ascii="宋体" w:hAnsi="宋体"/>
          <w:color w:val="auto"/>
          <w:sz w:val="24"/>
          <w:highlight w:val="none"/>
        </w:rPr>
        <w:t>采购人或采购代理机构。</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投标人对投标文件的补充、修改的内容应当按照招标文件要求签署、盖章，作为投标文件的组成部分。</w:t>
      </w:r>
    </w:p>
    <w:p>
      <w:pPr>
        <w:spacing w:line="360" w:lineRule="auto"/>
        <w:rPr>
          <w:rFonts w:ascii="宋体" w:hAnsi="宋体"/>
          <w:color w:val="auto"/>
          <w:sz w:val="24"/>
          <w:highlight w:val="none"/>
        </w:rPr>
      </w:pPr>
    </w:p>
    <w:p>
      <w:pPr>
        <w:pStyle w:val="3"/>
        <w:spacing w:before="0" w:line="360" w:lineRule="auto"/>
        <w:rPr>
          <w:rFonts w:ascii="宋体" w:hAnsi="宋体" w:eastAsia="宋体"/>
          <w:color w:val="auto"/>
          <w:sz w:val="28"/>
          <w:highlight w:val="none"/>
        </w:rPr>
      </w:pPr>
      <w:bookmarkStart w:id="477" w:name="_Toc226965811"/>
      <w:bookmarkStart w:id="478" w:name="_Toc305158806"/>
      <w:bookmarkStart w:id="479" w:name="_Toc265228376"/>
      <w:bookmarkStart w:id="480" w:name="_Toc151193852"/>
      <w:bookmarkStart w:id="481" w:name="_Toc151193780"/>
      <w:bookmarkStart w:id="482" w:name="_Toc226337234"/>
      <w:bookmarkStart w:id="483" w:name="_Toc127151538"/>
      <w:bookmarkStart w:id="484" w:name="_Toc150509289"/>
      <w:bookmarkStart w:id="485" w:name="_Toc151193636"/>
      <w:bookmarkStart w:id="486" w:name="_Toc151193926"/>
      <w:bookmarkStart w:id="487" w:name="_Toc150774743"/>
      <w:bookmarkStart w:id="488" w:name="_Toc520356163"/>
      <w:bookmarkStart w:id="489" w:name="_Toc195842903"/>
      <w:bookmarkStart w:id="490" w:name="_Toc226965728"/>
      <w:bookmarkStart w:id="491" w:name="_Toc142311040"/>
      <w:bookmarkStart w:id="492" w:name="_Toc226309782"/>
      <w:bookmarkStart w:id="493" w:name="_Toc264969228"/>
      <w:bookmarkStart w:id="494" w:name="_Toc151190165"/>
      <w:bookmarkStart w:id="495" w:name="_Toc305158880"/>
      <w:bookmarkStart w:id="496" w:name="_Toc151193708"/>
      <w:bookmarkStart w:id="497" w:name="_Toc150774638"/>
      <w:bookmarkStart w:id="498" w:name="_Toc150480776"/>
      <w:r>
        <w:rPr>
          <w:rFonts w:ascii="宋体" w:hAnsi="宋体" w:eastAsia="宋体"/>
          <w:color w:val="auto"/>
          <w:sz w:val="28"/>
          <w:highlight w:val="none"/>
        </w:rPr>
        <w:t>五   开标、资格审查及评标</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499" w:name="_Toc150480777"/>
      <w:bookmarkStart w:id="500" w:name="_Toc226337235"/>
      <w:bookmarkStart w:id="501" w:name="_Toc305158807"/>
      <w:bookmarkStart w:id="502" w:name="_Toc151193637"/>
      <w:bookmarkStart w:id="503" w:name="_Toc305158881"/>
      <w:bookmarkStart w:id="504" w:name="_Toc265228377"/>
      <w:bookmarkStart w:id="505" w:name="_Toc226965729"/>
      <w:bookmarkStart w:id="506" w:name="_Toc226965812"/>
      <w:bookmarkStart w:id="507" w:name="_Toc226309783"/>
      <w:bookmarkStart w:id="508" w:name="_Toc127151539"/>
      <w:bookmarkStart w:id="509" w:name="_Toc164351633"/>
      <w:bookmarkStart w:id="510" w:name="_Toc151190166"/>
      <w:bookmarkStart w:id="511" w:name="_Toc164229234"/>
      <w:bookmarkStart w:id="512" w:name="_Toc150774744"/>
      <w:bookmarkStart w:id="513" w:name="_Toc149720832"/>
      <w:bookmarkStart w:id="514" w:name="_Toc142311041"/>
      <w:bookmarkStart w:id="515" w:name="_Toc164608808"/>
      <w:bookmarkStart w:id="516" w:name="_Toc264969229"/>
      <w:bookmarkStart w:id="517" w:name="_Toc164608653"/>
      <w:bookmarkStart w:id="518" w:name="_Toc151193927"/>
      <w:bookmarkStart w:id="519" w:name="_Toc150774639"/>
      <w:bookmarkStart w:id="520" w:name="_Toc151193709"/>
      <w:bookmarkStart w:id="521" w:name="_Toc151193781"/>
      <w:bookmarkStart w:id="522" w:name="_Toc520356164"/>
      <w:bookmarkStart w:id="523" w:name="_Toc150509290"/>
      <w:bookmarkStart w:id="524" w:name="_Toc151193853"/>
      <w:bookmarkStart w:id="525" w:name="_Toc164229380"/>
      <w:bookmarkStart w:id="526" w:name="_Toc127161453"/>
      <w:bookmarkStart w:id="527" w:name="_Toc195842904"/>
      <w:bookmarkStart w:id="528" w:name="_Toc127151740"/>
      <w:r>
        <w:rPr>
          <w:rFonts w:ascii="宋体" w:hAnsi="宋体"/>
          <w:color w:val="auto"/>
          <w:sz w:val="24"/>
          <w:highlight w:val="none"/>
        </w:rPr>
        <w:t>开标</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采购人或采购代理机构将按招标文件的规定，在投标截止时间的同一时间和招标文件预先确定的地点组织开标。</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hint="eastAsia" w:ascii="宋体" w:hAnsi="宋体"/>
          <w:color w:val="auto"/>
          <w:sz w:val="24"/>
          <w:highlight w:val="none"/>
        </w:rPr>
        <w:t>采购代理机构按招标公告、投标邀请书的规定，在投标截止时间的同一时间和预先确定的地点组织开标。开标时邀请所有投标人授权代表和有关方面代表参加。投标人法定代理人或代理人参加开标的，应当在开标前单独提交按招标文件格式要求填写的法定代表人声明或法定代表人授权书原件，同时出示其本人身份证明。投标人未参加开标的，视同认可开标结果</w:t>
      </w:r>
      <w:r>
        <w:rPr>
          <w:rFonts w:ascii="宋体" w:hAnsi="宋体"/>
          <w:color w:val="auto"/>
          <w:sz w:val="24"/>
          <w:highlight w:val="none"/>
        </w:rPr>
        <w:t>。</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开标过程将宣布投标人名称、投标价格和招标文件规定的需要宣布的其他内容并进行记录，并由参加开标的各投标人代表确认</w:t>
      </w:r>
      <w:bookmarkStart w:id="529" w:name="_Toc520356165"/>
      <w:r>
        <w:rPr>
          <w:rFonts w:ascii="宋体" w:hAnsi="宋体"/>
          <w:color w:val="auto"/>
          <w:sz w:val="24"/>
          <w:highlight w:val="none"/>
        </w:rPr>
        <w:t>。</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投标人不足3家的，不予开标。</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资格审查</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见第三章《资格审查》。</w:t>
      </w:r>
    </w:p>
    <w:bookmarkEnd w:id="529"/>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530" w:name="_Toc226965730"/>
      <w:bookmarkStart w:id="531" w:name="_Toc151193928"/>
      <w:bookmarkStart w:id="532" w:name="_Toc164229235"/>
      <w:bookmarkStart w:id="533" w:name="_Toc150480778"/>
      <w:bookmarkStart w:id="534" w:name="_Toc164351634"/>
      <w:bookmarkStart w:id="535" w:name="_Toc164608654"/>
      <w:bookmarkStart w:id="536" w:name="_Toc164608809"/>
      <w:bookmarkStart w:id="537" w:name="_Toc305158808"/>
      <w:bookmarkStart w:id="538" w:name="_Toc305158882"/>
      <w:bookmarkStart w:id="539" w:name="_Toc151193638"/>
      <w:bookmarkStart w:id="540" w:name="_Toc264969230"/>
      <w:bookmarkStart w:id="541" w:name="_Toc151193854"/>
      <w:bookmarkStart w:id="542" w:name="_Toc195842905"/>
      <w:bookmarkStart w:id="543" w:name="_Toc149720833"/>
      <w:bookmarkStart w:id="544" w:name="_Toc127151741"/>
      <w:bookmarkStart w:id="545" w:name="_Toc226337236"/>
      <w:bookmarkStart w:id="546" w:name="_Toc226309784"/>
      <w:bookmarkStart w:id="547" w:name="_Toc164229381"/>
      <w:bookmarkStart w:id="548" w:name="_Toc151193782"/>
      <w:bookmarkStart w:id="549" w:name="_Toc127161454"/>
      <w:bookmarkStart w:id="550" w:name="_Toc265228378"/>
      <w:bookmarkStart w:id="551" w:name="_Toc150774745"/>
      <w:bookmarkStart w:id="552" w:name="_Toc151193710"/>
      <w:bookmarkStart w:id="553" w:name="_Toc150509291"/>
      <w:bookmarkStart w:id="554" w:name="_Toc151190167"/>
      <w:bookmarkStart w:id="555" w:name="_Toc150774640"/>
      <w:bookmarkStart w:id="556" w:name="_Toc142311042"/>
      <w:bookmarkStart w:id="557" w:name="_Toc127151540"/>
      <w:bookmarkStart w:id="558" w:name="_Toc226965813"/>
      <w:r>
        <w:rPr>
          <w:rFonts w:ascii="宋体" w:hAnsi="宋体"/>
          <w:color w:val="auto"/>
          <w:sz w:val="24"/>
          <w:highlight w:val="none"/>
        </w:rPr>
        <w:t>评标委员会</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评标委员会根据政府采购有关规定和本次招标采购项目的特点进行组建，并负责具体评标事务，独立履行职责。</w:t>
      </w:r>
      <w:bookmarkStart w:id="559" w:name="_Toc520356166"/>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59"/>
      <w:bookmarkStart w:id="560" w:name="_Toc520356169"/>
    </w:p>
    <w:p>
      <w:pPr>
        <w:numPr>
          <w:ilvl w:val="0"/>
          <w:numId w:val="2"/>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评标程序、评标方法和评标标准</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见第四章《评标程序、评标方法和评标标准》。</w:t>
      </w:r>
    </w:p>
    <w:p>
      <w:pPr>
        <w:tabs>
          <w:tab w:val="left" w:pos="360"/>
          <w:tab w:val="left" w:pos="1080"/>
        </w:tabs>
        <w:snapToGrid w:val="0"/>
        <w:spacing w:line="360" w:lineRule="auto"/>
        <w:ind w:left="1080"/>
        <w:rPr>
          <w:rFonts w:ascii="宋体" w:hAnsi="宋体"/>
          <w:color w:val="auto"/>
          <w:sz w:val="24"/>
          <w:highlight w:val="none"/>
        </w:rPr>
      </w:pPr>
    </w:p>
    <w:p>
      <w:pPr>
        <w:pStyle w:val="3"/>
        <w:spacing w:before="0" w:line="360" w:lineRule="auto"/>
        <w:rPr>
          <w:rFonts w:ascii="宋体" w:hAnsi="宋体" w:eastAsia="宋体"/>
          <w:color w:val="auto"/>
          <w:sz w:val="28"/>
          <w:highlight w:val="none"/>
        </w:rPr>
      </w:pPr>
      <w:bookmarkStart w:id="561" w:name="_Toc127151545"/>
      <w:bookmarkStart w:id="562" w:name="_Toc226309789"/>
      <w:bookmarkStart w:id="563" w:name="_Toc226965735"/>
      <w:bookmarkStart w:id="564" w:name="_Toc151193859"/>
      <w:bookmarkStart w:id="565" w:name="_Toc151193933"/>
      <w:bookmarkStart w:id="566" w:name="_Toc151190172"/>
      <w:bookmarkStart w:id="567" w:name="_Toc305158887"/>
      <w:bookmarkStart w:id="568" w:name="_Toc151193787"/>
      <w:bookmarkStart w:id="569" w:name="_Toc151193715"/>
      <w:bookmarkStart w:id="570" w:name="_Toc226965818"/>
      <w:bookmarkStart w:id="571" w:name="_Toc150774750"/>
      <w:bookmarkStart w:id="572" w:name="_Toc305158813"/>
      <w:bookmarkStart w:id="573" w:name="_Toc150774645"/>
      <w:bookmarkStart w:id="574" w:name="_Toc150509296"/>
      <w:bookmarkStart w:id="575" w:name="_Toc150480783"/>
      <w:bookmarkStart w:id="576" w:name="_Toc264969235"/>
      <w:bookmarkStart w:id="577" w:name="_Toc195842910"/>
      <w:bookmarkStart w:id="578" w:name="_Toc226337241"/>
      <w:bookmarkStart w:id="579" w:name="_Toc265228383"/>
      <w:bookmarkStart w:id="580" w:name="_Toc142311047"/>
      <w:bookmarkStart w:id="581" w:name="_Toc151193643"/>
      <w:r>
        <w:rPr>
          <w:rFonts w:ascii="宋体" w:hAnsi="宋体" w:eastAsia="宋体"/>
          <w:color w:val="auto"/>
          <w:sz w:val="28"/>
          <w:highlight w:val="none"/>
        </w:rPr>
        <w:t xml:space="preserve">六   </w:t>
      </w:r>
      <w:bookmarkEnd w:id="560"/>
      <w:r>
        <w:rPr>
          <w:rFonts w:ascii="宋体" w:hAnsi="宋体" w:eastAsia="宋体"/>
          <w:color w:val="auto"/>
          <w:sz w:val="28"/>
          <w:highlight w:val="none"/>
        </w:rPr>
        <w:t>确定中标</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Start w:id="582" w:name="_Toc226337243"/>
      <w:bookmarkStart w:id="583" w:name="_Toc127151547"/>
      <w:bookmarkStart w:id="584" w:name="_Toc164229388"/>
      <w:bookmarkStart w:id="585" w:name="_Toc164229242"/>
      <w:bookmarkStart w:id="586" w:name="_Toc226965820"/>
      <w:bookmarkStart w:id="587" w:name="_Toc151193935"/>
      <w:bookmarkStart w:id="588" w:name="_Toc164608661"/>
      <w:bookmarkStart w:id="589" w:name="_Toc151193861"/>
      <w:bookmarkStart w:id="590" w:name="_Toc127161461"/>
      <w:bookmarkStart w:id="591" w:name="_Toc149720840"/>
      <w:bookmarkStart w:id="592" w:name="_Toc305158889"/>
      <w:bookmarkStart w:id="593" w:name="_Toc305158815"/>
      <w:bookmarkStart w:id="594" w:name="_Toc150480785"/>
      <w:bookmarkStart w:id="595" w:name="_Toc164351641"/>
      <w:bookmarkStart w:id="596" w:name="_Toc226309791"/>
      <w:bookmarkStart w:id="597" w:name="_Toc150774752"/>
      <w:bookmarkStart w:id="598" w:name="_Toc151190174"/>
      <w:bookmarkStart w:id="599" w:name="_Toc151193717"/>
      <w:bookmarkStart w:id="600" w:name="_Toc142311049"/>
      <w:bookmarkStart w:id="601" w:name="_Toc151193789"/>
      <w:bookmarkStart w:id="602" w:name="_Toc151193645"/>
      <w:bookmarkStart w:id="603" w:name="_Toc265228385"/>
      <w:bookmarkStart w:id="604" w:name="_Toc164608816"/>
      <w:bookmarkStart w:id="605" w:name="_Toc195842912"/>
      <w:bookmarkStart w:id="606" w:name="_Toc150774647"/>
      <w:bookmarkStart w:id="607" w:name="_Toc226965737"/>
      <w:bookmarkStart w:id="608" w:name="_Toc264969237"/>
      <w:bookmarkStart w:id="609" w:name="_Toc150509298"/>
      <w:bookmarkStart w:id="610" w:name="_Toc127151748"/>
    </w:p>
    <w:p>
      <w:pPr>
        <w:numPr>
          <w:ilvl w:val="0"/>
          <w:numId w:val="2"/>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确定中标人</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olor w:val="auto"/>
          <w:sz w:val="24"/>
          <w:highlight w:val="none"/>
        </w:rPr>
        <w:t>。</w:t>
      </w:r>
      <w:r>
        <w:rPr>
          <w:rFonts w:ascii="宋体" w:hAnsi="宋体"/>
          <w:color w:val="auto"/>
          <w:sz w:val="24"/>
          <w:highlight w:val="none"/>
        </w:rPr>
        <w:t>采购人是否委托评标委员会直接确定</w:t>
      </w:r>
      <w:r>
        <w:rPr>
          <w:rFonts w:hint="eastAsia" w:ascii="宋体" w:hAnsi="宋体"/>
          <w:color w:val="auto"/>
          <w:sz w:val="24"/>
          <w:highlight w:val="none"/>
        </w:rPr>
        <w:t>中标人</w:t>
      </w:r>
      <w:r>
        <w:rPr>
          <w:rFonts w:ascii="宋体" w:hAnsi="宋体"/>
          <w:color w:val="auto"/>
          <w:sz w:val="24"/>
          <w:highlight w:val="none"/>
        </w:rPr>
        <w:t>，见《</w:t>
      </w:r>
      <w:r>
        <w:rPr>
          <w:rFonts w:hint="eastAsia" w:ascii="宋体" w:hAnsi="宋体"/>
          <w:color w:val="auto"/>
          <w:sz w:val="24"/>
          <w:highlight w:val="none"/>
        </w:rPr>
        <w:t>投标人</w:t>
      </w:r>
      <w:r>
        <w:rPr>
          <w:rFonts w:ascii="宋体" w:hAnsi="宋体"/>
          <w:color w:val="auto"/>
          <w:sz w:val="24"/>
          <w:highlight w:val="none"/>
        </w:rPr>
        <w:t>须知资料表》。</w:t>
      </w:r>
      <w:r>
        <w:rPr>
          <w:rFonts w:hint="eastAsia" w:ascii="宋体" w:hAnsi="宋体"/>
          <w:color w:val="auto"/>
          <w:sz w:val="24"/>
          <w:highlight w:val="none"/>
        </w:rPr>
        <w:t>中标</w:t>
      </w:r>
      <w:r>
        <w:rPr>
          <w:rFonts w:ascii="宋体" w:hAnsi="宋体"/>
          <w:color w:val="auto"/>
          <w:sz w:val="24"/>
          <w:highlight w:val="none"/>
        </w:rPr>
        <w:t>候选人并列的，按照《</w:t>
      </w:r>
      <w:r>
        <w:rPr>
          <w:rFonts w:hint="eastAsia" w:ascii="宋体" w:hAnsi="宋体"/>
          <w:color w:val="auto"/>
          <w:sz w:val="24"/>
          <w:highlight w:val="none"/>
        </w:rPr>
        <w:t>投标人</w:t>
      </w:r>
      <w:r>
        <w:rPr>
          <w:rFonts w:ascii="宋体" w:hAnsi="宋体"/>
          <w:color w:val="auto"/>
          <w:sz w:val="24"/>
          <w:highlight w:val="none"/>
        </w:rPr>
        <w:t>须知资料表》要求确定成交供应商。</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611" w:name="_Toc305158891"/>
      <w:bookmarkStart w:id="612" w:name="_Toc305158817"/>
      <w:bookmarkStart w:id="613" w:name="_Toc264969239"/>
      <w:bookmarkStart w:id="614" w:name="_Toc151193647"/>
      <w:bookmarkStart w:id="615" w:name="_Toc127151549"/>
      <w:bookmarkStart w:id="616" w:name="_Toc151193791"/>
      <w:bookmarkStart w:id="617" w:name="_Toc226337245"/>
      <w:bookmarkStart w:id="618" w:name="_Toc150774754"/>
      <w:bookmarkStart w:id="619" w:name="_Toc164351643"/>
      <w:bookmarkStart w:id="620" w:name="_Toc127151750"/>
      <w:bookmarkStart w:id="621" w:name="_Toc265228387"/>
      <w:bookmarkStart w:id="622" w:name="_Toc164608663"/>
      <w:bookmarkStart w:id="623" w:name="_Toc149720842"/>
      <w:bookmarkStart w:id="624" w:name="_Toc151193937"/>
      <w:bookmarkStart w:id="625" w:name="_Toc151190176"/>
      <w:bookmarkStart w:id="626" w:name="_Toc150774649"/>
      <w:bookmarkStart w:id="627" w:name="_Toc164229244"/>
      <w:bookmarkStart w:id="628" w:name="_Toc164608818"/>
      <w:bookmarkStart w:id="629" w:name="_Toc226965739"/>
      <w:bookmarkStart w:id="630" w:name="_Toc151193863"/>
      <w:bookmarkStart w:id="631" w:name="_Toc142311051"/>
      <w:bookmarkStart w:id="632" w:name="_Toc226965822"/>
      <w:bookmarkStart w:id="633" w:name="_Toc226309793"/>
      <w:bookmarkStart w:id="634" w:name="_Toc127161463"/>
      <w:bookmarkStart w:id="635" w:name="_Toc151193719"/>
      <w:bookmarkStart w:id="636" w:name="_Toc150509300"/>
      <w:bookmarkStart w:id="637" w:name="_Toc195842914"/>
      <w:bookmarkStart w:id="638" w:name="_Toc150480787"/>
      <w:bookmarkStart w:id="639" w:name="_Toc164229390"/>
      <w:bookmarkStart w:id="640" w:name="_Toc520356176"/>
      <w:bookmarkStart w:id="641" w:name="_Ref467306425"/>
      <w:bookmarkStart w:id="642" w:name="_Ref467307090"/>
      <w:r>
        <w:rPr>
          <w:rFonts w:ascii="宋体" w:hAnsi="宋体"/>
          <w:color w:val="auto"/>
          <w:sz w:val="24"/>
          <w:highlight w:val="none"/>
        </w:rPr>
        <w:t>中标公告与中标通知书</w:t>
      </w:r>
      <w:bookmarkEnd w:id="611"/>
      <w:bookmarkEnd w:id="612"/>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采购人或采购代理机构自中标人确定之日起2个工作日内，</w:t>
      </w:r>
      <w:r>
        <w:rPr>
          <w:rFonts w:ascii="宋体" w:hAnsi="宋体"/>
          <w:color w:val="auto"/>
          <w:kern w:val="0"/>
          <w:sz w:val="24"/>
          <w:highlight w:val="none"/>
        </w:rPr>
        <w:t>在</w:t>
      </w:r>
      <w:r>
        <w:rPr>
          <w:rFonts w:hint="eastAsia" w:ascii="宋体" w:hAnsi="宋体"/>
          <w:color w:val="auto"/>
          <w:kern w:val="0"/>
          <w:sz w:val="24"/>
          <w:highlight w:val="none"/>
        </w:rPr>
        <w:t>北京市政府采购网</w:t>
      </w:r>
      <w:r>
        <w:rPr>
          <w:rFonts w:ascii="宋体" w:hAnsi="宋体"/>
          <w:color w:val="auto"/>
          <w:kern w:val="0"/>
          <w:sz w:val="24"/>
          <w:highlight w:val="none"/>
        </w:rPr>
        <w:t>公告中标结果</w:t>
      </w:r>
      <w:r>
        <w:rPr>
          <w:rFonts w:ascii="宋体" w:hAnsi="宋体"/>
          <w:color w:val="auto"/>
          <w:sz w:val="24"/>
          <w:highlight w:val="none"/>
        </w:rPr>
        <w:t>，</w:t>
      </w:r>
      <w:r>
        <w:rPr>
          <w:rFonts w:hint="eastAsia" w:ascii="宋体" w:hAnsi="宋体"/>
          <w:color w:val="auto"/>
          <w:sz w:val="24"/>
          <w:highlight w:val="none"/>
        </w:rPr>
        <w:t>同时向中标人发出中标通知书，</w:t>
      </w:r>
      <w:r>
        <w:rPr>
          <w:rFonts w:ascii="宋体" w:hAnsi="宋体"/>
          <w:color w:val="auto"/>
          <w:sz w:val="24"/>
          <w:highlight w:val="none"/>
        </w:rPr>
        <w:t>中标公告期限为1个工作日。</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中标通知书对采购人和中标供应商均具有法律效力。中标通知书发出后，采购人改变中标结果的，或者中标供应商放弃中标项目的，应当依法承担法律责任。</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废标</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在招标采购中，出现下列情形之一的，应予废标：</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符合专业条件的供应商或者对招标文件作实质响应的供应商不足三家的；</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出现影响采购公正的违法、违规行为的；</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投标人的报价均超过了采购预算，采购人不能支付的；</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因重大变故，采购任务取消的。</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废标后，采购人将废标理由通知所有投标人。</w:t>
      </w:r>
    </w:p>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Pr>
        <w:numPr>
          <w:ilvl w:val="0"/>
          <w:numId w:val="2"/>
        </w:numPr>
        <w:tabs>
          <w:tab w:val="left" w:pos="360"/>
        </w:tabs>
        <w:snapToGrid w:val="0"/>
        <w:spacing w:line="360" w:lineRule="auto"/>
        <w:ind w:left="357" w:hanging="357"/>
        <w:outlineLvl w:val="1"/>
        <w:rPr>
          <w:rFonts w:ascii="宋体" w:hAnsi="宋体"/>
          <w:color w:val="auto"/>
          <w:sz w:val="24"/>
          <w:highlight w:val="none"/>
        </w:rPr>
      </w:pPr>
      <w:bookmarkStart w:id="643" w:name="_Toc305158818"/>
      <w:bookmarkStart w:id="644" w:name="_Toc127161464"/>
      <w:bookmarkStart w:id="645" w:name="_Toc150509301"/>
      <w:bookmarkStart w:id="646" w:name="_Toc127151550"/>
      <w:bookmarkStart w:id="647" w:name="_Toc150774650"/>
      <w:bookmarkStart w:id="648" w:name="_Toc151193864"/>
      <w:bookmarkStart w:id="649" w:name="_Ref467307062"/>
      <w:bookmarkStart w:id="650" w:name="_Toc164608664"/>
      <w:bookmarkStart w:id="651" w:name="_Toc264969240"/>
      <w:bookmarkStart w:id="652" w:name="_Toc151193648"/>
      <w:bookmarkStart w:id="653" w:name="_Toc226965740"/>
      <w:bookmarkStart w:id="654" w:name="_Toc127151751"/>
      <w:bookmarkStart w:id="655" w:name="_Toc164351644"/>
      <w:bookmarkStart w:id="656" w:name="_Ref467306978"/>
      <w:bookmarkStart w:id="657" w:name="_Toc226309794"/>
      <w:bookmarkStart w:id="658" w:name="_Toc151193792"/>
      <w:bookmarkStart w:id="659" w:name="_Ref467307204"/>
      <w:bookmarkStart w:id="660" w:name="_Toc226337246"/>
      <w:bookmarkStart w:id="661" w:name="_Toc164229245"/>
      <w:bookmarkStart w:id="662" w:name="_Toc142311052"/>
      <w:bookmarkStart w:id="663" w:name="_Toc150774755"/>
      <w:bookmarkStart w:id="664" w:name="_Toc164608819"/>
      <w:bookmarkStart w:id="665" w:name="_Toc520356175"/>
      <w:bookmarkStart w:id="666" w:name="_Ref467306377"/>
      <w:bookmarkStart w:id="667" w:name="_Toc151193720"/>
      <w:bookmarkStart w:id="668" w:name="_Toc149720843"/>
      <w:bookmarkStart w:id="669" w:name="_Toc305158892"/>
      <w:bookmarkStart w:id="670" w:name="_Toc151190177"/>
      <w:bookmarkStart w:id="671" w:name="_Toc164229391"/>
      <w:bookmarkStart w:id="672" w:name="_Toc151193938"/>
      <w:bookmarkStart w:id="673" w:name="_Toc150480788"/>
      <w:bookmarkStart w:id="674" w:name="_Toc265228388"/>
      <w:bookmarkStart w:id="675" w:name="_Toc195842915"/>
      <w:bookmarkStart w:id="676" w:name="_Toc226965823"/>
      <w:r>
        <w:rPr>
          <w:rFonts w:ascii="宋体" w:hAnsi="宋体"/>
          <w:color w:val="auto"/>
          <w:sz w:val="24"/>
          <w:highlight w:val="none"/>
        </w:rPr>
        <w:t>签订合同</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中标人</w:t>
      </w:r>
      <w:r>
        <w:rPr>
          <w:rFonts w:hint="eastAsia" w:ascii="宋体" w:hAnsi="宋体"/>
          <w:color w:val="auto"/>
          <w:sz w:val="24"/>
          <w:highlight w:val="none"/>
        </w:rPr>
        <w:t>拒绝</w:t>
      </w:r>
      <w:r>
        <w:rPr>
          <w:rFonts w:ascii="宋体" w:hAnsi="宋体"/>
          <w:color w:val="auto"/>
          <w:sz w:val="24"/>
          <w:highlight w:val="none"/>
        </w:rPr>
        <w:t>与采购人签订合同的，采购人</w:t>
      </w:r>
      <w:r>
        <w:rPr>
          <w:rFonts w:hint="eastAsia" w:ascii="宋体" w:hAnsi="宋体"/>
          <w:color w:val="auto"/>
          <w:sz w:val="24"/>
          <w:highlight w:val="none"/>
        </w:rPr>
        <w:t>可以</w:t>
      </w:r>
      <w:r>
        <w:rPr>
          <w:rFonts w:ascii="宋体" w:hAnsi="宋体"/>
          <w:color w:val="auto"/>
          <w:sz w:val="24"/>
          <w:highlight w:val="none"/>
        </w:rPr>
        <w:t>按照评</w:t>
      </w:r>
      <w:r>
        <w:rPr>
          <w:rFonts w:hint="eastAsia" w:ascii="宋体" w:hAnsi="宋体"/>
          <w:color w:val="auto"/>
          <w:sz w:val="24"/>
          <w:highlight w:val="none"/>
        </w:rPr>
        <w:t>标</w:t>
      </w:r>
      <w:r>
        <w:rPr>
          <w:rFonts w:ascii="宋体" w:hAnsi="宋体"/>
          <w:color w:val="auto"/>
          <w:sz w:val="24"/>
          <w:highlight w:val="none"/>
        </w:rPr>
        <w:t>报告推荐的中标候选人名单排序，确定下一候选人为中标人，</w:t>
      </w:r>
      <w:r>
        <w:rPr>
          <w:rFonts w:hint="eastAsia" w:ascii="宋体" w:hAnsi="宋体"/>
          <w:color w:val="auto"/>
          <w:sz w:val="24"/>
          <w:highlight w:val="none"/>
        </w:rPr>
        <w:t>也可以</w:t>
      </w:r>
      <w:r>
        <w:rPr>
          <w:rFonts w:ascii="宋体" w:hAnsi="宋体"/>
          <w:color w:val="auto"/>
          <w:sz w:val="24"/>
          <w:highlight w:val="none"/>
        </w:rPr>
        <w:t>重新开展政府采购活动。</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联合体中标的，联合体各方应当共同与采购人签订合同，就中标项目向采购人承担连带责任。</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政府采购合同不能转包。</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w:t>
      </w:r>
      <w:r>
        <w:rPr>
          <w:rFonts w:ascii="宋体" w:hAnsi="宋体"/>
          <w:color w:val="auto"/>
          <w:sz w:val="24"/>
          <w:highlight w:val="none"/>
        </w:rPr>
        <w:t>否则</w:t>
      </w:r>
      <w:r>
        <w:rPr>
          <w:rFonts w:ascii="宋体" w:hAnsi="宋体"/>
          <w:b/>
          <w:color w:val="auto"/>
          <w:sz w:val="24"/>
          <w:highlight w:val="none"/>
        </w:rPr>
        <w:t>投标无效</w:t>
      </w:r>
      <w:r>
        <w:rPr>
          <w:rFonts w:ascii="宋体" w:hAnsi="宋体"/>
          <w:color w:val="auto"/>
          <w:sz w:val="24"/>
          <w:highlight w:val="none"/>
        </w:rPr>
        <w:t>。中标人就采购项目和分包项目向采购人负责，分包供应商就分包项目承担责任。</w:t>
      </w:r>
    </w:p>
    <w:bookmarkEnd w:id="640"/>
    <w:bookmarkEnd w:id="641"/>
    <w:bookmarkEnd w:id="642"/>
    <w:p>
      <w:pPr>
        <w:numPr>
          <w:ilvl w:val="0"/>
          <w:numId w:val="2"/>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询问与质疑</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询问</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投标人对政府采购活动事项有疑问的，可依法提出询问，并按《投标人须知资料表》载明的形式送达采购人或采购代理机构。</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采购人或采购代理机构对供应商依法提出的询问，在3个工作日内作出答复，但答复的内容不得涉及商业秘密。</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质疑</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质疑函须使用财政部制定的范本文件。</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投标人为自然人的，应当由本人签字；投标人为法人或者其他组织的，应当由法定代表人、主要负责人，或者其授权代表签字或者盖章，并加盖公章。</w:t>
      </w:r>
    </w:p>
    <w:p>
      <w:pPr>
        <w:numPr>
          <w:ilvl w:val="2"/>
          <w:numId w:val="2"/>
        </w:numPr>
        <w:snapToGrid w:val="0"/>
        <w:spacing w:line="360" w:lineRule="auto"/>
        <w:rPr>
          <w:rFonts w:ascii="宋体" w:hAnsi="宋体"/>
          <w:color w:val="auto"/>
          <w:sz w:val="24"/>
          <w:highlight w:val="none"/>
        </w:rPr>
      </w:pPr>
      <w:r>
        <w:rPr>
          <w:rFonts w:ascii="宋体" w:hAnsi="宋体"/>
          <w:color w:val="auto"/>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接收询问和质疑的联系部门、联系电话和通讯地址见《投标人须知资料表》</w:t>
      </w:r>
      <w:r>
        <w:rPr>
          <w:rFonts w:hint="eastAsia" w:ascii="宋体" w:hAnsi="宋体"/>
          <w:color w:val="auto"/>
          <w:sz w:val="24"/>
          <w:highlight w:val="none"/>
        </w:rPr>
        <w:t>。</w:t>
      </w:r>
    </w:p>
    <w:p>
      <w:pPr>
        <w:numPr>
          <w:ilvl w:val="0"/>
          <w:numId w:val="2"/>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代理费</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收费对象、收费标准及缴纳时间见《投标人须知资料表》。由中标人支付的，中标人须一次性向采购代理机构缴纳代理费，投标报价应包含代理费用。</w:t>
      </w:r>
    </w:p>
    <w:p>
      <w:pPr>
        <w:numPr>
          <w:ilvl w:val="0"/>
          <w:numId w:val="2"/>
        </w:numPr>
        <w:tabs>
          <w:tab w:val="left" w:pos="360"/>
        </w:tabs>
        <w:snapToGrid w:val="0"/>
        <w:spacing w:line="360" w:lineRule="auto"/>
        <w:ind w:left="357" w:hanging="357"/>
        <w:outlineLvl w:val="1"/>
        <w:rPr>
          <w:rFonts w:hint="eastAsia" w:ascii="宋体" w:hAnsi="宋体"/>
          <w:color w:val="auto"/>
          <w:sz w:val="24"/>
          <w:highlight w:val="none"/>
        </w:rPr>
      </w:pPr>
      <w:r>
        <w:rPr>
          <w:rFonts w:hint="eastAsia" w:ascii="宋体" w:hAnsi="宋体"/>
          <w:color w:val="auto"/>
          <w:sz w:val="24"/>
          <w:highlight w:val="none"/>
        </w:rPr>
        <w:t>其他</w:t>
      </w:r>
    </w:p>
    <w:p>
      <w:pPr>
        <w:numPr>
          <w:ilvl w:val="1"/>
          <w:numId w:val="2"/>
        </w:numPr>
        <w:tabs>
          <w:tab w:val="left" w:pos="1080"/>
          <w:tab w:val="left" w:pos="2014"/>
        </w:tabs>
        <w:snapToGrid w:val="0"/>
        <w:spacing w:line="360" w:lineRule="auto"/>
        <w:ind w:left="1077" w:hanging="720"/>
        <w:rPr>
          <w:rFonts w:ascii="宋体" w:hAnsi="宋体"/>
          <w:color w:val="auto"/>
          <w:sz w:val="24"/>
          <w:highlight w:val="none"/>
        </w:rPr>
      </w:pPr>
      <w:bookmarkStart w:id="677" w:name="_Toc489866399"/>
      <w:bookmarkStart w:id="678" w:name="_Toc489859366"/>
      <w:bookmarkStart w:id="679" w:name="_Toc489861588"/>
      <w:r>
        <w:rPr>
          <w:rFonts w:hint="eastAsia" w:ascii="宋体" w:hAnsi="宋体"/>
          <w:color w:val="auto"/>
          <w:sz w:val="24"/>
          <w:highlight w:val="none"/>
        </w:rPr>
        <w:t>需要补充的其他内容</w:t>
      </w:r>
      <w:bookmarkEnd w:id="677"/>
      <w:bookmarkEnd w:id="678"/>
      <w:bookmarkEnd w:id="679"/>
      <w:r>
        <w:rPr>
          <w:rFonts w:hint="eastAsia" w:ascii="宋体" w:hAnsi="宋体"/>
          <w:color w:val="auto"/>
          <w:sz w:val="24"/>
          <w:highlight w:val="none"/>
        </w:rPr>
        <w:t>见</w:t>
      </w:r>
      <w:r>
        <w:rPr>
          <w:rFonts w:ascii="宋体" w:hAnsi="宋体"/>
          <w:color w:val="auto"/>
          <w:sz w:val="24"/>
          <w:highlight w:val="none"/>
        </w:rPr>
        <w:t>《投标人须知资料表》。</w:t>
      </w:r>
    </w:p>
    <w:p>
      <w:pPr>
        <w:tabs>
          <w:tab w:val="left" w:pos="360"/>
          <w:tab w:val="left" w:pos="1080"/>
        </w:tabs>
        <w:snapToGrid w:val="0"/>
        <w:spacing w:line="360" w:lineRule="auto"/>
        <w:ind w:left="360"/>
        <w:rPr>
          <w:rFonts w:ascii="宋体" w:hAnsi="宋体"/>
          <w:color w:val="auto"/>
          <w:sz w:val="24"/>
          <w:highlight w:val="none"/>
        </w:rPr>
      </w:pPr>
    </w:p>
    <w:p>
      <w:pPr>
        <w:spacing w:line="360" w:lineRule="auto"/>
        <w:jc w:val="center"/>
        <w:outlineLvl w:val="0"/>
        <w:rPr>
          <w:rFonts w:ascii="宋体" w:hAnsi="宋体"/>
          <w:b/>
          <w:color w:val="auto"/>
          <w:sz w:val="36"/>
          <w:szCs w:val="36"/>
          <w:highlight w:val="none"/>
        </w:rPr>
      </w:pPr>
      <w:bookmarkStart w:id="680" w:name="_Toc305158896"/>
      <w:bookmarkStart w:id="681" w:name="_Toc150480792"/>
      <w:bookmarkStart w:id="682" w:name="_Toc150774759"/>
      <w:bookmarkStart w:id="683" w:name="_Toc127151554"/>
      <w:bookmarkStart w:id="684" w:name="_Toc353825544"/>
      <w:bookmarkStart w:id="685" w:name="_Toc226965827"/>
      <w:bookmarkStart w:id="686" w:name="_Toc264969244"/>
      <w:bookmarkStart w:id="687" w:name="_Toc142311056"/>
      <w:bookmarkStart w:id="688" w:name="_Toc265228392"/>
      <w:bookmarkStart w:id="689" w:name="_Toc305158822"/>
      <w:bookmarkStart w:id="690" w:name="_Toc353873664"/>
      <w:bookmarkStart w:id="691" w:name="_Toc353873934"/>
      <w:bookmarkStart w:id="692" w:name="_Toc226337250"/>
      <w:r>
        <w:rPr>
          <w:rFonts w:ascii="宋体" w:hAnsi="宋体"/>
          <w:color w:val="auto"/>
          <w:sz w:val="24"/>
          <w:highlight w:val="none"/>
        </w:rPr>
        <w:br w:type="page"/>
      </w:r>
      <w:bookmarkStart w:id="693" w:name="_Toc99301421"/>
      <w:r>
        <w:rPr>
          <w:rFonts w:ascii="宋体" w:hAnsi="宋体"/>
          <w:b/>
          <w:color w:val="auto"/>
          <w:sz w:val="36"/>
          <w:szCs w:val="36"/>
          <w:highlight w:val="none"/>
        </w:rPr>
        <w:t xml:space="preserve">第三章   </w:t>
      </w:r>
      <w:bookmarkEnd w:id="680"/>
      <w:bookmarkEnd w:id="681"/>
      <w:bookmarkEnd w:id="682"/>
      <w:bookmarkEnd w:id="683"/>
      <w:bookmarkEnd w:id="684"/>
      <w:bookmarkEnd w:id="685"/>
      <w:bookmarkEnd w:id="686"/>
      <w:bookmarkEnd w:id="687"/>
      <w:bookmarkEnd w:id="688"/>
      <w:bookmarkEnd w:id="689"/>
      <w:bookmarkEnd w:id="690"/>
      <w:bookmarkEnd w:id="691"/>
      <w:bookmarkEnd w:id="692"/>
      <w:r>
        <w:rPr>
          <w:rFonts w:ascii="宋体" w:hAnsi="宋体"/>
          <w:b/>
          <w:color w:val="auto"/>
          <w:sz w:val="36"/>
          <w:szCs w:val="36"/>
          <w:highlight w:val="none"/>
        </w:rPr>
        <w:t>资格审查</w:t>
      </w:r>
      <w:bookmarkEnd w:id="693"/>
      <w:bookmarkStart w:id="694" w:name="_Toc487900382"/>
    </w:p>
    <w:p>
      <w:pPr>
        <w:tabs>
          <w:tab w:val="left" w:pos="360"/>
          <w:tab w:val="left" w:pos="900"/>
        </w:tabs>
        <w:snapToGrid w:val="0"/>
        <w:spacing w:line="360" w:lineRule="auto"/>
        <w:jc w:val="center"/>
        <w:outlineLvl w:val="1"/>
        <w:rPr>
          <w:rFonts w:ascii="宋体" w:hAnsi="宋体"/>
          <w:b/>
          <w:color w:val="auto"/>
          <w:sz w:val="24"/>
          <w:highlight w:val="none"/>
        </w:rPr>
      </w:pPr>
      <w:bookmarkStart w:id="695" w:name="_Toc99301422"/>
      <w:r>
        <w:rPr>
          <w:rFonts w:ascii="宋体" w:hAnsi="宋体"/>
          <w:b/>
          <w:color w:val="auto"/>
          <w:sz w:val="24"/>
          <w:highlight w:val="none"/>
        </w:rPr>
        <w:t>一、资格审查程序</w:t>
      </w:r>
      <w:bookmarkEnd w:id="695"/>
    </w:p>
    <w:p>
      <w:pPr>
        <w:numPr>
          <w:ilvl w:val="0"/>
          <w:numId w:val="5"/>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开标结束后，采购人或采购代理机构将根据《资格审查要求》中的规定，对投标人进行资格审查，并形成资格审查结果。</w:t>
      </w:r>
    </w:p>
    <w:p>
      <w:pPr>
        <w:numPr>
          <w:ilvl w:val="0"/>
          <w:numId w:val="5"/>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《资格审查要求》中对格式有要求的，除招标文件另有规定外，均为“实质性格式”文件。</w:t>
      </w:r>
    </w:p>
    <w:p>
      <w:pPr>
        <w:numPr>
          <w:ilvl w:val="0"/>
          <w:numId w:val="5"/>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投标人《资格证明文件》有任何一项不符合《资格审查要求》的，资格审查不合格，其</w:t>
      </w:r>
      <w:r>
        <w:rPr>
          <w:rFonts w:ascii="宋体" w:hAnsi="宋体"/>
          <w:b/>
          <w:color w:val="auto"/>
          <w:sz w:val="24"/>
          <w:highlight w:val="none"/>
        </w:rPr>
        <w:t>投标无效</w:t>
      </w:r>
      <w:r>
        <w:rPr>
          <w:rFonts w:ascii="宋体" w:hAnsi="宋体"/>
          <w:color w:val="auto"/>
          <w:sz w:val="24"/>
          <w:highlight w:val="none"/>
        </w:rPr>
        <w:t>。</w:t>
      </w:r>
    </w:p>
    <w:p>
      <w:pPr>
        <w:numPr>
          <w:ilvl w:val="0"/>
          <w:numId w:val="5"/>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资格审查合格的投标人不足3家的，不进行评标。</w:t>
      </w:r>
    </w:p>
    <w:p>
      <w:pPr>
        <w:widowControl/>
        <w:jc w:val="left"/>
        <w:rPr>
          <w:rFonts w:ascii="宋体" w:hAnsi="宋体"/>
          <w:color w:val="auto"/>
          <w:sz w:val="24"/>
          <w:highlight w:val="none"/>
        </w:rPr>
      </w:pPr>
    </w:p>
    <w:p>
      <w:pPr>
        <w:tabs>
          <w:tab w:val="left" w:pos="360"/>
          <w:tab w:val="left" w:pos="900"/>
        </w:tabs>
        <w:snapToGrid w:val="0"/>
        <w:spacing w:line="360" w:lineRule="auto"/>
        <w:jc w:val="center"/>
        <w:outlineLvl w:val="1"/>
        <w:rPr>
          <w:rFonts w:ascii="宋体" w:hAnsi="宋体"/>
          <w:b/>
          <w:color w:val="auto"/>
          <w:sz w:val="24"/>
          <w:highlight w:val="none"/>
        </w:rPr>
      </w:pPr>
      <w:r>
        <w:rPr>
          <w:rFonts w:ascii="宋体" w:hAnsi="宋体"/>
          <w:b/>
          <w:color w:val="auto"/>
          <w:sz w:val="24"/>
          <w:highlight w:val="none"/>
        </w:rPr>
        <w:t>二、资格审查要求</w:t>
      </w:r>
    </w:p>
    <w:tbl>
      <w:tblPr>
        <w:tblStyle w:val="1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pPr>
              <w:tabs>
                <w:tab w:val="left" w:pos="1080"/>
              </w:tabs>
              <w:snapToGrid w:val="0"/>
              <w:jc w:val="center"/>
              <w:rPr>
                <w:rFonts w:ascii="宋体" w:hAnsi="宋体"/>
                <w:b/>
                <w:color w:val="auto"/>
                <w:sz w:val="24"/>
                <w:highlight w:val="none"/>
              </w:rPr>
            </w:pPr>
            <w:bookmarkStart w:id="696" w:name="_Hlt487972895"/>
            <w:bookmarkEnd w:id="696"/>
            <w:r>
              <w:rPr>
                <w:rFonts w:ascii="宋体" w:hAnsi="宋体"/>
                <w:b/>
                <w:color w:val="auto"/>
                <w:sz w:val="24"/>
                <w:highlight w:val="none"/>
              </w:rPr>
              <w:t>序号</w:t>
            </w:r>
          </w:p>
        </w:tc>
        <w:tc>
          <w:tcPr>
            <w:tcW w:w="1066" w:type="pct"/>
            <w:noWrap w:val="0"/>
            <w:vAlign w:val="center"/>
          </w:tcPr>
          <w:p>
            <w:pPr>
              <w:tabs>
                <w:tab w:val="left" w:pos="1080"/>
              </w:tabs>
              <w:snapToGrid w:val="0"/>
              <w:jc w:val="center"/>
              <w:rPr>
                <w:rFonts w:ascii="宋体" w:hAnsi="宋体"/>
                <w:b/>
                <w:color w:val="auto"/>
                <w:sz w:val="24"/>
                <w:highlight w:val="none"/>
              </w:rPr>
            </w:pPr>
            <w:r>
              <w:rPr>
                <w:rFonts w:ascii="宋体" w:hAnsi="宋体"/>
                <w:b/>
                <w:color w:val="auto"/>
                <w:sz w:val="24"/>
                <w:highlight w:val="none"/>
              </w:rPr>
              <w:t>审查因素</w:t>
            </w:r>
          </w:p>
        </w:tc>
        <w:tc>
          <w:tcPr>
            <w:tcW w:w="2595" w:type="pct"/>
            <w:noWrap w:val="0"/>
            <w:vAlign w:val="center"/>
          </w:tcPr>
          <w:p>
            <w:pPr>
              <w:tabs>
                <w:tab w:val="left" w:pos="1080"/>
              </w:tabs>
              <w:snapToGrid w:val="0"/>
              <w:jc w:val="center"/>
              <w:rPr>
                <w:rFonts w:ascii="宋体" w:hAnsi="宋体"/>
                <w:b/>
                <w:color w:val="auto"/>
                <w:sz w:val="24"/>
                <w:highlight w:val="none"/>
              </w:rPr>
            </w:pPr>
            <w:r>
              <w:rPr>
                <w:rFonts w:ascii="宋体" w:hAnsi="宋体"/>
                <w:b/>
                <w:color w:val="auto"/>
                <w:sz w:val="24"/>
                <w:highlight w:val="none"/>
              </w:rPr>
              <w:t>审查内容</w:t>
            </w:r>
          </w:p>
        </w:tc>
        <w:tc>
          <w:tcPr>
            <w:tcW w:w="881" w:type="pct"/>
            <w:noWrap w:val="0"/>
            <w:vAlign w:val="center"/>
          </w:tcPr>
          <w:p>
            <w:pPr>
              <w:tabs>
                <w:tab w:val="left" w:pos="1080"/>
              </w:tabs>
              <w:snapToGrid w:val="0"/>
              <w:jc w:val="center"/>
              <w:rPr>
                <w:rFonts w:ascii="宋体" w:hAnsi="宋体"/>
                <w:b/>
                <w:color w:val="auto"/>
                <w:sz w:val="24"/>
                <w:highlight w:val="none"/>
              </w:rPr>
            </w:pPr>
            <w:r>
              <w:rPr>
                <w:rFonts w:ascii="宋体" w:hAnsi="宋体"/>
                <w:b/>
                <w:color w:val="auto"/>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pPr>
              <w:tabs>
                <w:tab w:val="left" w:pos="1080"/>
              </w:tabs>
              <w:snapToGrid w:val="0"/>
              <w:jc w:val="center"/>
              <w:rPr>
                <w:rFonts w:ascii="宋体" w:hAnsi="宋体"/>
                <w:color w:val="auto"/>
                <w:sz w:val="24"/>
                <w:highlight w:val="none"/>
              </w:rPr>
            </w:pPr>
            <w:r>
              <w:rPr>
                <w:rFonts w:ascii="宋体" w:hAnsi="宋体"/>
                <w:color w:val="auto"/>
                <w:sz w:val="24"/>
                <w:highlight w:val="none"/>
              </w:rPr>
              <w:t>1</w:t>
            </w:r>
          </w:p>
        </w:tc>
        <w:tc>
          <w:tcPr>
            <w:tcW w:w="1066"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满足《中华人民共和国政府采购法》第二十二条规定及法律法规的其他规定</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具体规定见第一章《</w:t>
            </w:r>
            <w:r>
              <w:rPr>
                <w:rFonts w:hint="eastAsia" w:ascii="宋体" w:hAnsi="宋体"/>
                <w:color w:val="auto"/>
                <w:sz w:val="24"/>
                <w:highlight w:val="none"/>
              </w:rPr>
              <w:t>招标公告</w:t>
            </w:r>
            <w:r>
              <w:rPr>
                <w:rFonts w:ascii="宋体" w:hAnsi="宋体"/>
                <w:color w:val="auto"/>
                <w:sz w:val="24"/>
                <w:highlight w:val="none"/>
              </w:rPr>
              <w:t>》</w:t>
            </w:r>
          </w:p>
        </w:tc>
        <w:tc>
          <w:tcPr>
            <w:tcW w:w="881" w:type="pct"/>
            <w:noWrap w:val="0"/>
            <w:vAlign w:val="center"/>
          </w:tcPr>
          <w:p>
            <w:pPr>
              <w:tabs>
                <w:tab w:val="left" w:pos="1080"/>
              </w:tabs>
              <w:snapToGrid w:val="0"/>
              <w:rPr>
                <w:rFonts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pPr>
              <w:tabs>
                <w:tab w:val="left" w:pos="1080"/>
              </w:tabs>
              <w:snapToGrid w:val="0"/>
              <w:jc w:val="center"/>
              <w:rPr>
                <w:rFonts w:ascii="宋体" w:hAnsi="宋体"/>
                <w:color w:val="auto"/>
                <w:sz w:val="24"/>
                <w:highlight w:val="none"/>
              </w:rPr>
            </w:pPr>
            <w:r>
              <w:rPr>
                <w:rFonts w:ascii="宋体" w:hAnsi="宋体"/>
                <w:color w:val="auto"/>
                <w:sz w:val="24"/>
                <w:highlight w:val="none"/>
              </w:rPr>
              <w:t>1-1</w:t>
            </w:r>
          </w:p>
        </w:tc>
        <w:tc>
          <w:tcPr>
            <w:tcW w:w="1066"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营业执照等证明文件</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投标人为企业（包括合伙企业）的，应提供有效的“营业执照”；</w:t>
            </w:r>
          </w:p>
          <w:p>
            <w:pPr>
              <w:tabs>
                <w:tab w:val="left" w:pos="1080"/>
              </w:tabs>
              <w:snapToGrid w:val="0"/>
              <w:rPr>
                <w:rFonts w:ascii="宋体" w:hAnsi="宋体"/>
                <w:color w:val="auto"/>
                <w:sz w:val="24"/>
                <w:highlight w:val="none"/>
              </w:rPr>
            </w:pPr>
            <w:r>
              <w:rPr>
                <w:rFonts w:ascii="宋体" w:hAnsi="宋体"/>
                <w:color w:val="auto"/>
                <w:sz w:val="24"/>
                <w:highlight w:val="none"/>
              </w:rPr>
              <w:t>投标人为事业单位的，应提供有效的“事业单位法人证书”；</w:t>
            </w:r>
          </w:p>
          <w:p>
            <w:pPr>
              <w:tabs>
                <w:tab w:val="left" w:pos="1080"/>
              </w:tabs>
              <w:snapToGrid w:val="0"/>
              <w:rPr>
                <w:rFonts w:ascii="宋体" w:hAnsi="宋体"/>
                <w:color w:val="auto"/>
                <w:sz w:val="24"/>
                <w:highlight w:val="none"/>
              </w:rPr>
            </w:pPr>
            <w:r>
              <w:rPr>
                <w:rFonts w:hint="eastAsia" w:ascii="宋体" w:hAnsi="宋体"/>
                <w:color w:val="auto"/>
                <w:sz w:val="24"/>
                <w:highlight w:val="none"/>
              </w:rPr>
              <w:t>投标人是非企业机构的，应提供有效的“执业许可证”、“登记证书”等证明文件；</w:t>
            </w:r>
          </w:p>
          <w:p>
            <w:pPr>
              <w:tabs>
                <w:tab w:val="left" w:pos="1080"/>
              </w:tabs>
              <w:snapToGrid w:val="0"/>
              <w:rPr>
                <w:rFonts w:ascii="宋体" w:hAnsi="宋体"/>
                <w:color w:val="auto"/>
                <w:sz w:val="24"/>
                <w:highlight w:val="none"/>
              </w:rPr>
            </w:pPr>
            <w:r>
              <w:rPr>
                <w:rFonts w:ascii="宋体" w:hAnsi="宋体"/>
                <w:color w:val="auto"/>
                <w:sz w:val="24"/>
                <w:highlight w:val="none"/>
              </w:rPr>
              <w:t>投标人是个体工商户的，应提供有效的“个体工商户营业执照”；</w:t>
            </w:r>
          </w:p>
          <w:p>
            <w:pPr>
              <w:tabs>
                <w:tab w:val="left" w:pos="1080"/>
              </w:tabs>
              <w:snapToGrid w:val="0"/>
              <w:rPr>
                <w:rFonts w:ascii="宋体" w:hAnsi="宋体"/>
                <w:color w:val="auto"/>
                <w:sz w:val="24"/>
                <w:highlight w:val="none"/>
              </w:rPr>
            </w:pPr>
            <w:r>
              <w:rPr>
                <w:rFonts w:ascii="宋体" w:hAnsi="宋体"/>
                <w:color w:val="auto"/>
                <w:sz w:val="24"/>
                <w:highlight w:val="none"/>
              </w:rPr>
              <w:t>投标人是自然人的，应提供有效的自然人身份证明。</w:t>
            </w:r>
          </w:p>
          <w:p>
            <w:pPr>
              <w:tabs>
                <w:tab w:val="left" w:pos="1080"/>
              </w:tabs>
              <w:snapToGrid w:val="0"/>
              <w:rPr>
                <w:rFonts w:ascii="宋体" w:hAnsi="宋体"/>
                <w:color w:val="auto"/>
                <w:sz w:val="24"/>
                <w:highlight w:val="none"/>
              </w:rPr>
            </w:pPr>
            <w:r>
              <w:rPr>
                <w:rFonts w:hint="eastAsia" w:ascii="宋体" w:hAnsi="宋体"/>
                <w:color w:val="auto"/>
                <w:sz w:val="24"/>
                <w:highlight w:val="none"/>
              </w:rPr>
              <w:t>若本项目允许分支机构参加投标，则分支机构参加投标的，此处可提供该分支机构或其所属法人或其他组织的相应证明文件。</w:t>
            </w:r>
          </w:p>
        </w:tc>
        <w:tc>
          <w:tcPr>
            <w:tcW w:w="881"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提供证明文件</w:t>
            </w:r>
            <w:r>
              <w:rPr>
                <w:rFonts w:hint="eastAsia" w:ascii="宋体" w:hAnsi="宋体"/>
                <w:color w:val="auto"/>
                <w:sz w:val="24"/>
                <w:highlight w:val="none"/>
              </w:rPr>
              <w:t>并加盖投标人公章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pPr>
              <w:tabs>
                <w:tab w:val="left" w:pos="1080"/>
              </w:tabs>
              <w:snapToGrid w:val="0"/>
              <w:jc w:val="center"/>
              <w:rPr>
                <w:rFonts w:ascii="宋体" w:hAnsi="宋体"/>
                <w:color w:val="auto"/>
                <w:sz w:val="24"/>
                <w:highlight w:val="none"/>
              </w:rPr>
            </w:pPr>
            <w:r>
              <w:rPr>
                <w:rFonts w:ascii="宋体" w:hAnsi="宋体"/>
                <w:color w:val="auto"/>
                <w:sz w:val="24"/>
                <w:highlight w:val="none"/>
              </w:rPr>
              <w:t>1-2</w:t>
            </w:r>
          </w:p>
        </w:tc>
        <w:tc>
          <w:tcPr>
            <w:tcW w:w="1066"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投标人资格声明书</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提供了符合招标文件要求的《投标人资格声明书》。</w:t>
            </w:r>
          </w:p>
        </w:tc>
        <w:tc>
          <w:tcPr>
            <w:tcW w:w="881" w:type="pct"/>
            <w:noWrap w:val="0"/>
            <w:vAlign w:val="center"/>
          </w:tcPr>
          <w:p>
            <w:pPr>
              <w:tabs>
                <w:tab w:val="left" w:pos="1080"/>
              </w:tabs>
              <w:snapToGrid w:val="0"/>
              <w:rPr>
                <w:rFonts w:hint="eastAsia" w:ascii="宋体" w:hAnsi="宋体"/>
                <w:color w:val="auto"/>
                <w:sz w:val="24"/>
                <w:highlight w:val="none"/>
              </w:rPr>
            </w:pPr>
            <w:r>
              <w:rPr>
                <w:rFonts w:ascii="宋体" w:hAnsi="宋体"/>
                <w:color w:val="auto"/>
                <w:sz w:val="24"/>
                <w:highlight w:val="none"/>
              </w:rPr>
              <w:t>格式见《投标文件格式》</w:t>
            </w:r>
          </w:p>
          <w:p>
            <w:pPr>
              <w:tabs>
                <w:tab w:val="left" w:pos="1080"/>
              </w:tabs>
              <w:snapToGrid w:val="0"/>
              <w:rPr>
                <w:rFonts w:ascii="宋体" w:hAnsi="宋体"/>
                <w:color w:val="auto"/>
                <w:sz w:val="24"/>
                <w:highlight w:val="none"/>
              </w:rPr>
            </w:pPr>
            <w:r>
              <w:rPr>
                <w:rFonts w:ascii="宋体" w:hAnsi="宋体"/>
                <w:color w:val="auto"/>
                <w:sz w:val="24"/>
                <w:highlight w:val="none"/>
              </w:rPr>
              <w:t>提供证明文件</w:t>
            </w:r>
            <w:r>
              <w:rPr>
                <w:rFonts w:hint="eastAsia" w:ascii="宋体" w:hAnsi="宋体"/>
                <w:color w:val="auto"/>
                <w:sz w:val="24"/>
                <w:highlight w:val="none"/>
              </w:rPr>
              <w:t>并加盖投标人公章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pPr>
              <w:tabs>
                <w:tab w:val="left" w:pos="1080"/>
              </w:tabs>
              <w:snapToGrid w:val="0"/>
              <w:jc w:val="center"/>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3</w:t>
            </w:r>
          </w:p>
        </w:tc>
        <w:tc>
          <w:tcPr>
            <w:tcW w:w="1066"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投标人信用记录</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查询渠道：信用中国网站和中国政府采购网（</w:t>
            </w:r>
            <w:r>
              <w:rPr>
                <w:rFonts w:ascii="宋体" w:hAnsi="宋体"/>
                <w:color w:val="auto"/>
                <w:highlight w:val="none"/>
              </w:rPr>
              <w:t>www.creditchina.gov.cn</w:t>
            </w:r>
            <w:r>
              <w:rPr>
                <w:rFonts w:ascii="宋体" w:hAnsi="宋体"/>
                <w:color w:val="auto"/>
                <w:sz w:val="24"/>
                <w:highlight w:val="none"/>
              </w:rPr>
              <w:t>、</w:t>
            </w:r>
            <w:r>
              <w:rPr>
                <w:rFonts w:ascii="宋体" w:hAnsi="宋体"/>
                <w:color w:val="auto"/>
                <w:highlight w:val="none"/>
              </w:rPr>
              <w:t>www.ccgp.gov.cn</w:t>
            </w:r>
            <w:r>
              <w:rPr>
                <w:rFonts w:ascii="宋体" w:hAnsi="宋体"/>
                <w:color w:val="auto"/>
                <w:sz w:val="24"/>
                <w:highlight w:val="none"/>
              </w:rPr>
              <w:t>）；</w:t>
            </w:r>
          </w:p>
          <w:p>
            <w:pPr>
              <w:tabs>
                <w:tab w:val="left" w:pos="900"/>
                <w:tab w:val="left" w:pos="1980"/>
              </w:tabs>
              <w:snapToGrid w:val="0"/>
              <w:rPr>
                <w:rFonts w:ascii="宋体" w:hAnsi="宋体"/>
                <w:color w:val="auto"/>
                <w:sz w:val="24"/>
                <w:highlight w:val="none"/>
              </w:rPr>
            </w:pPr>
            <w:r>
              <w:rPr>
                <w:rFonts w:ascii="宋体" w:hAnsi="宋体"/>
                <w:color w:val="auto"/>
                <w:sz w:val="24"/>
                <w:highlight w:val="none"/>
              </w:rPr>
              <w:t>截止时点：投标截止时间以后、</w:t>
            </w:r>
            <w:r>
              <w:rPr>
                <w:rFonts w:hint="eastAsia" w:ascii="宋体" w:hAnsi="宋体"/>
                <w:color w:val="auto"/>
                <w:sz w:val="24"/>
                <w:highlight w:val="none"/>
              </w:rPr>
              <w:t>资格审查阶段采购人或</w:t>
            </w:r>
            <w:r>
              <w:rPr>
                <w:rFonts w:ascii="宋体" w:hAnsi="宋体"/>
                <w:color w:val="auto"/>
                <w:sz w:val="24"/>
                <w:highlight w:val="none"/>
              </w:rPr>
              <w:t>采购代理机构的实际查询时间；</w:t>
            </w:r>
          </w:p>
          <w:p>
            <w:pPr>
              <w:tabs>
                <w:tab w:val="left" w:pos="900"/>
                <w:tab w:val="left" w:pos="1980"/>
              </w:tabs>
              <w:snapToGrid w:val="0"/>
              <w:rPr>
                <w:rFonts w:ascii="宋体" w:hAnsi="宋体"/>
                <w:color w:val="auto"/>
                <w:sz w:val="24"/>
                <w:highlight w:val="none"/>
              </w:rPr>
            </w:pPr>
            <w:r>
              <w:rPr>
                <w:rFonts w:ascii="宋体" w:hAnsi="宋体"/>
                <w:color w:val="auto"/>
                <w:sz w:val="24"/>
                <w:highlight w:val="none"/>
              </w:rPr>
              <w:t>信用信息查询记录和证据留存具体方式：查询结果网页打印页作为查询记录和证据，与其他采购文件一并保存；</w:t>
            </w:r>
          </w:p>
          <w:p>
            <w:pPr>
              <w:tabs>
                <w:tab w:val="left" w:pos="1080"/>
              </w:tabs>
              <w:snapToGrid w:val="0"/>
              <w:rPr>
                <w:rFonts w:ascii="宋体" w:hAnsi="宋体"/>
                <w:color w:val="auto"/>
                <w:sz w:val="24"/>
                <w:highlight w:val="none"/>
              </w:rPr>
            </w:pPr>
            <w:r>
              <w:rPr>
                <w:rFonts w:ascii="宋体" w:hAnsi="宋体"/>
                <w:color w:val="auto"/>
                <w:sz w:val="24"/>
                <w:highlight w:val="none"/>
              </w:rPr>
              <w:t>信用信息的使用原则：经认定的被列入失信被执行人、重大税收违法案件当事人名单、政府采购严重违法失信行为记录名单的投标人，其</w:t>
            </w:r>
            <w:r>
              <w:rPr>
                <w:rFonts w:ascii="宋体" w:hAnsi="宋体"/>
                <w:b/>
                <w:color w:val="auto"/>
                <w:sz w:val="24"/>
                <w:highlight w:val="none"/>
              </w:rPr>
              <w:t>投标无效</w:t>
            </w:r>
            <w:r>
              <w:rPr>
                <w:rFonts w:ascii="宋体" w:hAnsi="宋体"/>
                <w:color w:val="auto"/>
                <w:sz w:val="24"/>
                <w:highlight w:val="none"/>
              </w:rPr>
              <w:t>。联合体形式投标的，联合体成员存在不良信用记录，视同联合体存在不良信用记录。</w:t>
            </w:r>
          </w:p>
        </w:tc>
        <w:tc>
          <w:tcPr>
            <w:tcW w:w="881"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pPr>
              <w:tabs>
                <w:tab w:val="left" w:pos="1080"/>
              </w:tabs>
              <w:snapToGrid w:val="0"/>
              <w:jc w:val="center"/>
              <w:rPr>
                <w:rFonts w:ascii="宋体" w:hAnsi="宋体"/>
                <w:color w:val="auto"/>
                <w:sz w:val="24"/>
                <w:highlight w:val="none"/>
              </w:rPr>
            </w:pPr>
            <w:r>
              <w:rPr>
                <w:rFonts w:ascii="宋体" w:hAnsi="宋体"/>
                <w:color w:val="auto"/>
                <w:sz w:val="24"/>
                <w:highlight w:val="none"/>
              </w:rPr>
              <w:t>2</w:t>
            </w:r>
          </w:p>
        </w:tc>
        <w:tc>
          <w:tcPr>
            <w:tcW w:w="1066"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落实政府采购政策需满足的资格要求</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具体要求见第一章《</w:t>
            </w:r>
            <w:r>
              <w:rPr>
                <w:rFonts w:hint="eastAsia" w:ascii="宋体" w:hAnsi="宋体"/>
                <w:color w:val="auto"/>
                <w:sz w:val="24"/>
                <w:highlight w:val="none"/>
              </w:rPr>
              <w:t>招标公告</w:t>
            </w:r>
            <w:r>
              <w:rPr>
                <w:rFonts w:ascii="宋体" w:hAnsi="宋体"/>
                <w:color w:val="auto"/>
                <w:sz w:val="24"/>
                <w:highlight w:val="none"/>
              </w:rPr>
              <w:t>》</w:t>
            </w:r>
          </w:p>
        </w:tc>
        <w:tc>
          <w:tcPr>
            <w:tcW w:w="881" w:type="pct"/>
            <w:noWrap w:val="0"/>
            <w:vAlign w:val="center"/>
          </w:tcPr>
          <w:p>
            <w:pPr>
              <w:tabs>
                <w:tab w:val="left" w:pos="1080"/>
              </w:tabs>
              <w:snapToGrid w:val="0"/>
              <w:rPr>
                <w:rFonts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pPr>
              <w:tabs>
                <w:tab w:val="left" w:pos="1080"/>
              </w:tabs>
              <w:snapToGrid w:val="0"/>
              <w:jc w:val="center"/>
              <w:rPr>
                <w:rFonts w:ascii="宋体" w:hAnsi="宋体"/>
                <w:color w:val="auto"/>
                <w:sz w:val="24"/>
                <w:highlight w:val="none"/>
              </w:rPr>
            </w:pPr>
            <w:r>
              <w:rPr>
                <w:rFonts w:ascii="宋体" w:hAnsi="宋体"/>
                <w:color w:val="auto"/>
                <w:sz w:val="24"/>
                <w:highlight w:val="none"/>
              </w:rPr>
              <w:t>2-1</w:t>
            </w:r>
          </w:p>
        </w:tc>
        <w:tc>
          <w:tcPr>
            <w:tcW w:w="1066"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中小企业声明函</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当本项目（包）涉及预留份额专门面向中小企业采购</w:t>
            </w:r>
            <w:r>
              <w:rPr>
                <w:rFonts w:hint="eastAsia" w:ascii="宋体" w:hAnsi="宋体"/>
                <w:color w:val="auto"/>
                <w:sz w:val="24"/>
                <w:highlight w:val="none"/>
              </w:rPr>
              <w:t>，</w:t>
            </w:r>
            <w:r>
              <w:rPr>
                <w:rFonts w:ascii="宋体" w:hAnsi="宋体"/>
                <w:color w:val="auto"/>
                <w:sz w:val="24"/>
                <w:highlight w:val="none"/>
              </w:rPr>
              <w:t>此时建议在《资格证明文件》中提供。</w:t>
            </w:r>
          </w:p>
          <w:p>
            <w:pPr>
              <w:tabs>
                <w:tab w:val="left" w:pos="1080"/>
              </w:tabs>
              <w:snapToGrid w:val="0"/>
              <w:rPr>
                <w:rFonts w:ascii="宋体" w:hAnsi="宋体"/>
                <w:color w:val="auto"/>
                <w:sz w:val="24"/>
                <w:highlight w:val="none"/>
              </w:rPr>
            </w:pPr>
            <w:r>
              <w:rPr>
                <w:rFonts w:hint="eastAsia" w:ascii="宋体" w:hAnsi="宋体"/>
                <w:color w:val="auto"/>
                <w:sz w:val="24"/>
                <w:highlight w:val="none"/>
              </w:rPr>
              <w:t>1、投标人单独投标的，应提供中小企业声明函；如为监狱企业或</w:t>
            </w:r>
            <w:r>
              <w:rPr>
                <w:rFonts w:ascii="宋体" w:hAnsi="宋体"/>
                <w:color w:val="auto"/>
                <w:sz w:val="24"/>
                <w:highlight w:val="none"/>
              </w:rPr>
              <w:t>残疾人福利性单位</w:t>
            </w:r>
            <w:r>
              <w:rPr>
                <w:rFonts w:hint="eastAsia" w:ascii="宋体" w:hAnsi="宋体"/>
                <w:color w:val="auto"/>
                <w:sz w:val="24"/>
                <w:highlight w:val="none"/>
              </w:rPr>
              <w:t>，不必提供中小企业声明函，但须按注1或注2要求提供证明材料。</w:t>
            </w:r>
          </w:p>
          <w:p>
            <w:pPr>
              <w:tabs>
                <w:tab w:val="left" w:pos="1080"/>
              </w:tabs>
              <w:snapToGrid w:val="0"/>
              <w:rPr>
                <w:rFonts w:ascii="宋体" w:hAnsi="宋体"/>
                <w:color w:val="auto"/>
                <w:sz w:val="24"/>
                <w:highlight w:val="none"/>
              </w:rPr>
            </w:pPr>
            <w:r>
              <w:rPr>
                <w:rFonts w:hint="eastAsia" w:ascii="宋体" w:hAnsi="宋体"/>
                <w:color w:val="auto"/>
                <w:sz w:val="24"/>
                <w:highlight w:val="none"/>
              </w:rPr>
              <w:t>2、如招标文件</w:t>
            </w:r>
            <w:r>
              <w:rPr>
                <w:rFonts w:ascii="宋体" w:hAnsi="宋体"/>
                <w:color w:val="auto"/>
                <w:sz w:val="24"/>
                <w:highlight w:val="none"/>
              </w:rPr>
              <w:t>要求以联合体形式参加或者要求合同分包的，</w:t>
            </w:r>
            <w:r>
              <w:rPr>
                <w:rFonts w:hint="eastAsia" w:ascii="宋体" w:hAnsi="宋体"/>
                <w:color w:val="auto"/>
                <w:sz w:val="24"/>
                <w:highlight w:val="none"/>
              </w:rPr>
              <w:t>且投标人为联合体或拟进行合同分包的，则</w:t>
            </w:r>
            <w:r>
              <w:rPr>
                <w:rFonts w:ascii="宋体" w:hAnsi="宋体"/>
                <w:color w:val="auto"/>
                <w:sz w:val="24"/>
                <w:highlight w:val="none"/>
              </w:rPr>
              <w:t>联合体中的中小企业、签订分包意向协议的中小企业具体情况须在《中小企业声明函》中如实填报。</w:t>
            </w:r>
            <w:r>
              <w:rPr>
                <w:rFonts w:hint="eastAsia" w:ascii="宋体" w:hAnsi="宋体"/>
                <w:color w:val="auto"/>
                <w:sz w:val="24"/>
                <w:highlight w:val="none"/>
              </w:rPr>
              <w:t>上述中小企业如为监狱企业或</w:t>
            </w:r>
            <w:r>
              <w:rPr>
                <w:rFonts w:ascii="宋体" w:hAnsi="宋体"/>
                <w:color w:val="auto"/>
                <w:sz w:val="24"/>
                <w:highlight w:val="none"/>
              </w:rPr>
              <w:t>残疾人福利性单位</w:t>
            </w:r>
            <w:r>
              <w:rPr>
                <w:rFonts w:hint="eastAsia" w:ascii="宋体" w:hAnsi="宋体"/>
                <w:color w:val="auto"/>
                <w:sz w:val="24"/>
                <w:highlight w:val="none"/>
              </w:rPr>
              <w:t>应在声明函中如实列明单位性质，并按注1或注2要求提供证明材料。</w:t>
            </w:r>
          </w:p>
          <w:p>
            <w:pPr>
              <w:tabs>
                <w:tab w:val="left" w:pos="1080"/>
              </w:tabs>
              <w:snapToGrid w:val="0"/>
              <w:rPr>
                <w:rFonts w:ascii="宋体" w:hAnsi="宋体"/>
                <w:color w:val="auto"/>
                <w:sz w:val="24"/>
                <w:highlight w:val="none"/>
              </w:rPr>
            </w:pPr>
          </w:p>
          <w:p>
            <w:pPr>
              <w:tabs>
                <w:tab w:val="left" w:pos="1080"/>
              </w:tabs>
              <w:snapToGrid w:val="0"/>
              <w:rPr>
                <w:rFonts w:ascii="宋体" w:hAnsi="宋体"/>
                <w:color w:val="auto"/>
                <w:sz w:val="24"/>
                <w:highlight w:val="none"/>
              </w:rPr>
            </w:pPr>
            <w:r>
              <w:rPr>
                <w:rFonts w:hint="eastAsia" w:ascii="宋体" w:hAnsi="宋体"/>
                <w:color w:val="auto"/>
                <w:sz w:val="24"/>
                <w:highlight w:val="none"/>
              </w:rPr>
              <w:t>注1：</w:t>
            </w:r>
            <w:r>
              <w:rPr>
                <w:rFonts w:ascii="宋体" w:hAnsi="宋体"/>
                <w:color w:val="auto"/>
                <w:sz w:val="24"/>
                <w:highlight w:val="none"/>
              </w:rPr>
              <w:t>监狱企业须提供由省级以上监狱管理局（北京市含教育矫治局）、戒毒管理局（含新疆生产建设兵团）出具的属于监狱企业的证明文件。</w:t>
            </w:r>
          </w:p>
          <w:p>
            <w:pPr>
              <w:tabs>
                <w:tab w:val="left" w:pos="1080"/>
              </w:tabs>
              <w:snapToGrid w:val="0"/>
              <w:rPr>
                <w:rFonts w:ascii="宋体" w:hAnsi="宋体"/>
                <w:color w:val="auto"/>
                <w:sz w:val="24"/>
                <w:highlight w:val="none"/>
              </w:rPr>
            </w:pPr>
            <w:r>
              <w:rPr>
                <w:rFonts w:hint="eastAsia" w:ascii="宋体" w:hAnsi="宋体"/>
                <w:color w:val="auto"/>
                <w:sz w:val="24"/>
                <w:highlight w:val="none"/>
              </w:rPr>
              <w:t>注2：</w:t>
            </w:r>
            <w:r>
              <w:rPr>
                <w:rFonts w:ascii="宋体" w:hAnsi="宋体"/>
                <w:color w:val="auto"/>
                <w:sz w:val="24"/>
                <w:highlight w:val="none"/>
              </w:rPr>
              <w:t>残疾人福利性单位须按招标文件要求提供《残疾人福利性单位声明函》。</w:t>
            </w:r>
          </w:p>
        </w:tc>
        <w:tc>
          <w:tcPr>
            <w:tcW w:w="881" w:type="pct"/>
            <w:noWrap w:val="0"/>
            <w:vAlign w:val="center"/>
          </w:tcPr>
          <w:p>
            <w:pPr>
              <w:tabs>
                <w:tab w:val="left" w:pos="1080"/>
              </w:tabs>
              <w:snapToGrid w:val="0"/>
              <w:rPr>
                <w:rFonts w:hint="eastAsia" w:ascii="宋体" w:hAnsi="宋体"/>
                <w:color w:val="auto"/>
                <w:sz w:val="24"/>
                <w:highlight w:val="none"/>
              </w:rPr>
            </w:pPr>
            <w:r>
              <w:rPr>
                <w:rFonts w:ascii="宋体" w:hAnsi="宋体"/>
                <w:color w:val="auto"/>
                <w:sz w:val="24"/>
                <w:highlight w:val="none"/>
              </w:rPr>
              <w:t>格式见《投标文件格式》</w:t>
            </w:r>
          </w:p>
          <w:p>
            <w:pPr>
              <w:tabs>
                <w:tab w:val="left" w:pos="1080"/>
              </w:tabs>
              <w:snapToGrid w:val="0"/>
              <w:rPr>
                <w:rFonts w:ascii="宋体" w:hAnsi="宋体"/>
                <w:color w:val="auto"/>
                <w:sz w:val="24"/>
                <w:highlight w:val="none"/>
              </w:rPr>
            </w:pPr>
            <w:r>
              <w:rPr>
                <w:rFonts w:ascii="宋体" w:hAnsi="宋体"/>
                <w:color w:val="auto"/>
                <w:sz w:val="24"/>
                <w:highlight w:val="none"/>
              </w:rPr>
              <w:t>提供</w:t>
            </w:r>
            <w:r>
              <w:rPr>
                <w:rFonts w:hint="eastAsia" w:ascii="宋体" w:hAnsi="宋体"/>
                <w:color w:val="auto"/>
                <w:sz w:val="24"/>
                <w:highlight w:val="none"/>
              </w:rPr>
              <w:t>声明</w:t>
            </w:r>
            <w:r>
              <w:rPr>
                <w:rFonts w:ascii="宋体" w:hAnsi="宋体"/>
                <w:color w:val="auto"/>
                <w:sz w:val="24"/>
                <w:highlight w:val="none"/>
              </w:rPr>
              <w:t>文件</w:t>
            </w:r>
            <w:r>
              <w:rPr>
                <w:rFonts w:hint="eastAsia" w:ascii="宋体" w:hAnsi="宋体"/>
                <w:color w:val="auto"/>
                <w:sz w:val="24"/>
                <w:highlight w:val="none"/>
              </w:rPr>
              <w:t>并加盖投标人公章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pPr>
              <w:tabs>
                <w:tab w:val="left" w:pos="1080"/>
              </w:tabs>
              <w:snapToGrid w:val="0"/>
              <w:jc w:val="center"/>
              <w:rPr>
                <w:rFonts w:ascii="宋体" w:hAnsi="宋体"/>
                <w:color w:val="auto"/>
                <w:sz w:val="24"/>
                <w:highlight w:val="none"/>
              </w:rPr>
            </w:pPr>
            <w:r>
              <w:rPr>
                <w:rFonts w:ascii="宋体" w:hAnsi="宋体"/>
                <w:color w:val="auto"/>
                <w:sz w:val="24"/>
                <w:highlight w:val="none"/>
              </w:rPr>
              <w:t>2-2</w:t>
            </w:r>
          </w:p>
        </w:tc>
        <w:tc>
          <w:tcPr>
            <w:tcW w:w="1066"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拟分包情况说明及分包意向协议（类型一）</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如本项目（包）要求通过分包措施预留部分采购份额面向中小企业采购、且投标人因落实政府采购政策拟进行分包的，必须提供；否则无须提供。</w:t>
            </w:r>
          </w:p>
          <w:p>
            <w:pPr>
              <w:tabs>
                <w:tab w:val="left" w:pos="1080"/>
              </w:tabs>
              <w:snapToGrid w:val="0"/>
              <w:rPr>
                <w:rFonts w:ascii="宋体" w:hAnsi="宋体"/>
                <w:b/>
                <w:color w:val="auto"/>
                <w:sz w:val="24"/>
                <w:highlight w:val="none"/>
              </w:rPr>
            </w:pPr>
            <w:r>
              <w:rPr>
                <w:rFonts w:ascii="宋体" w:hAnsi="宋体"/>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1"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pPr>
              <w:tabs>
                <w:tab w:val="left" w:pos="1080"/>
              </w:tabs>
              <w:snapToGrid w:val="0"/>
              <w:jc w:val="center"/>
              <w:rPr>
                <w:rFonts w:ascii="宋体" w:hAnsi="宋体"/>
                <w:color w:val="auto"/>
                <w:sz w:val="24"/>
                <w:highlight w:val="none"/>
              </w:rPr>
            </w:pPr>
            <w:r>
              <w:rPr>
                <w:rFonts w:ascii="宋体" w:hAnsi="宋体"/>
                <w:color w:val="auto"/>
                <w:sz w:val="24"/>
                <w:highlight w:val="none"/>
              </w:rPr>
              <w:t>2-3</w:t>
            </w:r>
          </w:p>
        </w:tc>
        <w:tc>
          <w:tcPr>
            <w:tcW w:w="1066"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其它落实政府采购政策的资格要求</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如有，见第一章《</w:t>
            </w:r>
            <w:r>
              <w:rPr>
                <w:rFonts w:hint="eastAsia" w:ascii="宋体" w:hAnsi="宋体"/>
                <w:color w:val="auto"/>
                <w:sz w:val="24"/>
                <w:highlight w:val="none"/>
              </w:rPr>
              <w:t>招标公告</w:t>
            </w:r>
            <w:r>
              <w:rPr>
                <w:rFonts w:ascii="宋体" w:hAnsi="宋体"/>
                <w:color w:val="auto"/>
                <w:sz w:val="24"/>
                <w:highlight w:val="none"/>
              </w:rPr>
              <w:t>》</w:t>
            </w:r>
          </w:p>
        </w:tc>
        <w:tc>
          <w:tcPr>
            <w:tcW w:w="881"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提供证明文件</w:t>
            </w:r>
            <w:r>
              <w:rPr>
                <w:rFonts w:hint="eastAsia" w:ascii="宋体" w:hAnsi="宋体"/>
                <w:color w:val="auto"/>
                <w:sz w:val="24"/>
                <w:highlight w:val="none"/>
              </w:rPr>
              <w:t>并加盖投标人公章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pPr>
              <w:tabs>
                <w:tab w:val="left" w:pos="1080"/>
              </w:tabs>
              <w:snapToGrid w:val="0"/>
              <w:jc w:val="center"/>
              <w:rPr>
                <w:rFonts w:ascii="宋体" w:hAnsi="宋体"/>
                <w:color w:val="auto"/>
                <w:sz w:val="24"/>
                <w:highlight w:val="none"/>
              </w:rPr>
            </w:pPr>
            <w:r>
              <w:rPr>
                <w:rFonts w:ascii="宋体" w:hAnsi="宋体"/>
                <w:color w:val="auto"/>
                <w:sz w:val="24"/>
                <w:highlight w:val="none"/>
              </w:rPr>
              <w:t>3</w:t>
            </w:r>
          </w:p>
        </w:tc>
        <w:tc>
          <w:tcPr>
            <w:tcW w:w="1066"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本项目的特定资格要求</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如有，见第一章《</w:t>
            </w:r>
            <w:r>
              <w:rPr>
                <w:rFonts w:hint="eastAsia" w:ascii="宋体" w:hAnsi="宋体"/>
                <w:color w:val="auto"/>
                <w:sz w:val="24"/>
                <w:highlight w:val="none"/>
              </w:rPr>
              <w:t>招标公告</w:t>
            </w:r>
            <w:r>
              <w:rPr>
                <w:rFonts w:ascii="宋体" w:hAnsi="宋体"/>
                <w:color w:val="auto"/>
                <w:sz w:val="24"/>
                <w:highlight w:val="none"/>
              </w:rPr>
              <w:t>》</w:t>
            </w:r>
          </w:p>
        </w:tc>
        <w:tc>
          <w:tcPr>
            <w:tcW w:w="881" w:type="pct"/>
            <w:noWrap w:val="0"/>
            <w:vAlign w:val="center"/>
          </w:tcPr>
          <w:p>
            <w:pPr>
              <w:tabs>
                <w:tab w:val="left" w:pos="1080"/>
              </w:tabs>
              <w:snapToGrid w:val="0"/>
              <w:rPr>
                <w:rFonts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pct"/>
            <w:noWrap w:val="0"/>
            <w:vAlign w:val="center"/>
          </w:tcPr>
          <w:p>
            <w:pPr>
              <w:tabs>
                <w:tab w:val="left" w:pos="1080"/>
              </w:tabs>
              <w:snapToGrid w:val="0"/>
              <w:jc w:val="center"/>
              <w:rPr>
                <w:rFonts w:ascii="宋体" w:hAnsi="宋体"/>
                <w:color w:val="auto"/>
                <w:sz w:val="24"/>
                <w:highlight w:val="none"/>
              </w:rPr>
            </w:pPr>
            <w:r>
              <w:rPr>
                <w:rFonts w:ascii="宋体" w:hAnsi="宋体"/>
                <w:color w:val="auto"/>
                <w:sz w:val="24"/>
                <w:highlight w:val="none"/>
              </w:rPr>
              <w:t>3-1</w:t>
            </w:r>
          </w:p>
        </w:tc>
        <w:tc>
          <w:tcPr>
            <w:tcW w:w="1066"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是否接受联合体投标</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color w:val="auto"/>
                <w:sz w:val="24"/>
                <w:highlight w:val="none"/>
              </w:rPr>
              <w:t>牵头</w:t>
            </w:r>
            <w:r>
              <w:rPr>
                <w:rFonts w:ascii="宋体" w:hAnsi="宋体"/>
                <w:color w:val="auto"/>
                <w:sz w:val="24"/>
                <w:highlight w:val="none"/>
              </w:rPr>
              <w:t>、协调工作。该联合协议应当作为投标文件的组成部分，与投标文件其他内容同时递交。</w:t>
            </w:r>
          </w:p>
          <w:p>
            <w:pPr>
              <w:tabs>
                <w:tab w:val="left" w:pos="1080"/>
              </w:tabs>
              <w:snapToGrid w:val="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联合体各成员单位均须提供本表中序号1-1、1-2的证明文件。</w:t>
            </w:r>
          </w:p>
          <w:p>
            <w:pPr>
              <w:tabs>
                <w:tab w:val="left" w:pos="1080"/>
              </w:tabs>
              <w:snapToGrid w:val="0"/>
              <w:rPr>
                <w:rFonts w:ascii="宋体" w:hAnsi="宋体"/>
                <w:color w:val="auto"/>
                <w:sz w:val="24"/>
                <w:highlight w:val="none"/>
              </w:rPr>
            </w:pPr>
            <w:r>
              <w:rPr>
                <w:rFonts w:hint="eastAsia" w:ascii="宋体" w:hAnsi="宋体"/>
                <w:color w:val="auto"/>
                <w:sz w:val="24"/>
                <w:highlight w:val="none"/>
              </w:rPr>
              <w:t>3、本表序号3-2项规定的其他特定资格要求中的每一小项要求，联合体各方中至少应当有一方符合本表中其他资格要求并提供证明文件。</w:t>
            </w:r>
          </w:p>
          <w:p>
            <w:pPr>
              <w:tabs>
                <w:tab w:val="left" w:pos="1080"/>
              </w:tabs>
              <w:snapToGrid w:val="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、联合体中有同类资质的供应商按照联合体分工承担相同工作的，应当按照资质等级较低的供应商确定资质等级。</w:t>
            </w:r>
          </w:p>
          <w:p>
            <w:pPr>
              <w:tabs>
                <w:tab w:val="left" w:pos="1080"/>
              </w:tabs>
              <w:snapToGrid w:val="0"/>
              <w:rPr>
                <w:rFonts w:ascii="宋体" w:hAnsi="宋体"/>
                <w:color w:val="auto"/>
                <w:sz w:val="24"/>
                <w:highlight w:val="none"/>
              </w:rPr>
            </w:pPr>
            <w:r>
              <w:rPr>
                <w:rFonts w:ascii="宋体" w:hAnsi="宋体"/>
                <w:color w:val="auto"/>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rFonts w:ascii="宋体" w:hAnsi="宋体"/>
                <w:color w:val="auto"/>
                <w:sz w:val="24"/>
                <w:highlight w:val="none"/>
              </w:rPr>
            </w:pPr>
            <w:r>
              <w:rPr>
                <w:rFonts w:ascii="宋体" w:hAnsi="宋体"/>
                <w:color w:val="auto"/>
                <w:sz w:val="24"/>
                <w:highlight w:val="none"/>
              </w:rPr>
              <w:t>6、若联合体中任一成员单位中途退出，则该联合体的</w:t>
            </w:r>
            <w:r>
              <w:rPr>
                <w:rFonts w:ascii="宋体" w:hAnsi="宋体"/>
                <w:b/>
                <w:color w:val="auto"/>
                <w:sz w:val="24"/>
                <w:highlight w:val="none"/>
              </w:rPr>
              <w:t>投标无效</w:t>
            </w:r>
            <w:r>
              <w:rPr>
                <w:rFonts w:ascii="宋体" w:hAnsi="宋体"/>
                <w:color w:val="auto"/>
                <w:sz w:val="24"/>
                <w:highlight w:val="none"/>
              </w:rPr>
              <w:t>。</w:t>
            </w:r>
          </w:p>
          <w:p>
            <w:pPr>
              <w:tabs>
                <w:tab w:val="left" w:pos="1080"/>
              </w:tabs>
              <w:snapToGrid w:val="0"/>
              <w:rPr>
                <w:rFonts w:ascii="宋体" w:hAnsi="宋体"/>
                <w:color w:val="auto"/>
                <w:sz w:val="24"/>
                <w:highlight w:val="none"/>
              </w:rPr>
            </w:pPr>
            <w:r>
              <w:rPr>
                <w:rFonts w:ascii="宋体" w:hAnsi="宋体"/>
                <w:color w:val="auto"/>
                <w:sz w:val="24"/>
                <w:highlight w:val="none"/>
              </w:rPr>
              <w:t>7、本项目不接受联合体投标</w:t>
            </w:r>
            <w:r>
              <w:rPr>
                <w:rFonts w:hint="eastAsia" w:ascii="宋体" w:hAnsi="宋体"/>
                <w:color w:val="auto"/>
                <w:sz w:val="24"/>
                <w:highlight w:val="none"/>
              </w:rPr>
              <w:t>时</w:t>
            </w:r>
            <w:r>
              <w:rPr>
                <w:rFonts w:ascii="宋体" w:hAnsi="宋体"/>
                <w:color w:val="auto"/>
                <w:sz w:val="24"/>
                <w:highlight w:val="none"/>
              </w:rPr>
              <w:t>，</w:t>
            </w:r>
            <w:r>
              <w:rPr>
                <w:rFonts w:hint="eastAsia" w:ascii="宋体" w:hAnsi="宋体"/>
                <w:color w:val="auto"/>
                <w:sz w:val="24"/>
                <w:highlight w:val="none"/>
              </w:rPr>
              <w:t>投标人不得为联合体</w:t>
            </w:r>
            <w:r>
              <w:rPr>
                <w:rFonts w:ascii="宋体" w:hAnsi="宋体"/>
                <w:color w:val="auto"/>
                <w:sz w:val="24"/>
                <w:highlight w:val="none"/>
              </w:rPr>
              <w:t>。</w:t>
            </w:r>
          </w:p>
        </w:tc>
        <w:tc>
          <w:tcPr>
            <w:tcW w:w="881"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提供《联合协议》</w:t>
            </w:r>
            <w:r>
              <w:rPr>
                <w:rFonts w:hint="eastAsia" w:ascii="宋体" w:hAnsi="宋体"/>
                <w:color w:val="auto"/>
                <w:sz w:val="24"/>
                <w:highlight w:val="none"/>
              </w:rPr>
              <w:t>原</w:t>
            </w:r>
            <w:r>
              <w:rPr>
                <w:rFonts w:ascii="宋体" w:hAnsi="宋体"/>
                <w:color w:val="auto"/>
                <w:sz w:val="24"/>
                <w:highlight w:val="none"/>
              </w:rPr>
              <w:t>件</w:t>
            </w:r>
            <w:r>
              <w:rPr>
                <w:rFonts w:hint="eastAsia" w:ascii="宋体" w:hAnsi="宋体"/>
                <w:color w:val="auto"/>
                <w:sz w:val="24"/>
                <w:highlight w:val="none"/>
              </w:rPr>
              <w:t>并加盖投标人公章</w:t>
            </w:r>
          </w:p>
          <w:p>
            <w:pPr>
              <w:tabs>
                <w:tab w:val="left" w:pos="1080"/>
              </w:tabs>
              <w:snapToGrid w:val="0"/>
              <w:rPr>
                <w:rFonts w:ascii="宋体" w:hAnsi="宋体"/>
                <w:color w:val="auto"/>
                <w:sz w:val="24"/>
                <w:highlight w:val="none"/>
              </w:rPr>
            </w:pPr>
            <w:r>
              <w:rPr>
                <w:rFonts w:ascii="宋体" w:hAnsi="宋体"/>
                <w:color w:val="auto"/>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noWrap w:val="0"/>
            <w:vAlign w:val="center"/>
          </w:tcPr>
          <w:p>
            <w:pPr>
              <w:tabs>
                <w:tab w:val="left" w:pos="1080"/>
              </w:tabs>
              <w:snapToGrid w:val="0"/>
              <w:jc w:val="center"/>
              <w:rPr>
                <w:rFonts w:ascii="宋体" w:hAnsi="宋体"/>
                <w:color w:val="auto"/>
                <w:sz w:val="24"/>
                <w:highlight w:val="none"/>
              </w:rPr>
            </w:pPr>
            <w:r>
              <w:rPr>
                <w:rFonts w:ascii="宋体" w:hAnsi="宋体"/>
                <w:color w:val="auto"/>
                <w:sz w:val="24"/>
                <w:highlight w:val="none"/>
              </w:rPr>
              <w:t>3-2</w:t>
            </w:r>
          </w:p>
        </w:tc>
        <w:tc>
          <w:tcPr>
            <w:tcW w:w="1066"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其他特定资格要求</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如有，见第一章《</w:t>
            </w:r>
            <w:r>
              <w:rPr>
                <w:rFonts w:hint="eastAsia" w:ascii="宋体" w:hAnsi="宋体"/>
                <w:color w:val="auto"/>
                <w:sz w:val="24"/>
                <w:highlight w:val="none"/>
              </w:rPr>
              <w:t>招标公告</w:t>
            </w:r>
            <w:r>
              <w:rPr>
                <w:rFonts w:ascii="宋体" w:hAnsi="宋体"/>
                <w:color w:val="auto"/>
                <w:sz w:val="24"/>
                <w:highlight w:val="none"/>
              </w:rPr>
              <w:t>》</w:t>
            </w:r>
          </w:p>
        </w:tc>
        <w:tc>
          <w:tcPr>
            <w:tcW w:w="881"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提供证明文件</w:t>
            </w:r>
            <w:r>
              <w:rPr>
                <w:rFonts w:hint="eastAsia" w:ascii="宋体" w:hAnsi="宋体"/>
                <w:color w:val="auto"/>
                <w:sz w:val="24"/>
                <w:highlight w:val="none"/>
              </w:rPr>
              <w:t>并加盖投标人公章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pPr>
              <w:tabs>
                <w:tab w:val="left" w:pos="1080"/>
              </w:tabs>
              <w:snapToGrid w:val="0"/>
              <w:jc w:val="center"/>
              <w:rPr>
                <w:rFonts w:ascii="宋体" w:hAnsi="宋体"/>
                <w:color w:val="auto"/>
                <w:sz w:val="24"/>
                <w:highlight w:val="none"/>
              </w:rPr>
            </w:pPr>
            <w:r>
              <w:rPr>
                <w:rFonts w:ascii="宋体" w:hAnsi="宋体"/>
                <w:color w:val="auto"/>
                <w:sz w:val="24"/>
                <w:highlight w:val="none"/>
              </w:rPr>
              <w:t>4</w:t>
            </w:r>
          </w:p>
        </w:tc>
        <w:tc>
          <w:tcPr>
            <w:tcW w:w="1066" w:type="pct"/>
            <w:noWrap w:val="0"/>
            <w:vAlign w:val="center"/>
          </w:tcPr>
          <w:p>
            <w:pPr>
              <w:tabs>
                <w:tab w:val="left" w:pos="1080"/>
              </w:tabs>
              <w:snapToGrid w:val="0"/>
              <w:rPr>
                <w:rFonts w:ascii="宋体" w:hAnsi="宋体"/>
                <w:color w:val="auto"/>
                <w:sz w:val="24"/>
                <w:highlight w:val="none"/>
              </w:rPr>
            </w:pPr>
            <w:r>
              <w:rPr>
                <w:rFonts w:hint="eastAsia" w:ascii="宋体" w:hAnsi="宋体"/>
                <w:color w:val="auto"/>
                <w:sz w:val="24"/>
                <w:highlight w:val="none"/>
              </w:rPr>
              <w:t>投标保证金（如有）</w:t>
            </w:r>
          </w:p>
        </w:tc>
        <w:tc>
          <w:tcPr>
            <w:tcW w:w="2595" w:type="pct"/>
            <w:noWrap w:val="0"/>
            <w:vAlign w:val="center"/>
          </w:tcPr>
          <w:p>
            <w:pPr>
              <w:tabs>
                <w:tab w:val="left" w:pos="1080"/>
              </w:tabs>
              <w:snapToGrid w:val="0"/>
              <w:rPr>
                <w:rFonts w:ascii="宋体" w:hAnsi="宋体"/>
                <w:color w:val="auto"/>
                <w:sz w:val="24"/>
                <w:highlight w:val="none"/>
              </w:rPr>
            </w:pPr>
            <w:r>
              <w:rPr>
                <w:rFonts w:ascii="宋体" w:hAnsi="宋体"/>
                <w:color w:val="auto"/>
                <w:kern w:val="0"/>
                <w:sz w:val="24"/>
                <w:highlight w:val="none"/>
              </w:rPr>
              <w:t>按照招标文件的规定提交投标保证金</w:t>
            </w:r>
            <w:r>
              <w:rPr>
                <w:rFonts w:hint="eastAsia" w:ascii="宋体" w:hAnsi="宋体"/>
                <w:color w:val="auto"/>
                <w:kern w:val="0"/>
                <w:sz w:val="24"/>
                <w:highlight w:val="none"/>
              </w:rPr>
              <w:t>。</w:t>
            </w:r>
          </w:p>
        </w:tc>
        <w:tc>
          <w:tcPr>
            <w:tcW w:w="881" w:type="pct"/>
            <w:noWrap w:val="0"/>
            <w:vAlign w:val="center"/>
          </w:tcPr>
          <w:p>
            <w:pPr>
              <w:tabs>
                <w:tab w:val="left" w:pos="1080"/>
              </w:tabs>
              <w:snapToGrid w:val="0"/>
              <w:rPr>
                <w:rFonts w:ascii="宋体" w:hAnsi="宋体"/>
                <w:color w:val="auto"/>
                <w:sz w:val="24"/>
                <w:highlight w:val="none"/>
              </w:rPr>
            </w:pPr>
            <w:r>
              <w:rPr>
                <w:rFonts w:ascii="宋体" w:hAnsi="宋体"/>
                <w:color w:val="auto"/>
                <w:sz w:val="24"/>
                <w:highlight w:val="none"/>
              </w:rPr>
              <w:t>提供证明文件</w:t>
            </w:r>
            <w:r>
              <w:rPr>
                <w:rFonts w:hint="eastAsia" w:ascii="宋体" w:hAnsi="宋体"/>
                <w:color w:val="auto"/>
                <w:sz w:val="24"/>
                <w:highlight w:val="none"/>
              </w:rPr>
              <w:t>并加盖投标人公章</w:t>
            </w:r>
          </w:p>
        </w:tc>
        <w:bookmarkStart w:id="697" w:name="_Hlt522424701"/>
        <w:bookmarkStart w:id="698" w:name="_Hlt487900425"/>
      </w:t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694"/>
      <w:bookmarkEnd w:id="697"/>
      <w:bookmarkEnd w:id="698"/>
    </w:tbl>
    <w:p>
      <w:pPr>
        <w:widowControl/>
        <w:jc w:val="left"/>
        <w:rPr>
          <w:rFonts w:ascii="宋体" w:hAnsi="宋体"/>
          <w:color w:val="auto"/>
          <w:sz w:val="24"/>
          <w:highlight w:val="none"/>
        </w:rPr>
      </w:pPr>
      <w:bookmarkStart w:id="699" w:name="_Toc127151779"/>
      <w:bookmarkStart w:id="700" w:name="_Toc226965858"/>
      <w:bookmarkStart w:id="701" w:name="_Toc353825550"/>
      <w:bookmarkStart w:id="702" w:name="_Toc353873940"/>
      <w:bookmarkStart w:id="703" w:name="_Toc127161490"/>
      <w:r>
        <w:rPr>
          <w:rFonts w:ascii="宋体" w:hAnsi="宋体"/>
          <w:color w:val="auto"/>
          <w:sz w:val="24"/>
          <w:highlight w:val="none"/>
        </w:rPr>
        <w:br w:type="page"/>
      </w:r>
    </w:p>
    <w:p>
      <w:pPr>
        <w:spacing w:line="360" w:lineRule="auto"/>
        <w:jc w:val="center"/>
        <w:outlineLvl w:val="0"/>
        <w:rPr>
          <w:rFonts w:ascii="宋体" w:hAnsi="宋体"/>
          <w:b/>
          <w:color w:val="auto"/>
          <w:sz w:val="36"/>
          <w:szCs w:val="36"/>
          <w:highlight w:val="none"/>
        </w:rPr>
      </w:pPr>
      <w:bookmarkStart w:id="704" w:name="_Toc99301423"/>
      <w:r>
        <w:rPr>
          <w:rFonts w:ascii="宋体" w:hAnsi="宋体"/>
          <w:b/>
          <w:color w:val="auto"/>
          <w:sz w:val="36"/>
          <w:szCs w:val="36"/>
          <w:highlight w:val="none"/>
        </w:rPr>
        <w:t xml:space="preserve">第四章   </w:t>
      </w:r>
      <w:bookmarkEnd w:id="699"/>
      <w:bookmarkEnd w:id="700"/>
      <w:bookmarkEnd w:id="701"/>
      <w:bookmarkEnd w:id="702"/>
      <w:bookmarkEnd w:id="703"/>
      <w:bookmarkStart w:id="705" w:name="_Hlt164229061"/>
      <w:bookmarkEnd w:id="705"/>
      <w:r>
        <w:rPr>
          <w:rFonts w:ascii="宋体" w:hAnsi="宋体"/>
          <w:b/>
          <w:color w:val="auto"/>
          <w:sz w:val="36"/>
          <w:szCs w:val="36"/>
          <w:highlight w:val="none"/>
        </w:rPr>
        <w:t>评标程序、评标方法和评标标准</w:t>
      </w:r>
      <w:bookmarkEnd w:id="704"/>
    </w:p>
    <w:p>
      <w:pPr>
        <w:tabs>
          <w:tab w:val="left" w:pos="360"/>
          <w:tab w:val="left" w:pos="900"/>
        </w:tabs>
        <w:snapToGrid w:val="0"/>
        <w:spacing w:line="360" w:lineRule="auto"/>
        <w:jc w:val="center"/>
        <w:outlineLvl w:val="1"/>
        <w:rPr>
          <w:rFonts w:ascii="宋体" w:hAnsi="宋体"/>
          <w:b/>
          <w:color w:val="auto"/>
          <w:highlight w:val="none"/>
        </w:rPr>
      </w:pPr>
      <w:r>
        <w:rPr>
          <w:rFonts w:ascii="宋体" w:hAnsi="宋体"/>
          <w:b/>
          <w:color w:val="auto"/>
          <w:sz w:val="24"/>
          <w:highlight w:val="none"/>
        </w:rPr>
        <w:t>一、评标方法</w:t>
      </w:r>
    </w:p>
    <w:p>
      <w:pPr>
        <w:numPr>
          <w:ilvl w:val="0"/>
          <w:numId w:val="6"/>
        </w:numPr>
        <w:tabs>
          <w:tab w:val="left" w:pos="360"/>
        </w:tabs>
        <w:snapToGrid w:val="0"/>
        <w:spacing w:line="360" w:lineRule="auto"/>
        <w:outlineLvl w:val="1"/>
        <w:rPr>
          <w:rFonts w:ascii="宋体" w:hAnsi="宋体"/>
          <w:color w:val="auto"/>
          <w:sz w:val="24"/>
          <w:highlight w:val="none"/>
        </w:rPr>
      </w:pPr>
      <w:bookmarkStart w:id="706" w:name="_Toc151193711"/>
      <w:bookmarkStart w:id="707" w:name="_Toc142311043"/>
      <w:bookmarkStart w:id="708" w:name="_Toc264969231"/>
      <w:bookmarkStart w:id="709" w:name="_Toc150480779"/>
      <w:bookmarkStart w:id="710" w:name="_Toc164229236"/>
      <w:bookmarkStart w:id="711" w:name="_Toc164229382"/>
      <w:bookmarkStart w:id="712" w:name="_Toc151193639"/>
      <w:bookmarkStart w:id="713" w:name="_Toc305158809"/>
      <w:bookmarkStart w:id="714" w:name="_Toc226309785"/>
      <w:bookmarkStart w:id="715" w:name="_Toc151193855"/>
      <w:bookmarkStart w:id="716" w:name="_Toc151190168"/>
      <w:bookmarkStart w:id="717" w:name="_Toc150774746"/>
      <w:bookmarkStart w:id="718" w:name="_Toc305158883"/>
      <w:bookmarkStart w:id="719" w:name="_Toc226965731"/>
      <w:bookmarkStart w:id="720" w:name="_Toc127151541"/>
      <w:bookmarkStart w:id="721" w:name="_Toc226337237"/>
      <w:bookmarkStart w:id="722" w:name="_Toc150509292"/>
      <w:bookmarkStart w:id="723" w:name="_Toc150774641"/>
      <w:bookmarkStart w:id="724" w:name="_Toc127161455"/>
      <w:bookmarkStart w:id="725" w:name="_Toc151193929"/>
      <w:bookmarkStart w:id="726" w:name="_Toc164608810"/>
      <w:bookmarkStart w:id="727" w:name="_Toc226965814"/>
      <w:bookmarkStart w:id="728" w:name="_Toc195842906"/>
      <w:bookmarkStart w:id="729" w:name="_Toc127151742"/>
      <w:bookmarkStart w:id="730" w:name="_Toc151193783"/>
      <w:bookmarkStart w:id="731" w:name="_Toc265228379"/>
      <w:bookmarkStart w:id="732" w:name="_Toc149720834"/>
      <w:bookmarkStart w:id="733" w:name="_Toc164608655"/>
      <w:bookmarkStart w:id="734" w:name="_Toc164351635"/>
      <w:bookmarkStart w:id="735" w:name="_Toc353825551"/>
      <w:bookmarkStart w:id="736" w:name="_Toc353873941"/>
      <w:bookmarkStart w:id="737" w:name="_Toc264969245"/>
      <w:bookmarkStart w:id="738" w:name="_Toc305158823"/>
      <w:bookmarkStart w:id="739" w:name="_Toc226965828"/>
      <w:bookmarkStart w:id="740" w:name="_Toc265228393"/>
      <w:bookmarkStart w:id="741" w:name="_Toc195842920"/>
      <w:bookmarkStart w:id="742" w:name="_Toc353873935"/>
      <w:bookmarkStart w:id="743" w:name="_Toc127151555"/>
      <w:bookmarkStart w:id="744" w:name="_Toc226337251"/>
      <w:bookmarkStart w:id="745" w:name="_Toc353873665"/>
      <w:bookmarkStart w:id="746" w:name="_Toc150480793"/>
      <w:bookmarkStart w:id="747" w:name="_Toc142311057"/>
      <w:bookmarkStart w:id="748" w:name="_Toc150774760"/>
      <w:bookmarkStart w:id="749" w:name="_Toc353825545"/>
      <w:bookmarkStart w:id="750" w:name="_Toc305158897"/>
      <w:r>
        <w:rPr>
          <w:rFonts w:ascii="宋体" w:hAnsi="宋体"/>
          <w:color w:val="auto"/>
          <w:sz w:val="24"/>
          <w:highlight w:val="none"/>
        </w:rPr>
        <w:t>投标文件的符合性审查</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评标委员会对资格审查合格的投标人的投标文件进行符合性审查，以确定其是否满足招标文件的实质性要求。</w:t>
      </w:r>
      <w:bookmarkStart w:id="751" w:name="_Toc520356167"/>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评标委员会根据《符合性审查</w:t>
      </w:r>
      <w:r>
        <w:rPr>
          <w:rFonts w:hint="eastAsia" w:ascii="宋体" w:hAnsi="宋体"/>
          <w:color w:val="auto"/>
          <w:sz w:val="24"/>
          <w:highlight w:val="none"/>
        </w:rPr>
        <w:t>要求</w:t>
      </w:r>
      <w:r>
        <w:rPr>
          <w:rFonts w:ascii="宋体" w:hAnsi="宋体"/>
          <w:color w:val="auto"/>
          <w:sz w:val="24"/>
          <w:highlight w:val="none"/>
        </w:rPr>
        <w:t>》中规定的审查因素和审查内容，对投标人的投标文件是否实质上响应招标文件进行符合性审查，并形成符合性审查评审结果。</w:t>
      </w:r>
      <w:r>
        <w:rPr>
          <w:rFonts w:hint="eastAsia" w:ascii="宋体" w:hAnsi="宋体"/>
          <w:color w:val="auto"/>
          <w:sz w:val="24"/>
          <w:highlight w:val="none"/>
        </w:rPr>
        <w:t>投标人《商务技术文件》有任何一项不符合</w:t>
      </w:r>
      <w:r>
        <w:rPr>
          <w:rFonts w:ascii="宋体" w:hAnsi="宋体"/>
          <w:color w:val="auto"/>
          <w:sz w:val="24"/>
          <w:highlight w:val="none"/>
        </w:rPr>
        <w:t>《符合性审查</w:t>
      </w:r>
      <w:r>
        <w:rPr>
          <w:rFonts w:hint="eastAsia" w:ascii="宋体" w:hAnsi="宋体"/>
          <w:color w:val="auto"/>
          <w:sz w:val="24"/>
          <w:highlight w:val="none"/>
        </w:rPr>
        <w:t>要求</w:t>
      </w:r>
      <w:r>
        <w:rPr>
          <w:rFonts w:ascii="宋体" w:hAnsi="宋体"/>
          <w:color w:val="auto"/>
          <w:sz w:val="24"/>
          <w:highlight w:val="none"/>
        </w:rPr>
        <w:t>》</w:t>
      </w:r>
      <w:bookmarkEnd w:id="751"/>
      <w:r>
        <w:rPr>
          <w:rFonts w:hint="eastAsia" w:ascii="宋体" w:hAnsi="宋体"/>
          <w:color w:val="auto"/>
          <w:sz w:val="24"/>
          <w:highlight w:val="none"/>
        </w:rPr>
        <w:t>要求的，</w:t>
      </w:r>
      <w:r>
        <w:rPr>
          <w:rFonts w:hint="eastAsia" w:ascii="宋体" w:hAnsi="宋体"/>
          <w:b/>
          <w:color w:val="auto"/>
          <w:sz w:val="24"/>
          <w:highlight w:val="none"/>
        </w:rPr>
        <w:t>投标无效</w:t>
      </w:r>
      <w:r>
        <w:rPr>
          <w:rFonts w:hint="eastAsia" w:ascii="宋体" w:hAnsi="宋体"/>
          <w:color w:val="auto"/>
          <w:sz w:val="24"/>
          <w:highlight w:val="none"/>
        </w:rPr>
        <w:t>。</w:t>
      </w:r>
    </w:p>
    <w:p>
      <w:pPr>
        <w:tabs>
          <w:tab w:val="left" w:pos="900"/>
          <w:tab w:val="left" w:pos="1080"/>
          <w:tab w:val="left" w:pos="1589"/>
        </w:tabs>
        <w:snapToGrid w:val="0"/>
        <w:spacing w:line="360" w:lineRule="auto"/>
        <w:ind w:leftChars="-170" w:hanging="357" w:hangingChars="148"/>
        <w:jc w:val="center"/>
        <w:rPr>
          <w:rFonts w:ascii="宋体" w:hAnsi="宋体"/>
          <w:b/>
          <w:color w:val="auto"/>
          <w:sz w:val="24"/>
          <w:highlight w:val="none"/>
        </w:rPr>
      </w:pPr>
      <w:r>
        <w:rPr>
          <w:rFonts w:ascii="宋体" w:hAnsi="宋体"/>
          <w:b/>
          <w:color w:val="auto"/>
          <w:sz w:val="24"/>
          <w:highlight w:val="none"/>
        </w:rPr>
        <w:t>符合性审查</w:t>
      </w:r>
      <w:r>
        <w:rPr>
          <w:rFonts w:hint="eastAsia" w:ascii="宋体" w:hAnsi="宋体"/>
          <w:b/>
          <w:color w:val="auto"/>
          <w:sz w:val="24"/>
          <w:highlight w:val="none"/>
        </w:rPr>
        <w:t>要求</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pPr>
              <w:widowControl/>
              <w:jc w:val="center"/>
              <w:rPr>
                <w:rFonts w:ascii="宋体" w:hAnsi="宋体"/>
                <w:b/>
                <w:color w:val="auto"/>
                <w:kern w:val="0"/>
                <w:sz w:val="24"/>
                <w:highlight w:val="none"/>
              </w:rPr>
            </w:pPr>
            <w:r>
              <w:rPr>
                <w:rFonts w:ascii="宋体" w:hAnsi="宋体"/>
                <w:b/>
                <w:color w:val="auto"/>
                <w:kern w:val="0"/>
                <w:sz w:val="24"/>
                <w:highlight w:val="none"/>
              </w:rPr>
              <w:t>序号</w:t>
            </w:r>
          </w:p>
        </w:tc>
        <w:tc>
          <w:tcPr>
            <w:tcW w:w="976" w:type="pct"/>
            <w:noWrap w:val="0"/>
            <w:vAlign w:val="center"/>
          </w:tcPr>
          <w:p>
            <w:pPr>
              <w:widowControl/>
              <w:jc w:val="center"/>
              <w:rPr>
                <w:rFonts w:ascii="宋体" w:hAnsi="宋体"/>
                <w:b/>
                <w:color w:val="auto"/>
                <w:kern w:val="0"/>
                <w:sz w:val="24"/>
                <w:highlight w:val="none"/>
              </w:rPr>
            </w:pPr>
            <w:r>
              <w:rPr>
                <w:rFonts w:ascii="宋体" w:hAnsi="宋体"/>
                <w:b/>
                <w:color w:val="auto"/>
                <w:kern w:val="0"/>
                <w:sz w:val="24"/>
                <w:highlight w:val="none"/>
              </w:rPr>
              <w:t>审查因素</w:t>
            </w:r>
          </w:p>
        </w:tc>
        <w:tc>
          <w:tcPr>
            <w:tcW w:w="3620" w:type="pct"/>
            <w:noWrap w:val="0"/>
            <w:vAlign w:val="center"/>
          </w:tcPr>
          <w:p>
            <w:pPr>
              <w:widowControl/>
              <w:jc w:val="center"/>
              <w:rPr>
                <w:rFonts w:ascii="宋体" w:hAnsi="宋体"/>
                <w:b/>
                <w:color w:val="auto"/>
                <w:kern w:val="0"/>
                <w:sz w:val="24"/>
                <w:highlight w:val="none"/>
              </w:rPr>
            </w:pPr>
            <w:r>
              <w:rPr>
                <w:rFonts w:ascii="宋体" w:hAnsi="宋体"/>
                <w:b/>
                <w:color w:val="auto"/>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1</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授权委托书</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2</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投标完整性</w:t>
            </w:r>
          </w:p>
        </w:tc>
        <w:tc>
          <w:tcPr>
            <w:tcW w:w="3620" w:type="pct"/>
            <w:noWrap w:val="0"/>
            <w:vAlign w:val="center"/>
          </w:tcPr>
          <w:p>
            <w:pPr>
              <w:widowControl/>
              <w:jc w:val="left"/>
              <w:rPr>
                <w:rFonts w:ascii="宋体" w:hAnsi="宋体"/>
                <w:color w:val="auto"/>
                <w:kern w:val="0"/>
                <w:sz w:val="24"/>
                <w:highlight w:val="none"/>
              </w:rPr>
            </w:pPr>
            <w:r>
              <w:rPr>
                <w:rFonts w:hint="eastAsia" w:ascii="宋体" w:hAnsi="宋体"/>
                <w:color w:val="auto"/>
                <w:sz w:val="24"/>
                <w:highlight w:val="none"/>
              </w:rPr>
              <w:t>未</w:t>
            </w:r>
            <w:r>
              <w:rPr>
                <w:rFonts w:ascii="宋体" w:hAnsi="宋体"/>
                <w:color w:val="auto"/>
                <w:sz w:val="24"/>
                <w:highlight w:val="none"/>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3</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投标报价</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投标报价</w:t>
            </w:r>
            <w:r>
              <w:rPr>
                <w:rFonts w:hint="eastAsia" w:ascii="宋体" w:hAnsi="宋体"/>
                <w:color w:val="auto"/>
                <w:kern w:val="0"/>
                <w:sz w:val="24"/>
                <w:highlight w:val="none"/>
              </w:rPr>
              <w:t>未</w:t>
            </w:r>
            <w:r>
              <w:rPr>
                <w:rFonts w:ascii="宋体" w:hAnsi="宋体"/>
                <w:color w:val="auto"/>
                <w:sz w:val="24"/>
                <w:highlight w:val="none"/>
              </w:rPr>
              <w:t>超过招标文件中规定的项目/采购包预算金额或者项目/采购包最高限价</w:t>
            </w:r>
            <w:r>
              <w:rPr>
                <w:rFonts w:ascii="宋体" w:hAnsi="宋体"/>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4</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报价唯一性</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投标文件</w:t>
            </w:r>
            <w:r>
              <w:rPr>
                <w:rFonts w:hint="eastAsia" w:ascii="宋体" w:hAnsi="宋体"/>
                <w:color w:val="auto"/>
                <w:kern w:val="0"/>
                <w:sz w:val="24"/>
                <w:highlight w:val="none"/>
              </w:rPr>
              <w:t>未</w:t>
            </w:r>
            <w:r>
              <w:rPr>
                <w:rFonts w:hint="eastAsia" w:ascii="宋体" w:hAnsi="宋体"/>
                <w:color w:val="auto"/>
                <w:sz w:val="24"/>
                <w:highlight w:val="none"/>
              </w:rPr>
              <w:t>出现可选择性或可调整的报价（招标文件另有规定的除外）</w:t>
            </w:r>
            <w:r>
              <w:rPr>
                <w:rFonts w:ascii="宋体" w:hAnsi="宋体"/>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5</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投标有效期</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投标文件中承诺的投标有效期</w:t>
            </w:r>
            <w:r>
              <w:rPr>
                <w:rFonts w:hint="eastAsia" w:ascii="宋体" w:hAnsi="宋体"/>
                <w:color w:val="auto"/>
                <w:kern w:val="0"/>
                <w:sz w:val="24"/>
                <w:highlight w:val="none"/>
              </w:rPr>
              <w:t>满足</w:t>
            </w:r>
            <w:r>
              <w:rPr>
                <w:rFonts w:ascii="宋体" w:hAnsi="宋体"/>
                <w:color w:val="auto"/>
                <w:kern w:val="0"/>
                <w:sz w:val="24"/>
                <w:highlight w:val="none"/>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6</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签署、盖章</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hint="eastAsia" w:ascii="宋体" w:hAnsi="宋体"/>
                <w:color w:val="auto"/>
                <w:kern w:val="0"/>
                <w:sz w:val="24"/>
                <w:highlight w:val="none"/>
              </w:rPr>
              <w:t>7</w:t>
            </w:r>
          </w:p>
        </w:tc>
        <w:tc>
          <w:tcPr>
            <w:tcW w:w="976" w:type="pct"/>
            <w:noWrap w:val="0"/>
            <w:vAlign w:val="center"/>
          </w:tcPr>
          <w:p>
            <w:pPr>
              <w:widowControl/>
              <w:jc w:val="left"/>
              <w:rPr>
                <w:rFonts w:ascii="宋体" w:hAnsi="宋体"/>
                <w:color w:val="auto"/>
                <w:kern w:val="0"/>
                <w:sz w:val="24"/>
                <w:highlight w:val="none"/>
              </w:rPr>
            </w:pPr>
            <w:r>
              <w:rPr>
                <w:rFonts w:hint="eastAsia" w:ascii="宋体" w:hAnsi="宋体"/>
                <w:color w:val="auto"/>
                <w:kern w:val="0"/>
                <w:sz w:val="24"/>
                <w:highlight w:val="none"/>
              </w:rPr>
              <w:t>实质性格式</w:t>
            </w:r>
          </w:p>
        </w:tc>
        <w:tc>
          <w:tcPr>
            <w:tcW w:w="3620" w:type="pct"/>
            <w:noWrap w:val="0"/>
            <w:vAlign w:val="center"/>
          </w:tcPr>
          <w:p>
            <w:pPr>
              <w:widowControl/>
              <w:jc w:val="left"/>
              <w:rPr>
                <w:rFonts w:ascii="宋体" w:hAnsi="宋体"/>
                <w:color w:val="auto"/>
                <w:kern w:val="0"/>
                <w:sz w:val="24"/>
                <w:highlight w:val="none"/>
              </w:rPr>
            </w:pPr>
            <w:r>
              <w:rPr>
                <w:rFonts w:hint="eastAsia" w:ascii="宋体" w:hAnsi="宋体"/>
                <w:color w:val="auto"/>
                <w:kern w:val="0"/>
                <w:sz w:val="24"/>
                <w:highlight w:val="none"/>
              </w:rPr>
              <w:t>标记为</w:t>
            </w:r>
            <w:r>
              <w:rPr>
                <w:rFonts w:ascii="宋体" w:hAnsi="宋体"/>
                <w:color w:val="auto"/>
                <w:kern w:val="0"/>
                <w:sz w:val="24"/>
                <w:highlight w:val="none"/>
              </w:rPr>
              <w:t>“实质性格式”的</w:t>
            </w:r>
            <w:r>
              <w:rPr>
                <w:rFonts w:hint="eastAsia" w:ascii="宋体" w:hAnsi="宋体"/>
                <w:color w:val="auto"/>
                <w:kern w:val="0"/>
                <w:sz w:val="24"/>
                <w:highlight w:val="none"/>
              </w:rPr>
              <w:t>文件均按</w:t>
            </w:r>
            <w:r>
              <w:rPr>
                <w:rFonts w:ascii="宋体" w:hAnsi="宋体"/>
                <w:color w:val="auto"/>
                <w:kern w:val="0"/>
                <w:sz w:val="24"/>
                <w:highlight w:val="none"/>
              </w:rPr>
              <w:t>招标文件</w:t>
            </w:r>
            <w:r>
              <w:rPr>
                <w:rFonts w:hint="eastAsia" w:ascii="宋体" w:hAnsi="宋体"/>
                <w:color w:val="auto"/>
                <w:kern w:val="0"/>
                <w:sz w:val="24"/>
                <w:highlight w:val="none"/>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8</w:t>
            </w:r>
          </w:p>
        </w:tc>
        <w:tc>
          <w:tcPr>
            <w:tcW w:w="976" w:type="pct"/>
            <w:noWrap w:val="0"/>
            <w:vAlign w:val="center"/>
          </w:tcPr>
          <w:p>
            <w:pPr>
              <w:widowControl/>
              <w:jc w:val="left"/>
              <w:rPr>
                <w:rFonts w:ascii="宋体" w:hAnsi="宋体"/>
                <w:color w:val="auto"/>
                <w:kern w:val="0"/>
                <w:sz w:val="24"/>
                <w:highlight w:val="none"/>
              </w:rPr>
            </w:pPr>
            <w:r>
              <w:rPr>
                <w:rFonts w:ascii="宋体" w:hAnsi="宋体" w:cs="Segoe UI Symbol"/>
                <w:color w:val="auto"/>
                <w:kern w:val="0"/>
                <w:sz w:val="24"/>
                <w:highlight w:val="none"/>
              </w:rPr>
              <w:t>★</w:t>
            </w:r>
            <w:r>
              <w:rPr>
                <w:rFonts w:ascii="宋体" w:hAnsi="宋体"/>
                <w:color w:val="auto"/>
                <w:kern w:val="0"/>
                <w:sz w:val="24"/>
                <w:highlight w:val="none"/>
              </w:rPr>
              <w:t>号条款响应</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投标文件满足招标文件</w:t>
            </w:r>
            <w:r>
              <w:rPr>
                <w:rFonts w:ascii="宋体" w:hAnsi="宋体"/>
                <w:color w:val="auto"/>
                <w:sz w:val="24"/>
                <w:highlight w:val="none"/>
              </w:rPr>
              <w:t>第五章《采购需求》</w:t>
            </w:r>
            <w:r>
              <w:rPr>
                <w:rFonts w:ascii="宋体" w:hAnsi="宋体"/>
                <w:color w:val="auto"/>
                <w:kern w:val="0"/>
                <w:sz w:val="24"/>
                <w:highlight w:val="none"/>
              </w:rPr>
              <w:t>中</w:t>
            </w:r>
            <w:r>
              <w:rPr>
                <w:rFonts w:ascii="宋体" w:hAnsi="宋体" w:cs="Segoe UI Symbol"/>
                <w:color w:val="auto"/>
                <w:kern w:val="0"/>
                <w:sz w:val="24"/>
                <w:highlight w:val="none"/>
              </w:rPr>
              <w:t>★</w:t>
            </w:r>
            <w:r>
              <w:rPr>
                <w:rFonts w:ascii="宋体" w:hAnsi="宋体"/>
                <w:color w:val="auto"/>
                <w:kern w:val="0"/>
                <w:sz w:val="24"/>
                <w:highlight w:val="none"/>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9</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分包承担主体资质（如有）</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sz w:val="24"/>
                <w:highlight w:val="none"/>
              </w:rPr>
              <w:t>分包承担主体具备《投标人须知资料表》载明的资质条件</w:t>
            </w:r>
            <w:r>
              <w:rPr>
                <w:rFonts w:hint="eastAsia" w:ascii="宋体" w:hAnsi="宋体"/>
                <w:color w:val="auto"/>
                <w:sz w:val="24"/>
                <w:highlight w:val="none"/>
              </w:rPr>
              <w:t>且</w:t>
            </w:r>
            <w:r>
              <w:rPr>
                <w:rFonts w:ascii="宋体" w:hAnsi="宋体"/>
                <w:color w:val="auto"/>
                <w:sz w:val="24"/>
                <w:highlight w:val="none"/>
              </w:rPr>
              <w:t>提供</w:t>
            </w:r>
            <w:r>
              <w:rPr>
                <w:rFonts w:hint="eastAsia" w:ascii="宋体" w:hAnsi="宋体"/>
                <w:color w:val="auto"/>
                <w:sz w:val="24"/>
                <w:highlight w:val="none"/>
              </w:rPr>
              <w:t>了</w:t>
            </w:r>
            <w:r>
              <w:rPr>
                <w:rFonts w:ascii="宋体" w:hAnsi="宋体"/>
                <w:color w:val="auto"/>
                <w:sz w:val="24"/>
                <w:highlight w:val="none"/>
              </w:rPr>
              <w:t>资质证书</w:t>
            </w:r>
            <w:r>
              <w:rPr>
                <w:rFonts w:hint="eastAsia" w:ascii="宋体" w:hAnsi="宋体"/>
                <w:color w:val="auto"/>
                <w:sz w:val="24"/>
                <w:highlight w:val="none"/>
              </w:rPr>
              <w:t>并加盖投标人公章（如有）</w:t>
            </w:r>
            <w:r>
              <w:rPr>
                <w:rFonts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10</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分包意向协议</w:t>
            </w:r>
          </w:p>
          <w:p>
            <w:pPr>
              <w:widowControl/>
              <w:jc w:val="left"/>
              <w:rPr>
                <w:rFonts w:ascii="宋体" w:hAnsi="宋体"/>
                <w:color w:val="auto"/>
                <w:kern w:val="0"/>
                <w:sz w:val="24"/>
                <w:highlight w:val="none"/>
              </w:rPr>
            </w:pPr>
            <w:r>
              <w:rPr>
                <w:rFonts w:ascii="宋体" w:hAnsi="宋体"/>
                <w:color w:val="auto"/>
                <w:kern w:val="0"/>
                <w:sz w:val="24"/>
                <w:highlight w:val="none"/>
              </w:rPr>
              <w:t>（如有）</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按招标文件规定签订并提供分包意向协议原件</w:t>
            </w:r>
            <w:r>
              <w:rPr>
                <w:rFonts w:hint="eastAsia" w:ascii="宋体" w:hAnsi="宋体"/>
                <w:color w:val="auto"/>
                <w:sz w:val="24"/>
                <w:highlight w:val="none"/>
              </w:rPr>
              <w:t>并加盖投标人公章</w:t>
            </w:r>
            <w:r>
              <w:rPr>
                <w:rFonts w:ascii="宋体" w:hAnsi="宋体"/>
                <w:color w:val="auto"/>
                <w:kern w:val="0"/>
                <w:sz w:val="24"/>
                <w:highlight w:val="none"/>
              </w:rPr>
              <w:t>；</w:t>
            </w:r>
            <w:r>
              <w:rPr>
                <w:rFonts w:hint="eastAsia" w:ascii="宋体" w:hAnsi="宋体"/>
                <w:color w:val="auto"/>
                <w:sz w:val="24"/>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11</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报价的修正（如有）</w:t>
            </w:r>
          </w:p>
        </w:tc>
        <w:tc>
          <w:tcPr>
            <w:tcW w:w="3620" w:type="pct"/>
            <w:noWrap w:val="0"/>
            <w:vAlign w:val="center"/>
          </w:tcPr>
          <w:p>
            <w:pPr>
              <w:widowControl/>
              <w:jc w:val="left"/>
              <w:rPr>
                <w:rFonts w:ascii="宋体" w:hAnsi="宋体"/>
                <w:color w:val="auto"/>
                <w:kern w:val="0"/>
                <w:sz w:val="24"/>
                <w:highlight w:val="none"/>
              </w:rPr>
            </w:pPr>
            <w:r>
              <w:rPr>
                <w:rFonts w:hint="eastAsia" w:ascii="宋体" w:hAnsi="宋体"/>
                <w:color w:val="auto"/>
                <w:kern w:val="0"/>
                <w:sz w:val="24"/>
                <w:highlight w:val="none"/>
              </w:rPr>
              <w:t>不涉及报价修正</w:t>
            </w:r>
            <w:r>
              <w:rPr>
                <w:rFonts w:ascii="宋体" w:hAnsi="宋体"/>
                <w:color w:val="auto"/>
                <w:kern w:val="0"/>
                <w:sz w:val="24"/>
                <w:highlight w:val="none"/>
              </w:rPr>
              <w:t>，或投标文件报价出现前后不一致</w:t>
            </w:r>
            <w:r>
              <w:rPr>
                <w:rFonts w:hint="eastAsia" w:ascii="宋体" w:hAnsi="宋体"/>
                <w:color w:val="auto"/>
                <w:kern w:val="0"/>
                <w:sz w:val="24"/>
                <w:highlight w:val="none"/>
              </w:rPr>
              <w:t>时</w:t>
            </w:r>
            <w:r>
              <w:rPr>
                <w:rFonts w:ascii="宋体" w:hAnsi="宋体"/>
                <w:color w:val="auto"/>
                <w:kern w:val="0"/>
                <w:sz w:val="24"/>
                <w:highlight w:val="none"/>
              </w:rPr>
              <w:t>，投标人对修正后的报价予</w:t>
            </w:r>
            <w:r>
              <w:rPr>
                <w:rFonts w:hint="eastAsia" w:ascii="宋体" w:hAnsi="宋体"/>
                <w:color w:val="auto"/>
                <w:kern w:val="0"/>
                <w:sz w:val="24"/>
                <w:highlight w:val="none"/>
              </w:rPr>
              <w:t>以</w:t>
            </w:r>
            <w:r>
              <w:rPr>
                <w:rFonts w:ascii="宋体" w:hAnsi="宋体"/>
                <w:color w:val="auto"/>
                <w:kern w:val="0"/>
                <w:sz w:val="24"/>
                <w:highlight w:val="none"/>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12</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报价合理性</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报价合理，或</w:t>
            </w:r>
            <w:r>
              <w:rPr>
                <w:rFonts w:hint="eastAsia" w:ascii="宋体" w:hAnsi="宋体"/>
                <w:color w:val="auto"/>
                <w:sz w:val="24"/>
                <w:highlight w:val="none"/>
              </w:rPr>
              <w:t>投标人的报价明显低于其他通过符合性审查投标人的报价，</w:t>
            </w:r>
            <w:r>
              <w:rPr>
                <w:rFonts w:ascii="宋体" w:hAnsi="宋体"/>
                <w:color w:val="auto"/>
                <w:sz w:val="24"/>
                <w:highlight w:val="none"/>
              </w:rPr>
              <w:t>有可能影响产品质量或者不能诚信履约的</w:t>
            </w:r>
            <w:r>
              <w:rPr>
                <w:rFonts w:hint="eastAsia" w:ascii="宋体" w:hAnsi="宋体"/>
                <w:color w:val="auto"/>
                <w:sz w:val="24"/>
                <w:highlight w:val="none"/>
              </w:rPr>
              <w:t>，能够应评标委员会要求在规定时间内证明其报价合理性的</w:t>
            </w:r>
            <w:r>
              <w:rPr>
                <w:rFonts w:ascii="宋体" w:hAnsi="宋体"/>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13</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进口产品</w:t>
            </w:r>
          </w:p>
          <w:p>
            <w:pPr>
              <w:widowControl/>
              <w:jc w:val="left"/>
              <w:rPr>
                <w:rFonts w:ascii="宋体" w:hAnsi="宋体"/>
                <w:color w:val="auto"/>
                <w:kern w:val="0"/>
                <w:sz w:val="24"/>
                <w:highlight w:val="none"/>
              </w:rPr>
            </w:pPr>
            <w:r>
              <w:rPr>
                <w:rFonts w:ascii="宋体" w:hAnsi="宋体"/>
                <w:color w:val="auto"/>
                <w:kern w:val="0"/>
                <w:sz w:val="24"/>
                <w:highlight w:val="none"/>
              </w:rPr>
              <w:t>（如有）</w:t>
            </w:r>
          </w:p>
        </w:tc>
        <w:tc>
          <w:tcPr>
            <w:tcW w:w="3620" w:type="pct"/>
            <w:noWrap w:val="0"/>
            <w:vAlign w:val="center"/>
          </w:tcPr>
          <w:p>
            <w:pPr>
              <w:widowControl/>
              <w:jc w:val="left"/>
              <w:rPr>
                <w:rFonts w:ascii="宋体" w:hAnsi="宋体"/>
                <w:color w:val="auto"/>
                <w:kern w:val="0"/>
                <w:sz w:val="24"/>
                <w:highlight w:val="none"/>
              </w:rPr>
            </w:pPr>
            <w:r>
              <w:rPr>
                <w:rFonts w:hint="eastAsia" w:ascii="宋体" w:hAnsi="宋体"/>
                <w:color w:val="auto"/>
                <w:sz w:val="24"/>
                <w:highlight w:val="none"/>
              </w:rPr>
              <w:t>招标文件</w:t>
            </w:r>
            <w:r>
              <w:rPr>
                <w:rFonts w:ascii="宋体" w:hAnsi="宋体"/>
                <w:color w:val="auto"/>
                <w:sz w:val="24"/>
                <w:highlight w:val="none"/>
              </w:rPr>
              <w:t>不接受进口产品投标</w:t>
            </w:r>
            <w:r>
              <w:rPr>
                <w:rFonts w:hint="eastAsia" w:ascii="宋体" w:hAnsi="宋体"/>
                <w:color w:val="auto"/>
                <w:sz w:val="24"/>
                <w:highlight w:val="none"/>
              </w:rPr>
              <w:t>的内容时</w:t>
            </w:r>
            <w:r>
              <w:rPr>
                <w:rFonts w:ascii="宋体" w:hAnsi="宋体"/>
                <w:color w:val="auto"/>
                <w:sz w:val="24"/>
                <w:highlight w:val="none"/>
              </w:rPr>
              <w:t>，</w:t>
            </w:r>
            <w:r>
              <w:rPr>
                <w:rFonts w:hint="eastAsia" w:ascii="宋体" w:hAnsi="宋体"/>
                <w:color w:val="auto"/>
                <w:sz w:val="24"/>
                <w:highlight w:val="none"/>
              </w:rPr>
              <w:t>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14</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国家有关部门对投标人的投标产品有强制性规定或要求的</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国家有关部门对投标人的投标产品有强制性规定或要求的（如相应技术、安全、节能和环保等），投标人的投标产品</w:t>
            </w:r>
            <w:r>
              <w:rPr>
                <w:rFonts w:hint="eastAsia" w:ascii="宋体" w:hAnsi="宋体"/>
                <w:color w:val="auto"/>
                <w:kern w:val="0"/>
                <w:sz w:val="24"/>
                <w:highlight w:val="none"/>
              </w:rPr>
              <w:t>应</w:t>
            </w:r>
            <w:r>
              <w:rPr>
                <w:rFonts w:ascii="宋体" w:hAnsi="宋体"/>
                <w:color w:val="auto"/>
                <w:kern w:val="0"/>
                <w:sz w:val="24"/>
                <w:highlight w:val="none"/>
              </w:rPr>
              <w:t>符合相应规定或要求</w:t>
            </w:r>
            <w:r>
              <w:rPr>
                <w:rFonts w:hint="eastAsia" w:ascii="宋体" w:hAnsi="宋体"/>
                <w:color w:val="auto"/>
                <w:kern w:val="0"/>
                <w:sz w:val="24"/>
                <w:highlight w:val="none"/>
              </w:rPr>
              <w:t>，并提供证明文件</w:t>
            </w:r>
            <w:r>
              <w:rPr>
                <w:rFonts w:hint="eastAsia" w:ascii="宋体" w:hAnsi="宋体"/>
                <w:color w:val="auto"/>
                <w:sz w:val="24"/>
                <w:highlight w:val="none"/>
              </w:rPr>
              <w:t>并加盖投标人公章</w:t>
            </w:r>
            <w:r>
              <w:rPr>
                <w:rFonts w:hint="eastAsia" w:ascii="宋体" w:hAnsi="宋体"/>
                <w:color w:val="auto"/>
                <w:kern w:val="0"/>
                <w:sz w:val="24"/>
                <w:highlight w:val="none"/>
              </w:rPr>
              <w:t>：</w:t>
            </w:r>
          </w:p>
          <w:p>
            <w:pPr>
              <w:widowControl/>
              <w:jc w:val="left"/>
              <w:rPr>
                <w:rFonts w:ascii="宋体" w:hAnsi="宋体"/>
                <w:color w:val="auto"/>
                <w:kern w:val="0"/>
                <w:sz w:val="24"/>
                <w:highlight w:val="none"/>
              </w:rPr>
            </w:pPr>
            <w:r>
              <w:rPr>
                <w:rFonts w:hint="eastAsia" w:ascii="宋体" w:hAnsi="宋体"/>
                <w:color w:val="auto"/>
                <w:kern w:val="0"/>
                <w:sz w:val="24"/>
                <w:highlight w:val="none"/>
              </w:rPr>
              <w:t>1）</w:t>
            </w:r>
            <w:r>
              <w:rPr>
                <w:rFonts w:ascii="宋体" w:hAnsi="宋体"/>
                <w:color w:val="auto"/>
                <w:kern w:val="0"/>
                <w:sz w:val="24"/>
                <w:highlight w:val="none"/>
              </w:rPr>
              <w:t>采购的产品若属于《节能产品政府采购品目清单》范围中政府强制采购产品，则投标人所报产品必须获得国家确定的认证机构出具的、处于有效期之内的节能产品认证证书；</w:t>
            </w:r>
          </w:p>
          <w:p>
            <w:pPr>
              <w:widowControl/>
              <w:jc w:val="left"/>
              <w:rPr>
                <w:rFonts w:ascii="宋体" w:hAnsi="宋体"/>
                <w:color w:val="auto"/>
                <w:kern w:val="0"/>
                <w:sz w:val="24"/>
                <w:highlight w:val="none"/>
              </w:rPr>
            </w:pPr>
            <w:r>
              <w:rPr>
                <w:rFonts w:hint="eastAsia" w:ascii="宋体" w:hAnsi="宋体"/>
                <w:color w:val="auto"/>
                <w:kern w:val="0"/>
                <w:sz w:val="24"/>
                <w:highlight w:val="none"/>
              </w:rPr>
              <w:t>2）</w:t>
            </w:r>
            <w:r>
              <w:rPr>
                <w:rFonts w:ascii="宋体" w:hAnsi="宋体"/>
                <w:color w:val="auto"/>
                <w:kern w:val="0"/>
                <w:sz w:val="24"/>
                <w:highlight w:val="none"/>
              </w:rPr>
              <w:t>投标产品如涉及计算机信息系统安全专用产品的，须</w:t>
            </w:r>
            <w:r>
              <w:rPr>
                <w:rFonts w:hint="eastAsia" w:ascii="宋体" w:hAnsi="宋体"/>
                <w:color w:val="auto"/>
                <w:kern w:val="0"/>
                <w:sz w:val="24"/>
                <w:highlight w:val="none"/>
              </w:rPr>
              <w:t>提供</w:t>
            </w:r>
            <w:r>
              <w:rPr>
                <w:rFonts w:ascii="宋体" w:hAnsi="宋体"/>
                <w:color w:val="auto"/>
                <w:kern w:val="0"/>
                <w:sz w:val="24"/>
                <w:highlight w:val="none"/>
              </w:rPr>
              <w:t>公安部颁发的计算机信息系统安全专用产品销售许可证；</w:t>
            </w:r>
          </w:p>
          <w:p>
            <w:pPr>
              <w:widowControl/>
              <w:jc w:val="left"/>
              <w:rPr>
                <w:rFonts w:ascii="宋体" w:hAnsi="宋体"/>
                <w:color w:val="auto"/>
                <w:kern w:val="0"/>
                <w:sz w:val="24"/>
                <w:highlight w:val="none"/>
              </w:rPr>
            </w:pPr>
            <w:r>
              <w:rPr>
                <w:rFonts w:ascii="宋体" w:hAnsi="宋体"/>
                <w:color w:val="auto"/>
                <w:kern w:val="0"/>
                <w:sz w:val="24"/>
                <w:highlight w:val="none"/>
              </w:rPr>
              <w:t>3</w:t>
            </w:r>
            <w:r>
              <w:rPr>
                <w:rFonts w:hint="eastAsia" w:ascii="宋体" w:hAnsi="宋体"/>
                <w:color w:val="auto"/>
                <w:kern w:val="0"/>
                <w:sz w:val="24"/>
                <w:highlight w:val="none"/>
              </w:rPr>
              <w:t>）</w:t>
            </w:r>
            <w:r>
              <w:rPr>
                <w:rFonts w:ascii="宋体" w:hAnsi="宋体"/>
                <w:color w:val="auto"/>
                <w:kern w:val="0"/>
                <w:sz w:val="24"/>
                <w:highlight w:val="none"/>
              </w:rPr>
              <w:t>投标产品如有属于开展国家信息安全产品认证产品范围的，须</w:t>
            </w:r>
            <w:r>
              <w:rPr>
                <w:rFonts w:hint="eastAsia" w:ascii="宋体" w:hAnsi="宋体"/>
                <w:color w:val="auto"/>
                <w:kern w:val="0"/>
                <w:sz w:val="24"/>
                <w:highlight w:val="none"/>
              </w:rPr>
              <w:t>提供</w:t>
            </w:r>
            <w:r>
              <w:rPr>
                <w:rFonts w:ascii="宋体" w:hAnsi="宋体"/>
                <w:color w:val="auto"/>
                <w:kern w:val="0"/>
                <w:sz w:val="24"/>
                <w:highlight w:val="none"/>
              </w:rPr>
              <w:t>由中国网络安全审查技术与认证中心（原中国信息安全认证中心）按国家标准认证颁发的有效认证证书等）；</w:t>
            </w:r>
          </w:p>
          <w:p>
            <w:pPr>
              <w:widowControl/>
              <w:jc w:val="left"/>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rFonts w:ascii="宋体" w:hAnsi="宋体"/>
                <w:color w:val="auto"/>
                <w:kern w:val="0"/>
                <w:sz w:val="24"/>
                <w:highlight w:val="none"/>
              </w:rPr>
            </w:pPr>
            <w:r>
              <w:rPr>
                <w:rFonts w:ascii="宋体" w:hAnsi="宋体"/>
                <w:color w:val="auto"/>
                <w:sz w:val="24"/>
                <w:highlight w:val="none"/>
              </w:rPr>
              <w:t>5</w:t>
            </w:r>
            <w:r>
              <w:rPr>
                <w:rFonts w:hint="eastAsia" w:ascii="宋体" w:hAnsi="宋体"/>
                <w:color w:val="auto"/>
                <w:sz w:val="24"/>
                <w:highlight w:val="none"/>
              </w:rPr>
              <w:t>）</w:t>
            </w:r>
            <w:r>
              <w:rPr>
                <w:rFonts w:ascii="宋体" w:hAnsi="宋体"/>
                <w:color w:val="auto"/>
                <w:sz w:val="24"/>
                <w:highlight w:val="none"/>
              </w:rPr>
              <w:t>项目中涉及涂料、胶黏剂、油墨、清洗剂等挥发性有机物产品，且属于强制性标准的，供应商应执行符合本市和国家的VOCs 含量限制标准</w:t>
            </w:r>
            <w:r>
              <w:rPr>
                <w:rFonts w:hint="eastAsia"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15</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公平竞争</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sz w:val="24"/>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16</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串通投标</w:t>
            </w:r>
          </w:p>
        </w:tc>
        <w:tc>
          <w:tcPr>
            <w:tcW w:w="3620" w:type="pct"/>
            <w:noWrap w:val="0"/>
            <w:vAlign w:val="center"/>
          </w:tcPr>
          <w:p>
            <w:pPr>
              <w:widowControl/>
              <w:jc w:val="left"/>
              <w:rPr>
                <w:rFonts w:ascii="宋体" w:hAnsi="宋体"/>
                <w:color w:val="auto"/>
                <w:kern w:val="0"/>
                <w:sz w:val="24"/>
                <w:highlight w:val="none"/>
              </w:rPr>
            </w:pPr>
            <w:r>
              <w:rPr>
                <w:rFonts w:hint="eastAsia" w:ascii="宋体" w:hAnsi="宋体"/>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ascii="宋体" w:hAnsi="宋体"/>
                <w:color w:val="auto"/>
                <w:kern w:val="0"/>
                <w:sz w:val="24"/>
                <w:highlight w:val="none"/>
              </w:rPr>
              <w:t>17</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附加条件</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投标文件</w:t>
            </w:r>
            <w:r>
              <w:rPr>
                <w:rFonts w:hint="eastAsia" w:ascii="宋体" w:hAnsi="宋体"/>
                <w:color w:val="auto"/>
                <w:kern w:val="0"/>
                <w:sz w:val="24"/>
                <w:highlight w:val="none"/>
              </w:rPr>
              <w:t>未</w:t>
            </w:r>
            <w:r>
              <w:rPr>
                <w:rFonts w:ascii="宋体" w:hAnsi="宋体"/>
                <w:color w:val="auto"/>
                <w:kern w:val="0"/>
                <w:sz w:val="24"/>
                <w:highlight w:val="none"/>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pPr>
              <w:widowControl/>
              <w:jc w:val="center"/>
              <w:rPr>
                <w:rFonts w:ascii="宋体" w:hAnsi="宋体"/>
                <w:color w:val="auto"/>
                <w:kern w:val="0"/>
                <w:sz w:val="24"/>
                <w:highlight w:val="none"/>
              </w:rPr>
            </w:pPr>
            <w:r>
              <w:rPr>
                <w:rFonts w:hint="eastAsia" w:ascii="宋体" w:hAnsi="宋体"/>
                <w:color w:val="auto"/>
                <w:kern w:val="0"/>
                <w:sz w:val="24"/>
                <w:highlight w:val="none"/>
              </w:rPr>
              <w:t>1</w:t>
            </w:r>
            <w:r>
              <w:rPr>
                <w:rFonts w:ascii="宋体" w:hAnsi="宋体"/>
                <w:color w:val="auto"/>
                <w:kern w:val="0"/>
                <w:sz w:val="24"/>
                <w:highlight w:val="none"/>
              </w:rPr>
              <w:t>8</w:t>
            </w:r>
          </w:p>
        </w:tc>
        <w:tc>
          <w:tcPr>
            <w:tcW w:w="976" w:type="pct"/>
            <w:noWrap w:val="0"/>
            <w:vAlign w:val="center"/>
          </w:tcPr>
          <w:p>
            <w:pPr>
              <w:widowControl/>
              <w:jc w:val="left"/>
              <w:rPr>
                <w:rFonts w:ascii="宋体" w:hAnsi="宋体"/>
                <w:color w:val="auto"/>
                <w:kern w:val="0"/>
                <w:sz w:val="24"/>
                <w:highlight w:val="none"/>
              </w:rPr>
            </w:pPr>
            <w:r>
              <w:rPr>
                <w:rFonts w:ascii="宋体" w:hAnsi="宋体"/>
                <w:color w:val="auto"/>
                <w:kern w:val="0"/>
                <w:sz w:val="24"/>
                <w:highlight w:val="none"/>
              </w:rPr>
              <w:t>其他无效情形</w:t>
            </w:r>
          </w:p>
        </w:tc>
        <w:tc>
          <w:tcPr>
            <w:tcW w:w="3620" w:type="pct"/>
            <w:noWrap w:val="0"/>
            <w:vAlign w:val="center"/>
          </w:tcPr>
          <w:p>
            <w:pPr>
              <w:widowControl/>
              <w:jc w:val="left"/>
              <w:rPr>
                <w:rFonts w:ascii="宋体" w:hAnsi="宋体"/>
                <w:color w:val="auto"/>
                <w:kern w:val="0"/>
                <w:sz w:val="24"/>
                <w:highlight w:val="none"/>
              </w:rPr>
            </w:pPr>
            <w:r>
              <w:rPr>
                <w:rFonts w:ascii="宋体" w:hAnsi="宋体"/>
                <w:color w:val="auto"/>
                <w:sz w:val="24"/>
                <w:highlight w:val="none"/>
              </w:rPr>
              <w:t>投标人、投标文件</w:t>
            </w:r>
            <w:r>
              <w:rPr>
                <w:rFonts w:hint="eastAsia" w:ascii="宋体" w:hAnsi="宋体"/>
                <w:color w:val="auto"/>
                <w:sz w:val="24"/>
                <w:highlight w:val="none"/>
              </w:rPr>
              <w:t>不存在</w:t>
            </w:r>
            <w:r>
              <w:rPr>
                <w:rFonts w:ascii="宋体" w:hAnsi="宋体"/>
                <w:color w:val="auto"/>
                <w:sz w:val="24"/>
                <w:highlight w:val="none"/>
              </w:rPr>
              <w:t>不符合法律、法规和招标文件规定的其他无效情形。</w:t>
            </w:r>
          </w:p>
        </w:tc>
      </w:tr>
    </w:tbl>
    <w:p>
      <w:pPr>
        <w:numPr>
          <w:ilvl w:val="0"/>
          <w:numId w:val="7"/>
        </w:numPr>
        <w:tabs>
          <w:tab w:val="left" w:pos="1080"/>
          <w:tab w:val="left" w:pos="1589"/>
        </w:tabs>
        <w:snapToGrid w:val="0"/>
        <w:spacing w:line="360" w:lineRule="auto"/>
        <w:rPr>
          <w:rFonts w:ascii="宋体" w:hAnsi="宋体"/>
          <w:color w:val="auto"/>
          <w:sz w:val="24"/>
          <w:highlight w:val="none"/>
        </w:rPr>
        <w:sectPr>
          <w:headerReference r:id="rId6" w:type="first"/>
          <w:footerReference r:id="rId8" w:type="first"/>
          <w:headerReference r:id="rId5" w:type="even"/>
          <w:footerReference r:id="rId7" w:type="even"/>
          <w:pgSz w:w="11907" w:h="16840"/>
          <w:pgMar w:top="1418" w:right="1134" w:bottom="1418" w:left="1701" w:header="851" w:footer="851" w:gutter="0"/>
          <w:pgNumType w:fmt="decimal"/>
          <w:cols w:space="720" w:num="1"/>
          <w:docGrid w:linePitch="462" w:charSpace="0"/>
        </w:sectPr>
      </w:pPr>
    </w:p>
    <w:p>
      <w:pPr>
        <w:numPr>
          <w:ilvl w:val="0"/>
          <w:numId w:val="6"/>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投标文件有关事项的澄清或者说明</w:t>
      </w:r>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color w:val="auto"/>
          <w:sz w:val="24"/>
          <w:highlight w:val="none"/>
        </w:rPr>
        <w:t>无效投标处理</w:t>
      </w:r>
      <w:r>
        <w:rPr>
          <w:rFonts w:ascii="宋体" w:hAnsi="宋体"/>
          <w:color w:val="auto"/>
          <w:sz w:val="24"/>
          <w:highlight w:val="none"/>
        </w:rPr>
        <w:t>。</w:t>
      </w:r>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color w:val="auto"/>
          <w:sz w:val="24"/>
          <w:highlight w:val="none"/>
        </w:rPr>
        <w:t>投标无效</w:t>
      </w:r>
      <w:r>
        <w:rPr>
          <w:rFonts w:ascii="宋体" w:hAnsi="宋体"/>
          <w:color w:val="auto"/>
          <w:sz w:val="24"/>
          <w:highlight w:val="none"/>
        </w:rPr>
        <w:t>。</w:t>
      </w:r>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投标文件报价出现前后不一致的，按照下列规定修正：</w:t>
      </w:r>
    </w:p>
    <w:p>
      <w:pPr>
        <w:numPr>
          <w:ilvl w:val="2"/>
          <w:numId w:val="6"/>
        </w:num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ascii="宋体" w:hAnsi="宋体"/>
          <w:color w:val="auto"/>
          <w:sz w:val="24"/>
          <w:highlight w:val="none"/>
        </w:rPr>
        <w:t>招标文件对于报价修正是否另有规定：</w:t>
      </w:r>
    </w:p>
    <w:p>
      <w:p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有，具体规定为：</w:t>
      </w:r>
      <w:r>
        <w:rPr>
          <w:rFonts w:hint="eastAsia" w:ascii="宋体" w:hAnsi="宋体"/>
          <w:color w:val="auto"/>
          <w:sz w:val="24"/>
          <w:highlight w:val="none"/>
          <w:u w:val="single"/>
        </w:rPr>
        <w:t xml:space="preserve">      /         </w:t>
      </w:r>
    </w:p>
    <w:p>
      <w:p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无，按下述2.4.2-2.4.7项规定修正。</w:t>
      </w:r>
    </w:p>
    <w:p>
      <w:pPr>
        <w:numPr>
          <w:ilvl w:val="2"/>
          <w:numId w:val="6"/>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单独递交的开标一览表（报价表）与投标文件中开标一览表（报价表）内容不一致的，以单独递交的开标一览表（报价表）为准；</w:t>
      </w:r>
    </w:p>
    <w:p>
      <w:pPr>
        <w:numPr>
          <w:ilvl w:val="2"/>
          <w:numId w:val="6"/>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投标文件中开标一览表（报价表）内容与投标文件中相应内容不一致的，以开标一览表（报价表）为准；</w:t>
      </w:r>
    </w:p>
    <w:p>
      <w:pPr>
        <w:numPr>
          <w:ilvl w:val="2"/>
          <w:numId w:val="6"/>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大写金额和小写金额不一致的，以大写金额为准；</w:t>
      </w:r>
    </w:p>
    <w:p>
      <w:pPr>
        <w:numPr>
          <w:ilvl w:val="2"/>
          <w:numId w:val="6"/>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单价金额小数点或者百分比有明显错位的，以开标一览表的总价为准，并修改单价；</w:t>
      </w:r>
    </w:p>
    <w:p>
      <w:pPr>
        <w:numPr>
          <w:ilvl w:val="2"/>
          <w:numId w:val="6"/>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总价金额与按单价汇总金额不一致的，以单价金额计算结果为准。</w:t>
      </w:r>
    </w:p>
    <w:p>
      <w:pPr>
        <w:numPr>
          <w:ilvl w:val="2"/>
          <w:numId w:val="6"/>
        </w:num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ascii="宋体" w:hAnsi="宋体"/>
          <w:color w:val="auto"/>
          <w:sz w:val="24"/>
          <w:highlight w:val="none"/>
        </w:rPr>
        <w:t>同时出现两种以上不一致的，按照前款规定的顺序修正。修正后的报价经投标人书面确认后产生约束力，投标人不确认的，其</w:t>
      </w:r>
      <w:r>
        <w:rPr>
          <w:rFonts w:ascii="宋体" w:hAnsi="宋体"/>
          <w:b/>
          <w:color w:val="auto"/>
          <w:sz w:val="24"/>
          <w:highlight w:val="none"/>
        </w:rPr>
        <w:t>投标无效</w:t>
      </w:r>
      <w:r>
        <w:rPr>
          <w:rFonts w:ascii="宋体" w:hAnsi="宋体"/>
          <w:color w:val="auto"/>
          <w:sz w:val="24"/>
          <w:highlight w:val="none"/>
        </w:rPr>
        <w:t>。</w:t>
      </w:r>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6"/>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对于未预留份额专门面向中小企业采购的采购项目，以及预留份额项目中的非预留部分采购包，对小微企业报价给予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10</w:t>
      </w:r>
      <w:r>
        <w:rPr>
          <w:rFonts w:hint="eastAsia" w:ascii="宋体" w:hAnsi="宋体"/>
          <w:color w:val="auto"/>
          <w:sz w:val="24"/>
          <w:highlight w:val="none"/>
          <w:u w:val="single"/>
        </w:rPr>
        <w:t xml:space="preserve"> </w:t>
      </w:r>
      <w:r>
        <w:rPr>
          <w:rFonts w:ascii="宋体" w:hAnsi="宋体"/>
          <w:color w:val="auto"/>
          <w:sz w:val="24"/>
          <w:highlight w:val="none"/>
        </w:rPr>
        <w:t>%的扣除，用扣除后的价格参加评审。</w:t>
      </w:r>
    </w:p>
    <w:p>
      <w:pPr>
        <w:numPr>
          <w:ilvl w:val="2"/>
          <w:numId w:val="6"/>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宋体" w:hAnsi="宋体"/>
          <w:color w:val="auto"/>
          <w:sz w:val="24"/>
          <w:highlight w:val="none"/>
          <w:lang w:val="en-US" w:eastAsia="zh-CN"/>
        </w:rPr>
        <w:t>4</w:t>
      </w:r>
      <w:r>
        <w:rPr>
          <w:rFonts w:ascii="宋体" w:hAnsi="宋体"/>
          <w:color w:val="auto"/>
          <w:sz w:val="24"/>
          <w:highlight w:val="none"/>
        </w:rPr>
        <w:t>0%以上的联合体或者大中型企业的报价给予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4s</w:t>
      </w:r>
      <w:r>
        <w:rPr>
          <w:rFonts w:hint="eastAsia" w:ascii="宋体" w:hAnsi="宋体"/>
          <w:color w:val="auto"/>
          <w:sz w:val="24"/>
          <w:highlight w:val="none"/>
          <w:u w:val="single"/>
        </w:rPr>
        <w:t xml:space="preserve"> </w:t>
      </w:r>
      <w:r>
        <w:rPr>
          <w:rFonts w:ascii="宋体" w:hAnsi="宋体"/>
          <w:color w:val="auto"/>
          <w:sz w:val="24"/>
          <w:highlight w:val="none"/>
        </w:rPr>
        <w:t>%的扣除，用扣除后的价格参加评审。</w:t>
      </w:r>
    </w:p>
    <w:p>
      <w:pPr>
        <w:numPr>
          <w:ilvl w:val="2"/>
          <w:numId w:val="6"/>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组成联合体或者接受分包的小微企业与联合体内其他企业、分包企业之间存在直接控股、管理关系的，不享受价扣除优惠政策。</w:t>
      </w:r>
    </w:p>
    <w:p>
      <w:pPr>
        <w:numPr>
          <w:ilvl w:val="2"/>
          <w:numId w:val="6"/>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价格扣除比例对小型企业和微型企业同等对待，不作区分。</w:t>
      </w:r>
    </w:p>
    <w:p>
      <w:pPr>
        <w:numPr>
          <w:ilvl w:val="2"/>
          <w:numId w:val="6"/>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中小企业参加政府采购活动，应当按照招标文件给定的格式出具《中小企业声明函》，否则不得享受相关中小企业扶持政策。</w:t>
      </w:r>
    </w:p>
    <w:p>
      <w:pPr>
        <w:numPr>
          <w:ilvl w:val="2"/>
          <w:numId w:val="6"/>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监狱企业提供了由省级以上监狱管理局（北京市含教育矫治局）、戒毒管理局（含新疆生产建设兵团）出具的属于监狱企业的证明文件的，视同小微企业。</w:t>
      </w:r>
    </w:p>
    <w:p>
      <w:pPr>
        <w:numPr>
          <w:ilvl w:val="2"/>
          <w:numId w:val="6"/>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残疾人福利性单位按招标文件要求提供了《残疾人福利性单位声明函》（见附件）的，视同小微企业。</w:t>
      </w:r>
    </w:p>
    <w:p>
      <w:pPr>
        <w:numPr>
          <w:ilvl w:val="2"/>
          <w:numId w:val="6"/>
        </w:numPr>
        <w:tabs>
          <w:tab w:val="left" w:pos="1080"/>
          <w:tab w:val="left" w:pos="1589"/>
          <w:tab w:val="left" w:pos="2014"/>
          <w:tab w:val="clear" w:pos="1980"/>
        </w:tabs>
        <w:snapToGrid w:val="0"/>
        <w:spacing w:line="360" w:lineRule="auto"/>
        <w:ind w:left="2035"/>
        <w:rPr>
          <w:rFonts w:ascii="宋体" w:hAnsi="宋体"/>
          <w:color w:val="auto"/>
          <w:sz w:val="24"/>
          <w:highlight w:val="none"/>
        </w:rPr>
      </w:pPr>
      <w:r>
        <w:rPr>
          <w:rFonts w:ascii="宋体" w:hAnsi="宋体"/>
          <w:color w:val="auto"/>
          <w:sz w:val="24"/>
          <w:highlight w:val="none"/>
        </w:rPr>
        <w:t>若投标人同时属于小型或微型企业、监狱企业、残疾人福利性单位中的两种及以上，将不重复享受小微企业价格扣减的优惠政策。</w:t>
      </w:r>
    </w:p>
    <w:p>
      <w:pPr>
        <w:numPr>
          <w:ilvl w:val="0"/>
          <w:numId w:val="6"/>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投标文件的比较和评价</w:t>
      </w:r>
      <w:bookmarkEnd w:id="735"/>
      <w:bookmarkEnd w:id="736"/>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评标方法和评标标准</w:t>
      </w:r>
    </w:p>
    <w:p>
      <w:pPr>
        <w:numPr>
          <w:ilvl w:val="2"/>
          <w:numId w:val="6"/>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本项目采用的评标方法为：</w:t>
      </w:r>
    </w:p>
    <w:p>
      <w:pPr>
        <w:tabs>
          <w:tab w:val="left" w:pos="900"/>
          <w:tab w:val="left" w:pos="1589"/>
          <w:tab w:val="left" w:pos="1701"/>
        </w:tabs>
        <w:snapToGrid w:val="0"/>
        <w:spacing w:line="360" w:lineRule="auto"/>
        <w:ind w:left="1985"/>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，招标文件中没有规定的评标标准不得作为评审的依据。</w:t>
      </w:r>
    </w:p>
    <w:p>
      <w:pPr>
        <w:tabs>
          <w:tab w:val="left" w:pos="900"/>
          <w:tab w:val="left" w:pos="1589"/>
          <w:tab w:val="left" w:pos="1701"/>
        </w:tabs>
        <w:snapToGrid w:val="0"/>
        <w:spacing w:line="360" w:lineRule="auto"/>
        <w:ind w:left="1985"/>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最低评标价法，指投标文件满足招标文件全部实质性要求，且投标报价最低的投标人为中标候选人的评标方法。</w:t>
      </w:r>
    </w:p>
    <w:p>
      <w:pPr>
        <w:numPr>
          <w:ilvl w:val="2"/>
          <w:numId w:val="6"/>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投标无效</w:t>
      </w:r>
      <w:r>
        <w:rPr>
          <w:rFonts w:ascii="宋体" w:hAnsi="宋体"/>
          <w:color w:val="auto"/>
          <w:sz w:val="24"/>
          <w:highlight w:val="none"/>
        </w:rPr>
        <w:t>。</w:t>
      </w:r>
    </w:p>
    <w:p>
      <w:pPr>
        <w:tabs>
          <w:tab w:val="left" w:pos="1080"/>
          <w:tab w:val="left" w:pos="1589"/>
          <w:tab w:val="left" w:pos="2035"/>
        </w:tabs>
        <w:snapToGrid w:val="0"/>
        <w:spacing w:line="360" w:lineRule="auto"/>
        <w:ind w:left="2035"/>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随机抽取</w:t>
      </w:r>
    </w:p>
    <w:p>
      <w:pPr>
        <w:tabs>
          <w:tab w:val="left" w:pos="1080"/>
          <w:tab w:val="left" w:pos="1589"/>
          <w:tab w:val="left" w:pos="2035"/>
        </w:tabs>
        <w:snapToGrid w:val="0"/>
        <w:spacing w:line="360" w:lineRule="auto"/>
        <w:ind w:left="2035"/>
        <w:rPr>
          <w:rFonts w:ascii="宋体" w:hAnsi="宋体"/>
          <w:color w:val="auto"/>
          <w:sz w:val="24"/>
          <w:highlight w:val="none"/>
          <w:u w:val="single"/>
        </w:rPr>
      </w:pPr>
      <w:r>
        <w:rPr>
          <w:rFonts w:hint="eastAsia" w:ascii="宋体" w:hAnsi="宋体"/>
          <w:color w:val="auto"/>
          <w:sz w:val="24"/>
          <w:highlight w:val="none"/>
        </w:rPr>
        <w:t>□</w:t>
      </w:r>
      <w:r>
        <w:rPr>
          <w:rFonts w:ascii="宋体" w:hAnsi="宋体"/>
          <w:color w:val="auto"/>
          <w:sz w:val="24"/>
          <w:highlight w:val="none"/>
        </w:rPr>
        <w:t>其他方式，具体要求：</w:t>
      </w:r>
      <w:r>
        <w:rPr>
          <w:rFonts w:hint="eastAsia" w:ascii="宋体" w:hAnsi="宋体"/>
          <w:color w:val="auto"/>
          <w:sz w:val="24"/>
          <w:highlight w:val="none"/>
          <w:u w:val="single"/>
        </w:rPr>
        <w:t xml:space="preserve">      /         </w:t>
      </w:r>
    </w:p>
    <w:p>
      <w:pPr>
        <w:numPr>
          <w:ilvl w:val="2"/>
          <w:numId w:val="6"/>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非政府强制采购的节能产品或环境标志产品，依据品目清单和认证证书实施政府优先采购。优先采购的具体规定（如涉及）</w:t>
      </w:r>
      <w:r>
        <w:rPr>
          <w:rFonts w:hint="eastAsia" w:ascii="宋体" w:hAnsi="宋体"/>
          <w:color w:val="auto"/>
          <w:sz w:val="24"/>
          <w:highlight w:val="none"/>
          <w:u w:val="single"/>
        </w:rPr>
        <w:t xml:space="preserve">   /       </w:t>
      </w:r>
      <w:r>
        <w:rPr>
          <w:rFonts w:ascii="宋体" w:hAnsi="宋体"/>
          <w:color w:val="auto"/>
          <w:sz w:val="24"/>
          <w:highlight w:val="none"/>
        </w:rPr>
        <w:t>。</w:t>
      </w:r>
    </w:p>
    <w:p>
      <w:pPr>
        <w:numPr>
          <w:ilvl w:val="2"/>
          <w:numId w:val="6"/>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关于无线局域网认证产品政府采购清单中的产品，优先采购的具体规定（如涉及）</w:t>
      </w:r>
      <w:r>
        <w:rPr>
          <w:rFonts w:hint="eastAsia" w:ascii="宋体" w:hAnsi="宋体"/>
          <w:color w:val="auto"/>
          <w:sz w:val="24"/>
          <w:highlight w:val="none"/>
          <w:u w:val="single"/>
        </w:rPr>
        <w:t xml:space="preserve">    /      </w:t>
      </w:r>
      <w:r>
        <w:rPr>
          <w:rFonts w:ascii="宋体" w:hAnsi="宋体"/>
          <w:color w:val="auto"/>
          <w:sz w:val="24"/>
          <w:highlight w:val="none"/>
        </w:rPr>
        <w:t>。</w:t>
      </w:r>
    </w:p>
    <w:p>
      <w:pPr>
        <w:numPr>
          <w:ilvl w:val="0"/>
          <w:numId w:val="6"/>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确定</w:t>
      </w:r>
      <w:bookmarkStart w:id="752" w:name="_Toc164229387"/>
      <w:bookmarkStart w:id="753" w:name="_Toc151193644"/>
      <w:bookmarkStart w:id="754" w:name="_Toc127161460"/>
      <w:bookmarkStart w:id="755" w:name="_Toc164608815"/>
      <w:bookmarkStart w:id="756" w:name="_Toc305158814"/>
      <w:bookmarkStart w:id="757" w:name="_Toc150509297"/>
      <w:bookmarkStart w:id="758" w:name="_Toc150774646"/>
      <w:bookmarkStart w:id="759" w:name="_Ref467307010"/>
      <w:bookmarkStart w:id="760" w:name="_Toc127151747"/>
      <w:bookmarkStart w:id="761" w:name="_Toc164351640"/>
      <w:bookmarkStart w:id="762" w:name="_Toc264969236"/>
      <w:bookmarkStart w:id="763" w:name="_Toc151193860"/>
      <w:bookmarkStart w:id="764" w:name="_Toc226337242"/>
      <w:bookmarkStart w:id="765" w:name="_Toc142311048"/>
      <w:bookmarkStart w:id="766" w:name="_Toc151193716"/>
      <w:bookmarkStart w:id="767" w:name="_Toc127151546"/>
      <w:bookmarkStart w:id="768" w:name="_Toc226965736"/>
      <w:bookmarkStart w:id="769" w:name="_Toc305158888"/>
      <w:bookmarkStart w:id="770" w:name="_Toc151190173"/>
      <w:bookmarkStart w:id="771" w:name="_Toc150774751"/>
      <w:bookmarkStart w:id="772" w:name="_Toc226309790"/>
      <w:bookmarkStart w:id="773" w:name="_Toc520356170"/>
      <w:bookmarkStart w:id="774" w:name="_Toc226965819"/>
      <w:bookmarkStart w:id="775" w:name="_Toc151193934"/>
      <w:bookmarkStart w:id="776" w:name="_Toc265228384"/>
      <w:bookmarkStart w:id="777" w:name="_Toc150480784"/>
      <w:bookmarkStart w:id="778" w:name="_Toc195842911"/>
      <w:bookmarkStart w:id="779" w:name="_Toc164608660"/>
      <w:bookmarkStart w:id="780" w:name="_Toc151193788"/>
      <w:bookmarkStart w:id="781" w:name="_Toc149720839"/>
      <w:bookmarkStart w:id="782" w:name="_Toc164229241"/>
      <w:r>
        <w:rPr>
          <w:rFonts w:ascii="宋体" w:hAnsi="宋体"/>
          <w:color w:val="auto"/>
          <w:sz w:val="24"/>
          <w:highlight w:val="none"/>
        </w:rPr>
        <w:t>中标候选人名单</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8"/>
        <w:tabs>
          <w:tab w:val="left" w:pos="900"/>
          <w:tab w:val="left" w:pos="2127"/>
        </w:tabs>
        <w:adjustRightInd w:val="0"/>
        <w:snapToGrid w:val="0"/>
        <w:spacing w:line="360" w:lineRule="auto"/>
        <w:ind w:left="993" w:firstLine="136" w:firstLineChars="57"/>
        <w:rPr>
          <w:rFonts w:hint="default" w:hAnsi="宋体"/>
          <w:color w:val="auto"/>
          <w:sz w:val="24"/>
          <w:szCs w:val="24"/>
          <w:highlight w:val="none"/>
        </w:rPr>
      </w:pPr>
      <w:r>
        <w:rPr>
          <w:rFonts w:hAnsi="宋体"/>
          <w:color w:val="auto"/>
          <w:sz w:val="24"/>
          <w:highlight w:val="none"/>
        </w:rPr>
        <w:t>□</w:t>
      </w:r>
      <w:r>
        <w:rPr>
          <w:rFonts w:hint="default" w:hAnsi="宋体"/>
          <w:color w:val="auto"/>
          <w:sz w:val="24"/>
          <w:szCs w:val="24"/>
          <w:highlight w:val="none"/>
        </w:rPr>
        <w:t>随机抽取</w:t>
      </w:r>
    </w:p>
    <w:p>
      <w:pPr>
        <w:pStyle w:val="8"/>
        <w:tabs>
          <w:tab w:val="left" w:pos="900"/>
          <w:tab w:val="left" w:pos="2127"/>
        </w:tabs>
        <w:adjustRightInd w:val="0"/>
        <w:snapToGrid w:val="0"/>
        <w:spacing w:line="360" w:lineRule="auto"/>
        <w:ind w:left="993" w:firstLine="136" w:firstLineChars="57"/>
        <w:rPr>
          <w:rFonts w:hint="default" w:hAnsi="宋体"/>
          <w:color w:val="auto"/>
          <w:sz w:val="24"/>
          <w:szCs w:val="24"/>
          <w:highlight w:val="none"/>
        </w:rPr>
      </w:pPr>
      <w:r>
        <w:rPr>
          <w:rFonts w:hAnsi="宋体"/>
          <w:color w:val="auto"/>
          <w:sz w:val="24"/>
          <w:highlight w:val="none"/>
        </w:rPr>
        <w:t>■</w:t>
      </w:r>
      <w:r>
        <w:rPr>
          <w:rFonts w:hint="default" w:hAnsi="宋体"/>
          <w:color w:val="auto"/>
          <w:sz w:val="24"/>
          <w:szCs w:val="24"/>
          <w:highlight w:val="none"/>
        </w:rPr>
        <w:t>其他方式，具体要求：</w:t>
      </w:r>
      <w:r>
        <w:rPr>
          <w:rFonts w:hAnsi="宋体"/>
          <w:color w:val="auto"/>
          <w:sz w:val="24"/>
          <w:highlight w:val="none"/>
          <w:u w:val="single"/>
        </w:rPr>
        <w:t xml:space="preserve">评审得分相同的，价低者获推荐；价格仍相同的，由评标委员会按照少数服从多数原则推荐产生一个投标人获得中标人推荐资格，其他同品牌投标人不作为中标候选人。 </w:t>
      </w:r>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评标委员会要对评分汇总情况进行复核，特别是对排名第一的、报价最低的、投标或</w:t>
      </w:r>
      <w:r>
        <w:rPr>
          <w:rFonts w:hint="eastAsia" w:ascii="宋体" w:hAnsi="宋体"/>
          <w:color w:val="auto"/>
          <w:sz w:val="24"/>
          <w:highlight w:val="none"/>
        </w:rPr>
        <w:t>响应</w:t>
      </w:r>
      <w:r>
        <w:rPr>
          <w:rFonts w:ascii="宋体" w:hAnsi="宋体"/>
          <w:color w:val="auto"/>
          <w:sz w:val="24"/>
          <w:highlight w:val="none"/>
        </w:rPr>
        <w:t>文件被认定为无效的情形进行重点复核。</w:t>
      </w:r>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评标委员会将根据各投标人的评标排序，依次推荐本项目（</w:t>
      </w:r>
      <w:r>
        <w:rPr>
          <w:rFonts w:hint="eastAsia" w:ascii="宋体" w:hAnsi="宋体"/>
          <w:color w:val="auto"/>
          <w:sz w:val="24"/>
          <w:highlight w:val="none"/>
        </w:rPr>
        <w:t>各</w:t>
      </w:r>
      <w:r>
        <w:rPr>
          <w:rFonts w:ascii="宋体" w:hAnsi="宋体"/>
          <w:color w:val="auto"/>
          <w:sz w:val="24"/>
          <w:highlight w:val="none"/>
        </w:rPr>
        <w:t>采购包）的中标候选人，起草并签署评标报告。本项目（</w:t>
      </w:r>
      <w:r>
        <w:rPr>
          <w:rFonts w:hint="eastAsia" w:ascii="宋体" w:hAnsi="宋体"/>
          <w:color w:val="auto"/>
          <w:sz w:val="24"/>
          <w:highlight w:val="none"/>
        </w:rPr>
        <w:t>各</w:t>
      </w:r>
      <w:r>
        <w:rPr>
          <w:rFonts w:ascii="宋体" w:hAnsi="宋体"/>
          <w:color w:val="auto"/>
          <w:sz w:val="24"/>
          <w:highlight w:val="none"/>
        </w:rPr>
        <w:t>采购包）评标委员会共（各）推荐</w:t>
      </w:r>
      <w:r>
        <w:rPr>
          <w:rFonts w:hint="eastAsia" w:ascii="宋体" w:hAnsi="宋体"/>
          <w:color w:val="auto"/>
          <w:sz w:val="24"/>
          <w:highlight w:val="none"/>
          <w:u w:val="single"/>
        </w:rPr>
        <w:t xml:space="preserve">  3  </w:t>
      </w:r>
      <w:r>
        <w:rPr>
          <w:rFonts w:ascii="宋体" w:hAnsi="宋体"/>
          <w:color w:val="auto"/>
          <w:sz w:val="24"/>
          <w:highlight w:val="none"/>
        </w:rPr>
        <w:t>名中标候选人。</w:t>
      </w:r>
    </w:p>
    <w:p>
      <w:pPr>
        <w:numPr>
          <w:ilvl w:val="0"/>
          <w:numId w:val="6"/>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报告违法行为</w:t>
      </w:r>
    </w:p>
    <w:p>
      <w:pPr>
        <w:numPr>
          <w:ilvl w:val="1"/>
          <w:numId w:val="6"/>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评标委员会在评标过程中发现投标人有行贿、提供虚假材料或者串通等违法行为时，有向采购人、采购代理机构或者有关部门报告的职责。</w:t>
      </w:r>
    </w:p>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left"/>
        <w:textAlignment w:val="auto"/>
        <w:rPr>
          <w:rFonts w:ascii="宋体" w:hAnsi="宋体"/>
          <w:b/>
          <w:color w:val="auto"/>
          <w:sz w:val="24"/>
          <w:highlight w:val="none"/>
        </w:rPr>
      </w:pPr>
      <w:r>
        <w:rPr>
          <w:rFonts w:ascii="宋体" w:hAnsi="宋体"/>
          <w:b/>
          <w:color w:val="auto"/>
          <w:sz w:val="24"/>
          <w:highlight w:val="none"/>
        </w:rPr>
        <w:br w:type="page"/>
      </w:r>
    </w:p>
    <w:p>
      <w:pPr>
        <w:keepNext w:val="0"/>
        <w:keepLines w:val="0"/>
        <w:pageBreakBefore w:val="0"/>
        <w:tabs>
          <w:tab w:val="left" w:pos="360"/>
          <w:tab w:val="left" w:pos="900"/>
        </w:tabs>
        <w:kinsoku/>
        <w:wordWrap/>
        <w:overflowPunct/>
        <w:topLinePunct w:val="0"/>
        <w:autoSpaceDE/>
        <w:autoSpaceDN/>
        <w:bidi w:val="0"/>
        <w:adjustRightInd w:val="0"/>
        <w:snapToGrid w:val="0"/>
        <w:spacing w:line="240" w:lineRule="auto"/>
        <w:ind w:left="0" w:right="0" w:firstLine="0"/>
        <w:jc w:val="center"/>
        <w:textAlignment w:val="auto"/>
        <w:outlineLvl w:val="1"/>
        <w:rPr>
          <w:rFonts w:ascii="宋体" w:hAnsi="宋体"/>
          <w:b/>
          <w:color w:val="auto"/>
          <w:highlight w:val="none"/>
        </w:rPr>
      </w:pPr>
      <w:r>
        <w:rPr>
          <w:rFonts w:ascii="宋体" w:hAnsi="宋体"/>
          <w:b/>
          <w:color w:val="auto"/>
          <w:sz w:val="24"/>
          <w:highlight w:val="none"/>
        </w:rPr>
        <w:t>二、评标标准</w:t>
      </w:r>
    </w:p>
    <w:p>
      <w:pPr>
        <w:keepNext w:val="0"/>
        <w:keepLines w:val="0"/>
        <w:pageBreakBefore w:val="0"/>
        <w:kinsoku/>
        <w:wordWrap/>
        <w:overflowPunct/>
        <w:topLinePunct w:val="0"/>
        <w:autoSpaceDE/>
        <w:autoSpaceDN/>
        <w:bidi w:val="0"/>
        <w:adjustRightInd w:val="0"/>
        <w:snapToGrid w:val="0"/>
        <w:spacing w:line="240" w:lineRule="auto"/>
        <w:ind w:left="0" w:right="0" w:firstLine="0"/>
        <w:jc w:val="center"/>
        <w:textAlignment w:val="auto"/>
        <w:outlineLvl w:val="0"/>
        <w:rPr>
          <w:rFonts w:ascii="宋体" w:hAnsi="宋体"/>
          <w:b/>
          <w:color w:val="auto"/>
          <w:sz w:val="36"/>
          <w:szCs w:val="36"/>
          <w:highlight w:val="none"/>
        </w:rPr>
      </w:pPr>
    </w:p>
    <w:tbl>
      <w:tblPr>
        <w:tblStyle w:val="14"/>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1214"/>
        <w:gridCol w:w="6512"/>
        <w:gridCol w:w="7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578" w:type="dxa"/>
            <w:vAlign w:val="center"/>
          </w:tcPr>
          <w:p>
            <w:pPr>
              <w:jc w:val="center"/>
              <w:rPr>
                <w:rFonts w:ascii="宋体" w:hAnsi="宋体"/>
                <w:b/>
                <w:bCs/>
                <w:sz w:val="24"/>
              </w:rPr>
            </w:pPr>
            <w:r>
              <w:rPr>
                <w:rFonts w:ascii="宋体" w:hAnsi="宋体"/>
                <w:b/>
                <w:bCs/>
                <w:sz w:val="24"/>
              </w:rPr>
              <w:t>序号</w:t>
            </w:r>
          </w:p>
        </w:tc>
        <w:tc>
          <w:tcPr>
            <w:tcW w:w="1214" w:type="dxa"/>
            <w:vAlign w:val="center"/>
          </w:tcPr>
          <w:p>
            <w:pPr>
              <w:jc w:val="center"/>
              <w:rPr>
                <w:rFonts w:ascii="宋体" w:hAnsi="宋体"/>
                <w:b/>
                <w:bCs/>
                <w:sz w:val="24"/>
              </w:rPr>
            </w:pPr>
            <w:r>
              <w:rPr>
                <w:rFonts w:ascii="宋体" w:hAnsi="宋体"/>
                <w:b/>
                <w:bCs/>
                <w:sz w:val="24"/>
              </w:rPr>
              <w:t>评审因素</w:t>
            </w:r>
          </w:p>
        </w:tc>
        <w:tc>
          <w:tcPr>
            <w:tcW w:w="6512" w:type="dxa"/>
            <w:vAlign w:val="center"/>
          </w:tcPr>
          <w:p>
            <w:pPr>
              <w:jc w:val="center"/>
              <w:rPr>
                <w:rFonts w:ascii="宋体" w:hAnsi="宋体"/>
                <w:b/>
                <w:bCs/>
                <w:sz w:val="24"/>
              </w:rPr>
            </w:pPr>
            <w:r>
              <w:rPr>
                <w:rFonts w:ascii="宋体" w:hAnsi="宋体"/>
                <w:b/>
                <w:bCs/>
                <w:sz w:val="24"/>
              </w:rPr>
              <w:t>评分标准说明</w:t>
            </w:r>
          </w:p>
        </w:tc>
        <w:tc>
          <w:tcPr>
            <w:tcW w:w="758" w:type="dxa"/>
            <w:vAlign w:val="center"/>
          </w:tcPr>
          <w:p>
            <w:pPr>
              <w:jc w:val="center"/>
              <w:rPr>
                <w:rFonts w:ascii="宋体" w:hAnsi="宋体"/>
                <w:b/>
                <w:bCs/>
                <w:sz w:val="24"/>
              </w:rPr>
            </w:pPr>
            <w:r>
              <w:rPr>
                <w:rFonts w:ascii="宋体" w:hAnsi="宋体"/>
                <w:b/>
                <w:bCs/>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6" w:hRule="atLeast"/>
          <w:jc w:val="center"/>
        </w:trPr>
        <w:tc>
          <w:tcPr>
            <w:tcW w:w="578" w:type="dxa"/>
            <w:vAlign w:val="center"/>
          </w:tcPr>
          <w:p>
            <w:pPr>
              <w:pStyle w:val="19"/>
              <w:numPr>
                <w:ilvl w:val="0"/>
                <w:numId w:val="8"/>
              </w:numPr>
              <w:ind w:firstLineChars="0"/>
              <w:jc w:val="center"/>
              <w:rPr>
                <w:rFonts w:ascii="宋体" w:hAnsi="宋体"/>
                <w:sz w:val="24"/>
              </w:rPr>
            </w:pPr>
          </w:p>
        </w:tc>
        <w:tc>
          <w:tcPr>
            <w:tcW w:w="1214" w:type="dxa"/>
            <w:vAlign w:val="center"/>
          </w:tcPr>
          <w:p>
            <w:pPr>
              <w:jc w:val="center"/>
              <w:rPr>
                <w:rFonts w:ascii="宋体" w:hAnsi="宋体"/>
                <w:sz w:val="24"/>
              </w:rPr>
            </w:pPr>
            <w:r>
              <w:rPr>
                <w:rFonts w:hint="eastAsia" w:ascii="宋体" w:hAnsi="宋体"/>
                <w:sz w:val="24"/>
              </w:rPr>
              <w:t>类似</w:t>
            </w:r>
            <w:r>
              <w:rPr>
                <w:rFonts w:ascii="宋体" w:hAnsi="宋体"/>
                <w:sz w:val="24"/>
              </w:rPr>
              <w:t>项目业绩</w:t>
            </w:r>
          </w:p>
        </w:tc>
        <w:tc>
          <w:tcPr>
            <w:tcW w:w="6512" w:type="dxa"/>
            <w:shd w:val="clear" w:color="auto" w:fill="auto"/>
            <w:vAlign w:val="center"/>
          </w:tcPr>
          <w:p>
            <w:pPr>
              <w:rPr>
                <w:rFonts w:ascii="宋体" w:hAnsi="宋体"/>
                <w:sz w:val="24"/>
              </w:rPr>
            </w:pPr>
            <w:bookmarkStart w:id="783" w:name="OLE_LINK79"/>
            <w:bookmarkStart w:id="784" w:name="OLE_LINK86"/>
            <w:r>
              <w:rPr>
                <w:rFonts w:ascii="宋体" w:hAnsi="宋体"/>
                <w:sz w:val="24"/>
              </w:rPr>
              <w:t>投标人自2020年1月1日至今，承担</w:t>
            </w:r>
            <w:r>
              <w:rPr>
                <w:rFonts w:hint="eastAsia" w:ascii="宋体" w:hAnsi="宋体"/>
                <w:sz w:val="24"/>
              </w:rPr>
              <w:t>过类似</w:t>
            </w:r>
            <w:r>
              <w:rPr>
                <w:rFonts w:ascii="宋体" w:hAnsi="宋体"/>
                <w:sz w:val="24"/>
              </w:rPr>
              <w:t>项目业绩，每有一个得2分，本项最高得4分。</w:t>
            </w:r>
          </w:p>
          <w:p>
            <w:pPr>
              <w:jc w:val="left"/>
              <w:rPr>
                <w:rFonts w:ascii="宋体" w:hAnsi="宋体"/>
                <w:sz w:val="24"/>
              </w:rPr>
            </w:pPr>
            <w:r>
              <w:rPr>
                <w:rFonts w:ascii="宋体" w:hAnsi="宋体"/>
                <w:sz w:val="24"/>
              </w:rPr>
              <w:t>注：须提供合同复印件，否则不予认可。合同复印件须至少包括合同首页、盖章页等关键内容页，不满足以上条件不得分，认定时间以合同签订时间为准。</w:t>
            </w:r>
            <w:bookmarkEnd w:id="783"/>
            <w:bookmarkEnd w:id="784"/>
          </w:p>
        </w:tc>
        <w:tc>
          <w:tcPr>
            <w:tcW w:w="758" w:type="dxa"/>
            <w:vAlign w:val="center"/>
          </w:tcPr>
          <w:p>
            <w:pPr>
              <w:jc w:val="center"/>
              <w:rPr>
                <w:rFonts w:ascii="宋体" w:hAnsi="宋体"/>
                <w:sz w:val="24"/>
              </w:rPr>
            </w:pPr>
            <w:r>
              <w:rPr>
                <w:rFonts w:ascii="宋体" w:hAnsi="宋体"/>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 w:hRule="atLeast"/>
          <w:jc w:val="center"/>
        </w:trPr>
        <w:tc>
          <w:tcPr>
            <w:tcW w:w="578" w:type="dxa"/>
            <w:vAlign w:val="center"/>
          </w:tcPr>
          <w:p>
            <w:pPr>
              <w:pStyle w:val="19"/>
              <w:numPr>
                <w:ilvl w:val="0"/>
                <w:numId w:val="8"/>
              </w:numPr>
              <w:ind w:firstLineChars="0"/>
              <w:jc w:val="center"/>
              <w:rPr>
                <w:rFonts w:ascii="宋体" w:hAnsi="宋体"/>
                <w:sz w:val="24"/>
              </w:rPr>
            </w:pPr>
          </w:p>
        </w:tc>
        <w:tc>
          <w:tcPr>
            <w:tcW w:w="1214" w:type="dxa"/>
            <w:vAlign w:val="center"/>
          </w:tcPr>
          <w:p>
            <w:pPr>
              <w:jc w:val="center"/>
              <w:rPr>
                <w:rFonts w:ascii="宋体" w:hAnsi="宋体"/>
                <w:sz w:val="24"/>
              </w:rPr>
            </w:pPr>
            <w:r>
              <w:rPr>
                <w:rFonts w:hint="eastAsia" w:ascii="宋体" w:hAnsi="宋体"/>
                <w:sz w:val="24"/>
              </w:rPr>
              <w:t>项目团队</w:t>
            </w:r>
          </w:p>
        </w:tc>
        <w:tc>
          <w:tcPr>
            <w:tcW w:w="6512" w:type="dxa"/>
            <w:vAlign w:val="center"/>
          </w:tcPr>
          <w:p>
            <w:pPr>
              <w:jc w:val="left"/>
              <w:rPr>
                <w:rFonts w:ascii="宋体" w:hAnsi="宋体"/>
                <w:sz w:val="24"/>
              </w:rPr>
            </w:pPr>
            <w:r>
              <w:rPr>
                <w:rFonts w:hint="eastAsia" w:ascii="宋体" w:hAnsi="宋体"/>
                <w:sz w:val="24"/>
              </w:rPr>
              <w:t>投标人承诺拟投入本项目人员数量稳定、分工合理，且人员数量满足</w:t>
            </w:r>
            <w:r>
              <w:rPr>
                <w:rFonts w:ascii="宋体" w:hAnsi="宋体"/>
                <w:sz w:val="24"/>
              </w:rPr>
              <w:t>3</w:t>
            </w:r>
            <w:r>
              <w:rPr>
                <w:rFonts w:hint="eastAsia" w:ascii="宋体" w:hAnsi="宋体"/>
                <w:sz w:val="24"/>
              </w:rPr>
              <w:t>人得</w:t>
            </w:r>
            <w:r>
              <w:rPr>
                <w:rFonts w:ascii="宋体" w:hAnsi="宋体"/>
                <w:sz w:val="24"/>
              </w:rPr>
              <w:t>3</w:t>
            </w:r>
            <w:r>
              <w:rPr>
                <w:rFonts w:hint="eastAsia" w:ascii="宋体" w:hAnsi="宋体"/>
                <w:sz w:val="24"/>
              </w:rPr>
              <w:t>分，在此基础上每增加1人加</w:t>
            </w:r>
            <w:r>
              <w:rPr>
                <w:rFonts w:ascii="宋体" w:hAnsi="宋体"/>
                <w:sz w:val="24"/>
              </w:rPr>
              <w:t>2</w:t>
            </w:r>
            <w:r>
              <w:rPr>
                <w:rFonts w:hint="eastAsia" w:ascii="宋体" w:hAnsi="宋体"/>
                <w:sz w:val="24"/>
              </w:rPr>
              <w:t>分，本项最多得</w:t>
            </w:r>
            <w:r>
              <w:rPr>
                <w:rFonts w:ascii="宋体" w:hAnsi="宋体"/>
                <w:sz w:val="24"/>
              </w:rPr>
              <w:t>7</w:t>
            </w:r>
            <w:r>
              <w:rPr>
                <w:rFonts w:hint="eastAsia" w:ascii="宋体" w:hAnsi="宋体"/>
                <w:sz w:val="24"/>
              </w:rPr>
              <w:t>分。</w:t>
            </w:r>
          </w:p>
          <w:p>
            <w:pPr>
              <w:jc w:val="left"/>
              <w:rPr>
                <w:rFonts w:ascii="宋体" w:hAnsi="宋体"/>
                <w:sz w:val="24"/>
              </w:rPr>
            </w:pPr>
            <w:r>
              <w:rPr>
                <w:rFonts w:hint="eastAsia" w:ascii="宋体" w:hAnsi="宋体"/>
                <w:sz w:val="24"/>
              </w:rPr>
              <w:t>注：须提供以上团队人员名单、详细人员分工，且以上人员必须为投标公司自有人员，须提供劳务合同或投标人为其缴纳的近3个月内任意1个月的社保证明等相关证明材料并加盖公章，未提供不得分。</w:t>
            </w:r>
          </w:p>
        </w:tc>
        <w:tc>
          <w:tcPr>
            <w:tcW w:w="758" w:type="dxa"/>
            <w:vAlign w:val="center"/>
          </w:tcPr>
          <w:p>
            <w:pPr>
              <w:jc w:val="center"/>
              <w:rPr>
                <w:rFonts w:ascii="宋体" w:hAnsi="宋体"/>
                <w:sz w:val="24"/>
              </w:rPr>
            </w:pPr>
            <w:r>
              <w:rPr>
                <w:rFonts w:ascii="宋体" w:hAnsi="宋体"/>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 w:hRule="atLeast"/>
          <w:jc w:val="center"/>
        </w:trPr>
        <w:tc>
          <w:tcPr>
            <w:tcW w:w="578" w:type="dxa"/>
            <w:vAlign w:val="center"/>
          </w:tcPr>
          <w:p>
            <w:pPr>
              <w:pStyle w:val="19"/>
              <w:numPr>
                <w:ilvl w:val="0"/>
                <w:numId w:val="8"/>
              </w:numPr>
              <w:ind w:firstLineChars="0"/>
              <w:jc w:val="center"/>
              <w:rPr>
                <w:rFonts w:ascii="宋体" w:hAnsi="宋体"/>
                <w:sz w:val="24"/>
              </w:rPr>
            </w:pPr>
          </w:p>
        </w:tc>
        <w:tc>
          <w:tcPr>
            <w:tcW w:w="1214" w:type="dxa"/>
            <w:vAlign w:val="center"/>
          </w:tcPr>
          <w:p>
            <w:pPr>
              <w:jc w:val="center"/>
              <w:rPr>
                <w:rFonts w:ascii="宋体" w:hAnsi="宋体"/>
                <w:sz w:val="24"/>
              </w:rPr>
            </w:pPr>
            <w:r>
              <w:rPr>
                <w:rFonts w:hint="eastAsia" w:ascii="宋体" w:hAnsi="宋体"/>
                <w:sz w:val="24"/>
              </w:rPr>
              <w:t>研发创新能力</w:t>
            </w:r>
          </w:p>
        </w:tc>
        <w:tc>
          <w:tcPr>
            <w:tcW w:w="6512" w:type="dxa"/>
            <w:vAlign w:val="center"/>
          </w:tcPr>
          <w:p>
            <w:pPr>
              <w:jc w:val="left"/>
              <w:rPr>
                <w:rFonts w:ascii="宋体" w:hAnsi="宋体"/>
                <w:sz w:val="24"/>
              </w:rPr>
            </w:pPr>
            <w:r>
              <w:rPr>
                <w:rFonts w:hint="eastAsia" w:ascii="宋体" w:hAnsi="宋体"/>
                <w:sz w:val="24"/>
              </w:rPr>
              <w:t>为体现投标人具有相应的企业创新能力和平台研发能力，投标人提供一项相关证明材料得2分，本项最高得4分。</w:t>
            </w:r>
          </w:p>
          <w:p>
            <w:pPr>
              <w:jc w:val="left"/>
              <w:rPr>
                <w:rFonts w:ascii="宋体" w:hAnsi="宋体"/>
                <w:sz w:val="24"/>
              </w:rPr>
            </w:pPr>
            <w:r>
              <w:rPr>
                <w:rFonts w:hint="eastAsia" w:ascii="宋体" w:hAnsi="宋体"/>
                <w:sz w:val="24"/>
              </w:rPr>
              <w:t>注：投标人提供与本项目采购需求相关，否则不得分。</w:t>
            </w:r>
          </w:p>
        </w:tc>
        <w:tc>
          <w:tcPr>
            <w:tcW w:w="758" w:type="dxa"/>
            <w:vAlign w:val="center"/>
          </w:tcPr>
          <w:p>
            <w:pPr>
              <w:jc w:val="center"/>
              <w:rPr>
                <w:rFonts w:ascii="宋体" w:hAnsi="宋体"/>
                <w:sz w:val="24"/>
              </w:rPr>
            </w:pPr>
            <w:r>
              <w:rPr>
                <w:rFonts w:ascii="宋体" w:hAnsi="宋体"/>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6" w:hRule="atLeast"/>
          <w:jc w:val="center"/>
        </w:trPr>
        <w:tc>
          <w:tcPr>
            <w:tcW w:w="578" w:type="dxa"/>
            <w:vMerge w:val="restart"/>
            <w:vAlign w:val="center"/>
          </w:tcPr>
          <w:p>
            <w:pPr>
              <w:pStyle w:val="19"/>
              <w:numPr>
                <w:ilvl w:val="0"/>
                <w:numId w:val="8"/>
              </w:numPr>
              <w:ind w:firstLineChars="0"/>
              <w:jc w:val="center"/>
              <w:rPr>
                <w:rFonts w:ascii="宋体" w:hAnsi="宋体"/>
                <w:sz w:val="24"/>
              </w:rPr>
            </w:pPr>
          </w:p>
        </w:tc>
        <w:tc>
          <w:tcPr>
            <w:tcW w:w="1214" w:type="dxa"/>
            <w:vMerge w:val="restart"/>
            <w:vAlign w:val="center"/>
          </w:tcPr>
          <w:p>
            <w:pPr>
              <w:jc w:val="center"/>
              <w:rPr>
                <w:rFonts w:ascii="宋体" w:hAnsi="宋体"/>
                <w:sz w:val="24"/>
              </w:rPr>
            </w:pPr>
            <w:r>
              <w:rPr>
                <w:rFonts w:hint="eastAsia" w:ascii="宋体" w:hAnsi="宋体"/>
                <w:sz w:val="24"/>
              </w:rPr>
              <w:t>总体方案</w:t>
            </w:r>
          </w:p>
        </w:tc>
        <w:tc>
          <w:tcPr>
            <w:tcW w:w="6512" w:type="dxa"/>
            <w:vAlign w:val="center"/>
          </w:tcPr>
          <w:p>
            <w:pPr>
              <w:jc w:val="left"/>
              <w:rPr>
                <w:rFonts w:ascii="宋体" w:hAnsi="宋体"/>
                <w:sz w:val="24"/>
              </w:rPr>
            </w:pPr>
            <w:r>
              <w:rPr>
                <w:rFonts w:hint="eastAsia" w:ascii="宋体" w:hAnsi="宋体"/>
                <w:sz w:val="24"/>
              </w:rPr>
              <w:t>根据本项目的特点和要求，制定针对本项目的需求分析：对</w:t>
            </w:r>
            <w:r>
              <w:rPr>
                <w:rFonts w:ascii="宋体" w:hAnsi="宋体"/>
                <w:sz w:val="24"/>
              </w:rPr>
              <w:t>本项目</w:t>
            </w:r>
            <w:r>
              <w:rPr>
                <w:rFonts w:hint="eastAsia" w:ascii="宋体" w:hAnsi="宋体"/>
                <w:sz w:val="24"/>
              </w:rPr>
              <w:t>的</w:t>
            </w:r>
            <w:r>
              <w:rPr>
                <w:rFonts w:ascii="宋体" w:hAnsi="宋体"/>
                <w:sz w:val="24"/>
              </w:rPr>
              <w:t>需求</w:t>
            </w:r>
            <w:r>
              <w:rPr>
                <w:rFonts w:hint="eastAsia" w:ascii="宋体" w:hAnsi="宋体"/>
                <w:sz w:val="24"/>
              </w:rPr>
              <w:t>分析，包括①工作内容的认识②项目背景、③项目必要性。</w:t>
            </w:r>
            <w:r>
              <w:rPr>
                <w:rFonts w:ascii="宋体" w:hAnsi="宋体"/>
                <w:sz w:val="24"/>
              </w:rPr>
              <w:br w:type="textWrapping"/>
            </w:r>
            <w:r>
              <w:rPr>
                <w:rFonts w:hint="eastAsia" w:ascii="宋体" w:hAnsi="宋体"/>
                <w:sz w:val="24"/>
              </w:rPr>
              <w:t>每项完全满足得</w:t>
            </w:r>
            <w:r>
              <w:rPr>
                <w:rFonts w:ascii="宋体" w:hAnsi="宋体"/>
                <w:sz w:val="24"/>
              </w:rPr>
              <w:t>3分，每项内容阐述不清或者不贴合本项目得1.5分，缺少一项内容得0分。</w:t>
            </w:r>
          </w:p>
        </w:tc>
        <w:tc>
          <w:tcPr>
            <w:tcW w:w="758" w:type="dxa"/>
            <w:vAlign w:val="center"/>
          </w:tcPr>
          <w:p>
            <w:pPr>
              <w:jc w:val="center"/>
              <w:rPr>
                <w:rFonts w:ascii="宋体" w:hAnsi="宋体"/>
                <w:sz w:val="24"/>
              </w:rPr>
            </w:pPr>
            <w:r>
              <w:rPr>
                <w:rFonts w:ascii="宋体" w:hAnsi="宋体"/>
                <w:sz w:val="24"/>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jc w:val="center"/>
        </w:trPr>
        <w:tc>
          <w:tcPr>
            <w:tcW w:w="578" w:type="dxa"/>
            <w:vMerge w:val="continue"/>
            <w:vAlign w:val="center"/>
          </w:tcPr>
          <w:p>
            <w:pPr>
              <w:pStyle w:val="19"/>
              <w:numPr>
                <w:ilvl w:val="0"/>
                <w:numId w:val="8"/>
              </w:numPr>
              <w:ind w:firstLineChars="0"/>
              <w:jc w:val="center"/>
              <w:rPr>
                <w:rFonts w:ascii="宋体" w:hAnsi="宋体"/>
                <w:sz w:val="24"/>
              </w:rPr>
            </w:pPr>
          </w:p>
        </w:tc>
        <w:tc>
          <w:tcPr>
            <w:tcW w:w="1214" w:type="dxa"/>
            <w:vMerge w:val="continue"/>
            <w:vAlign w:val="center"/>
          </w:tcPr>
          <w:p>
            <w:pPr>
              <w:jc w:val="center"/>
              <w:rPr>
                <w:rFonts w:ascii="宋体" w:hAnsi="宋体"/>
                <w:sz w:val="24"/>
              </w:rPr>
            </w:pPr>
          </w:p>
        </w:tc>
        <w:tc>
          <w:tcPr>
            <w:tcW w:w="6512" w:type="dxa"/>
            <w:vAlign w:val="center"/>
          </w:tcPr>
          <w:p>
            <w:pPr>
              <w:jc w:val="left"/>
              <w:rPr>
                <w:rFonts w:ascii="宋体" w:hAnsi="宋体"/>
                <w:sz w:val="24"/>
              </w:rPr>
            </w:pPr>
            <w:r>
              <w:rPr>
                <w:rFonts w:hint="eastAsia" w:ascii="宋体" w:hAnsi="宋体"/>
                <w:sz w:val="24"/>
              </w:rPr>
              <w:t>针对本项目的特点和要求，制定总体方案：总体方案内容包括①总体业务框架②总体实施方案。</w:t>
            </w:r>
            <w:r>
              <w:rPr>
                <w:rFonts w:ascii="宋体" w:hAnsi="宋体"/>
                <w:sz w:val="24"/>
              </w:rPr>
              <w:br w:type="textWrapping"/>
            </w:r>
            <w:r>
              <w:rPr>
                <w:rFonts w:hint="eastAsia" w:ascii="宋体" w:hAnsi="宋体"/>
                <w:sz w:val="24"/>
              </w:rPr>
              <w:t>每项完全满足得3分，每项内容阐述不清或者不贴合本项目得1.5分，缺少一项内容得0分。</w:t>
            </w:r>
          </w:p>
        </w:tc>
        <w:tc>
          <w:tcPr>
            <w:tcW w:w="758" w:type="dxa"/>
            <w:vAlign w:val="center"/>
          </w:tcPr>
          <w:p>
            <w:pPr>
              <w:jc w:val="center"/>
              <w:rPr>
                <w:rFonts w:ascii="宋体" w:hAnsi="宋体"/>
                <w:sz w:val="24"/>
              </w:rPr>
            </w:pPr>
            <w:r>
              <w:rPr>
                <w:rFonts w:ascii="宋体" w:hAnsi="宋体"/>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65" w:hRule="atLeast"/>
          <w:jc w:val="center"/>
        </w:trPr>
        <w:tc>
          <w:tcPr>
            <w:tcW w:w="578" w:type="dxa"/>
            <w:vAlign w:val="center"/>
          </w:tcPr>
          <w:p>
            <w:pPr>
              <w:pStyle w:val="19"/>
              <w:numPr>
                <w:ilvl w:val="0"/>
                <w:numId w:val="8"/>
              </w:numPr>
              <w:ind w:firstLineChars="0"/>
              <w:jc w:val="center"/>
              <w:rPr>
                <w:rFonts w:ascii="宋体" w:hAnsi="宋体"/>
                <w:sz w:val="24"/>
              </w:rPr>
            </w:pPr>
          </w:p>
        </w:tc>
        <w:tc>
          <w:tcPr>
            <w:tcW w:w="1214" w:type="dxa"/>
            <w:vAlign w:val="center"/>
          </w:tcPr>
          <w:p>
            <w:pPr>
              <w:jc w:val="center"/>
              <w:rPr>
                <w:rFonts w:ascii="宋体" w:hAnsi="宋体"/>
                <w:sz w:val="24"/>
              </w:rPr>
            </w:pPr>
            <w:r>
              <w:rPr>
                <w:rFonts w:hint="eastAsia" w:ascii="宋体" w:hAnsi="宋体"/>
                <w:sz w:val="24"/>
              </w:rPr>
              <w:t>大气监测服务</w:t>
            </w:r>
          </w:p>
        </w:tc>
        <w:tc>
          <w:tcPr>
            <w:tcW w:w="6512" w:type="dxa"/>
            <w:vAlign w:val="center"/>
          </w:tcPr>
          <w:p>
            <w:pPr>
              <w:jc w:val="left"/>
              <w:rPr>
                <w:rFonts w:ascii="宋体" w:hAnsi="宋体"/>
                <w:sz w:val="24"/>
              </w:rPr>
            </w:pPr>
            <w:r>
              <w:rPr>
                <w:rFonts w:hint="eastAsia" w:ascii="宋体" w:hAnsi="宋体"/>
                <w:sz w:val="24"/>
              </w:rPr>
              <w:t>根据本项目的特点和要求，提供大气监测服务方案，内容包括①数据采集②数据传输③数据质控④数据清洗。</w:t>
            </w:r>
            <w:r>
              <w:rPr>
                <w:rFonts w:ascii="宋体" w:hAnsi="宋体"/>
                <w:sz w:val="24"/>
              </w:rPr>
              <w:br w:type="textWrapping"/>
            </w:r>
            <w:r>
              <w:rPr>
                <w:rFonts w:hint="eastAsia" w:ascii="宋体" w:hAnsi="宋体"/>
                <w:sz w:val="24"/>
              </w:rPr>
              <w:t>每项内容进行了阐述且满足采购实际需求得</w:t>
            </w:r>
            <w:r>
              <w:rPr>
                <w:rFonts w:ascii="宋体" w:hAnsi="宋体"/>
                <w:sz w:val="24"/>
              </w:rPr>
              <w:t>3</w:t>
            </w:r>
            <w:r>
              <w:rPr>
                <w:rFonts w:hint="eastAsia" w:ascii="宋体" w:hAnsi="宋体"/>
                <w:sz w:val="24"/>
              </w:rPr>
              <w:t>分；每项内容虽阐述但未贴合实际情况进行论述或</w:t>
            </w:r>
            <w:r>
              <w:rPr>
                <w:rFonts w:ascii="宋体" w:hAnsi="宋体"/>
                <w:sz w:val="24"/>
              </w:rPr>
              <w:t>内容阐述不清或者不贴合本项目采购需求得1.5分</w:t>
            </w:r>
            <w:r>
              <w:rPr>
                <w:rFonts w:hint="eastAsia" w:ascii="宋体" w:hAnsi="宋体"/>
                <w:sz w:val="24"/>
              </w:rPr>
              <w:t>，缺项得0分</w:t>
            </w:r>
            <w:r>
              <w:rPr>
                <w:rFonts w:ascii="宋体" w:hAnsi="宋体"/>
                <w:sz w:val="24"/>
              </w:rPr>
              <w:t>。</w:t>
            </w:r>
          </w:p>
        </w:tc>
        <w:tc>
          <w:tcPr>
            <w:tcW w:w="758" w:type="dxa"/>
            <w:vAlign w:val="center"/>
          </w:tcPr>
          <w:p>
            <w:pPr>
              <w:jc w:val="center"/>
              <w:rPr>
                <w:rFonts w:ascii="宋体" w:hAnsi="宋体"/>
                <w:sz w:val="24"/>
              </w:rPr>
            </w:pPr>
            <w:r>
              <w:rPr>
                <w:rFonts w:ascii="宋体" w:hAnsi="宋体"/>
                <w:sz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8" w:hRule="atLeast"/>
          <w:jc w:val="center"/>
        </w:trPr>
        <w:tc>
          <w:tcPr>
            <w:tcW w:w="578" w:type="dxa"/>
            <w:vMerge w:val="restart"/>
            <w:vAlign w:val="center"/>
          </w:tcPr>
          <w:p>
            <w:pPr>
              <w:pStyle w:val="19"/>
              <w:numPr>
                <w:ilvl w:val="0"/>
                <w:numId w:val="8"/>
              </w:numPr>
              <w:ind w:firstLineChars="0"/>
              <w:jc w:val="center"/>
              <w:rPr>
                <w:rFonts w:ascii="宋体" w:hAnsi="宋体"/>
                <w:sz w:val="24"/>
              </w:rPr>
            </w:pPr>
          </w:p>
        </w:tc>
        <w:tc>
          <w:tcPr>
            <w:tcW w:w="1214" w:type="dxa"/>
            <w:vMerge w:val="restart"/>
            <w:vAlign w:val="center"/>
          </w:tcPr>
          <w:p>
            <w:pPr>
              <w:jc w:val="center"/>
              <w:rPr>
                <w:rFonts w:ascii="宋体" w:hAnsi="宋体"/>
                <w:sz w:val="24"/>
              </w:rPr>
            </w:pPr>
            <w:r>
              <w:rPr>
                <w:rFonts w:hint="eastAsia" w:ascii="宋体" w:hAnsi="宋体"/>
                <w:sz w:val="24"/>
              </w:rPr>
              <w:t>数据展示服务</w:t>
            </w:r>
          </w:p>
        </w:tc>
        <w:tc>
          <w:tcPr>
            <w:tcW w:w="6512" w:type="dxa"/>
            <w:vAlign w:val="center"/>
          </w:tcPr>
          <w:p>
            <w:pPr>
              <w:jc w:val="left"/>
              <w:rPr>
                <w:rFonts w:ascii="宋体" w:hAnsi="宋体"/>
                <w:sz w:val="24"/>
              </w:rPr>
            </w:pPr>
            <w:r>
              <w:rPr>
                <w:rFonts w:hint="eastAsia" w:ascii="宋体" w:hAnsi="宋体"/>
                <w:sz w:val="24"/>
              </w:rPr>
              <w:t>针对数据展示服务提供立体监测服务，内容包括①实时数据查询②历史数据查询。</w:t>
            </w:r>
          </w:p>
          <w:p>
            <w:pPr>
              <w:jc w:val="left"/>
              <w:rPr>
                <w:rFonts w:ascii="宋体" w:hAnsi="宋体"/>
                <w:sz w:val="24"/>
              </w:rPr>
            </w:pPr>
            <w:r>
              <w:rPr>
                <w:rFonts w:hint="eastAsia" w:ascii="宋体" w:hAnsi="宋体"/>
                <w:sz w:val="24"/>
              </w:rPr>
              <w:t>每项完全满足得3分，每项内容阐述不清或者不贴合本项目得1.5分，缺少一项内容得0分。</w:t>
            </w:r>
          </w:p>
        </w:tc>
        <w:tc>
          <w:tcPr>
            <w:tcW w:w="758" w:type="dxa"/>
            <w:vAlign w:val="center"/>
          </w:tcPr>
          <w:p>
            <w:pPr>
              <w:jc w:val="center"/>
              <w:rPr>
                <w:rFonts w:ascii="宋体" w:hAnsi="宋体"/>
                <w:sz w:val="24"/>
              </w:rPr>
            </w:pPr>
            <w:r>
              <w:rPr>
                <w:rFonts w:ascii="宋体" w:hAnsi="宋体"/>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8" w:type="dxa"/>
            <w:vMerge w:val="continue"/>
            <w:vAlign w:val="center"/>
          </w:tcPr>
          <w:p>
            <w:pPr>
              <w:pStyle w:val="19"/>
              <w:ind w:left="440" w:firstLine="0" w:firstLineChars="0"/>
              <w:rPr>
                <w:rFonts w:ascii="宋体" w:hAnsi="宋体"/>
                <w:sz w:val="24"/>
              </w:rPr>
            </w:pPr>
          </w:p>
        </w:tc>
        <w:tc>
          <w:tcPr>
            <w:tcW w:w="1214" w:type="dxa"/>
            <w:vMerge w:val="continue"/>
            <w:vAlign w:val="center"/>
          </w:tcPr>
          <w:p>
            <w:pPr>
              <w:jc w:val="center"/>
              <w:rPr>
                <w:rFonts w:ascii="宋体" w:hAnsi="宋体"/>
                <w:sz w:val="24"/>
              </w:rPr>
            </w:pPr>
          </w:p>
        </w:tc>
        <w:tc>
          <w:tcPr>
            <w:tcW w:w="6512" w:type="dxa"/>
            <w:vAlign w:val="center"/>
          </w:tcPr>
          <w:p>
            <w:pPr>
              <w:jc w:val="left"/>
              <w:rPr>
                <w:rFonts w:ascii="宋体" w:hAnsi="宋体"/>
                <w:sz w:val="24"/>
              </w:rPr>
            </w:pPr>
            <w:r>
              <w:rPr>
                <w:rFonts w:hint="eastAsia" w:ascii="宋体" w:hAnsi="宋体"/>
                <w:sz w:val="24"/>
              </w:rPr>
              <w:t>针对数据展示服务提供属地量化管理服务，内容包括①属地量化②数据导出。</w:t>
            </w:r>
          </w:p>
          <w:p>
            <w:pPr>
              <w:jc w:val="left"/>
              <w:rPr>
                <w:rFonts w:ascii="宋体" w:hAnsi="宋体"/>
                <w:sz w:val="24"/>
              </w:rPr>
            </w:pPr>
            <w:r>
              <w:rPr>
                <w:rFonts w:hint="eastAsia" w:ascii="宋体" w:hAnsi="宋体"/>
                <w:sz w:val="24"/>
              </w:rPr>
              <w:t>每项完全满足得3分，每项内容阐述不清或者不贴合本项目得1.5分，缺少一项内容得0分。</w:t>
            </w:r>
          </w:p>
        </w:tc>
        <w:tc>
          <w:tcPr>
            <w:tcW w:w="758" w:type="dxa"/>
            <w:vAlign w:val="center"/>
          </w:tcPr>
          <w:p>
            <w:pPr>
              <w:jc w:val="center"/>
              <w:rPr>
                <w:rFonts w:ascii="宋体" w:hAnsi="宋体"/>
                <w:sz w:val="24"/>
              </w:rPr>
            </w:pPr>
            <w:r>
              <w:rPr>
                <w:rFonts w:ascii="宋体" w:hAnsi="宋体"/>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8" w:type="dxa"/>
            <w:vMerge w:val="continue"/>
            <w:vAlign w:val="center"/>
          </w:tcPr>
          <w:p>
            <w:pPr>
              <w:rPr>
                <w:rFonts w:ascii="宋体" w:hAnsi="宋体"/>
                <w:sz w:val="24"/>
              </w:rPr>
            </w:pPr>
          </w:p>
        </w:tc>
        <w:tc>
          <w:tcPr>
            <w:tcW w:w="1214" w:type="dxa"/>
            <w:vMerge w:val="continue"/>
            <w:vAlign w:val="center"/>
          </w:tcPr>
          <w:p>
            <w:pPr>
              <w:jc w:val="center"/>
              <w:rPr>
                <w:rFonts w:ascii="宋体" w:hAnsi="宋体"/>
                <w:sz w:val="24"/>
              </w:rPr>
            </w:pPr>
          </w:p>
        </w:tc>
        <w:tc>
          <w:tcPr>
            <w:tcW w:w="6512" w:type="dxa"/>
            <w:vAlign w:val="center"/>
          </w:tcPr>
          <w:p>
            <w:pPr>
              <w:jc w:val="left"/>
              <w:rPr>
                <w:rFonts w:ascii="宋体" w:hAnsi="宋体"/>
                <w:sz w:val="24"/>
              </w:rPr>
            </w:pPr>
            <w:r>
              <w:rPr>
                <w:rFonts w:hint="eastAsia" w:ascii="宋体" w:hAnsi="宋体"/>
                <w:sz w:val="24"/>
              </w:rPr>
              <w:t>针对数据展示服务提供智能高值提醒及数据接入服务，内容包括①识别异常高值点位②量化异常高值区域。</w:t>
            </w:r>
            <w:r>
              <w:rPr>
                <w:rFonts w:ascii="宋体" w:hAnsi="宋体"/>
                <w:sz w:val="24"/>
              </w:rPr>
              <w:br w:type="textWrapping"/>
            </w:r>
            <w:r>
              <w:rPr>
                <w:rFonts w:hint="eastAsia" w:ascii="宋体" w:hAnsi="宋体"/>
                <w:sz w:val="24"/>
              </w:rPr>
              <w:t>每项完全满足得3分，每项内容阐述不清或者不贴合本项目得1.5分，缺少一项内容得0分。</w:t>
            </w:r>
          </w:p>
        </w:tc>
        <w:tc>
          <w:tcPr>
            <w:tcW w:w="758" w:type="dxa"/>
            <w:vAlign w:val="center"/>
          </w:tcPr>
          <w:p>
            <w:pPr>
              <w:jc w:val="center"/>
              <w:rPr>
                <w:rFonts w:ascii="宋体" w:hAnsi="宋体"/>
                <w:sz w:val="24"/>
              </w:rPr>
            </w:pPr>
            <w:r>
              <w:rPr>
                <w:rFonts w:ascii="宋体" w:hAnsi="宋体"/>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578" w:type="dxa"/>
            <w:vMerge w:val="restart"/>
            <w:vAlign w:val="center"/>
          </w:tcPr>
          <w:p>
            <w:pPr>
              <w:pStyle w:val="19"/>
              <w:numPr>
                <w:ilvl w:val="0"/>
                <w:numId w:val="8"/>
              </w:numPr>
              <w:ind w:firstLineChars="0"/>
              <w:jc w:val="center"/>
              <w:rPr>
                <w:rFonts w:ascii="宋体" w:hAnsi="宋体"/>
                <w:sz w:val="24"/>
              </w:rPr>
            </w:pPr>
          </w:p>
        </w:tc>
        <w:tc>
          <w:tcPr>
            <w:tcW w:w="1214" w:type="dxa"/>
            <w:vMerge w:val="restart"/>
            <w:vAlign w:val="center"/>
          </w:tcPr>
          <w:p>
            <w:pPr>
              <w:jc w:val="center"/>
              <w:rPr>
                <w:rFonts w:ascii="宋体" w:hAnsi="宋体"/>
                <w:sz w:val="24"/>
              </w:rPr>
            </w:pPr>
            <w:r>
              <w:rPr>
                <w:rFonts w:hint="eastAsia" w:ascii="宋体" w:hAnsi="宋体"/>
                <w:sz w:val="24"/>
              </w:rPr>
              <w:t>数据分析服务</w:t>
            </w:r>
          </w:p>
        </w:tc>
        <w:tc>
          <w:tcPr>
            <w:tcW w:w="6512" w:type="dxa"/>
            <w:vAlign w:val="center"/>
          </w:tcPr>
          <w:p>
            <w:pPr>
              <w:widowControl/>
              <w:jc w:val="left"/>
              <w:rPr>
                <w:rFonts w:ascii="宋体" w:hAnsi="宋体"/>
                <w:sz w:val="24"/>
              </w:rPr>
            </w:pPr>
            <w:r>
              <w:rPr>
                <w:rFonts w:hint="eastAsia" w:ascii="宋体" w:hAnsi="宋体"/>
                <w:sz w:val="24"/>
              </w:rPr>
              <w:t>数据分析服务方案包含空气质量日分析内容，并提供示例，示例内容详实且完全满足采购实际需求得</w:t>
            </w:r>
            <w:r>
              <w:rPr>
                <w:rFonts w:ascii="宋体" w:hAnsi="宋体"/>
                <w:sz w:val="24"/>
              </w:rPr>
              <w:t>3</w:t>
            </w:r>
            <w:r>
              <w:rPr>
                <w:rFonts w:hint="eastAsia" w:ascii="宋体" w:hAnsi="宋体"/>
                <w:sz w:val="24"/>
              </w:rPr>
              <w:t>分；示例内容简要或不贴合本项目采购需求得</w:t>
            </w:r>
            <w:r>
              <w:rPr>
                <w:rFonts w:ascii="宋体" w:hAnsi="宋体"/>
                <w:sz w:val="24"/>
              </w:rPr>
              <w:t>1.5</w:t>
            </w:r>
            <w:r>
              <w:rPr>
                <w:rFonts w:hint="eastAsia" w:ascii="宋体" w:hAnsi="宋体"/>
                <w:sz w:val="24"/>
              </w:rPr>
              <w:t>分；未提供示例得0分。</w:t>
            </w:r>
          </w:p>
        </w:tc>
        <w:tc>
          <w:tcPr>
            <w:tcW w:w="758" w:type="dxa"/>
            <w:vAlign w:val="center"/>
          </w:tcPr>
          <w:p>
            <w:pPr>
              <w:jc w:val="center"/>
              <w:rPr>
                <w:rFonts w:ascii="宋体" w:hAnsi="宋体"/>
                <w:sz w:val="24"/>
              </w:rPr>
            </w:pPr>
            <w:r>
              <w:rPr>
                <w:rFonts w:ascii="宋体" w:hAnsi="宋体"/>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8" w:type="dxa"/>
            <w:vMerge w:val="continue"/>
            <w:vAlign w:val="center"/>
          </w:tcPr>
          <w:p>
            <w:pPr>
              <w:jc w:val="center"/>
              <w:rPr>
                <w:rFonts w:ascii="宋体" w:hAnsi="宋体"/>
                <w:sz w:val="24"/>
              </w:rPr>
            </w:pPr>
          </w:p>
        </w:tc>
        <w:tc>
          <w:tcPr>
            <w:tcW w:w="1214" w:type="dxa"/>
            <w:vMerge w:val="continue"/>
            <w:vAlign w:val="center"/>
          </w:tcPr>
          <w:p>
            <w:pPr>
              <w:jc w:val="left"/>
              <w:rPr>
                <w:rFonts w:ascii="宋体" w:hAnsi="宋体"/>
                <w:sz w:val="24"/>
              </w:rPr>
            </w:pPr>
          </w:p>
        </w:tc>
        <w:tc>
          <w:tcPr>
            <w:tcW w:w="6512" w:type="dxa"/>
            <w:vAlign w:val="center"/>
          </w:tcPr>
          <w:p>
            <w:pPr>
              <w:jc w:val="left"/>
              <w:rPr>
                <w:rFonts w:ascii="宋体" w:hAnsi="宋体"/>
                <w:sz w:val="24"/>
              </w:rPr>
            </w:pPr>
            <w:r>
              <w:rPr>
                <w:rFonts w:hint="eastAsia" w:ascii="宋体" w:hAnsi="宋体"/>
                <w:sz w:val="24"/>
              </w:rPr>
              <w:t>数据分析服务方案包含</w:t>
            </w:r>
            <w:r>
              <w:rPr>
                <w:rFonts w:ascii="宋体" w:hAnsi="宋体"/>
                <w:sz w:val="24"/>
              </w:rPr>
              <w:t>空气质量周分析</w:t>
            </w:r>
            <w:r>
              <w:rPr>
                <w:rFonts w:hint="eastAsia" w:ascii="宋体" w:hAnsi="宋体"/>
                <w:sz w:val="24"/>
              </w:rPr>
              <w:t>内容，并提供示例，示例内容详实且完全满足采购实际需求得</w:t>
            </w:r>
            <w:r>
              <w:rPr>
                <w:rFonts w:ascii="宋体" w:hAnsi="宋体"/>
                <w:sz w:val="24"/>
              </w:rPr>
              <w:t>3</w:t>
            </w:r>
            <w:r>
              <w:rPr>
                <w:rFonts w:hint="eastAsia" w:ascii="宋体" w:hAnsi="宋体"/>
                <w:sz w:val="24"/>
              </w:rPr>
              <w:t>分；示例内容简要或不贴合本项目采购需求得</w:t>
            </w:r>
            <w:r>
              <w:rPr>
                <w:rFonts w:ascii="宋体" w:hAnsi="宋体"/>
                <w:sz w:val="24"/>
              </w:rPr>
              <w:t>1.5</w:t>
            </w:r>
            <w:r>
              <w:rPr>
                <w:rFonts w:hint="eastAsia" w:ascii="宋体" w:hAnsi="宋体"/>
                <w:sz w:val="24"/>
              </w:rPr>
              <w:t>分；未提供示例得0分。</w:t>
            </w:r>
          </w:p>
        </w:tc>
        <w:tc>
          <w:tcPr>
            <w:tcW w:w="758" w:type="dxa"/>
            <w:vAlign w:val="center"/>
          </w:tcPr>
          <w:p>
            <w:pPr>
              <w:jc w:val="center"/>
              <w:rPr>
                <w:rFonts w:ascii="宋体" w:hAnsi="宋体"/>
                <w:sz w:val="24"/>
              </w:rPr>
            </w:pPr>
            <w:r>
              <w:rPr>
                <w:rFonts w:ascii="宋体" w:hAnsi="宋体"/>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8" w:type="dxa"/>
            <w:vMerge w:val="continue"/>
            <w:vAlign w:val="center"/>
          </w:tcPr>
          <w:p>
            <w:pPr>
              <w:jc w:val="center"/>
              <w:rPr>
                <w:rFonts w:ascii="宋体" w:hAnsi="宋体"/>
                <w:sz w:val="24"/>
              </w:rPr>
            </w:pPr>
          </w:p>
        </w:tc>
        <w:tc>
          <w:tcPr>
            <w:tcW w:w="1214" w:type="dxa"/>
            <w:vMerge w:val="continue"/>
            <w:vAlign w:val="center"/>
          </w:tcPr>
          <w:p>
            <w:pPr>
              <w:jc w:val="left"/>
              <w:rPr>
                <w:rFonts w:ascii="宋体" w:hAnsi="宋体"/>
                <w:sz w:val="24"/>
              </w:rPr>
            </w:pPr>
          </w:p>
        </w:tc>
        <w:tc>
          <w:tcPr>
            <w:tcW w:w="6512" w:type="dxa"/>
            <w:vAlign w:val="center"/>
          </w:tcPr>
          <w:p>
            <w:pPr>
              <w:jc w:val="left"/>
              <w:rPr>
                <w:rFonts w:ascii="宋体" w:hAnsi="宋体"/>
                <w:sz w:val="24"/>
              </w:rPr>
            </w:pPr>
            <w:r>
              <w:rPr>
                <w:rFonts w:hint="eastAsia" w:ascii="宋体" w:hAnsi="宋体"/>
                <w:sz w:val="24"/>
              </w:rPr>
              <w:t>数据分析服务方案包含</w:t>
            </w:r>
            <w:r>
              <w:rPr>
                <w:rFonts w:ascii="宋体" w:hAnsi="宋体"/>
                <w:sz w:val="24"/>
              </w:rPr>
              <w:t>空气质量月分析</w:t>
            </w:r>
            <w:r>
              <w:rPr>
                <w:rFonts w:hint="eastAsia" w:ascii="宋体" w:hAnsi="宋体"/>
                <w:sz w:val="24"/>
              </w:rPr>
              <w:t>内容，并提供示例，示例内容详实且完全满足采购实际需求得</w:t>
            </w:r>
            <w:r>
              <w:rPr>
                <w:rFonts w:ascii="宋体" w:hAnsi="宋体"/>
                <w:sz w:val="24"/>
              </w:rPr>
              <w:t>3</w:t>
            </w:r>
            <w:r>
              <w:rPr>
                <w:rFonts w:hint="eastAsia" w:ascii="宋体" w:hAnsi="宋体"/>
                <w:sz w:val="24"/>
              </w:rPr>
              <w:t>分；示例内容简要或不贴合本项目采购需求得</w:t>
            </w:r>
            <w:r>
              <w:rPr>
                <w:rFonts w:ascii="宋体" w:hAnsi="宋体"/>
                <w:sz w:val="24"/>
              </w:rPr>
              <w:t>1.5</w:t>
            </w:r>
            <w:r>
              <w:rPr>
                <w:rFonts w:hint="eastAsia" w:ascii="宋体" w:hAnsi="宋体"/>
                <w:sz w:val="24"/>
              </w:rPr>
              <w:t>分；未提供示例得0分。</w:t>
            </w:r>
          </w:p>
        </w:tc>
        <w:tc>
          <w:tcPr>
            <w:tcW w:w="758" w:type="dxa"/>
            <w:vAlign w:val="center"/>
          </w:tcPr>
          <w:p>
            <w:pPr>
              <w:jc w:val="center"/>
              <w:rPr>
                <w:rFonts w:ascii="宋体" w:hAnsi="宋体"/>
                <w:sz w:val="24"/>
              </w:rPr>
            </w:pPr>
            <w:r>
              <w:rPr>
                <w:rFonts w:ascii="宋体" w:hAnsi="宋体"/>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8" w:type="dxa"/>
            <w:vMerge w:val="continue"/>
            <w:vAlign w:val="center"/>
          </w:tcPr>
          <w:p>
            <w:pPr>
              <w:jc w:val="center"/>
              <w:rPr>
                <w:rFonts w:ascii="宋体" w:hAnsi="宋体"/>
                <w:sz w:val="24"/>
              </w:rPr>
            </w:pPr>
          </w:p>
        </w:tc>
        <w:tc>
          <w:tcPr>
            <w:tcW w:w="1214" w:type="dxa"/>
            <w:vMerge w:val="continue"/>
            <w:vAlign w:val="center"/>
          </w:tcPr>
          <w:p>
            <w:pPr>
              <w:jc w:val="left"/>
              <w:rPr>
                <w:rFonts w:ascii="宋体" w:hAnsi="宋体"/>
                <w:sz w:val="24"/>
              </w:rPr>
            </w:pPr>
          </w:p>
        </w:tc>
        <w:tc>
          <w:tcPr>
            <w:tcW w:w="6512" w:type="dxa"/>
            <w:vAlign w:val="center"/>
          </w:tcPr>
          <w:p>
            <w:pPr>
              <w:jc w:val="left"/>
              <w:rPr>
                <w:rFonts w:ascii="宋体" w:hAnsi="宋体"/>
                <w:sz w:val="24"/>
              </w:rPr>
            </w:pPr>
            <w:r>
              <w:rPr>
                <w:rFonts w:hint="eastAsia" w:ascii="宋体" w:hAnsi="宋体"/>
                <w:sz w:val="24"/>
              </w:rPr>
              <w:t>数据分析服务方案包含</w:t>
            </w:r>
            <w:r>
              <w:rPr>
                <w:rFonts w:ascii="宋体" w:hAnsi="宋体"/>
                <w:sz w:val="24"/>
              </w:rPr>
              <w:t>空气质量年分析</w:t>
            </w:r>
            <w:r>
              <w:rPr>
                <w:rFonts w:hint="eastAsia" w:ascii="宋体" w:hAnsi="宋体"/>
                <w:sz w:val="24"/>
              </w:rPr>
              <w:t>内容，并提供示例，示例内容详实且完全满足采购实际需求得</w:t>
            </w:r>
            <w:r>
              <w:rPr>
                <w:rFonts w:ascii="宋体" w:hAnsi="宋体"/>
                <w:sz w:val="24"/>
              </w:rPr>
              <w:t>3</w:t>
            </w:r>
            <w:r>
              <w:rPr>
                <w:rFonts w:hint="eastAsia" w:ascii="宋体" w:hAnsi="宋体"/>
                <w:sz w:val="24"/>
              </w:rPr>
              <w:t>分；示例内容简要或不贴合本项目采购需求得</w:t>
            </w:r>
            <w:r>
              <w:rPr>
                <w:rFonts w:ascii="宋体" w:hAnsi="宋体"/>
                <w:sz w:val="24"/>
              </w:rPr>
              <w:t>1.5</w:t>
            </w:r>
            <w:r>
              <w:rPr>
                <w:rFonts w:hint="eastAsia" w:ascii="宋体" w:hAnsi="宋体"/>
                <w:sz w:val="24"/>
              </w:rPr>
              <w:t>分；未提供示例得0分。</w:t>
            </w:r>
          </w:p>
        </w:tc>
        <w:tc>
          <w:tcPr>
            <w:tcW w:w="758" w:type="dxa"/>
            <w:vAlign w:val="center"/>
          </w:tcPr>
          <w:p>
            <w:pPr>
              <w:jc w:val="center"/>
              <w:rPr>
                <w:rFonts w:ascii="宋体" w:hAnsi="宋体"/>
                <w:sz w:val="24"/>
              </w:rPr>
            </w:pPr>
            <w:r>
              <w:rPr>
                <w:rFonts w:ascii="宋体" w:hAnsi="宋体"/>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jc w:val="center"/>
        </w:trPr>
        <w:tc>
          <w:tcPr>
            <w:tcW w:w="578" w:type="dxa"/>
            <w:vMerge w:val="restart"/>
            <w:vAlign w:val="center"/>
          </w:tcPr>
          <w:p>
            <w:pPr>
              <w:pStyle w:val="19"/>
              <w:numPr>
                <w:ilvl w:val="0"/>
                <w:numId w:val="8"/>
              </w:numPr>
              <w:ind w:firstLineChars="0"/>
              <w:jc w:val="center"/>
              <w:rPr>
                <w:rFonts w:ascii="宋体" w:hAnsi="宋体"/>
                <w:sz w:val="24"/>
              </w:rPr>
            </w:pPr>
          </w:p>
        </w:tc>
        <w:tc>
          <w:tcPr>
            <w:tcW w:w="1214" w:type="dxa"/>
            <w:vMerge w:val="restart"/>
            <w:vAlign w:val="center"/>
          </w:tcPr>
          <w:p>
            <w:pPr>
              <w:jc w:val="center"/>
              <w:rPr>
                <w:rFonts w:ascii="宋体" w:hAnsi="宋体"/>
                <w:sz w:val="24"/>
              </w:rPr>
            </w:pPr>
            <w:r>
              <w:rPr>
                <w:rFonts w:hint="eastAsia" w:ascii="宋体" w:hAnsi="宋体"/>
                <w:sz w:val="24"/>
              </w:rPr>
              <w:t>服务保障方案</w:t>
            </w:r>
          </w:p>
        </w:tc>
        <w:tc>
          <w:tcPr>
            <w:tcW w:w="6512" w:type="dxa"/>
            <w:vAlign w:val="center"/>
          </w:tcPr>
          <w:p>
            <w:pPr>
              <w:jc w:val="left"/>
              <w:rPr>
                <w:rFonts w:ascii="宋体" w:hAnsi="宋体"/>
                <w:sz w:val="24"/>
              </w:rPr>
            </w:pPr>
            <w:r>
              <w:rPr>
                <w:rFonts w:hint="eastAsia" w:ascii="宋体" w:hAnsi="宋体"/>
                <w:sz w:val="24"/>
              </w:rPr>
              <w:t>针对采购需求提供服务保障方案，内容包括①服务保障计划②服务保障措施。</w:t>
            </w:r>
            <w:r>
              <w:rPr>
                <w:rFonts w:ascii="宋体" w:hAnsi="宋体"/>
                <w:sz w:val="24"/>
              </w:rPr>
              <w:br w:type="textWrapping"/>
            </w:r>
            <w:r>
              <w:rPr>
                <w:rFonts w:hint="eastAsia" w:ascii="宋体" w:hAnsi="宋体"/>
                <w:sz w:val="24"/>
              </w:rPr>
              <w:t>每项内容满分</w:t>
            </w:r>
            <w:r>
              <w:rPr>
                <w:rFonts w:ascii="宋体" w:hAnsi="宋体"/>
                <w:sz w:val="24"/>
              </w:rPr>
              <w:t>3</w:t>
            </w:r>
            <w:r>
              <w:rPr>
                <w:rFonts w:hint="eastAsia" w:ascii="宋体" w:hAnsi="宋体"/>
                <w:sz w:val="24"/>
              </w:rPr>
              <w:t>分，每项内容进行了阐述且满足采购实际需求得</w:t>
            </w:r>
            <w:r>
              <w:rPr>
                <w:rFonts w:ascii="宋体" w:hAnsi="宋体"/>
                <w:sz w:val="24"/>
              </w:rPr>
              <w:t>3</w:t>
            </w:r>
            <w:r>
              <w:rPr>
                <w:rFonts w:hint="eastAsia" w:ascii="宋体" w:hAnsi="宋体"/>
                <w:sz w:val="24"/>
              </w:rPr>
              <w:t>分；内容虽阐述但未贴合实际情况进行论述或内容阐述不清或者不贴合本项目采购需求得</w:t>
            </w:r>
            <w:r>
              <w:rPr>
                <w:rFonts w:ascii="宋体" w:hAnsi="宋体"/>
                <w:sz w:val="24"/>
              </w:rPr>
              <w:t>1.5</w:t>
            </w:r>
            <w:r>
              <w:rPr>
                <w:rFonts w:hint="eastAsia" w:ascii="宋体" w:hAnsi="宋体"/>
                <w:sz w:val="24"/>
              </w:rPr>
              <w:t>分，缺项得</w:t>
            </w:r>
            <w:r>
              <w:rPr>
                <w:rFonts w:ascii="宋体" w:hAnsi="宋体"/>
                <w:sz w:val="24"/>
              </w:rPr>
              <w:t>0分</w:t>
            </w:r>
            <w:r>
              <w:rPr>
                <w:rFonts w:hint="eastAsia" w:ascii="宋体" w:hAnsi="宋体"/>
                <w:sz w:val="24"/>
              </w:rPr>
              <w:t>。</w:t>
            </w:r>
          </w:p>
        </w:tc>
        <w:tc>
          <w:tcPr>
            <w:tcW w:w="758" w:type="dxa"/>
            <w:vAlign w:val="center"/>
          </w:tcPr>
          <w:p>
            <w:pPr>
              <w:jc w:val="center"/>
              <w:rPr>
                <w:rFonts w:ascii="宋体" w:hAnsi="宋体"/>
                <w:sz w:val="24"/>
              </w:rPr>
            </w:pPr>
            <w:r>
              <w:rPr>
                <w:rFonts w:ascii="宋体" w:hAnsi="宋体"/>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578" w:type="dxa"/>
            <w:vMerge w:val="continue"/>
            <w:vAlign w:val="center"/>
          </w:tcPr>
          <w:p>
            <w:pPr>
              <w:pStyle w:val="19"/>
              <w:numPr>
                <w:ilvl w:val="0"/>
                <w:numId w:val="8"/>
              </w:numPr>
              <w:ind w:firstLineChars="0"/>
              <w:jc w:val="center"/>
              <w:rPr>
                <w:rFonts w:ascii="宋体" w:hAnsi="宋体"/>
                <w:sz w:val="24"/>
              </w:rPr>
            </w:pPr>
          </w:p>
        </w:tc>
        <w:tc>
          <w:tcPr>
            <w:tcW w:w="1214" w:type="dxa"/>
            <w:vMerge w:val="continue"/>
            <w:vAlign w:val="center"/>
          </w:tcPr>
          <w:p>
            <w:pPr>
              <w:jc w:val="center"/>
              <w:rPr>
                <w:rFonts w:ascii="宋体" w:hAnsi="宋体"/>
                <w:sz w:val="24"/>
              </w:rPr>
            </w:pPr>
          </w:p>
        </w:tc>
        <w:tc>
          <w:tcPr>
            <w:tcW w:w="6512" w:type="dxa"/>
            <w:vAlign w:val="center"/>
          </w:tcPr>
          <w:p>
            <w:pPr>
              <w:jc w:val="left"/>
              <w:rPr>
                <w:rFonts w:ascii="宋体" w:hAnsi="宋体"/>
                <w:sz w:val="24"/>
              </w:rPr>
            </w:pPr>
            <w:r>
              <w:rPr>
                <w:rFonts w:hint="eastAsia" w:ascii="宋体" w:hAnsi="宋体"/>
                <w:sz w:val="24"/>
              </w:rPr>
              <w:t>投标人应承诺其具有良好的服务保障能力，能在24小时内对采购人提出的的问题进行响应和72小时内进行处理，满足得</w:t>
            </w:r>
            <w:r>
              <w:rPr>
                <w:rFonts w:ascii="宋体" w:hAnsi="宋体"/>
                <w:sz w:val="24"/>
              </w:rPr>
              <w:t>3</w:t>
            </w:r>
            <w:r>
              <w:rPr>
                <w:rFonts w:hint="eastAsia" w:ascii="宋体" w:hAnsi="宋体"/>
                <w:sz w:val="24"/>
              </w:rPr>
              <w:t>分，否则不得分。（需提供承诺函，否则不得分）</w:t>
            </w:r>
          </w:p>
        </w:tc>
        <w:tc>
          <w:tcPr>
            <w:tcW w:w="758" w:type="dxa"/>
            <w:vAlign w:val="center"/>
          </w:tcPr>
          <w:p>
            <w:pPr>
              <w:jc w:val="center"/>
              <w:rPr>
                <w:rFonts w:ascii="宋体" w:hAnsi="宋体"/>
                <w:sz w:val="24"/>
              </w:rPr>
            </w:pPr>
            <w:r>
              <w:rPr>
                <w:rFonts w:ascii="宋体" w:hAnsi="宋体"/>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578" w:type="dxa"/>
            <w:vAlign w:val="center"/>
          </w:tcPr>
          <w:p>
            <w:pPr>
              <w:pStyle w:val="19"/>
              <w:numPr>
                <w:ilvl w:val="0"/>
                <w:numId w:val="8"/>
              </w:numPr>
              <w:ind w:firstLineChars="0"/>
              <w:jc w:val="center"/>
              <w:rPr>
                <w:rFonts w:ascii="宋体" w:hAnsi="宋体"/>
                <w:sz w:val="24"/>
              </w:rPr>
            </w:pPr>
          </w:p>
        </w:tc>
        <w:tc>
          <w:tcPr>
            <w:tcW w:w="1214" w:type="dxa"/>
            <w:vAlign w:val="center"/>
          </w:tcPr>
          <w:p>
            <w:pPr>
              <w:jc w:val="center"/>
              <w:rPr>
                <w:rFonts w:ascii="宋体" w:hAnsi="宋体"/>
                <w:sz w:val="24"/>
                <w:highlight w:val="yellow"/>
              </w:rPr>
            </w:pPr>
            <w:r>
              <w:rPr>
                <w:rFonts w:hint="eastAsia" w:ascii="宋体" w:hAnsi="宋体"/>
                <w:sz w:val="24"/>
              </w:rPr>
              <w:t>质量保障方案</w:t>
            </w:r>
            <w:r>
              <w:rPr>
                <w:rFonts w:ascii="宋体" w:hAnsi="宋体"/>
                <w:sz w:val="24"/>
              </w:rPr>
              <w:t xml:space="preserve"> </w:t>
            </w:r>
          </w:p>
        </w:tc>
        <w:tc>
          <w:tcPr>
            <w:tcW w:w="6512" w:type="dxa"/>
            <w:vAlign w:val="center"/>
          </w:tcPr>
          <w:p>
            <w:pPr>
              <w:jc w:val="left"/>
              <w:rPr>
                <w:rFonts w:ascii="宋体" w:hAnsi="宋体"/>
                <w:sz w:val="24"/>
              </w:rPr>
            </w:pPr>
            <w:r>
              <w:rPr>
                <w:rFonts w:hint="eastAsia" w:ascii="宋体" w:hAnsi="宋体"/>
                <w:sz w:val="24"/>
              </w:rPr>
              <w:t>针对采购需求提供质量保障方案。</w:t>
            </w:r>
            <w:r>
              <w:rPr>
                <w:rFonts w:ascii="宋体" w:hAnsi="宋体"/>
                <w:sz w:val="24"/>
              </w:rPr>
              <w:br w:type="textWrapping"/>
            </w:r>
            <w:r>
              <w:rPr>
                <w:rFonts w:hint="eastAsia" w:ascii="宋体" w:hAnsi="宋体"/>
                <w:sz w:val="24"/>
              </w:rPr>
              <w:t>该项内容满分</w:t>
            </w:r>
            <w:r>
              <w:rPr>
                <w:rFonts w:ascii="宋体" w:hAnsi="宋体"/>
                <w:sz w:val="24"/>
              </w:rPr>
              <w:t>3</w:t>
            </w:r>
            <w:r>
              <w:rPr>
                <w:rFonts w:hint="eastAsia" w:ascii="宋体" w:hAnsi="宋体"/>
                <w:sz w:val="24"/>
              </w:rPr>
              <w:t>分，内容进行了阐述且满足采购实际需求得</w:t>
            </w:r>
            <w:r>
              <w:rPr>
                <w:rFonts w:ascii="宋体" w:hAnsi="宋体"/>
                <w:sz w:val="24"/>
              </w:rPr>
              <w:t>3</w:t>
            </w:r>
            <w:r>
              <w:rPr>
                <w:rFonts w:hint="eastAsia" w:ascii="宋体" w:hAnsi="宋体"/>
                <w:sz w:val="24"/>
              </w:rPr>
              <w:t>分；内容虽阐述但未贴合实际情况进行论述或内容阐述不清或者不贴合本项目采购需求得1</w:t>
            </w:r>
            <w:r>
              <w:rPr>
                <w:rFonts w:ascii="宋体" w:hAnsi="宋体"/>
                <w:sz w:val="24"/>
              </w:rPr>
              <w:t>.5</w:t>
            </w:r>
            <w:r>
              <w:rPr>
                <w:rFonts w:hint="eastAsia" w:ascii="宋体" w:hAnsi="宋体"/>
                <w:sz w:val="24"/>
              </w:rPr>
              <w:t>分，缺项得0分</w:t>
            </w:r>
          </w:p>
        </w:tc>
        <w:tc>
          <w:tcPr>
            <w:tcW w:w="758" w:type="dxa"/>
            <w:vAlign w:val="center"/>
          </w:tcPr>
          <w:p>
            <w:pPr>
              <w:jc w:val="center"/>
              <w:rPr>
                <w:rFonts w:ascii="宋体" w:hAnsi="宋体"/>
                <w:sz w:val="24"/>
              </w:rPr>
            </w:pPr>
            <w:r>
              <w:rPr>
                <w:rFonts w:hint="eastAsia" w:ascii="宋体" w:hAnsi="宋体"/>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578" w:type="dxa"/>
            <w:vAlign w:val="center"/>
          </w:tcPr>
          <w:p>
            <w:pPr>
              <w:pStyle w:val="19"/>
              <w:numPr>
                <w:ilvl w:val="0"/>
                <w:numId w:val="8"/>
              </w:numPr>
              <w:ind w:firstLineChars="0"/>
              <w:jc w:val="center"/>
              <w:rPr>
                <w:rFonts w:ascii="宋体" w:hAnsi="宋体"/>
                <w:sz w:val="24"/>
              </w:rPr>
            </w:pPr>
          </w:p>
        </w:tc>
        <w:tc>
          <w:tcPr>
            <w:tcW w:w="1214" w:type="dxa"/>
            <w:vAlign w:val="center"/>
          </w:tcPr>
          <w:p>
            <w:pPr>
              <w:jc w:val="center"/>
              <w:rPr>
                <w:rFonts w:ascii="宋体" w:hAnsi="宋体"/>
                <w:sz w:val="24"/>
              </w:rPr>
            </w:pPr>
            <w:r>
              <w:rPr>
                <w:rFonts w:hint="eastAsia" w:ascii="宋体" w:hAnsi="宋体"/>
                <w:sz w:val="24"/>
              </w:rPr>
              <w:t>保密措施解决方案</w:t>
            </w:r>
          </w:p>
        </w:tc>
        <w:tc>
          <w:tcPr>
            <w:tcW w:w="6512" w:type="dxa"/>
            <w:vAlign w:val="center"/>
          </w:tcPr>
          <w:p>
            <w:pPr>
              <w:widowControl/>
              <w:jc w:val="left"/>
              <w:rPr>
                <w:rFonts w:ascii="宋体" w:hAnsi="宋体"/>
                <w:sz w:val="24"/>
              </w:rPr>
            </w:pPr>
            <w:r>
              <w:rPr>
                <w:rFonts w:hint="eastAsia" w:ascii="宋体" w:hAnsi="宋体"/>
                <w:sz w:val="24"/>
              </w:rPr>
              <w:t>针对采购需求提供保密措施解决方案，内容包括①制度保密②安全措施。</w:t>
            </w:r>
          </w:p>
          <w:p>
            <w:pPr>
              <w:jc w:val="left"/>
              <w:rPr>
                <w:rFonts w:ascii="宋体" w:hAnsi="宋体"/>
                <w:sz w:val="24"/>
              </w:rPr>
            </w:pPr>
            <w:r>
              <w:rPr>
                <w:rFonts w:hint="eastAsia" w:ascii="宋体" w:hAnsi="宋体"/>
                <w:sz w:val="24"/>
              </w:rPr>
              <w:t>满分</w:t>
            </w:r>
            <w:r>
              <w:rPr>
                <w:rFonts w:ascii="宋体" w:hAnsi="宋体"/>
                <w:sz w:val="24"/>
              </w:rPr>
              <w:t>3分，每项内容进行了阐述且满足采购实际需求得3分；内容虽阐述但未贴合实际情况进行论述或内容阐述不清或者不贴合本项目采购需求得1.5分，缺项得0分</w:t>
            </w:r>
            <w:r>
              <w:rPr>
                <w:rFonts w:hint="eastAsia" w:ascii="宋体" w:hAnsi="宋体"/>
                <w:sz w:val="24"/>
              </w:rPr>
              <w:t>。</w:t>
            </w:r>
          </w:p>
        </w:tc>
        <w:tc>
          <w:tcPr>
            <w:tcW w:w="758" w:type="dxa"/>
            <w:vAlign w:val="center"/>
          </w:tcPr>
          <w:p>
            <w:pPr>
              <w:jc w:val="center"/>
              <w:rPr>
                <w:rFonts w:ascii="宋体" w:hAnsi="宋体"/>
                <w:sz w:val="24"/>
              </w:rPr>
            </w:pPr>
            <w:r>
              <w:rPr>
                <w:rFonts w:hint="eastAsia" w:ascii="宋体" w:hAnsi="宋体"/>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578" w:type="dxa"/>
            <w:vAlign w:val="center"/>
          </w:tcPr>
          <w:p>
            <w:pPr>
              <w:pStyle w:val="19"/>
              <w:numPr>
                <w:ilvl w:val="0"/>
                <w:numId w:val="8"/>
              </w:numPr>
              <w:ind w:firstLineChars="0"/>
              <w:jc w:val="center"/>
              <w:rPr>
                <w:rFonts w:ascii="宋体" w:hAnsi="宋体"/>
                <w:sz w:val="24"/>
              </w:rPr>
            </w:pPr>
          </w:p>
        </w:tc>
        <w:tc>
          <w:tcPr>
            <w:tcW w:w="1214" w:type="dxa"/>
            <w:vAlign w:val="center"/>
          </w:tcPr>
          <w:p>
            <w:pPr>
              <w:jc w:val="center"/>
              <w:rPr>
                <w:rFonts w:ascii="宋体" w:hAnsi="宋体"/>
                <w:sz w:val="24"/>
              </w:rPr>
            </w:pPr>
            <w:r>
              <w:rPr>
                <w:rFonts w:ascii="宋体" w:hAnsi="宋体"/>
                <w:sz w:val="24"/>
              </w:rPr>
              <w:t>价格</w:t>
            </w:r>
          </w:p>
        </w:tc>
        <w:tc>
          <w:tcPr>
            <w:tcW w:w="6512" w:type="dxa"/>
            <w:vAlign w:val="center"/>
          </w:tcPr>
          <w:p>
            <w:pPr>
              <w:jc w:val="left"/>
              <w:rPr>
                <w:rFonts w:ascii="宋体" w:hAnsi="宋体"/>
                <w:sz w:val="24"/>
              </w:rPr>
            </w:pPr>
            <w:r>
              <w:rPr>
                <w:rFonts w:ascii="宋体" w:hAnsi="宋体"/>
                <w:sz w:val="24"/>
              </w:rPr>
              <w:t>满足招标文件要求且投标价格最低的投标报价为评标基准价，其价格分为满分。其他投标人的价格分统一按照下列公式计算：</w:t>
            </w:r>
          </w:p>
          <w:p>
            <w:pPr>
              <w:jc w:val="left"/>
              <w:rPr>
                <w:rFonts w:ascii="宋体" w:hAnsi="宋体"/>
                <w:sz w:val="24"/>
              </w:rPr>
            </w:pPr>
            <w:r>
              <w:rPr>
                <w:rFonts w:ascii="宋体" w:hAnsi="宋体"/>
                <w:sz w:val="24"/>
              </w:rPr>
              <w:t>投标报价得分＝（评标基准价/投标报价）×分值。</w:t>
            </w:r>
          </w:p>
          <w:p>
            <w:pPr>
              <w:jc w:val="left"/>
              <w:rPr>
                <w:rFonts w:ascii="宋体" w:hAnsi="宋体"/>
                <w:sz w:val="24"/>
              </w:rPr>
            </w:pPr>
            <w:r>
              <w:rPr>
                <w:rFonts w:ascii="宋体" w:hAnsi="宋体"/>
                <w:sz w:val="24"/>
              </w:rPr>
              <w:t>注：此处投标报价指经过报价修正，及因落实政府采购政策进行价格调整后的报价</w:t>
            </w:r>
            <w:r>
              <w:rPr>
                <w:rFonts w:hint="eastAsia" w:ascii="宋体" w:hAnsi="宋体"/>
                <w:sz w:val="24"/>
              </w:rPr>
              <w:t>。</w:t>
            </w:r>
          </w:p>
        </w:tc>
        <w:tc>
          <w:tcPr>
            <w:tcW w:w="758" w:type="dxa"/>
            <w:vAlign w:val="center"/>
          </w:tcPr>
          <w:p>
            <w:pPr>
              <w:jc w:val="center"/>
              <w:rPr>
                <w:rFonts w:ascii="宋体" w:hAnsi="宋体"/>
                <w:sz w:val="24"/>
              </w:rPr>
            </w:pPr>
            <w:r>
              <w:rPr>
                <w:rFonts w:ascii="宋体" w:hAnsi="宋体"/>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8" w:hRule="atLeast"/>
          <w:jc w:val="center"/>
        </w:trPr>
        <w:tc>
          <w:tcPr>
            <w:tcW w:w="8304" w:type="dxa"/>
            <w:gridSpan w:val="3"/>
            <w:vAlign w:val="center"/>
          </w:tcPr>
          <w:p>
            <w:pPr>
              <w:jc w:val="center"/>
              <w:rPr>
                <w:rFonts w:ascii="宋体" w:hAnsi="宋体"/>
                <w:sz w:val="24"/>
              </w:rPr>
            </w:pPr>
            <w:r>
              <w:rPr>
                <w:rFonts w:ascii="宋体" w:hAnsi="宋体"/>
                <w:sz w:val="24"/>
              </w:rPr>
              <w:t>合计</w:t>
            </w:r>
          </w:p>
        </w:tc>
        <w:tc>
          <w:tcPr>
            <w:tcW w:w="758" w:type="dxa"/>
            <w:vAlign w:val="center"/>
          </w:tcPr>
          <w:p>
            <w:pPr>
              <w:jc w:val="center"/>
              <w:rPr>
                <w:rFonts w:ascii="宋体" w:hAnsi="宋体"/>
                <w:sz w:val="24"/>
              </w:rPr>
            </w:pPr>
            <w:r>
              <w:rPr>
                <w:rFonts w:ascii="宋体" w:hAnsi="宋体"/>
                <w:sz w:val="24"/>
              </w:rPr>
              <w:t>100</w:t>
            </w:r>
          </w:p>
        </w:tc>
      </w:tr>
    </w:tbl>
    <w:p>
      <w:pPr>
        <w:keepNext w:val="0"/>
        <w:keepLines w:val="0"/>
        <w:pageBreakBefore w:val="0"/>
        <w:kinsoku/>
        <w:wordWrap/>
        <w:overflowPunct/>
        <w:topLinePunct w:val="0"/>
        <w:autoSpaceDE/>
        <w:autoSpaceDN/>
        <w:bidi w:val="0"/>
        <w:adjustRightInd w:val="0"/>
        <w:snapToGrid w:val="0"/>
        <w:spacing w:line="240" w:lineRule="auto"/>
        <w:ind w:left="0" w:right="0" w:firstLine="0"/>
        <w:jc w:val="center"/>
        <w:textAlignment w:val="auto"/>
        <w:outlineLvl w:val="0"/>
        <w:rPr>
          <w:rFonts w:ascii="仿宋" w:hAnsi="仿宋" w:eastAsia="仿宋"/>
          <w:color w:val="auto"/>
          <w:szCs w:val="21"/>
          <w:highlight w:val="none"/>
        </w:rPr>
      </w:pPr>
      <w:r>
        <w:rPr>
          <w:rFonts w:ascii="宋体" w:hAnsi="宋体"/>
          <w:b/>
          <w:color w:val="auto"/>
          <w:sz w:val="36"/>
          <w:szCs w:val="36"/>
          <w:highlight w:val="none"/>
        </w:rPr>
        <w:br w:type="page"/>
      </w:r>
      <w:bookmarkStart w:id="785" w:name="_Toc99301424"/>
      <w:r>
        <w:rPr>
          <w:rFonts w:ascii="宋体" w:hAnsi="宋体"/>
          <w:b/>
          <w:color w:val="auto"/>
          <w:sz w:val="36"/>
          <w:szCs w:val="36"/>
          <w:highlight w:val="none"/>
        </w:rPr>
        <w:t>第五章   采购需求</w:t>
      </w:r>
      <w:bookmarkEnd w:id="785"/>
    </w:p>
    <w:p>
      <w:pPr>
        <w:spacing w:line="360" w:lineRule="auto"/>
        <w:ind w:firstLine="420" w:firstLineChars="200"/>
        <w:rPr>
          <w:rFonts w:hint="eastAsia" w:ascii="仿宋" w:hAnsi="仿宋" w:eastAsia="仿宋" w:cs="仿宋_GB2312"/>
          <w:color w:val="auto"/>
          <w:szCs w:val="21"/>
          <w:highlight w:val="none"/>
        </w:rPr>
      </w:pPr>
    </w:p>
    <w:p>
      <w:pPr>
        <w:rPr>
          <w:rFonts w:hint="eastAsia"/>
          <w:color w:val="auto"/>
          <w:highlight w:val="none"/>
          <w:lang w:eastAsia="zh-CN"/>
        </w:rPr>
      </w:pPr>
    </w:p>
    <w:p>
      <w:pPr>
        <w:pStyle w:val="4"/>
        <w:numPr>
          <w:ilvl w:val="0"/>
          <w:numId w:val="9"/>
        </w:numPr>
        <w:adjustRightInd/>
        <w:spacing w:line="360" w:lineRule="auto"/>
        <w:jc w:val="both"/>
        <w:textAlignment w:val="auto"/>
        <w:rPr>
          <w:rFonts w:ascii="宋体" w:hAnsi="宋体" w:cs="仿宋_GB2312"/>
          <w:b/>
          <w:bCs/>
          <w:szCs w:val="24"/>
        </w:rPr>
      </w:pPr>
      <w:bookmarkStart w:id="786" w:name="_Toc18074131"/>
      <w:bookmarkStart w:id="787" w:name="_Toc19629133"/>
      <w:r>
        <w:rPr>
          <w:rFonts w:hint="eastAsia" w:ascii="宋体" w:hAnsi="宋体" w:cs="仿宋_GB2312"/>
          <w:b/>
          <w:bCs/>
          <w:szCs w:val="24"/>
        </w:rPr>
        <w:t>商务需求</w:t>
      </w:r>
    </w:p>
    <w:p>
      <w:pPr>
        <w:pStyle w:val="4"/>
        <w:numPr>
          <w:ilvl w:val="0"/>
          <w:numId w:val="10"/>
        </w:numPr>
        <w:spacing w:line="360" w:lineRule="auto"/>
        <w:ind w:left="0" w:firstLine="480" w:firstLineChars="200"/>
        <w:jc w:val="both"/>
      </w:pPr>
      <w:r>
        <w:rPr>
          <w:rFonts w:hint="eastAsia"/>
        </w:rPr>
        <w:t>项目名称：2023年大兴区空气质量监测综合服务项目</w:t>
      </w:r>
    </w:p>
    <w:p>
      <w:pPr>
        <w:pStyle w:val="4"/>
        <w:numPr>
          <w:ilvl w:val="0"/>
          <w:numId w:val="10"/>
        </w:numPr>
        <w:spacing w:line="360" w:lineRule="auto"/>
        <w:ind w:left="0" w:firstLine="480" w:firstLineChars="200"/>
        <w:jc w:val="both"/>
      </w:pPr>
      <w:r>
        <w:rPr>
          <w:rFonts w:hint="eastAsia"/>
        </w:rPr>
        <w:t>项目概况：本项目</w:t>
      </w:r>
      <w:bookmarkStart w:id="788" w:name="_Hlk151135634"/>
      <w:r>
        <w:rPr>
          <w:rFonts w:hint="eastAsia"/>
        </w:rPr>
        <w:t>内容包括大气监测服务、数据展示服务和数据分析服务三部分</w:t>
      </w:r>
      <w:bookmarkEnd w:id="788"/>
      <w:r>
        <w:rPr>
          <w:rFonts w:hint="eastAsia"/>
        </w:rPr>
        <w:t>，项目服务期一年；</w:t>
      </w:r>
      <w:bookmarkStart w:id="789" w:name="_Hlk151136248"/>
      <w:r>
        <w:rPr>
          <w:rFonts w:hint="eastAsia"/>
        </w:rPr>
        <w:t>通过本项目保障大兴区大气高密度监测网络设备数据及相关平台功能稳定可用</w:t>
      </w:r>
      <w:bookmarkEnd w:id="789"/>
      <w:r>
        <w:rPr>
          <w:rFonts w:hint="eastAsia"/>
        </w:rPr>
        <w:t>。</w:t>
      </w:r>
    </w:p>
    <w:p>
      <w:pPr>
        <w:pStyle w:val="4"/>
        <w:numPr>
          <w:ilvl w:val="0"/>
          <w:numId w:val="10"/>
        </w:numPr>
        <w:spacing w:line="360" w:lineRule="auto"/>
        <w:ind w:left="0" w:firstLine="480" w:firstLineChars="200"/>
        <w:jc w:val="both"/>
      </w:pPr>
      <w:r>
        <w:rPr>
          <w:rFonts w:hint="eastAsia"/>
        </w:rPr>
        <w:t>付款条件（进度和方式）：详见政府采购合同。</w:t>
      </w:r>
    </w:p>
    <w:p>
      <w:pPr>
        <w:pStyle w:val="4"/>
        <w:adjustRightInd/>
        <w:spacing w:line="360" w:lineRule="auto"/>
        <w:jc w:val="both"/>
        <w:textAlignment w:val="auto"/>
        <w:rPr>
          <w:rFonts w:ascii="宋体" w:hAnsi="宋体" w:cs="仿宋_GB2312"/>
          <w:b/>
          <w:bCs/>
          <w:szCs w:val="24"/>
        </w:rPr>
      </w:pPr>
      <w:r>
        <w:rPr>
          <w:rFonts w:hint="eastAsia" w:ascii="宋体" w:hAnsi="宋体" w:cs="仿宋_GB2312"/>
          <w:b/>
          <w:bCs/>
          <w:szCs w:val="24"/>
        </w:rPr>
        <w:t>二、技术需求</w:t>
      </w:r>
    </w:p>
    <w:p>
      <w:pPr>
        <w:pStyle w:val="4"/>
        <w:numPr>
          <w:ilvl w:val="0"/>
          <w:numId w:val="11"/>
        </w:numPr>
        <w:spacing w:line="360" w:lineRule="auto"/>
        <w:ind w:left="0" w:firstLine="480" w:firstLineChars="200"/>
        <w:jc w:val="both"/>
      </w:pPr>
      <w:r>
        <w:rPr>
          <w:rFonts w:hint="eastAsia"/>
        </w:rPr>
        <w:t>项目背景情况</w:t>
      </w:r>
    </w:p>
    <w:p>
      <w:pPr>
        <w:pStyle w:val="4"/>
        <w:spacing w:line="360" w:lineRule="auto"/>
        <w:ind w:firstLine="480"/>
        <w:jc w:val="both"/>
        <w:rPr>
          <w:rFonts w:ascii="宋体" w:hAnsi="宋体" w:cs="仿宋_GB2312"/>
          <w:szCs w:val="24"/>
        </w:rPr>
      </w:pPr>
      <w:r>
        <w:rPr>
          <w:rFonts w:hint="eastAsia" w:ascii="宋体" w:hAnsi="宋体" w:cs="仿宋_GB2312"/>
          <w:szCs w:val="24"/>
        </w:rPr>
        <w:t>为坚决贯彻中央、省决策部署和工作要求，切实加大生态文明建设和环境保护工作力度，环保部先后制定了《大气污染防治行动计划》等措施，各有关部门信息互通，强化工作配合，推进大气污染监管信息与在线数据共享，其中空气质量多参数监测设备作为测定大气中污染物的一种有效技术手段，长期以来一直发挥着非常重要的基础监测作用，本方案创新性的基于物联网、大数据等先进技术手段，以空气质量多参数监测设备为介质，整合各类监测数据，为空气质量多参数监测提供强有力的技术支撑，为用户提供方便、快捷、直观的服务，使之成为大气污染治理的“抓手”。为全面贯彻落实《京津冀大气污染防治强化措施及京津冀大气污染防治强化措施》，大兴区生态环境局利用</w:t>
      </w:r>
      <w:r>
        <w:rPr>
          <w:rFonts w:hint="eastAsia"/>
        </w:rPr>
        <w:t>大气高密度监测网络</w:t>
      </w:r>
      <w:r>
        <w:rPr>
          <w:rFonts w:hint="eastAsia" w:ascii="宋体" w:hAnsi="宋体" w:cs="仿宋_GB2312"/>
          <w:szCs w:val="24"/>
        </w:rPr>
        <w:t>，实现了对各镇街空气质量的实时监控。</w:t>
      </w:r>
    </w:p>
    <w:p>
      <w:pPr>
        <w:pStyle w:val="4"/>
        <w:numPr>
          <w:ilvl w:val="0"/>
          <w:numId w:val="11"/>
        </w:numPr>
        <w:spacing w:line="360" w:lineRule="auto"/>
        <w:ind w:left="0" w:firstLine="480" w:firstLineChars="200"/>
        <w:jc w:val="both"/>
      </w:pPr>
      <w:r>
        <w:rPr>
          <w:rFonts w:hint="eastAsia"/>
        </w:rPr>
        <w:t>项目实施的必要性</w:t>
      </w:r>
    </w:p>
    <w:p>
      <w:pPr>
        <w:pStyle w:val="4"/>
        <w:spacing w:line="360" w:lineRule="auto"/>
        <w:ind w:firstLine="480"/>
        <w:jc w:val="both"/>
        <w:rPr>
          <w:rFonts w:ascii="宋体" w:hAnsi="宋体" w:cs="仿宋_GB2312"/>
          <w:szCs w:val="24"/>
        </w:rPr>
      </w:pPr>
      <w:r>
        <w:rPr>
          <w:rFonts w:hint="eastAsia" w:ascii="宋体" w:hAnsi="宋体" w:cs="仿宋_GB2312"/>
          <w:szCs w:val="24"/>
        </w:rPr>
        <w:t>大气精细化治理的有效助力：大兴区已经建立了符合本区域特点的</w:t>
      </w:r>
      <w:r>
        <w:rPr>
          <w:rFonts w:hint="eastAsia"/>
        </w:rPr>
        <w:t>大气高密度监测网络</w:t>
      </w:r>
      <w:r>
        <w:rPr>
          <w:rFonts w:hint="eastAsia" w:ascii="宋体" w:hAnsi="宋体" w:cs="仿宋_GB2312"/>
          <w:szCs w:val="24"/>
        </w:rPr>
        <w:t>，以便于解决污染物多样化和污染源分散化、测量的时空分辨率不足、数据质控难度大、监测和防控的业务衔接要求高等问题，通过建立大气环境精细化特征监测网络，有效的弥补了大型站监测方面的不足，为实现大气环境精细化治理提供有效助力。为保证监测网络数据的有效性、实时性、准确性，需要对监测设备进行运行维护。</w:t>
      </w:r>
    </w:p>
    <w:p>
      <w:pPr>
        <w:pStyle w:val="4"/>
        <w:spacing w:line="360" w:lineRule="auto"/>
        <w:ind w:firstLine="480"/>
        <w:jc w:val="both"/>
        <w:rPr>
          <w:rFonts w:ascii="宋体" w:hAnsi="宋体" w:cs="仿宋_GB2312"/>
          <w:szCs w:val="24"/>
        </w:rPr>
      </w:pPr>
      <w:r>
        <w:rPr>
          <w:rFonts w:hint="eastAsia" w:ascii="宋体" w:hAnsi="宋体" w:cs="仿宋_GB2312"/>
          <w:szCs w:val="24"/>
        </w:rPr>
        <w:t>提升环境执法精准性和针对性：大兴区下辖20个镇街，在当前大气污染防治工作中，基层压力传导不够是存在的一个突出问题，对环保工作的重视程度和投入，区、街乡镇和村/社区呈现层层递减的“倒三角”现象。利用覆盖重点地区的空气质量监测小型监测数据、属地通报、重点区域分析报告等技术手段，将大气环境质量全面考核到属地，以监测数据为基础，科学研判区域污染重点，筛选空气质量污染高值片区，排查各类污染源，真正做到大气污染质量工作有的放矢，将充分调动镇街管委会在大气污染防治中的积极作用，有效解决“知道污染源的不愿管、不想管、不敢管，愿管、想管、敢管的又不知道污染源”的基层环保难题。实现大兴区区大气环境质量监测的科技化支撑、网格化管理、实时化监管、精准化执法和精细化治理。</w:t>
      </w:r>
    </w:p>
    <w:p>
      <w:pPr>
        <w:pStyle w:val="4"/>
        <w:spacing w:line="360" w:lineRule="auto"/>
        <w:ind w:firstLine="480"/>
        <w:jc w:val="both"/>
        <w:rPr>
          <w:rFonts w:ascii="宋体" w:hAnsi="宋体" w:cs="仿宋_GB2312"/>
          <w:szCs w:val="24"/>
        </w:rPr>
      </w:pPr>
      <w:r>
        <w:rPr>
          <w:rFonts w:hint="eastAsia" w:ascii="宋体" w:hAnsi="宋体" w:cs="仿宋_GB2312"/>
          <w:szCs w:val="24"/>
        </w:rPr>
        <w:t>综上所述，大兴区生态环境局需开展2023年大兴区空气质量监测综合服务项目。</w:t>
      </w:r>
    </w:p>
    <w:p>
      <w:pPr>
        <w:pStyle w:val="4"/>
        <w:numPr>
          <w:ilvl w:val="0"/>
          <w:numId w:val="11"/>
        </w:numPr>
        <w:spacing w:line="360" w:lineRule="auto"/>
        <w:ind w:left="0" w:firstLine="480" w:firstLineChars="200"/>
        <w:jc w:val="both"/>
      </w:pPr>
      <w:r>
        <w:rPr>
          <w:rFonts w:hint="eastAsia"/>
        </w:rPr>
        <w:t>采购内容</w:t>
      </w:r>
    </w:p>
    <w:p>
      <w:pPr>
        <w:pStyle w:val="4"/>
        <w:spacing w:line="360" w:lineRule="auto"/>
        <w:ind w:firstLine="480"/>
        <w:jc w:val="both"/>
        <w:rPr>
          <w:rFonts w:ascii="宋体" w:hAnsi="宋体" w:cs="仿宋_GB2312"/>
          <w:szCs w:val="24"/>
        </w:rPr>
      </w:pPr>
      <w:r>
        <w:rPr>
          <w:rFonts w:hint="eastAsia" w:ascii="宋体" w:hAnsi="宋体" w:cs="仿宋_GB2312"/>
          <w:szCs w:val="24"/>
        </w:rPr>
        <w:t>1</w:t>
      </w:r>
      <w:r>
        <w:rPr>
          <w:rFonts w:ascii="宋体" w:hAnsi="宋体" w:cs="仿宋_GB2312"/>
          <w:szCs w:val="24"/>
        </w:rPr>
        <w:t>.</w:t>
      </w:r>
      <w:r>
        <w:rPr>
          <w:rFonts w:hint="eastAsia" w:ascii="宋体" w:hAnsi="宋体" w:cs="仿宋_GB2312"/>
          <w:szCs w:val="24"/>
        </w:rPr>
        <w:t>大气监测服务</w:t>
      </w:r>
    </w:p>
    <w:p>
      <w:pPr>
        <w:pStyle w:val="4"/>
        <w:spacing w:line="360" w:lineRule="auto"/>
        <w:ind w:firstLine="480"/>
        <w:jc w:val="both"/>
      </w:pPr>
      <w:r>
        <w:rPr>
          <w:rFonts w:hint="eastAsia" w:ascii="宋体" w:hAnsi="宋体" w:cs="仿宋_GB2312"/>
          <w:szCs w:val="24"/>
        </w:rPr>
        <w:t>大气监测服务针对组成大气高密度监测网络的78个设备点位提供数据采集、数据传输、数据质控、数据清洗及耗材更换服务，78个设备点位包括</w:t>
      </w:r>
      <w:r>
        <w:rPr>
          <w:rFonts w:hint="eastAsia"/>
        </w:rPr>
        <w:t>22个大气降尘监测点位（PM</w:t>
      </w:r>
      <w:r>
        <w:rPr>
          <w:rFonts w:hint="eastAsia"/>
          <w:vertAlign w:val="subscript"/>
        </w:rPr>
        <w:t>2.5</w:t>
      </w:r>
      <w:r>
        <w:rPr>
          <w:rFonts w:hint="eastAsia"/>
        </w:rPr>
        <w:t>、TSP、TVOC、降尘）、16个重点区域监测点位（PM</w:t>
      </w:r>
      <w:r>
        <w:rPr>
          <w:rFonts w:hint="eastAsia"/>
          <w:vertAlign w:val="subscript"/>
        </w:rPr>
        <w:t>2.5</w:t>
      </w:r>
      <w:r>
        <w:rPr>
          <w:rFonts w:hint="eastAsia"/>
        </w:rPr>
        <w:t>）、20个空气质量监测点位（PM</w:t>
      </w:r>
      <w:r>
        <w:rPr>
          <w:rFonts w:hint="eastAsia"/>
          <w:vertAlign w:val="subscript"/>
        </w:rPr>
        <w:t>2.5</w:t>
      </w:r>
      <w:r>
        <w:rPr>
          <w:rFonts w:hint="eastAsia"/>
        </w:rPr>
        <w:t>、PM</w:t>
      </w:r>
      <w:r>
        <w:rPr>
          <w:rFonts w:hint="eastAsia"/>
          <w:vertAlign w:val="subscript"/>
        </w:rPr>
        <w:t>10</w:t>
      </w:r>
      <w:r>
        <w:rPr>
          <w:rFonts w:hint="eastAsia"/>
        </w:rPr>
        <w:t>、O</w:t>
      </w:r>
      <w:r>
        <w:rPr>
          <w:rFonts w:hint="eastAsia"/>
          <w:vertAlign w:val="subscript"/>
        </w:rPr>
        <w:t>3</w:t>
      </w:r>
      <w:r>
        <w:rPr>
          <w:rFonts w:hint="eastAsia"/>
        </w:rPr>
        <w:t>、CO、NO</w:t>
      </w:r>
      <w:r>
        <w:rPr>
          <w:rFonts w:hint="eastAsia"/>
          <w:vertAlign w:val="subscript"/>
        </w:rPr>
        <w:t>2</w:t>
      </w:r>
      <w:r>
        <w:rPr>
          <w:rFonts w:hint="eastAsia"/>
        </w:rPr>
        <w:t>、SO</w:t>
      </w:r>
      <w:r>
        <w:rPr>
          <w:rFonts w:hint="eastAsia"/>
          <w:vertAlign w:val="subscript"/>
        </w:rPr>
        <w:t>2</w:t>
      </w:r>
      <w:r>
        <w:rPr>
          <w:rFonts w:hint="eastAsia"/>
        </w:rPr>
        <w:t>）、20个TVOC网格监测点位（TVOC）。通过</w:t>
      </w:r>
      <w:r>
        <w:rPr>
          <w:rFonts w:hint="eastAsia" w:ascii="宋体" w:hAnsi="宋体" w:cs="仿宋_GB2312"/>
          <w:szCs w:val="24"/>
        </w:rPr>
        <w:t>大气监测服务，</w:t>
      </w:r>
      <w:r>
        <w:rPr>
          <w:rFonts w:hint="eastAsia"/>
        </w:rPr>
        <w:t>保障</w:t>
      </w:r>
      <w:r>
        <w:rPr>
          <w:rFonts w:hint="eastAsia" w:ascii="宋体" w:hAnsi="宋体" w:cs="仿宋_GB2312"/>
          <w:szCs w:val="24"/>
        </w:rPr>
        <w:t>大兴区</w:t>
      </w:r>
      <w:r>
        <w:rPr>
          <w:rFonts w:hint="eastAsia"/>
        </w:rPr>
        <w:t>大气高密度监测网络</w:t>
      </w:r>
      <w:r>
        <w:rPr>
          <w:rFonts w:hint="eastAsia" w:ascii="宋体" w:hAnsi="宋体" w:cs="仿宋_GB2312"/>
          <w:szCs w:val="24"/>
        </w:rPr>
        <w:t>平稳运行</w:t>
      </w:r>
      <w:r>
        <w:rPr>
          <w:rFonts w:hint="eastAsia"/>
        </w:rPr>
        <w:t>。</w:t>
      </w:r>
    </w:p>
    <w:p>
      <w:pPr>
        <w:pStyle w:val="4"/>
        <w:spacing w:line="360" w:lineRule="auto"/>
        <w:ind w:firstLine="480"/>
        <w:jc w:val="both"/>
        <w:rPr>
          <w:rFonts w:ascii="宋体" w:hAnsi="宋体" w:cs="仿宋_GB2312"/>
          <w:szCs w:val="24"/>
        </w:rPr>
      </w:pPr>
      <w:r>
        <w:rPr>
          <w:rFonts w:hint="eastAsia" w:ascii="宋体" w:hAnsi="宋体" w:cs="仿宋_GB2312"/>
          <w:szCs w:val="24"/>
        </w:rPr>
        <w:t>数据采集要求：通过数据接收模块实现实时接收设备现场数据；</w:t>
      </w:r>
    </w:p>
    <w:p>
      <w:pPr>
        <w:pStyle w:val="4"/>
        <w:spacing w:line="360" w:lineRule="auto"/>
        <w:ind w:firstLine="480"/>
        <w:jc w:val="both"/>
        <w:rPr>
          <w:rFonts w:ascii="宋体" w:hAnsi="宋体" w:cs="仿宋_GB2312"/>
          <w:szCs w:val="24"/>
        </w:rPr>
      </w:pPr>
      <w:r>
        <w:rPr>
          <w:rFonts w:hint="eastAsia" w:ascii="宋体" w:hAnsi="宋体" w:cs="仿宋_GB2312"/>
          <w:szCs w:val="24"/>
        </w:rPr>
        <w:t>数据传输要求：将接收的现场采集数据完整、准确的传输给平台端；</w:t>
      </w:r>
    </w:p>
    <w:p>
      <w:pPr>
        <w:pStyle w:val="4"/>
        <w:spacing w:line="360" w:lineRule="auto"/>
        <w:ind w:firstLine="480"/>
        <w:jc w:val="both"/>
        <w:rPr>
          <w:rFonts w:ascii="宋体" w:hAnsi="宋体" w:cs="仿宋_GB2312"/>
          <w:szCs w:val="24"/>
        </w:rPr>
      </w:pPr>
      <w:r>
        <w:rPr>
          <w:rFonts w:hint="eastAsia" w:ascii="宋体" w:hAnsi="宋体" w:cs="仿宋_GB2312"/>
          <w:szCs w:val="24"/>
        </w:rPr>
        <w:t>数据质控要求：数据质控与北京市高密度监测网络质控方法保持一致；</w:t>
      </w:r>
    </w:p>
    <w:p>
      <w:pPr>
        <w:pStyle w:val="4"/>
        <w:spacing w:line="360" w:lineRule="auto"/>
        <w:ind w:firstLine="480"/>
        <w:jc w:val="both"/>
        <w:rPr>
          <w:rFonts w:hint="eastAsia" w:ascii="宋体" w:hAnsi="宋体" w:cs="仿宋_GB2312"/>
          <w:szCs w:val="24"/>
        </w:rPr>
      </w:pPr>
      <w:r>
        <w:rPr>
          <w:rFonts w:hint="eastAsia" w:ascii="宋体" w:hAnsi="宋体" w:cs="仿宋_GB2312"/>
          <w:szCs w:val="24"/>
        </w:rPr>
        <w:t>数据清洗要求：识别异常数据，对异常数据进行剔除和修复，过滤异常数据，以保证每一组数据正确、可靠。</w:t>
      </w:r>
    </w:p>
    <w:p>
      <w:pPr>
        <w:pStyle w:val="4"/>
        <w:spacing w:line="360" w:lineRule="auto"/>
        <w:ind w:firstLine="480"/>
        <w:jc w:val="both"/>
        <w:rPr>
          <w:rFonts w:ascii="宋体" w:hAnsi="宋体" w:cs="仿宋_GB2312"/>
          <w:szCs w:val="24"/>
        </w:rPr>
      </w:pPr>
      <w:r>
        <w:rPr>
          <w:rFonts w:hint="eastAsia" w:ascii="宋体" w:hAnsi="宋体" w:cs="仿宋_GB2312"/>
          <w:szCs w:val="24"/>
        </w:rPr>
        <w:t>2</w:t>
      </w:r>
      <w:r>
        <w:rPr>
          <w:rFonts w:ascii="宋体" w:hAnsi="宋体" w:cs="仿宋_GB2312"/>
          <w:szCs w:val="24"/>
        </w:rPr>
        <w:t>.</w:t>
      </w:r>
      <w:r>
        <w:rPr>
          <w:rFonts w:hint="eastAsia" w:ascii="宋体" w:hAnsi="宋体" w:cs="仿宋_GB2312"/>
          <w:szCs w:val="24"/>
        </w:rPr>
        <w:t>数据展示服务</w:t>
      </w:r>
    </w:p>
    <w:p>
      <w:pPr>
        <w:pStyle w:val="4"/>
        <w:spacing w:line="360" w:lineRule="auto"/>
        <w:ind w:firstLine="480"/>
        <w:jc w:val="both"/>
        <w:rPr>
          <w:rFonts w:ascii="宋体" w:hAnsi="宋体" w:cs="仿宋_GB2312"/>
          <w:szCs w:val="24"/>
        </w:rPr>
      </w:pPr>
      <w:r>
        <w:rPr>
          <w:rFonts w:hint="eastAsia" w:ascii="宋体" w:hAnsi="宋体" w:cs="仿宋_GB2312"/>
          <w:szCs w:val="24"/>
        </w:rPr>
        <w:t>需要融合北京市在大兴区布设的高密度监测网络，与北京市生态环境局部署的监测网络进行同网质控，提供高质量、高可靠的数据展示服务。</w:t>
      </w:r>
    </w:p>
    <w:p>
      <w:pPr>
        <w:pStyle w:val="4"/>
        <w:spacing w:line="360" w:lineRule="auto"/>
        <w:ind w:firstLine="480"/>
        <w:jc w:val="both"/>
        <w:rPr>
          <w:rFonts w:ascii="宋体" w:hAnsi="宋体" w:cs="仿宋_GB2312"/>
          <w:szCs w:val="24"/>
        </w:rPr>
      </w:pPr>
      <w:r>
        <w:rPr>
          <w:rFonts w:hint="eastAsia" w:ascii="宋体" w:hAnsi="宋体" w:cs="仿宋_GB2312"/>
          <w:szCs w:val="24"/>
        </w:rPr>
        <w:t>（1）立体监测服务</w:t>
      </w:r>
    </w:p>
    <w:p>
      <w:pPr>
        <w:pStyle w:val="4"/>
        <w:spacing w:line="360" w:lineRule="auto"/>
        <w:ind w:firstLine="480"/>
        <w:jc w:val="both"/>
        <w:rPr>
          <w:rFonts w:ascii="宋体" w:hAnsi="宋体" w:cs="仿宋_GB2312"/>
          <w:szCs w:val="24"/>
        </w:rPr>
      </w:pPr>
      <w:r>
        <w:rPr>
          <w:rFonts w:hint="eastAsia" w:ascii="宋体" w:hAnsi="宋体" w:cs="仿宋_GB2312"/>
          <w:szCs w:val="24"/>
        </w:rPr>
        <w:t>基于大气高密度监测网络产生的数据，不同时间粒度、不同污染参数、不同点位类型自定义查询监测点位产生所有实时及历史监测数据，并支持数据导出。</w:t>
      </w:r>
    </w:p>
    <w:p>
      <w:pPr>
        <w:pStyle w:val="4"/>
        <w:spacing w:line="360" w:lineRule="auto"/>
        <w:ind w:firstLine="480"/>
        <w:jc w:val="both"/>
        <w:rPr>
          <w:rFonts w:ascii="宋体" w:hAnsi="宋体" w:cs="仿宋_GB2312"/>
          <w:szCs w:val="24"/>
        </w:rPr>
      </w:pPr>
      <w:r>
        <w:rPr>
          <w:rFonts w:hint="eastAsia" w:ascii="宋体" w:hAnsi="宋体" w:cs="仿宋_GB2312"/>
          <w:szCs w:val="24"/>
        </w:rPr>
        <w:t>（2）属地量化管理服务</w:t>
      </w:r>
    </w:p>
    <w:p>
      <w:pPr>
        <w:pStyle w:val="4"/>
        <w:spacing w:line="360" w:lineRule="auto"/>
        <w:ind w:firstLine="480"/>
        <w:jc w:val="both"/>
        <w:rPr>
          <w:rFonts w:ascii="宋体" w:hAnsi="宋体" w:cs="仿宋_GB2312"/>
          <w:szCs w:val="24"/>
        </w:rPr>
      </w:pPr>
      <w:r>
        <w:rPr>
          <w:rFonts w:hint="eastAsia" w:ascii="宋体" w:hAnsi="宋体" w:cs="仿宋_GB2312"/>
          <w:szCs w:val="24"/>
        </w:rPr>
        <w:t>基于大气高密度监测网络产生的数据，提供大兴区各镇街当日整体空气质量信息，提供镇街日、月、年及自定义时段的均值浓度及排名，并支持数据导出。准确量化镇街的空气污染状态，实现按日、月等周期对街道属地统计结果进行量化考核和展示。把压力和责任层层传导下去，确保分解落实、任务作实、效果真实，推动各项环保措施落实。</w:t>
      </w:r>
    </w:p>
    <w:p>
      <w:pPr>
        <w:pStyle w:val="4"/>
        <w:spacing w:line="360" w:lineRule="auto"/>
        <w:ind w:firstLine="480"/>
        <w:jc w:val="both"/>
        <w:rPr>
          <w:rFonts w:ascii="宋体" w:hAnsi="宋体" w:cs="仿宋_GB2312"/>
          <w:szCs w:val="24"/>
        </w:rPr>
      </w:pPr>
      <w:bookmarkStart w:id="790" w:name="_Hlk151047945"/>
      <w:r>
        <w:rPr>
          <w:rFonts w:hint="eastAsia" w:ascii="宋体" w:hAnsi="宋体" w:cs="仿宋_GB2312"/>
          <w:szCs w:val="24"/>
        </w:rPr>
        <w:t>（3）智能高值提醒</w:t>
      </w:r>
      <w:bookmarkEnd w:id="790"/>
      <w:r>
        <w:rPr>
          <w:rFonts w:hint="eastAsia" w:ascii="宋体" w:hAnsi="宋体" w:cs="仿宋_GB2312"/>
          <w:szCs w:val="24"/>
        </w:rPr>
        <w:t>及数据接入服务</w:t>
      </w:r>
    </w:p>
    <w:p>
      <w:pPr>
        <w:pStyle w:val="4"/>
        <w:spacing w:line="360" w:lineRule="auto"/>
        <w:ind w:firstLine="480"/>
        <w:jc w:val="both"/>
        <w:rPr>
          <w:rFonts w:ascii="宋体" w:hAnsi="宋体" w:cs="仿宋_GB2312"/>
          <w:szCs w:val="24"/>
        </w:rPr>
      </w:pPr>
      <w:r>
        <w:rPr>
          <w:rFonts w:hint="eastAsia" w:ascii="宋体" w:hAnsi="宋体" w:cs="仿宋_GB2312"/>
          <w:szCs w:val="24"/>
        </w:rPr>
        <w:t>基于大气高密度监测网络产生的数据，对大兴区监测数据进行全面分析，实时识别异常高值点位并自动报警，定期（周、月）汇总统计较明显的异常高值区域，指导属地精准治污；需要量化明确属地内具体哪些区域需要重点关注，哪些区域是污染治理和监管的重点区域，为属地发现异常污染区域、了解污染排放规律、落实污染控制和执法提供强有力的支撑。</w:t>
      </w:r>
    </w:p>
    <w:p>
      <w:pPr>
        <w:pStyle w:val="4"/>
        <w:spacing w:line="360" w:lineRule="auto"/>
        <w:ind w:firstLine="480"/>
        <w:jc w:val="both"/>
        <w:rPr>
          <w:rFonts w:ascii="宋体" w:hAnsi="宋体" w:cs="仿宋_GB2312"/>
          <w:szCs w:val="24"/>
        </w:rPr>
      </w:pPr>
      <w:r>
        <w:rPr>
          <w:rFonts w:hint="eastAsia" w:ascii="宋体" w:hAnsi="宋体" w:cs="仿宋_GB2312"/>
          <w:szCs w:val="24"/>
        </w:rPr>
        <w:t>3</w:t>
      </w:r>
      <w:r>
        <w:rPr>
          <w:rFonts w:ascii="宋体" w:hAnsi="宋体" w:cs="仿宋_GB2312"/>
          <w:szCs w:val="24"/>
        </w:rPr>
        <w:t>.</w:t>
      </w:r>
      <w:r>
        <w:rPr>
          <w:rFonts w:hint="eastAsia" w:ascii="宋体" w:hAnsi="宋体" w:cs="仿宋_GB2312"/>
          <w:szCs w:val="24"/>
        </w:rPr>
        <w:t>数据分析服务</w:t>
      </w:r>
    </w:p>
    <w:p>
      <w:pPr>
        <w:pStyle w:val="4"/>
        <w:spacing w:line="360" w:lineRule="auto"/>
        <w:ind w:firstLine="480"/>
        <w:jc w:val="both"/>
        <w:rPr>
          <w:rFonts w:ascii="宋体" w:hAnsi="宋体" w:cs="仿宋_GB2312"/>
          <w:szCs w:val="24"/>
        </w:rPr>
      </w:pPr>
      <w:r>
        <w:rPr>
          <w:rFonts w:hint="eastAsia" w:ascii="宋体" w:hAnsi="宋体" w:cs="仿宋_GB2312"/>
          <w:szCs w:val="24"/>
        </w:rPr>
        <w:t>依据大气高密度监测网络数据及其他数据，对大兴区的空气质量进行数据分析，提供相关的日报、周报、月报、年报等类型报告，包括：250份大兴区空气质量日报、52份大兴区空气质量周报、12份大兴区空气质量月报、1份大兴区空气质量年度分析报告。</w:t>
      </w:r>
    </w:p>
    <w:bookmarkEnd w:id="786"/>
    <w:bookmarkEnd w:id="787"/>
    <w:p>
      <w:pPr>
        <w:pStyle w:val="4"/>
        <w:adjustRightInd/>
        <w:spacing w:line="360" w:lineRule="auto"/>
        <w:jc w:val="both"/>
        <w:textAlignment w:val="auto"/>
        <w:rPr>
          <w:rFonts w:ascii="宋体" w:hAnsi="宋体" w:cs="仿宋_GB2312"/>
          <w:b/>
          <w:bCs/>
          <w:szCs w:val="24"/>
        </w:rPr>
      </w:pPr>
      <w:r>
        <w:rPr>
          <w:rFonts w:hint="eastAsia" w:ascii="宋体" w:hAnsi="宋体" w:cs="仿宋_GB2312"/>
          <w:b/>
          <w:bCs/>
          <w:szCs w:val="24"/>
        </w:rPr>
        <w:t>三、其他</w:t>
      </w:r>
    </w:p>
    <w:p>
      <w:pPr>
        <w:pStyle w:val="4"/>
        <w:tabs>
          <w:tab w:val="left" w:pos="312"/>
        </w:tabs>
        <w:spacing w:line="360" w:lineRule="auto"/>
        <w:ind w:left="480"/>
        <w:jc w:val="both"/>
        <w:rPr>
          <w:rFonts w:ascii="宋体" w:hAnsi="宋体" w:cs="仿宋_GB2312"/>
          <w:szCs w:val="24"/>
        </w:rPr>
      </w:pPr>
      <w:r>
        <w:rPr>
          <w:rFonts w:hint="eastAsia" w:ascii="宋体" w:hAnsi="宋体" w:cs="仿宋_GB2312"/>
          <w:szCs w:val="24"/>
        </w:rPr>
        <w:t>（一）服务周期：合同签订后，乙方提供1年服务。</w:t>
      </w:r>
    </w:p>
    <w:p>
      <w:pPr>
        <w:pStyle w:val="4"/>
        <w:tabs>
          <w:tab w:val="left" w:pos="312"/>
        </w:tabs>
        <w:spacing w:line="360" w:lineRule="auto"/>
        <w:ind w:left="480"/>
        <w:jc w:val="both"/>
        <w:rPr>
          <w:rFonts w:ascii="宋体" w:hAnsi="宋体" w:cs="仿宋_GB2312"/>
          <w:szCs w:val="24"/>
        </w:rPr>
      </w:pPr>
      <w:r>
        <w:rPr>
          <w:rFonts w:hint="eastAsia" w:ascii="宋体" w:hAnsi="宋体" w:cs="仿宋_GB2312"/>
          <w:szCs w:val="24"/>
        </w:rPr>
        <w:t>（二）履约地点：采购人指定地点。</w:t>
      </w:r>
    </w:p>
    <w:p>
      <w:pPr>
        <w:pStyle w:val="4"/>
        <w:tabs>
          <w:tab w:val="left" w:pos="312"/>
        </w:tabs>
        <w:spacing w:line="360" w:lineRule="auto"/>
        <w:ind w:left="480"/>
        <w:jc w:val="both"/>
        <w:rPr>
          <w:rFonts w:ascii="宋体" w:hAnsi="宋体" w:cs="仿宋_GB2312"/>
          <w:szCs w:val="24"/>
        </w:rPr>
      </w:pPr>
    </w:p>
    <w:p>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default"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t xml:space="preserve"> </w:t>
      </w:r>
    </w:p>
    <w:p>
      <w:pPr>
        <w:spacing w:line="360" w:lineRule="auto"/>
        <w:rPr>
          <w:rFonts w:ascii="宋体" w:hAnsi="宋体" w:eastAsia="宋体" w:cs="Times New Roman"/>
          <w:color w:val="auto"/>
          <w:kern w:val="0"/>
          <w:sz w:val="24"/>
          <w:szCs w:val="24"/>
          <w:highlight w:val="none"/>
        </w:rPr>
      </w:pPr>
    </w:p>
    <w:p>
      <w:pPr>
        <w:widowControl/>
        <w:spacing w:line="20" w:lineRule="atLeast"/>
        <w:jc w:val="left"/>
        <w:rPr>
          <w:rFonts w:ascii="Segoe UI Symbol" w:hAnsi="Segoe UI Symbol" w:cs="Segoe UI Symbol"/>
          <w:color w:val="auto"/>
          <w:sz w:val="24"/>
          <w:szCs w:val="24"/>
          <w:highlight w:val="none"/>
        </w:rPr>
      </w:pPr>
    </w:p>
    <w:p>
      <w:pPr>
        <w:spacing w:line="360" w:lineRule="auto"/>
        <w:ind w:firstLine="723" w:firstLineChars="200"/>
        <w:jc w:val="center"/>
        <w:rPr>
          <w:rFonts w:ascii="宋体" w:hAnsi="宋体"/>
          <w:b/>
          <w:color w:val="auto"/>
          <w:sz w:val="36"/>
          <w:szCs w:val="36"/>
          <w:highlight w:val="none"/>
        </w:rPr>
      </w:pPr>
      <w:r>
        <w:rPr>
          <w:rFonts w:ascii="宋体" w:hAnsi="宋体"/>
          <w:b/>
          <w:color w:val="auto"/>
          <w:sz w:val="36"/>
          <w:szCs w:val="36"/>
          <w:highlight w:val="none"/>
        </w:rPr>
        <w:br w:type="page"/>
      </w:r>
      <w:r>
        <w:rPr>
          <w:rFonts w:ascii="宋体" w:hAnsi="宋体"/>
          <w:b/>
          <w:color w:val="auto"/>
          <w:sz w:val="36"/>
          <w:szCs w:val="36"/>
          <w:highlight w:val="none"/>
        </w:rPr>
        <w:t>第六章   拟签订的合同文本</w:t>
      </w:r>
    </w:p>
    <w:p>
      <w:pPr>
        <w:tabs>
          <w:tab w:val="left" w:pos="900"/>
          <w:tab w:val="left" w:pos="1080"/>
        </w:tabs>
        <w:snapToGrid w:val="0"/>
        <w:spacing w:line="360" w:lineRule="auto"/>
        <w:ind w:firstLine="422" w:firstLineChars="200"/>
        <w:rPr>
          <w:rFonts w:ascii="宋体" w:hAnsi="宋体"/>
          <w:color w:val="auto"/>
          <w:kern w:val="0"/>
          <w:sz w:val="18"/>
          <w:szCs w:val="18"/>
          <w:highlight w:val="none"/>
        </w:rPr>
      </w:pPr>
      <w:r>
        <w:rPr>
          <w:rFonts w:hint="eastAsia" w:ascii="仿宋" w:hAnsi="仿宋" w:eastAsia="仿宋" w:cs="微软雅黑"/>
          <w:b/>
          <w:color w:val="auto"/>
          <w:kern w:val="0"/>
          <w:szCs w:val="21"/>
          <w:highlight w:val="none"/>
        </w:rPr>
        <w:t>(此合同仅供参考。以最终采购人与中标人签定的合同条款为准进行公示，最终签定合同的主要条款不能与招标文件有冲突）</w:t>
      </w:r>
    </w:p>
    <w:p>
      <w:pPr>
        <w:spacing w:line="360" w:lineRule="auto"/>
        <w:ind w:firstLine="1394" w:firstLineChars="200"/>
        <w:jc w:val="center"/>
        <w:rPr>
          <w:rFonts w:hint="eastAsia" w:ascii="仿宋" w:hAnsi="仿宋" w:eastAsia="仿宋" w:cs="仿宋"/>
          <w:b/>
          <w:spacing w:val="208"/>
          <w:sz w:val="28"/>
          <w:szCs w:val="28"/>
          <w:lang w:bidi="ar"/>
        </w:rPr>
      </w:pPr>
    </w:p>
    <w:p>
      <w:pPr>
        <w:spacing w:line="360" w:lineRule="auto"/>
        <w:ind w:firstLine="1394" w:firstLineChars="200"/>
        <w:jc w:val="center"/>
        <w:rPr>
          <w:rFonts w:hint="eastAsia" w:ascii="仿宋" w:hAnsi="仿宋" w:eastAsia="仿宋" w:cs="仿宋"/>
          <w:b/>
          <w:color w:val="auto"/>
          <w:spacing w:val="208"/>
          <w:sz w:val="28"/>
          <w:szCs w:val="28"/>
          <w:lang w:bidi="ar"/>
        </w:rPr>
      </w:pPr>
    </w:p>
    <w:p>
      <w:pPr>
        <w:spacing w:line="360" w:lineRule="auto"/>
        <w:ind w:firstLine="1394" w:firstLineChars="200"/>
        <w:jc w:val="center"/>
        <w:rPr>
          <w:rFonts w:hint="eastAsia" w:ascii="仿宋" w:hAnsi="仿宋" w:eastAsia="仿宋" w:cs="仿宋"/>
          <w:b/>
          <w:spacing w:val="208"/>
          <w:sz w:val="28"/>
          <w:szCs w:val="28"/>
          <w:lang w:bidi="ar"/>
        </w:rPr>
      </w:pPr>
    </w:p>
    <w:p>
      <w:pPr>
        <w:spacing w:line="360" w:lineRule="auto"/>
        <w:rPr>
          <w:rFonts w:hint="eastAsia" w:ascii="仿宋" w:hAnsi="仿宋" w:eastAsia="仿宋" w:cs="仿宋"/>
          <w:b/>
          <w:spacing w:val="208"/>
          <w:sz w:val="44"/>
          <w:szCs w:val="44"/>
          <w:lang w:bidi="ar"/>
        </w:rPr>
      </w:pPr>
    </w:p>
    <w:p>
      <w:pPr>
        <w:spacing w:line="360" w:lineRule="auto"/>
        <w:jc w:val="center"/>
        <w:rPr>
          <w:rFonts w:hint="eastAsia" w:ascii="仿宋" w:hAnsi="仿宋" w:eastAsia="仿宋" w:cs="仿宋"/>
          <w:b/>
          <w:spacing w:val="208"/>
          <w:sz w:val="44"/>
          <w:szCs w:val="44"/>
          <w:lang w:bidi="ar"/>
        </w:rPr>
      </w:pPr>
      <w:r>
        <w:rPr>
          <w:rFonts w:hint="eastAsia" w:ascii="仿宋" w:hAnsi="仿宋" w:eastAsia="仿宋" w:cs="仿宋"/>
          <w:b/>
          <w:spacing w:val="208"/>
          <w:sz w:val="44"/>
          <w:szCs w:val="44"/>
          <w:lang w:bidi="ar"/>
        </w:rPr>
        <w:t>服务合同</w:t>
      </w:r>
    </w:p>
    <w:p>
      <w:pPr>
        <w:spacing w:line="360" w:lineRule="auto"/>
        <w:ind w:firstLine="560" w:firstLineChars="200"/>
        <w:rPr>
          <w:rFonts w:hint="eastAsia" w:ascii="仿宋" w:hAnsi="仿宋" w:eastAsia="仿宋" w:cs="仿宋"/>
          <w:sz w:val="28"/>
          <w:szCs w:val="28"/>
        </w:rPr>
      </w:pPr>
    </w:p>
    <w:p>
      <w:pPr>
        <w:spacing w:line="360" w:lineRule="auto"/>
        <w:ind w:firstLine="560" w:firstLineChars="200"/>
        <w:rPr>
          <w:rFonts w:hint="eastAsia" w:ascii="仿宋" w:hAnsi="仿宋" w:eastAsia="仿宋" w:cs="仿宋"/>
          <w:sz w:val="28"/>
          <w:szCs w:val="28"/>
        </w:rPr>
      </w:pPr>
    </w:p>
    <w:p>
      <w:pPr>
        <w:spacing w:line="360" w:lineRule="auto"/>
        <w:ind w:firstLine="560" w:firstLineChars="200"/>
        <w:rPr>
          <w:rFonts w:ascii="仿宋" w:hAnsi="仿宋" w:eastAsia="仿宋" w:cs="仿宋"/>
          <w:sz w:val="28"/>
          <w:szCs w:val="28"/>
        </w:rPr>
      </w:pPr>
    </w:p>
    <w:p>
      <w:pPr>
        <w:pStyle w:val="2"/>
        <w:tabs>
          <w:tab w:val="left" w:pos="1170"/>
          <w:tab w:val="right" w:leader="dot" w:pos="8460"/>
          <w:tab w:val="clear" w:pos="1050"/>
          <w:tab w:val="clear" w:pos="8937"/>
        </w:tabs>
        <w:rPr>
          <w:lang w:val="en-US" w:eastAsia="zh-CN"/>
        </w:rPr>
      </w:pPr>
    </w:p>
    <w:p/>
    <w:p>
      <w:pPr>
        <w:pStyle w:val="2"/>
        <w:tabs>
          <w:tab w:val="left" w:pos="1170"/>
          <w:tab w:val="right" w:leader="dot" w:pos="8460"/>
          <w:tab w:val="clear" w:pos="1050"/>
          <w:tab w:val="clear" w:pos="8937"/>
        </w:tabs>
        <w:rPr>
          <w:rFonts w:hint="eastAsia"/>
          <w:lang w:val="en-US" w:eastAsia="zh-CN"/>
        </w:rPr>
      </w:pPr>
    </w:p>
    <w:p>
      <w:pPr>
        <w:tabs>
          <w:tab w:val="left" w:pos="1260"/>
        </w:tabs>
        <w:spacing w:before="312" w:beforeLines="100" w:after="312" w:afterLines="100" w:line="360" w:lineRule="auto"/>
        <w:outlineLvl w:val="0"/>
        <w:rPr>
          <w:rFonts w:hint="eastAsia" w:ascii="仿宋" w:hAnsi="仿宋" w:eastAsia="仿宋" w:cs="仿宋"/>
          <w:sz w:val="28"/>
          <w:szCs w:val="28"/>
          <w:u w:val="single"/>
          <w:lang w:bidi="ar"/>
        </w:rPr>
      </w:pPr>
      <w:r>
        <w:rPr>
          <w:rFonts w:hint="eastAsia" w:ascii="仿宋" w:hAnsi="仿宋" w:eastAsia="仿宋" w:cs="仿宋"/>
          <w:b/>
          <w:bCs/>
          <w:spacing w:val="48"/>
          <w:sz w:val="28"/>
          <w:szCs w:val="28"/>
          <w:lang w:bidi="ar"/>
        </w:rPr>
        <w:t>项目名称：</w:t>
      </w:r>
    </w:p>
    <w:p>
      <w:pPr>
        <w:spacing w:before="312" w:beforeLines="100" w:after="312" w:afterLines="100" w:line="360" w:lineRule="auto"/>
        <w:outlineLvl w:val="0"/>
        <w:rPr>
          <w:rFonts w:hint="eastAsia" w:ascii="仿宋" w:hAnsi="仿宋" w:eastAsia="仿宋" w:cs="仿宋"/>
          <w:sz w:val="28"/>
          <w:szCs w:val="28"/>
          <w:u w:val="single"/>
          <w:lang w:bidi="ar"/>
        </w:rPr>
      </w:pPr>
      <w:r>
        <w:rPr>
          <w:rFonts w:hint="eastAsia" w:ascii="仿宋" w:hAnsi="仿宋" w:eastAsia="仿宋" w:cs="仿宋"/>
          <w:b/>
          <w:bCs/>
          <w:spacing w:val="48"/>
          <w:sz w:val="28"/>
          <w:szCs w:val="28"/>
          <w:lang w:bidi="ar"/>
        </w:rPr>
        <w:t>委托人</w:t>
      </w:r>
      <w:r>
        <w:rPr>
          <w:rFonts w:hint="eastAsia" w:ascii="仿宋" w:hAnsi="仿宋" w:eastAsia="仿宋" w:cs="仿宋"/>
          <w:b/>
          <w:bCs/>
          <w:sz w:val="28"/>
          <w:szCs w:val="28"/>
          <w:lang w:bidi="ar"/>
        </w:rPr>
        <w:t>（甲方）</w:t>
      </w:r>
      <w:r>
        <w:rPr>
          <w:rFonts w:hint="eastAsia" w:ascii="仿宋" w:hAnsi="仿宋" w:eastAsia="仿宋" w:cs="仿宋"/>
          <w:b/>
          <w:bCs/>
          <w:spacing w:val="48"/>
          <w:sz w:val="28"/>
          <w:szCs w:val="28"/>
          <w:lang w:bidi="ar"/>
        </w:rPr>
        <w:t>：</w:t>
      </w:r>
    </w:p>
    <w:p>
      <w:pPr>
        <w:spacing w:before="312" w:beforeLines="100" w:after="312" w:afterLines="100" w:line="360" w:lineRule="auto"/>
        <w:outlineLvl w:val="0"/>
        <w:rPr>
          <w:rFonts w:hint="eastAsia" w:ascii="仿宋" w:hAnsi="仿宋" w:eastAsia="仿宋" w:cs="仿宋"/>
          <w:b/>
          <w:bCs/>
          <w:spacing w:val="48"/>
          <w:sz w:val="28"/>
          <w:szCs w:val="28"/>
          <w:u w:val="single"/>
          <w:lang w:bidi="ar"/>
        </w:rPr>
      </w:pPr>
      <w:r>
        <w:rPr>
          <w:rFonts w:hint="eastAsia" w:ascii="仿宋" w:hAnsi="仿宋" w:eastAsia="仿宋" w:cs="仿宋"/>
          <w:b/>
          <w:bCs/>
          <w:spacing w:val="48"/>
          <w:sz w:val="28"/>
          <w:szCs w:val="28"/>
          <w:lang w:bidi="ar"/>
        </w:rPr>
        <w:t>受托人</w:t>
      </w:r>
      <w:r>
        <w:rPr>
          <w:rFonts w:hint="eastAsia" w:ascii="仿宋" w:hAnsi="仿宋" w:eastAsia="仿宋" w:cs="仿宋"/>
          <w:b/>
          <w:bCs/>
          <w:sz w:val="28"/>
          <w:szCs w:val="28"/>
          <w:lang w:bidi="ar"/>
        </w:rPr>
        <w:t>（乙方）</w:t>
      </w:r>
      <w:r>
        <w:rPr>
          <w:rFonts w:hint="eastAsia" w:ascii="仿宋" w:hAnsi="仿宋" w:eastAsia="仿宋" w:cs="仿宋"/>
          <w:b/>
          <w:bCs/>
          <w:spacing w:val="48"/>
          <w:sz w:val="28"/>
          <w:szCs w:val="28"/>
          <w:lang w:bidi="ar"/>
        </w:rPr>
        <w:t>：</w:t>
      </w:r>
    </w:p>
    <w:p>
      <w:pPr>
        <w:spacing w:before="312" w:beforeLines="100" w:after="312" w:afterLines="100" w:line="360" w:lineRule="auto"/>
        <w:outlineLvl w:val="0"/>
        <w:rPr>
          <w:rFonts w:hint="eastAsia" w:ascii="仿宋" w:hAnsi="仿宋" w:eastAsia="仿宋" w:cs="仿宋"/>
          <w:sz w:val="28"/>
          <w:szCs w:val="28"/>
          <w:lang w:bidi="ar"/>
        </w:rPr>
      </w:pPr>
      <w:r>
        <w:rPr>
          <w:rFonts w:hint="eastAsia" w:ascii="仿宋" w:hAnsi="仿宋" w:eastAsia="仿宋" w:cs="仿宋"/>
          <w:b/>
          <w:bCs/>
          <w:spacing w:val="48"/>
          <w:sz w:val="28"/>
          <w:szCs w:val="28"/>
          <w:lang w:bidi="ar"/>
        </w:rPr>
        <w:t>签订地点：</w:t>
      </w:r>
    </w:p>
    <w:p>
      <w:pPr>
        <w:pStyle w:val="2"/>
        <w:tabs>
          <w:tab w:val="left" w:pos="1170"/>
          <w:tab w:val="right" w:leader="dot" w:pos="8460"/>
          <w:tab w:val="clear" w:pos="1050"/>
          <w:tab w:val="clear" w:pos="8937"/>
        </w:tabs>
        <w:rPr>
          <w:rFonts w:hint="eastAsia" w:ascii="仿宋" w:hAnsi="仿宋" w:eastAsia="仿宋" w:cs="仿宋"/>
          <w:sz w:val="28"/>
          <w:szCs w:val="28"/>
        </w:rPr>
      </w:pPr>
    </w:p>
    <w:p>
      <w:pPr>
        <w:spacing w:line="360" w:lineRule="auto"/>
        <w:ind w:firstLine="560" w:firstLineChars="200"/>
        <w:rPr>
          <w:rFonts w:hint="eastAsia" w:ascii="仿宋" w:hAnsi="仿宋" w:eastAsia="仿宋" w:cs="仿宋"/>
          <w:sz w:val="28"/>
          <w:szCs w:val="28"/>
          <w:lang w:bidi="ar"/>
        </w:rPr>
        <w:sectPr>
          <w:footerReference r:id="rId11" w:type="first"/>
          <w:footerReference r:id="rId9" w:type="default"/>
          <w:footerReference r:id="rId10" w:type="even"/>
          <w:pgSz w:w="11906" w:h="16838"/>
          <w:pgMar w:top="1361" w:right="1274" w:bottom="1247" w:left="1474" w:header="851" w:footer="992" w:gutter="0"/>
          <w:pgNumType w:fmt="decimal"/>
          <w:cols w:space="720" w:num="1"/>
          <w:docGrid w:type="lines" w:linePitch="312" w:charSpace="0"/>
        </w:sectPr>
      </w:pPr>
    </w:p>
    <w:p>
      <w:pPr>
        <w:spacing w:line="360" w:lineRule="auto"/>
        <w:ind w:firstLine="840" w:firstLineChars="300"/>
        <w:rPr>
          <w:rFonts w:hint="eastAsia" w:ascii="仿宋" w:hAnsi="仿宋" w:eastAsia="仿宋" w:cs="仿宋"/>
          <w:sz w:val="28"/>
          <w:szCs w:val="28"/>
        </w:rPr>
      </w:pPr>
      <w:r>
        <w:rPr>
          <w:rFonts w:ascii="仿宋" w:hAnsi="仿宋" w:eastAsia="仿宋" w:cs="仿宋"/>
          <w:sz w:val="28"/>
          <w:szCs w:val="28"/>
          <w:lang w:bidi="ar"/>
        </w:rPr>
        <w:t xml:space="preserve">         </w:t>
      </w:r>
      <w:r>
        <w:rPr>
          <w:rFonts w:hint="eastAsia" w:ascii="仿宋" w:hAnsi="仿宋" w:eastAsia="仿宋" w:cs="仿宋"/>
          <w:sz w:val="28"/>
          <w:szCs w:val="28"/>
          <w:lang w:bidi="ar"/>
        </w:rPr>
        <w:t xml:space="preserve">（甲方）委托 </w:t>
      </w:r>
      <w:r>
        <w:rPr>
          <w:rFonts w:ascii="仿宋" w:hAnsi="仿宋" w:eastAsia="仿宋" w:cs="仿宋"/>
          <w:sz w:val="28"/>
          <w:szCs w:val="28"/>
          <w:lang w:bidi="ar"/>
        </w:rPr>
        <w:t xml:space="preserve">   </w:t>
      </w:r>
      <w:r>
        <w:rPr>
          <w:rFonts w:hint="eastAsia" w:ascii="仿宋" w:hAnsi="仿宋" w:eastAsia="仿宋" w:cs="仿宋"/>
          <w:sz w:val="28"/>
          <w:szCs w:val="28"/>
          <w:lang w:bidi="ar"/>
        </w:rPr>
        <w:t xml:space="preserve">      （乙方）开展</w:t>
      </w:r>
      <w:r>
        <w:rPr>
          <w:rFonts w:hint="eastAsia" w:ascii="仿宋" w:hAnsi="仿宋" w:eastAsia="仿宋" w:cs="仿宋"/>
          <w:sz w:val="28"/>
          <w:szCs w:val="28"/>
          <w:u w:val="single"/>
          <w:lang w:bidi="ar"/>
        </w:rPr>
        <w:t>2023年大兴区空气质量监测综合服务项目</w:t>
      </w:r>
      <w:r>
        <w:rPr>
          <w:rFonts w:hint="eastAsia" w:ascii="仿宋" w:hAnsi="仿宋" w:eastAsia="仿宋" w:cs="仿宋"/>
          <w:sz w:val="28"/>
          <w:szCs w:val="28"/>
          <w:lang w:bidi="ar"/>
        </w:rPr>
        <w:t>，依据《中华人民共和国民法典》的规定，合同双方就</w:t>
      </w:r>
      <w:r>
        <w:rPr>
          <w:rFonts w:hint="eastAsia" w:ascii="仿宋" w:hAnsi="仿宋" w:eastAsia="仿宋" w:cs="仿宋"/>
          <w:sz w:val="28"/>
          <w:szCs w:val="28"/>
          <w:u w:val="single"/>
          <w:lang w:bidi="ar"/>
        </w:rPr>
        <w:t>2023年大兴区空气质量监测综合服务项目</w:t>
      </w:r>
      <w:r>
        <w:rPr>
          <w:rFonts w:hint="eastAsia" w:ascii="仿宋" w:hAnsi="仿宋" w:eastAsia="仿宋" w:cs="仿宋"/>
          <w:sz w:val="28"/>
          <w:szCs w:val="28"/>
          <w:lang w:bidi="ar"/>
        </w:rPr>
        <w:t>的技术服务经协商一致，签订本合同。</w:t>
      </w:r>
    </w:p>
    <w:p>
      <w:pPr>
        <w:pStyle w:val="11"/>
        <w:numPr>
          <w:ilvl w:val="0"/>
          <w:numId w:val="12"/>
        </w:numPr>
        <w:tabs>
          <w:tab w:val="left" w:pos="0"/>
        </w:tabs>
        <w:adjustRightInd w:val="0"/>
        <w:snapToGrid w:val="0"/>
        <w:spacing w:line="360" w:lineRule="auto"/>
        <w:ind w:left="0" w:firstLine="562" w:firstLineChars="200"/>
        <w:jc w:val="left"/>
        <w:outlineLvl w:val="0"/>
        <w:rPr>
          <w:rFonts w:ascii="仿宋" w:hAnsi="仿宋" w:eastAsia="仿宋" w:cs="仿宋"/>
          <w:b/>
          <w:sz w:val="28"/>
          <w:szCs w:val="28"/>
        </w:rPr>
      </w:pPr>
      <w:bookmarkStart w:id="791" w:name="_Toc99437650"/>
      <w:r>
        <w:rPr>
          <w:rFonts w:hint="eastAsia" w:ascii="仿宋" w:hAnsi="仿宋" w:eastAsia="仿宋" w:cs="仿宋"/>
          <w:b/>
          <w:sz w:val="28"/>
          <w:szCs w:val="28"/>
          <w:lang w:bidi="ar"/>
        </w:rPr>
        <w:t>委托事项及内容</w:t>
      </w:r>
      <w:bookmarkEnd w:id="791"/>
    </w:p>
    <w:p>
      <w:pPr>
        <w:pStyle w:val="11"/>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乙方为甲方所委托的</w:t>
      </w:r>
      <w:r>
        <w:rPr>
          <w:rFonts w:hint="eastAsia" w:ascii="仿宋" w:hAnsi="仿宋" w:eastAsia="仿宋" w:cs="仿宋"/>
          <w:sz w:val="28"/>
          <w:szCs w:val="28"/>
          <w:u w:val="single"/>
          <w:lang w:bidi="ar"/>
        </w:rPr>
        <w:t>2023年大兴区空气质量监测综合服务项目的供应商，乙方提供的服务</w:t>
      </w:r>
      <w:r>
        <w:rPr>
          <w:rFonts w:hint="eastAsia" w:ascii="仿宋" w:hAnsi="仿宋" w:eastAsia="仿宋" w:cs="仿宋"/>
          <w:sz w:val="28"/>
          <w:szCs w:val="28"/>
          <w:lang w:bidi="ar"/>
        </w:rPr>
        <w:t>内容包括大气监测服务、数据展示服务和数据分析服务；通过本项目保障大兴区大气高密度监测网络设备数据及相关平台功能稳定可用；详细内容如下：</w:t>
      </w:r>
    </w:p>
    <w:p>
      <w:pPr>
        <w:pStyle w:val="11"/>
        <w:numPr>
          <w:ilvl w:val="0"/>
          <w:numId w:val="13"/>
        </w:numPr>
        <w:adjustRightInd w:val="0"/>
        <w:snapToGrid w:val="0"/>
        <w:spacing w:line="360" w:lineRule="auto"/>
        <w:jc w:val="left"/>
        <w:outlineLvl w:val="1"/>
        <w:rPr>
          <w:rFonts w:ascii="仿宋" w:hAnsi="仿宋" w:eastAsia="仿宋" w:cs="仿宋"/>
          <w:sz w:val="28"/>
          <w:szCs w:val="28"/>
          <w:lang w:bidi="ar"/>
        </w:rPr>
      </w:pPr>
      <w:r>
        <w:rPr>
          <w:rFonts w:ascii="仿宋" w:hAnsi="仿宋" w:eastAsia="仿宋" w:cs="仿宋"/>
          <w:sz w:val="28"/>
          <w:szCs w:val="28"/>
          <w:lang w:bidi="ar"/>
        </w:rPr>
        <w:t>大气监测服务</w:t>
      </w:r>
    </w:p>
    <w:p>
      <w:pPr>
        <w:pStyle w:val="11"/>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针对组成大气高密度监测网络的78个设备点位提供实时数据采集、数据传输、数据质控和数据清洗服务，及年度耗材更换服务。</w:t>
      </w:r>
    </w:p>
    <w:p>
      <w:pPr>
        <w:pStyle w:val="11"/>
        <w:numPr>
          <w:ilvl w:val="0"/>
          <w:numId w:val="13"/>
        </w:numPr>
        <w:adjustRightInd w:val="0"/>
        <w:snapToGrid w:val="0"/>
        <w:spacing w:line="360" w:lineRule="auto"/>
        <w:jc w:val="left"/>
        <w:outlineLvl w:val="1"/>
        <w:rPr>
          <w:rFonts w:ascii="仿宋" w:hAnsi="仿宋" w:eastAsia="仿宋" w:cs="仿宋"/>
          <w:sz w:val="28"/>
          <w:szCs w:val="28"/>
          <w:lang w:bidi="ar"/>
        </w:rPr>
      </w:pPr>
      <w:r>
        <w:rPr>
          <w:rFonts w:ascii="仿宋" w:hAnsi="仿宋" w:eastAsia="仿宋" w:cs="仿宋"/>
          <w:sz w:val="28"/>
          <w:szCs w:val="28"/>
          <w:lang w:bidi="ar"/>
        </w:rPr>
        <w:t>数据展示服务</w:t>
      </w:r>
    </w:p>
    <w:p>
      <w:pPr>
        <w:pStyle w:val="11"/>
        <w:adjustRightInd w:val="0"/>
        <w:snapToGrid w:val="0"/>
        <w:spacing w:line="360" w:lineRule="auto"/>
        <w:ind w:firstLine="560" w:firstLineChars="200"/>
        <w:jc w:val="left"/>
        <w:rPr>
          <w:rFonts w:ascii="仿宋" w:hAnsi="仿宋" w:eastAsia="仿宋" w:cs="仿宋"/>
          <w:sz w:val="28"/>
          <w:szCs w:val="28"/>
          <w:lang w:bidi="ar"/>
        </w:rPr>
      </w:pPr>
      <w:r>
        <w:rPr>
          <w:rFonts w:hint="eastAsia" w:ascii="仿宋" w:hAnsi="仿宋" w:eastAsia="仿宋" w:cs="仿宋"/>
          <w:sz w:val="28"/>
          <w:szCs w:val="28"/>
          <w:lang w:bidi="ar"/>
        </w:rPr>
        <w:t>需要提供包括实时和历史的立体监测服务、属地量化管理服务、智能高值提醒及数据接入服务等高质量、高可靠的数据展示服务。</w:t>
      </w:r>
    </w:p>
    <w:p>
      <w:pPr>
        <w:pStyle w:val="11"/>
        <w:numPr>
          <w:ilvl w:val="0"/>
          <w:numId w:val="13"/>
        </w:numPr>
        <w:adjustRightInd w:val="0"/>
        <w:snapToGrid w:val="0"/>
        <w:spacing w:line="360" w:lineRule="auto"/>
        <w:jc w:val="left"/>
        <w:outlineLvl w:val="1"/>
        <w:rPr>
          <w:rFonts w:ascii="仿宋" w:hAnsi="仿宋" w:eastAsia="仿宋" w:cs="仿宋"/>
          <w:sz w:val="28"/>
          <w:szCs w:val="28"/>
          <w:lang w:bidi="ar"/>
        </w:rPr>
      </w:pPr>
      <w:r>
        <w:rPr>
          <w:rFonts w:ascii="仿宋" w:hAnsi="仿宋" w:eastAsia="仿宋" w:cs="仿宋"/>
          <w:sz w:val="28"/>
          <w:szCs w:val="28"/>
          <w:lang w:bidi="ar"/>
        </w:rPr>
        <w:t>数据分析服务</w:t>
      </w:r>
      <w:bookmarkStart w:id="792" w:name="_Toc99437651"/>
    </w:p>
    <w:p>
      <w:pPr>
        <w:pStyle w:val="11"/>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依据大气高密度监测网络数据及其他数据，对大兴区的空气质量进行数据分析，每个工作日提供昨日日报、每周二前提供上周周报、每月下旬提供上月月报、服务期满后提供年报等类型报告。</w:t>
      </w:r>
    </w:p>
    <w:p>
      <w:pPr>
        <w:pStyle w:val="11"/>
        <w:numPr>
          <w:ilvl w:val="0"/>
          <w:numId w:val="12"/>
        </w:numPr>
        <w:tabs>
          <w:tab w:val="left" w:pos="0"/>
        </w:tabs>
        <w:adjustRightInd w:val="0"/>
        <w:snapToGrid w:val="0"/>
        <w:spacing w:line="360" w:lineRule="auto"/>
        <w:ind w:left="0" w:firstLine="562" w:firstLineChars="200"/>
        <w:jc w:val="left"/>
        <w:outlineLvl w:val="0"/>
        <w:rPr>
          <w:rFonts w:hint="eastAsia" w:ascii="仿宋" w:hAnsi="仿宋" w:eastAsia="仿宋" w:cs="仿宋"/>
          <w:b/>
          <w:sz w:val="28"/>
          <w:szCs w:val="28"/>
        </w:rPr>
      </w:pPr>
      <w:r>
        <w:rPr>
          <w:rFonts w:hint="eastAsia" w:ascii="仿宋" w:hAnsi="仿宋" w:eastAsia="仿宋" w:cs="仿宋"/>
          <w:b/>
          <w:sz w:val="28"/>
          <w:szCs w:val="28"/>
          <w:lang w:bidi="ar"/>
        </w:rPr>
        <w:t>委托要求</w:t>
      </w:r>
      <w:bookmarkEnd w:id="792"/>
    </w:p>
    <w:p>
      <w:pPr>
        <w:pStyle w:val="11"/>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乙方接受甲方委托所完成的工作成果应遵循客观、科学、公平、公正原则，符合国家、评估专家对该类项目内容和深度规定的要求及甲方的技术、质量要求，保障真实性、合法性、准确性，为甲方决策、评估提供政策、技术、经济、科学的依据，且不侵犯任何第三方合法权益。</w:t>
      </w:r>
      <w:bookmarkStart w:id="793" w:name="_Toc99437652"/>
    </w:p>
    <w:p>
      <w:pPr>
        <w:pStyle w:val="11"/>
        <w:numPr>
          <w:ilvl w:val="0"/>
          <w:numId w:val="12"/>
        </w:numPr>
        <w:tabs>
          <w:tab w:val="left" w:pos="0"/>
        </w:tabs>
        <w:adjustRightInd w:val="0"/>
        <w:snapToGrid w:val="0"/>
        <w:spacing w:line="360" w:lineRule="auto"/>
        <w:ind w:left="0" w:firstLine="562" w:firstLineChars="200"/>
        <w:jc w:val="left"/>
        <w:outlineLvl w:val="0"/>
        <w:rPr>
          <w:rFonts w:hint="eastAsia" w:ascii="仿宋" w:hAnsi="仿宋" w:eastAsia="仿宋" w:cs="仿宋"/>
          <w:b/>
          <w:bCs/>
          <w:color w:val="000000"/>
          <w:sz w:val="28"/>
          <w:szCs w:val="28"/>
          <w:u w:val="none" w:color="000000"/>
          <w:lang w:bidi="ar"/>
        </w:rPr>
      </w:pPr>
      <w:r>
        <w:rPr>
          <w:rFonts w:hint="eastAsia" w:ascii="仿宋" w:hAnsi="仿宋" w:eastAsia="仿宋" w:cs="仿宋"/>
          <w:b/>
          <w:bCs/>
          <w:color w:val="000000"/>
          <w:sz w:val="28"/>
          <w:szCs w:val="28"/>
          <w:u w:val="none" w:color="000000"/>
          <w:lang w:bidi="ar"/>
        </w:rPr>
        <w:t>委托事项完成期限</w:t>
      </w:r>
      <w:bookmarkEnd w:id="793"/>
    </w:p>
    <w:p>
      <w:pPr>
        <w:spacing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sz w:val="28"/>
          <w:szCs w:val="28"/>
          <w:lang w:bidi="ar"/>
        </w:rPr>
        <w:t>乙方应当于合同签订之日起7日内，正式提供合同约定的各项服务。服务起算时间以甲乙双方盖章确认的服务开始确认单的约定为准，本</w:t>
      </w:r>
      <w:bookmarkStart w:id="794" w:name="_Toc99437653"/>
      <w:r>
        <w:rPr>
          <w:rFonts w:hint="eastAsia" w:ascii="仿宋" w:hAnsi="仿宋" w:eastAsia="仿宋" w:cs="仿宋"/>
          <w:sz w:val="28"/>
          <w:szCs w:val="28"/>
          <w:lang w:bidi="ar"/>
        </w:rPr>
        <w:t>项目</w:t>
      </w:r>
      <w:r>
        <w:rPr>
          <w:rFonts w:hint="eastAsia" w:ascii="仿宋" w:hAnsi="仿宋" w:eastAsia="仿宋" w:cs="仿宋"/>
          <w:color w:val="000000"/>
          <w:sz w:val="28"/>
          <w:szCs w:val="28"/>
        </w:rPr>
        <w:t>服务周期为1年。</w:t>
      </w:r>
    </w:p>
    <w:p>
      <w:pPr>
        <w:pStyle w:val="11"/>
        <w:numPr>
          <w:ilvl w:val="0"/>
          <w:numId w:val="12"/>
        </w:numPr>
        <w:tabs>
          <w:tab w:val="left" w:pos="0"/>
        </w:tabs>
        <w:adjustRightInd w:val="0"/>
        <w:snapToGrid w:val="0"/>
        <w:spacing w:line="360" w:lineRule="auto"/>
        <w:ind w:left="0" w:firstLine="562" w:firstLineChars="200"/>
        <w:jc w:val="left"/>
        <w:outlineLvl w:val="0"/>
        <w:rPr>
          <w:rFonts w:hint="eastAsia" w:ascii="仿宋" w:hAnsi="仿宋" w:eastAsia="仿宋" w:cs="仿宋"/>
          <w:b/>
          <w:sz w:val="28"/>
          <w:szCs w:val="28"/>
        </w:rPr>
      </w:pPr>
      <w:r>
        <w:rPr>
          <w:rFonts w:hint="eastAsia" w:ascii="仿宋" w:hAnsi="仿宋" w:eastAsia="仿宋" w:cs="仿宋"/>
          <w:b/>
          <w:sz w:val="28"/>
          <w:szCs w:val="28"/>
          <w:lang w:bidi="ar"/>
        </w:rPr>
        <w:t>委托事项履行地点</w:t>
      </w:r>
      <w:bookmarkEnd w:id="794"/>
    </w:p>
    <w:p>
      <w:pPr>
        <w:pStyle w:val="11"/>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本合同项下的</w:t>
      </w:r>
      <w:bookmarkStart w:id="795" w:name="_Toc99437654"/>
      <w:bookmarkEnd w:id="795"/>
      <w:r>
        <w:rPr>
          <w:rFonts w:hint="eastAsia" w:ascii="仿宋" w:hAnsi="仿宋" w:eastAsia="仿宋" w:cs="仿宋"/>
          <w:sz w:val="28"/>
          <w:szCs w:val="28"/>
          <w:lang w:bidi="ar"/>
        </w:rPr>
        <w:t>委托项目咨询服务履行地点为甲方指定的地点。</w:t>
      </w:r>
    </w:p>
    <w:p>
      <w:pPr>
        <w:pStyle w:val="11"/>
        <w:numPr>
          <w:ilvl w:val="0"/>
          <w:numId w:val="12"/>
        </w:numPr>
        <w:tabs>
          <w:tab w:val="left" w:pos="0"/>
        </w:tabs>
        <w:adjustRightInd w:val="0"/>
        <w:snapToGrid w:val="0"/>
        <w:spacing w:line="360" w:lineRule="auto"/>
        <w:ind w:left="0" w:firstLine="562" w:firstLineChars="200"/>
        <w:jc w:val="left"/>
        <w:outlineLvl w:val="0"/>
        <w:rPr>
          <w:rFonts w:hint="eastAsia" w:ascii="仿宋" w:hAnsi="仿宋" w:eastAsia="仿宋" w:cs="仿宋"/>
          <w:b/>
          <w:sz w:val="28"/>
          <w:szCs w:val="28"/>
        </w:rPr>
      </w:pPr>
      <w:bookmarkStart w:id="796" w:name="_Toc99437655"/>
      <w:r>
        <w:rPr>
          <w:rFonts w:hint="eastAsia" w:ascii="仿宋" w:hAnsi="仿宋" w:eastAsia="仿宋" w:cs="仿宋"/>
          <w:b/>
          <w:sz w:val="28"/>
          <w:szCs w:val="28"/>
          <w:lang w:bidi="ar"/>
        </w:rPr>
        <w:t>委托报酬及支付方式</w:t>
      </w:r>
      <w:bookmarkEnd w:id="796"/>
    </w:p>
    <w:p>
      <w:pPr>
        <w:pStyle w:val="11"/>
        <w:numPr>
          <w:ilvl w:val="0"/>
          <w:numId w:val="14"/>
        </w:numPr>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合同价款总额为</w:t>
      </w:r>
      <w:r>
        <w:rPr>
          <w:rFonts w:eastAsia="仿宋" w:cs="Calibri"/>
          <w:sz w:val="28"/>
          <w:szCs w:val="28"/>
          <w:lang w:bidi="ar"/>
        </w:rPr>
        <w:t xml:space="preserve">¥      </w:t>
      </w:r>
      <w:r>
        <w:rPr>
          <w:rFonts w:hint="eastAsia" w:ascii="仿宋" w:hAnsi="仿宋" w:eastAsia="仿宋" w:cs="仿宋"/>
          <w:sz w:val="28"/>
          <w:szCs w:val="28"/>
          <w:lang w:bidi="ar"/>
        </w:rPr>
        <w:t xml:space="preserve">（大写：人民币 </w:t>
      </w:r>
      <w:r>
        <w:rPr>
          <w:rFonts w:ascii="仿宋" w:hAnsi="仿宋" w:eastAsia="仿宋" w:cs="仿宋"/>
          <w:sz w:val="28"/>
          <w:szCs w:val="28"/>
          <w:lang w:bidi="ar"/>
        </w:rPr>
        <w:t xml:space="preserve">   </w:t>
      </w:r>
      <w:r>
        <w:rPr>
          <w:rFonts w:hint="eastAsia" w:ascii="仿宋" w:hAnsi="仿宋" w:eastAsia="仿宋" w:cs="仿宋"/>
          <w:sz w:val="28"/>
          <w:szCs w:val="28"/>
          <w:lang w:bidi="ar"/>
        </w:rPr>
        <w:t>元整）；</w:t>
      </w:r>
    </w:p>
    <w:p>
      <w:pPr>
        <w:pStyle w:val="11"/>
        <w:numPr>
          <w:ilvl w:val="0"/>
          <w:numId w:val="14"/>
        </w:numPr>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合同金额总价款包括了乙方为履行本合同的成本费、利润、税金、乙方应缴纳的政策性规费等全部费用；除此以外，甲方无需再向乙方支付任何费用，具体费用组成详见附件1</w:t>
      </w:r>
      <w:r>
        <w:rPr>
          <w:rFonts w:ascii="仿宋" w:hAnsi="仿宋" w:eastAsia="仿宋" w:cs="仿宋"/>
          <w:sz w:val="28"/>
          <w:szCs w:val="28"/>
          <w:lang w:bidi="ar"/>
        </w:rPr>
        <w:t>.</w:t>
      </w:r>
      <w:r>
        <w:rPr>
          <w:rFonts w:hint="eastAsia" w:ascii="仿宋" w:hAnsi="仿宋" w:eastAsia="仿宋" w:cs="仿宋"/>
          <w:sz w:val="28"/>
          <w:szCs w:val="28"/>
          <w:lang w:bidi="ar"/>
        </w:rPr>
        <w:t>分项报价表。</w:t>
      </w:r>
    </w:p>
    <w:p>
      <w:pPr>
        <w:pStyle w:val="11"/>
        <w:numPr>
          <w:ilvl w:val="0"/>
          <w:numId w:val="14"/>
        </w:numPr>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付款方式：</w:t>
      </w:r>
    </w:p>
    <w:p>
      <w:pPr>
        <w:pStyle w:val="11"/>
        <w:numPr>
          <w:ilvl w:val="3"/>
          <w:numId w:val="12"/>
        </w:numPr>
        <w:adjustRightInd w:val="0"/>
        <w:snapToGrid w:val="0"/>
        <w:spacing w:line="360" w:lineRule="auto"/>
        <w:jc w:val="left"/>
        <w:rPr>
          <w:rFonts w:ascii="仿宋" w:hAnsi="仿宋" w:eastAsia="仿宋" w:cs="仿宋"/>
          <w:sz w:val="28"/>
          <w:szCs w:val="28"/>
          <w:lang w:bidi="ar"/>
        </w:rPr>
      </w:pPr>
      <w:r>
        <w:rPr>
          <w:rFonts w:hint="eastAsia" w:ascii="仿宋" w:hAnsi="仿宋" w:eastAsia="仿宋" w:cs="仿宋"/>
          <w:sz w:val="28"/>
          <w:szCs w:val="28"/>
          <w:lang w:bidi="ar"/>
        </w:rPr>
        <w:t>甲乙双方签署本合同后七个工作日内，甲方向乙方支付合同价款的</w:t>
      </w:r>
      <w:r>
        <w:rPr>
          <w:rFonts w:ascii="仿宋" w:hAnsi="仿宋" w:eastAsia="仿宋" w:cs="仿宋"/>
          <w:sz w:val="28"/>
          <w:szCs w:val="28"/>
          <w:lang w:bidi="ar"/>
        </w:rPr>
        <w:t>60</w:t>
      </w:r>
      <w:r>
        <w:rPr>
          <w:rFonts w:hint="eastAsia" w:ascii="仿宋" w:hAnsi="仿宋" w:eastAsia="仿宋" w:cs="仿宋"/>
          <w:sz w:val="28"/>
          <w:szCs w:val="28"/>
          <w:lang w:bidi="ar"/>
        </w:rPr>
        <w:t>%，即</w:t>
      </w:r>
      <w:r>
        <w:rPr>
          <w:rFonts w:eastAsia="仿宋" w:cs="Calibri"/>
          <w:sz w:val="28"/>
          <w:szCs w:val="28"/>
          <w:lang w:bidi="ar"/>
        </w:rPr>
        <w:t xml:space="preserve">¥    </w:t>
      </w:r>
      <w:r>
        <w:rPr>
          <w:rFonts w:hint="eastAsia" w:eastAsia="仿宋" w:cs="Calibri"/>
          <w:sz w:val="28"/>
          <w:szCs w:val="28"/>
          <w:lang w:bidi="ar"/>
        </w:rPr>
        <w:t xml:space="preserve">（大写：人民币 </w:t>
      </w:r>
      <w:r>
        <w:rPr>
          <w:rFonts w:eastAsia="仿宋" w:cs="Calibri"/>
          <w:sz w:val="28"/>
          <w:szCs w:val="28"/>
          <w:lang w:bidi="ar"/>
        </w:rPr>
        <w:t xml:space="preserve">   </w:t>
      </w:r>
      <w:r>
        <w:rPr>
          <w:rFonts w:hint="eastAsia" w:eastAsia="仿宋" w:cs="Calibri"/>
          <w:sz w:val="28"/>
          <w:szCs w:val="28"/>
          <w:lang w:bidi="ar"/>
        </w:rPr>
        <w:t>元整）</w:t>
      </w:r>
      <w:r>
        <w:rPr>
          <w:rFonts w:hint="eastAsia" w:ascii="仿宋" w:hAnsi="仿宋" w:eastAsia="仿宋" w:cs="仿宋"/>
          <w:sz w:val="28"/>
          <w:szCs w:val="28"/>
          <w:lang w:bidi="ar"/>
        </w:rPr>
        <w:t>；</w:t>
      </w:r>
    </w:p>
    <w:p>
      <w:pPr>
        <w:pStyle w:val="11"/>
        <w:numPr>
          <w:ilvl w:val="3"/>
          <w:numId w:val="12"/>
        </w:numPr>
        <w:adjustRightInd w:val="0"/>
        <w:snapToGrid w:val="0"/>
        <w:spacing w:line="360" w:lineRule="auto"/>
        <w:jc w:val="left"/>
        <w:rPr>
          <w:rFonts w:ascii="仿宋" w:hAnsi="仿宋" w:eastAsia="仿宋" w:cs="仿宋"/>
          <w:sz w:val="28"/>
          <w:szCs w:val="28"/>
          <w:lang w:bidi="ar"/>
        </w:rPr>
      </w:pPr>
      <w:r>
        <w:rPr>
          <w:rFonts w:hint="eastAsia" w:ascii="仿宋" w:hAnsi="仿宋" w:eastAsia="仿宋" w:cs="仿宋"/>
          <w:sz w:val="28"/>
          <w:szCs w:val="28"/>
          <w:lang w:bidi="ar"/>
        </w:rPr>
        <w:t>待服务满6个月后七个工作日内，甲方向乙方支付合同价款的3</w:t>
      </w:r>
      <w:r>
        <w:rPr>
          <w:rFonts w:ascii="仿宋" w:hAnsi="仿宋" w:eastAsia="仿宋" w:cs="仿宋"/>
          <w:sz w:val="28"/>
          <w:szCs w:val="28"/>
          <w:lang w:bidi="ar"/>
        </w:rPr>
        <w:t>0</w:t>
      </w:r>
      <w:r>
        <w:rPr>
          <w:rFonts w:hint="eastAsia" w:ascii="仿宋" w:hAnsi="仿宋" w:eastAsia="仿宋" w:cs="仿宋"/>
          <w:sz w:val="28"/>
          <w:szCs w:val="28"/>
          <w:lang w:bidi="ar"/>
        </w:rPr>
        <w:t>%，即</w:t>
      </w:r>
      <w:r>
        <w:rPr>
          <w:rFonts w:eastAsia="仿宋" w:cs="Calibri"/>
          <w:sz w:val="28"/>
          <w:szCs w:val="28"/>
          <w:lang w:bidi="ar"/>
        </w:rPr>
        <w:t xml:space="preserve">¥    </w:t>
      </w:r>
      <w:r>
        <w:rPr>
          <w:rFonts w:hint="eastAsia" w:eastAsia="仿宋" w:cs="Calibri"/>
          <w:sz w:val="28"/>
          <w:szCs w:val="28"/>
          <w:lang w:bidi="ar"/>
        </w:rPr>
        <w:t xml:space="preserve">（大写：人民币 </w:t>
      </w:r>
      <w:r>
        <w:rPr>
          <w:rFonts w:eastAsia="仿宋" w:cs="Calibri"/>
          <w:sz w:val="28"/>
          <w:szCs w:val="28"/>
          <w:lang w:bidi="ar"/>
        </w:rPr>
        <w:t xml:space="preserve">   </w:t>
      </w:r>
      <w:r>
        <w:rPr>
          <w:rFonts w:hint="eastAsia" w:eastAsia="仿宋" w:cs="Calibri"/>
          <w:sz w:val="28"/>
          <w:szCs w:val="28"/>
          <w:lang w:bidi="ar"/>
        </w:rPr>
        <w:t>元整）</w:t>
      </w:r>
      <w:r>
        <w:rPr>
          <w:rFonts w:hint="eastAsia" w:ascii="仿宋" w:hAnsi="仿宋" w:eastAsia="仿宋" w:cs="仿宋"/>
          <w:sz w:val="28"/>
          <w:szCs w:val="28"/>
          <w:lang w:bidi="ar"/>
        </w:rPr>
        <w:t>；</w:t>
      </w:r>
    </w:p>
    <w:p>
      <w:pPr>
        <w:pStyle w:val="11"/>
        <w:numPr>
          <w:ilvl w:val="3"/>
          <w:numId w:val="12"/>
        </w:numPr>
        <w:adjustRightInd w:val="0"/>
        <w:snapToGrid w:val="0"/>
        <w:spacing w:line="360" w:lineRule="auto"/>
        <w:jc w:val="left"/>
        <w:rPr>
          <w:rFonts w:hint="eastAsia" w:ascii="仿宋" w:hAnsi="仿宋" w:eastAsia="仿宋" w:cs="仿宋"/>
          <w:sz w:val="28"/>
          <w:szCs w:val="28"/>
          <w:lang w:bidi="ar"/>
        </w:rPr>
      </w:pPr>
      <w:r>
        <w:rPr>
          <w:rFonts w:hint="eastAsia" w:ascii="仿宋" w:hAnsi="仿宋" w:eastAsia="仿宋" w:cs="仿宋"/>
          <w:sz w:val="28"/>
          <w:szCs w:val="28"/>
          <w:lang w:bidi="ar"/>
        </w:rPr>
        <w:t>待项目服务期满经甲方验收合格后七个工作日内，甲方向乙方支付合同价款的</w:t>
      </w:r>
      <w:r>
        <w:rPr>
          <w:rFonts w:ascii="仿宋" w:hAnsi="仿宋" w:eastAsia="仿宋" w:cs="仿宋"/>
          <w:sz w:val="28"/>
          <w:szCs w:val="28"/>
          <w:lang w:bidi="ar"/>
        </w:rPr>
        <w:t>10</w:t>
      </w:r>
      <w:r>
        <w:rPr>
          <w:rFonts w:hint="eastAsia" w:ascii="仿宋" w:hAnsi="仿宋" w:eastAsia="仿宋" w:cs="仿宋"/>
          <w:sz w:val="28"/>
          <w:szCs w:val="28"/>
          <w:lang w:bidi="ar"/>
        </w:rPr>
        <w:t>%，即</w:t>
      </w:r>
      <w:r>
        <w:rPr>
          <w:rFonts w:hint="eastAsia" w:eastAsia="仿宋" w:cs="Calibri"/>
          <w:sz w:val="28"/>
          <w:szCs w:val="28"/>
          <w:lang w:bidi="ar"/>
        </w:rPr>
        <w:t>¥</w:t>
      </w:r>
      <w:r>
        <w:rPr>
          <w:rFonts w:eastAsia="仿宋" w:cs="Calibri"/>
          <w:sz w:val="28"/>
          <w:szCs w:val="28"/>
          <w:lang w:bidi="ar"/>
        </w:rPr>
        <w:t xml:space="preserve">    </w:t>
      </w:r>
      <w:r>
        <w:rPr>
          <w:rFonts w:hint="eastAsia" w:eastAsia="仿宋" w:cs="Calibri"/>
          <w:sz w:val="28"/>
          <w:szCs w:val="28"/>
          <w:lang w:bidi="ar"/>
        </w:rPr>
        <w:t xml:space="preserve">（大写：人民币 </w:t>
      </w:r>
      <w:r>
        <w:rPr>
          <w:rFonts w:eastAsia="仿宋" w:cs="Calibri"/>
          <w:sz w:val="28"/>
          <w:szCs w:val="28"/>
          <w:lang w:bidi="ar"/>
        </w:rPr>
        <w:t xml:space="preserve">   </w:t>
      </w:r>
      <w:r>
        <w:rPr>
          <w:rFonts w:hint="eastAsia" w:eastAsia="仿宋" w:cs="Calibri"/>
          <w:sz w:val="28"/>
          <w:szCs w:val="28"/>
          <w:lang w:bidi="ar"/>
        </w:rPr>
        <w:t>元整）。</w:t>
      </w:r>
    </w:p>
    <w:p>
      <w:pPr>
        <w:pStyle w:val="11"/>
        <w:numPr>
          <w:ilvl w:val="0"/>
          <w:numId w:val="14"/>
        </w:numPr>
        <w:adjustRightInd w:val="0"/>
        <w:snapToGrid w:val="0"/>
        <w:spacing w:line="360" w:lineRule="auto"/>
        <w:ind w:firstLine="560" w:firstLineChars="200"/>
        <w:jc w:val="left"/>
        <w:rPr>
          <w:rFonts w:ascii="仿宋" w:hAnsi="仿宋" w:eastAsia="仿宋" w:cs="仿宋"/>
          <w:sz w:val="28"/>
          <w:szCs w:val="28"/>
          <w:lang w:bidi="ar"/>
        </w:rPr>
      </w:pPr>
      <w:r>
        <w:rPr>
          <w:rFonts w:hint="eastAsia" w:ascii="仿宋" w:hAnsi="仿宋" w:eastAsia="仿宋" w:cs="仿宋"/>
          <w:sz w:val="28"/>
          <w:szCs w:val="28"/>
          <w:lang w:bidi="ar"/>
        </w:rPr>
        <w:t>甲方开票信息</w:t>
      </w:r>
    </w:p>
    <w:p>
      <w:pPr>
        <w:pStyle w:val="11"/>
        <w:adjustRightInd w:val="0"/>
        <w:snapToGrid w:val="0"/>
        <w:spacing w:line="360" w:lineRule="auto"/>
        <w:ind w:left="560"/>
        <w:jc w:val="left"/>
        <w:rPr>
          <w:rFonts w:hint="eastAsia" w:ascii="仿宋" w:hAnsi="仿宋" w:eastAsia="仿宋" w:cs="仿宋"/>
          <w:sz w:val="28"/>
          <w:szCs w:val="28"/>
          <w:lang w:bidi="ar"/>
        </w:rPr>
      </w:pPr>
      <w:r>
        <w:rPr>
          <w:rFonts w:hint="eastAsia" w:ascii="仿宋" w:hAnsi="仿宋" w:eastAsia="仿宋" w:cs="仿宋"/>
          <w:sz w:val="28"/>
          <w:szCs w:val="28"/>
          <w:lang w:bidi="ar"/>
        </w:rPr>
        <w:t>账户名称：</w:t>
      </w:r>
    </w:p>
    <w:p>
      <w:pPr>
        <w:pStyle w:val="11"/>
        <w:adjustRightInd w:val="0"/>
        <w:snapToGrid w:val="0"/>
        <w:spacing w:line="360" w:lineRule="auto"/>
        <w:ind w:left="560"/>
        <w:jc w:val="left"/>
        <w:rPr>
          <w:rFonts w:hint="eastAsia" w:ascii="仿宋" w:hAnsi="仿宋" w:eastAsia="仿宋" w:cs="仿宋"/>
          <w:sz w:val="28"/>
          <w:szCs w:val="28"/>
          <w:lang w:bidi="ar"/>
        </w:rPr>
      </w:pPr>
      <w:r>
        <w:rPr>
          <w:rFonts w:hint="eastAsia" w:ascii="仿宋" w:hAnsi="仿宋" w:eastAsia="仿宋" w:cs="仿宋"/>
          <w:sz w:val="28"/>
          <w:szCs w:val="28"/>
          <w:lang w:bidi="ar"/>
        </w:rPr>
        <w:t>开户银行：</w:t>
      </w:r>
    </w:p>
    <w:p>
      <w:pPr>
        <w:pStyle w:val="11"/>
        <w:adjustRightInd w:val="0"/>
        <w:snapToGrid w:val="0"/>
        <w:spacing w:line="360" w:lineRule="auto"/>
        <w:ind w:left="560"/>
        <w:jc w:val="left"/>
        <w:rPr>
          <w:rFonts w:hint="eastAsia" w:ascii="仿宋" w:hAnsi="仿宋" w:eastAsia="仿宋" w:cs="仿宋"/>
          <w:sz w:val="28"/>
          <w:szCs w:val="28"/>
          <w:lang w:bidi="ar"/>
        </w:rPr>
      </w:pPr>
      <w:r>
        <w:rPr>
          <w:rFonts w:hint="eastAsia" w:ascii="仿宋" w:hAnsi="仿宋" w:eastAsia="仿宋" w:cs="仿宋"/>
          <w:sz w:val="28"/>
          <w:szCs w:val="28"/>
          <w:lang w:bidi="ar"/>
        </w:rPr>
        <w:t>账号：</w:t>
      </w:r>
    </w:p>
    <w:p>
      <w:pPr>
        <w:pStyle w:val="11"/>
        <w:numPr>
          <w:ilvl w:val="0"/>
          <w:numId w:val="14"/>
        </w:numPr>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乙方开户银行名称、地址和账号为：</w:t>
      </w:r>
    </w:p>
    <w:p>
      <w:pPr>
        <w:spacing w:line="360" w:lineRule="auto"/>
        <w:ind w:firstLine="560" w:firstLineChars="200"/>
        <w:rPr>
          <w:rFonts w:hint="eastAsia" w:ascii="仿宋" w:hAnsi="仿宋" w:eastAsia="仿宋" w:cs="仿宋"/>
          <w:sz w:val="28"/>
          <w:szCs w:val="28"/>
          <w:u w:val="single"/>
          <w:lang w:bidi="ar"/>
        </w:rPr>
      </w:pPr>
      <w:r>
        <w:rPr>
          <w:rFonts w:hint="eastAsia" w:ascii="仿宋" w:hAnsi="仿宋" w:eastAsia="仿宋" w:cs="仿宋"/>
          <w:sz w:val="28"/>
          <w:szCs w:val="28"/>
          <w:lang w:bidi="ar"/>
        </w:rPr>
        <w:t>单位名称：</w:t>
      </w:r>
    </w:p>
    <w:p>
      <w:pPr>
        <w:spacing w:line="360" w:lineRule="auto"/>
        <w:ind w:firstLine="560" w:firstLineChars="200"/>
        <w:rPr>
          <w:rFonts w:hint="eastAsia" w:ascii="仿宋" w:hAnsi="仿宋" w:eastAsia="仿宋" w:cs="仿宋"/>
          <w:sz w:val="28"/>
          <w:szCs w:val="28"/>
          <w:u w:val="single"/>
          <w:lang w:bidi="ar"/>
        </w:rPr>
      </w:pPr>
      <w:r>
        <w:rPr>
          <w:rFonts w:hint="eastAsia" w:ascii="仿宋" w:hAnsi="仿宋" w:eastAsia="仿宋" w:cs="仿宋"/>
          <w:sz w:val="28"/>
          <w:szCs w:val="28"/>
          <w:lang w:bidi="ar"/>
        </w:rPr>
        <w:t>开户银行：</w:t>
      </w:r>
    </w:p>
    <w:p>
      <w:pPr>
        <w:spacing w:line="360" w:lineRule="auto"/>
        <w:ind w:firstLine="560" w:firstLineChars="200"/>
        <w:rPr>
          <w:rFonts w:ascii="仿宋" w:hAnsi="仿宋" w:eastAsia="仿宋" w:cs="仿宋"/>
          <w:sz w:val="28"/>
          <w:szCs w:val="28"/>
          <w:u w:val="single"/>
          <w:lang w:bidi="ar"/>
        </w:rPr>
      </w:pPr>
      <w:r>
        <w:rPr>
          <w:rFonts w:hint="eastAsia" w:ascii="仿宋" w:hAnsi="仿宋" w:eastAsia="仿宋" w:cs="仿宋"/>
          <w:sz w:val="28"/>
          <w:szCs w:val="28"/>
          <w:lang w:bidi="ar"/>
        </w:rPr>
        <w:t>账号：</w:t>
      </w:r>
    </w:p>
    <w:p>
      <w:pPr>
        <w:spacing w:line="360" w:lineRule="auto"/>
        <w:ind w:firstLine="560" w:firstLineChars="200"/>
        <w:rPr>
          <w:rFonts w:ascii="仿宋" w:hAnsi="仿宋" w:eastAsia="仿宋" w:cs="仿宋"/>
          <w:sz w:val="28"/>
          <w:szCs w:val="28"/>
          <w:u w:val="single"/>
          <w:lang w:bidi="ar"/>
        </w:rPr>
      </w:pPr>
      <w:r>
        <w:rPr>
          <w:rFonts w:hint="eastAsia" w:ascii="仿宋" w:hAnsi="仿宋" w:eastAsia="仿宋" w:cs="仿宋"/>
          <w:sz w:val="28"/>
          <w:szCs w:val="28"/>
          <w:lang w:bidi="ar"/>
        </w:rPr>
        <w:t>联系人：</w:t>
      </w:r>
    </w:p>
    <w:p>
      <w:pPr>
        <w:pStyle w:val="2"/>
        <w:tabs>
          <w:tab w:val="left" w:pos="1170"/>
          <w:tab w:val="right" w:leader="dot" w:pos="8460"/>
          <w:tab w:val="clear" w:pos="1050"/>
          <w:tab w:val="clear" w:pos="8937"/>
        </w:tabs>
        <w:ind w:firstLine="562" w:firstLineChars="200"/>
        <w:rPr>
          <w:rFonts w:ascii="仿宋" w:hAnsi="仿宋" w:eastAsia="仿宋" w:cs="仿宋"/>
          <w:sz w:val="28"/>
          <w:szCs w:val="28"/>
          <w:u w:val="single"/>
          <w:lang w:val="en-US" w:eastAsia="zh-CN" w:bidi="ar"/>
        </w:rPr>
      </w:pPr>
      <w:r>
        <w:rPr>
          <w:rFonts w:hint="eastAsia" w:ascii="仿宋" w:hAnsi="仿宋" w:eastAsia="仿宋" w:cs="仿宋"/>
          <w:sz w:val="28"/>
          <w:szCs w:val="28"/>
          <w:lang w:bidi="ar"/>
        </w:rPr>
        <w:t>联系电话：</w:t>
      </w:r>
    </w:p>
    <w:p>
      <w:pPr>
        <w:pStyle w:val="11"/>
        <w:numPr>
          <w:ilvl w:val="0"/>
          <w:numId w:val="12"/>
        </w:numPr>
        <w:tabs>
          <w:tab w:val="left" w:pos="0"/>
          <w:tab w:val="left" w:pos="1260"/>
          <w:tab w:val="clear" w:pos="-122"/>
        </w:tabs>
        <w:adjustRightInd w:val="0"/>
        <w:snapToGrid w:val="0"/>
        <w:spacing w:line="360" w:lineRule="auto"/>
        <w:ind w:left="0" w:firstLine="562" w:firstLineChars="200"/>
        <w:jc w:val="left"/>
        <w:outlineLvl w:val="0"/>
        <w:rPr>
          <w:rFonts w:hint="eastAsia" w:ascii="仿宋" w:hAnsi="仿宋" w:eastAsia="仿宋" w:cs="仿宋"/>
          <w:b/>
          <w:sz w:val="28"/>
          <w:szCs w:val="28"/>
        </w:rPr>
      </w:pPr>
      <w:bookmarkStart w:id="797" w:name="_Toc99437656"/>
      <w:r>
        <w:rPr>
          <w:rFonts w:hint="eastAsia" w:ascii="仿宋" w:hAnsi="仿宋" w:eastAsia="仿宋" w:cs="仿宋"/>
          <w:b/>
          <w:sz w:val="28"/>
          <w:szCs w:val="28"/>
          <w:lang w:bidi="ar"/>
        </w:rPr>
        <w:t>甲方权利</w:t>
      </w:r>
      <w:bookmarkEnd w:id="797"/>
      <w:r>
        <w:rPr>
          <w:rFonts w:hint="eastAsia" w:ascii="仿宋" w:hAnsi="仿宋" w:eastAsia="仿宋" w:cs="仿宋"/>
          <w:b/>
          <w:sz w:val="28"/>
          <w:szCs w:val="28"/>
          <w:lang w:bidi="ar"/>
        </w:rPr>
        <w:t>义务</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一、接受乙方提交的符合本合同约定条件的工作成果及相关文件；</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二、审定乙方提交的委托项目工作方案和配套工作计划；</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三、检查监督乙方完成委托项目工作的进度；</w:t>
      </w:r>
    </w:p>
    <w:p>
      <w:pPr>
        <w:pStyle w:val="11"/>
        <w:adjustRightInd w:val="0"/>
        <w:snapToGrid w:val="0"/>
        <w:spacing w:line="360" w:lineRule="auto"/>
        <w:ind w:firstLine="560" w:firstLineChars="200"/>
        <w:jc w:val="left"/>
        <w:rPr>
          <w:rFonts w:hint="eastAsia" w:ascii="仿宋" w:hAnsi="仿宋" w:eastAsia="仿宋" w:cs="仿宋"/>
          <w:color w:val="FF0000"/>
          <w:sz w:val="28"/>
          <w:szCs w:val="28"/>
        </w:rPr>
      </w:pPr>
      <w:r>
        <w:rPr>
          <w:rFonts w:hint="eastAsia" w:ascii="仿宋" w:hAnsi="仿宋" w:eastAsia="仿宋" w:cs="仿宋"/>
          <w:sz w:val="28"/>
          <w:szCs w:val="28"/>
          <w:lang w:bidi="ar"/>
        </w:rPr>
        <w:t>四、按合同约定对乙方提交的工作成果进行验收；</w:t>
      </w:r>
    </w:p>
    <w:p>
      <w:pPr>
        <w:pStyle w:val="11"/>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五、负责委托项目所涉及的、与甲方有关的外部联系和协调工作。</w:t>
      </w:r>
    </w:p>
    <w:p>
      <w:pPr>
        <w:pStyle w:val="11"/>
        <w:numPr>
          <w:ilvl w:val="0"/>
          <w:numId w:val="12"/>
        </w:numPr>
        <w:tabs>
          <w:tab w:val="left" w:pos="0"/>
        </w:tabs>
        <w:adjustRightInd w:val="0"/>
        <w:snapToGrid w:val="0"/>
        <w:spacing w:line="360" w:lineRule="auto"/>
        <w:ind w:left="0" w:firstLine="562" w:firstLineChars="200"/>
        <w:jc w:val="left"/>
        <w:outlineLvl w:val="0"/>
        <w:rPr>
          <w:rFonts w:hint="eastAsia" w:ascii="仿宋" w:hAnsi="仿宋" w:eastAsia="仿宋" w:cs="仿宋"/>
          <w:b/>
          <w:sz w:val="28"/>
          <w:szCs w:val="28"/>
        </w:rPr>
      </w:pPr>
      <w:bookmarkStart w:id="798" w:name="_Toc99437658"/>
      <w:r>
        <w:rPr>
          <w:rFonts w:hint="eastAsia" w:ascii="仿宋" w:hAnsi="仿宋" w:eastAsia="仿宋" w:cs="仿宋"/>
          <w:b/>
          <w:sz w:val="28"/>
          <w:szCs w:val="28"/>
          <w:lang w:bidi="ar"/>
        </w:rPr>
        <w:t>乙方权利</w:t>
      </w:r>
      <w:bookmarkEnd w:id="798"/>
      <w:r>
        <w:rPr>
          <w:rFonts w:hint="eastAsia" w:ascii="仿宋" w:hAnsi="仿宋" w:eastAsia="仿宋" w:cs="仿宋"/>
          <w:b/>
          <w:sz w:val="28"/>
          <w:szCs w:val="28"/>
          <w:lang w:bidi="ar"/>
        </w:rPr>
        <w:t>义务</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一、乙方有权接受甲方按照合同约定支付的委托报酬；</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二、乙方在规定时间内向甲方提供专业的服务；</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三、乙方应高效和经济地按合同约定的技术和惯例，以及服务标准提供服务；</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四、乙方应遵守国家法律、法规和行业行为准则为甲方完成委托项目的工作；乙方提交的工作成果必须达到合同约定的要求，并对其完成的委托项目工作成果的真实性和准确性全面负责；</w:t>
      </w:r>
    </w:p>
    <w:p>
      <w:pPr>
        <w:pStyle w:val="11"/>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五、乙方在履行合同期间使用的由甲方提供或支付费用的设备设施，属于甲方的财产，乙方在完成委托项目并向甲方提交工作成果时，应将设备设施归还给甲方。</w:t>
      </w:r>
    </w:p>
    <w:p>
      <w:pPr>
        <w:pStyle w:val="11"/>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六、乙方按照甲方审定的工作方案、工作计划等执行，根据甲方要求调整修改，直至通过验收。</w:t>
      </w:r>
    </w:p>
    <w:p>
      <w:pPr>
        <w:pStyle w:val="11"/>
        <w:numPr>
          <w:ilvl w:val="0"/>
          <w:numId w:val="12"/>
        </w:numPr>
        <w:tabs>
          <w:tab w:val="left" w:pos="0"/>
        </w:tabs>
        <w:adjustRightInd w:val="0"/>
        <w:snapToGrid w:val="0"/>
        <w:spacing w:line="360" w:lineRule="auto"/>
        <w:ind w:left="0" w:firstLine="562" w:firstLineChars="200"/>
        <w:jc w:val="left"/>
        <w:outlineLvl w:val="0"/>
        <w:rPr>
          <w:rFonts w:ascii="仿宋" w:hAnsi="仿宋" w:eastAsia="仿宋" w:cs="仿宋"/>
          <w:b/>
          <w:sz w:val="28"/>
          <w:szCs w:val="28"/>
        </w:rPr>
      </w:pPr>
      <w:bookmarkStart w:id="799" w:name="_Toc99437661"/>
      <w:r>
        <w:rPr>
          <w:rFonts w:hint="eastAsia" w:ascii="仿宋" w:hAnsi="仿宋" w:eastAsia="仿宋" w:cs="仿宋"/>
          <w:b/>
          <w:sz w:val="28"/>
          <w:szCs w:val="28"/>
        </w:rPr>
        <w:t>验收</w:t>
      </w:r>
    </w:p>
    <w:p>
      <w:pPr>
        <w:pStyle w:val="11"/>
        <w:adjustRightInd w:val="0"/>
        <w:snapToGrid w:val="0"/>
        <w:spacing w:line="360" w:lineRule="auto"/>
        <w:ind w:firstLine="560" w:firstLineChars="200"/>
        <w:jc w:val="left"/>
        <w:rPr>
          <w:rFonts w:hint="eastAsia" w:ascii="仿宋" w:hAnsi="仿宋" w:eastAsia="仿宋" w:cs="仿宋"/>
          <w:sz w:val="28"/>
          <w:szCs w:val="28"/>
          <w:lang w:bidi="ar"/>
        </w:rPr>
      </w:pPr>
      <w:r>
        <w:rPr>
          <w:rFonts w:hint="eastAsia" w:ascii="仿宋" w:hAnsi="仿宋" w:eastAsia="仿宋" w:cs="仿宋"/>
          <w:sz w:val="28"/>
          <w:szCs w:val="28"/>
          <w:lang w:bidi="ar"/>
        </w:rPr>
        <w:t>乙方应当于服务期满后向甲方提交验收申请，甲方自收到乙方提交的验收申请后1</w:t>
      </w:r>
      <w:r>
        <w:rPr>
          <w:rFonts w:ascii="仿宋" w:hAnsi="仿宋" w:eastAsia="仿宋" w:cs="仿宋"/>
          <w:sz w:val="28"/>
          <w:szCs w:val="28"/>
          <w:lang w:bidi="ar"/>
        </w:rPr>
        <w:t>0</w:t>
      </w:r>
      <w:r>
        <w:rPr>
          <w:rFonts w:hint="eastAsia" w:ascii="仿宋" w:hAnsi="仿宋" w:eastAsia="仿宋" w:cs="仿宋"/>
          <w:sz w:val="28"/>
          <w:szCs w:val="28"/>
          <w:lang w:bidi="ar"/>
        </w:rPr>
        <w:t>个工作日内，根据合同约定的服务内容，组织并完成验收工作。验收合格的，甲方出具验收确认单，一并签署服务完结确认单。逾期未组织验收或验收未提异议的，视为验收合格。验收不合格的，乙方应在甲方规定的期限内调整修改后重新申请验收，并承担逾期交付违约责任。</w:t>
      </w:r>
    </w:p>
    <w:p>
      <w:pPr>
        <w:pStyle w:val="11"/>
        <w:adjustRightInd w:val="0"/>
        <w:snapToGrid w:val="0"/>
        <w:spacing w:line="360" w:lineRule="auto"/>
        <w:ind w:firstLine="560" w:firstLineChars="200"/>
        <w:jc w:val="left"/>
        <w:rPr>
          <w:rFonts w:ascii="仿宋" w:hAnsi="仿宋" w:eastAsia="仿宋" w:cs="仿宋"/>
          <w:sz w:val="28"/>
          <w:szCs w:val="28"/>
          <w:lang w:bidi="ar"/>
        </w:rPr>
      </w:pPr>
      <w:r>
        <w:rPr>
          <w:rFonts w:hint="eastAsia" w:ascii="仿宋" w:hAnsi="仿宋" w:eastAsia="仿宋" w:cs="仿宋"/>
          <w:sz w:val="28"/>
          <w:szCs w:val="28"/>
          <w:lang w:bidi="ar"/>
        </w:rPr>
        <w:t>乙方提交验收申请时，应当交付的文件清单：</w:t>
      </w:r>
    </w:p>
    <w:p>
      <w:pPr>
        <w:pStyle w:val="11"/>
        <w:numPr>
          <w:ilvl w:val="0"/>
          <w:numId w:val="15"/>
        </w:numPr>
        <w:adjustRightInd w:val="0"/>
        <w:snapToGrid w:val="0"/>
        <w:spacing w:line="360" w:lineRule="auto"/>
        <w:jc w:val="left"/>
        <w:rPr>
          <w:rFonts w:ascii="仿宋" w:hAnsi="仿宋" w:eastAsia="仿宋" w:cs="仿宋"/>
          <w:sz w:val="28"/>
          <w:szCs w:val="28"/>
          <w:lang w:bidi="ar"/>
        </w:rPr>
      </w:pPr>
      <w:r>
        <w:rPr>
          <w:rFonts w:hint="eastAsia" w:ascii="仿宋" w:hAnsi="仿宋" w:eastAsia="仿宋" w:cs="仿宋"/>
          <w:sz w:val="28"/>
          <w:szCs w:val="28"/>
          <w:lang w:bidi="ar"/>
        </w:rPr>
        <w:t>项目总结报告；</w:t>
      </w:r>
    </w:p>
    <w:p>
      <w:pPr>
        <w:pStyle w:val="11"/>
        <w:numPr>
          <w:ilvl w:val="0"/>
          <w:numId w:val="15"/>
        </w:numPr>
        <w:adjustRightInd w:val="0"/>
        <w:snapToGrid w:val="0"/>
        <w:spacing w:line="360" w:lineRule="auto"/>
        <w:jc w:val="left"/>
        <w:rPr>
          <w:rFonts w:ascii="仿宋" w:hAnsi="仿宋" w:eastAsia="仿宋" w:cs="仿宋"/>
          <w:sz w:val="28"/>
          <w:szCs w:val="28"/>
          <w:lang w:bidi="ar"/>
        </w:rPr>
      </w:pPr>
      <w:r>
        <w:rPr>
          <w:rFonts w:hint="eastAsia" w:ascii="仿宋" w:hAnsi="仿宋" w:eastAsia="仿宋" w:cs="仿宋"/>
          <w:sz w:val="28"/>
          <w:szCs w:val="28"/>
          <w:lang w:bidi="ar"/>
        </w:rPr>
        <w:t>服务完结确认单；</w:t>
      </w:r>
    </w:p>
    <w:p>
      <w:pPr>
        <w:pStyle w:val="11"/>
        <w:numPr>
          <w:ilvl w:val="0"/>
          <w:numId w:val="15"/>
        </w:numPr>
        <w:adjustRightInd w:val="0"/>
        <w:snapToGrid w:val="0"/>
        <w:spacing w:line="360" w:lineRule="auto"/>
        <w:jc w:val="left"/>
        <w:rPr>
          <w:rFonts w:hint="eastAsia" w:ascii="仿宋" w:hAnsi="仿宋" w:eastAsia="仿宋" w:cs="仿宋"/>
          <w:sz w:val="28"/>
          <w:szCs w:val="28"/>
          <w:lang w:bidi="ar"/>
        </w:rPr>
      </w:pPr>
      <w:r>
        <w:rPr>
          <w:rFonts w:hint="eastAsia" w:ascii="仿宋" w:hAnsi="仿宋" w:eastAsia="仿宋" w:cs="仿宋"/>
          <w:sz w:val="28"/>
          <w:szCs w:val="28"/>
          <w:lang w:bidi="ar"/>
        </w:rPr>
        <w:t>数据分析报告。</w:t>
      </w:r>
    </w:p>
    <w:p>
      <w:pPr>
        <w:pStyle w:val="11"/>
        <w:numPr>
          <w:ilvl w:val="0"/>
          <w:numId w:val="12"/>
        </w:numPr>
        <w:tabs>
          <w:tab w:val="left" w:pos="0"/>
        </w:tabs>
        <w:adjustRightInd w:val="0"/>
        <w:snapToGrid w:val="0"/>
        <w:spacing w:line="360" w:lineRule="auto"/>
        <w:ind w:left="0" w:firstLine="562" w:firstLineChars="200"/>
        <w:jc w:val="left"/>
        <w:outlineLvl w:val="0"/>
        <w:rPr>
          <w:rFonts w:hint="eastAsia" w:ascii="仿宋" w:hAnsi="仿宋" w:eastAsia="仿宋" w:cs="仿宋"/>
          <w:b/>
          <w:sz w:val="28"/>
          <w:szCs w:val="28"/>
        </w:rPr>
      </w:pPr>
      <w:r>
        <w:rPr>
          <w:rFonts w:hint="eastAsia" w:ascii="仿宋" w:hAnsi="仿宋" w:eastAsia="仿宋" w:cs="仿宋"/>
          <w:b/>
          <w:sz w:val="28"/>
          <w:szCs w:val="28"/>
          <w:lang w:bidi="ar"/>
        </w:rPr>
        <w:t>项目管理小组及技术人员要求</w:t>
      </w:r>
    </w:p>
    <w:p>
      <w:pPr>
        <w:tabs>
          <w:tab w:val="left" w:pos="2400"/>
          <w:tab w:val="left" w:pos="2700"/>
          <w:tab w:val="left" w:pos="3000"/>
          <w:tab w:val="left" w:pos="3300"/>
          <w:tab w:val="left" w:pos="3600"/>
        </w:tabs>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一、双方各指派一名代表作为本项目负责人，项目负责人职责范围包括本项目实施过程中的所有事务。</w:t>
      </w:r>
    </w:p>
    <w:p>
      <w:pPr>
        <w:tabs>
          <w:tab w:val="left" w:pos="2400"/>
          <w:tab w:val="left" w:pos="2700"/>
          <w:tab w:val="left" w:pos="3000"/>
          <w:tab w:val="left" w:pos="3300"/>
          <w:tab w:val="left" w:pos="3600"/>
        </w:tabs>
        <w:adjustRightInd w:val="0"/>
        <w:snapToGrid w:val="0"/>
        <w:spacing w:line="360" w:lineRule="auto"/>
        <w:ind w:firstLine="560" w:firstLineChars="200"/>
        <w:jc w:val="left"/>
        <w:rPr>
          <w:rFonts w:ascii="仿宋" w:hAnsi="仿宋" w:eastAsia="仿宋" w:cs="仿宋"/>
          <w:sz w:val="28"/>
          <w:szCs w:val="28"/>
          <w:u w:val="single"/>
          <w:lang w:bidi="ar"/>
        </w:rPr>
      </w:pPr>
      <w:r>
        <w:rPr>
          <w:rFonts w:hint="eastAsia" w:ascii="仿宋" w:hAnsi="仿宋" w:eastAsia="仿宋" w:cs="仿宋"/>
          <w:sz w:val="28"/>
          <w:szCs w:val="28"/>
          <w:lang w:bidi="ar"/>
        </w:rPr>
        <w:t>甲方负责人：</w:t>
      </w:r>
    </w:p>
    <w:p>
      <w:pPr>
        <w:tabs>
          <w:tab w:val="left" w:pos="2400"/>
          <w:tab w:val="left" w:pos="2700"/>
          <w:tab w:val="left" w:pos="3000"/>
          <w:tab w:val="left" w:pos="3300"/>
          <w:tab w:val="left" w:pos="3600"/>
        </w:tabs>
        <w:adjustRightInd w:val="0"/>
        <w:snapToGrid w:val="0"/>
        <w:spacing w:line="360" w:lineRule="auto"/>
        <w:ind w:firstLine="560" w:firstLineChars="200"/>
        <w:jc w:val="left"/>
        <w:rPr>
          <w:rFonts w:ascii="仿宋" w:hAnsi="仿宋" w:eastAsia="仿宋" w:cs="仿宋"/>
          <w:sz w:val="28"/>
          <w:szCs w:val="28"/>
          <w:u w:val="single"/>
        </w:rPr>
      </w:pPr>
      <w:r>
        <w:rPr>
          <w:rFonts w:hint="eastAsia" w:ascii="仿宋" w:hAnsi="仿宋" w:eastAsia="仿宋" w:cs="仿宋"/>
          <w:sz w:val="28"/>
          <w:szCs w:val="28"/>
          <w:lang w:bidi="ar"/>
        </w:rPr>
        <w:t>乙方负责人：</w:t>
      </w:r>
    </w:p>
    <w:p>
      <w:pPr>
        <w:tabs>
          <w:tab w:val="left" w:pos="2400"/>
          <w:tab w:val="left" w:pos="2700"/>
          <w:tab w:val="left" w:pos="3000"/>
          <w:tab w:val="left" w:pos="3300"/>
          <w:tab w:val="left" w:pos="3600"/>
        </w:tabs>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二、项目技术人员资格</w:t>
      </w:r>
    </w:p>
    <w:p>
      <w:pPr>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乙方须根据项目要求安排专业技术人员，并确保项目实施队伍的稳定。</w:t>
      </w:r>
      <w:bookmarkEnd w:id="799"/>
      <w:bookmarkStart w:id="800" w:name="_Hlt99444598"/>
      <w:bookmarkEnd w:id="800"/>
    </w:p>
    <w:p>
      <w:pPr>
        <w:pStyle w:val="11"/>
        <w:numPr>
          <w:ilvl w:val="0"/>
          <w:numId w:val="12"/>
        </w:numPr>
        <w:tabs>
          <w:tab w:val="left" w:pos="0"/>
        </w:tabs>
        <w:adjustRightInd w:val="0"/>
        <w:snapToGrid w:val="0"/>
        <w:spacing w:line="360" w:lineRule="auto"/>
        <w:ind w:left="0" w:firstLine="562" w:firstLineChars="200"/>
        <w:jc w:val="left"/>
        <w:outlineLvl w:val="0"/>
        <w:rPr>
          <w:rFonts w:hint="eastAsia" w:ascii="仿宋" w:hAnsi="仿宋" w:eastAsia="仿宋" w:cs="仿宋"/>
          <w:b/>
          <w:sz w:val="28"/>
          <w:szCs w:val="28"/>
        </w:rPr>
      </w:pPr>
      <w:bookmarkStart w:id="801" w:name="_Toc99437665"/>
      <w:r>
        <w:rPr>
          <w:rFonts w:hint="eastAsia" w:ascii="仿宋" w:hAnsi="仿宋" w:eastAsia="仿宋" w:cs="仿宋"/>
          <w:b/>
          <w:sz w:val="28"/>
          <w:szCs w:val="28"/>
          <w:lang w:bidi="ar"/>
        </w:rPr>
        <w:t>保密义务</w:t>
      </w:r>
      <w:bookmarkEnd w:id="801"/>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一、乙方对其在履行合同过程中所知悉的甲方项目的全部信息，包括但不限于各类资料、数据、技术秘密和商业秘密，以及过程性成果、交付的工作成果承担保密义务，未经甲方书面许可，不得向第三方提供或用于本合同之外的目的。</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二、乙方保证对甲方所提供的保密信息予以妥善保存，仅使用于与完成委托项目工作有关的用途或目的；在缺少相关保密条款约定时，应至少采取适用于对自己的保密信息同样的保护措施和审慎程度进行保密。</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三、非经甲方特别授权，甲方向乙方提供的任何保密信息并不代表授予乙方该保密信息包含的任何专利权、商标权、著作权、商业秘密或其它类型的知识产权。</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四、本合同项下约定的保密期限为长期。</w:t>
      </w:r>
    </w:p>
    <w:p>
      <w:pPr>
        <w:pStyle w:val="11"/>
        <w:numPr>
          <w:ilvl w:val="0"/>
          <w:numId w:val="12"/>
        </w:numPr>
        <w:tabs>
          <w:tab w:val="left" w:pos="0"/>
          <w:tab w:val="clear" w:pos="-122"/>
        </w:tabs>
        <w:adjustRightInd w:val="0"/>
        <w:snapToGrid w:val="0"/>
        <w:spacing w:line="360" w:lineRule="auto"/>
        <w:ind w:left="0" w:firstLine="562" w:firstLineChars="200"/>
        <w:jc w:val="left"/>
        <w:outlineLvl w:val="0"/>
        <w:rPr>
          <w:rFonts w:hint="eastAsia" w:ascii="仿宋" w:hAnsi="仿宋" w:eastAsia="仿宋" w:cs="仿宋"/>
          <w:b/>
          <w:sz w:val="28"/>
          <w:szCs w:val="28"/>
        </w:rPr>
      </w:pPr>
      <w:bookmarkStart w:id="802" w:name="_Toc99437666"/>
      <w:r>
        <w:rPr>
          <w:rFonts w:hint="eastAsia" w:ascii="仿宋" w:hAnsi="仿宋" w:eastAsia="仿宋" w:cs="仿宋"/>
          <w:b/>
          <w:sz w:val="28"/>
          <w:szCs w:val="28"/>
          <w:lang w:bidi="ar"/>
        </w:rPr>
        <w:t>知识产权</w:t>
      </w:r>
      <w:bookmarkEnd w:id="802"/>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本合同约定的工作成果的相应知识产权及所有权归甲方所有。</w:t>
      </w:r>
    </w:p>
    <w:p>
      <w:pPr>
        <w:pStyle w:val="11"/>
        <w:numPr>
          <w:ilvl w:val="0"/>
          <w:numId w:val="12"/>
        </w:numPr>
        <w:tabs>
          <w:tab w:val="left" w:pos="0"/>
          <w:tab w:val="clear" w:pos="-122"/>
        </w:tabs>
        <w:adjustRightInd w:val="0"/>
        <w:snapToGrid w:val="0"/>
        <w:spacing w:line="360" w:lineRule="auto"/>
        <w:ind w:left="0" w:firstLine="562" w:firstLineChars="200"/>
        <w:jc w:val="left"/>
        <w:outlineLvl w:val="0"/>
        <w:rPr>
          <w:rFonts w:hint="eastAsia" w:ascii="仿宋" w:hAnsi="仿宋" w:eastAsia="仿宋" w:cs="仿宋"/>
          <w:b/>
          <w:sz w:val="28"/>
          <w:szCs w:val="28"/>
        </w:rPr>
      </w:pPr>
      <w:bookmarkStart w:id="803" w:name="_Toc99437667"/>
      <w:r>
        <w:rPr>
          <w:rFonts w:hint="eastAsia" w:ascii="仿宋" w:hAnsi="仿宋" w:eastAsia="仿宋" w:cs="仿宋"/>
          <w:b/>
          <w:sz w:val="28"/>
          <w:szCs w:val="28"/>
          <w:lang w:bidi="ar"/>
        </w:rPr>
        <w:t>违约责任</w:t>
      </w:r>
      <w:bookmarkEnd w:id="803"/>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违反本合同约定，违约方应当按《中华人民共和国民法典》有关规定，承担违约责任。</w:t>
      </w:r>
    </w:p>
    <w:p>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lang w:bidi="ar"/>
        </w:rPr>
        <w:t>一、乙方违约责任</w:t>
      </w:r>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lang w:bidi="ar"/>
        </w:rPr>
        <w:t>1、乙方未按本合同约定时间节点完成相关工作，每逾期1日，应按逾期委托报酬千分之一向甲方支付违约金；逾期超过   日的，甲方有权按下一款追究乙方违约责任。</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服务期间，乙方未按照本合同约定履行义务，或经甲方要求调整修改未果，或给甲方造成损失的，甲方有权单方解除本合同，甲乙双方根据甲方已接受的服务据实结算服务费用。对于因乙方原因导致合同目的不能实现的，甲方有权要求乙方支付委托报酬20%的违约金，并赔偿由此给甲方造成的全部损失。</w:t>
      </w:r>
    </w:p>
    <w:p>
      <w:pPr>
        <w:spacing w:line="360" w:lineRule="auto"/>
        <w:ind w:firstLine="560" w:firstLineChars="200"/>
        <w:outlineLvl w:val="1"/>
        <w:rPr>
          <w:rFonts w:hint="eastAsia" w:ascii="仿宋" w:hAnsi="仿宋" w:eastAsia="仿宋" w:cs="仿宋"/>
          <w:sz w:val="28"/>
          <w:szCs w:val="28"/>
        </w:rPr>
      </w:pPr>
      <w:r>
        <w:rPr>
          <w:rFonts w:hint="eastAsia" w:ascii="仿宋" w:hAnsi="仿宋" w:eastAsia="仿宋" w:cs="仿宋"/>
          <w:sz w:val="28"/>
          <w:szCs w:val="28"/>
          <w:lang w:bidi="ar"/>
        </w:rPr>
        <w:t>二、甲方违约责任</w:t>
      </w:r>
    </w:p>
    <w:p>
      <w:pPr>
        <w:spacing w:line="360" w:lineRule="auto"/>
        <w:ind w:firstLine="560" w:firstLineChars="200"/>
        <w:rPr>
          <w:rFonts w:hint="eastAsia" w:ascii="仿宋" w:hAnsi="仿宋" w:eastAsia="仿宋" w:cs="仿宋"/>
          <w:color w:val="FF0000"/>
          <w:sz w:val="28"/>
          <w:szCs w:val="28"/>
        </w:rPr>
      </w:pPr>
      <w:r>
        <w:rPr>
          <w:rFonts w:hint="eastAsia" w:ascii="仿宋" w:hAnsi="仿宋" w:eastAsia="仿宋" w:cs="仿宋"/>
          <w:sz w:val="28"/>
          <w:szCs w:val="28"/>
          <w:lang w:bidi="ar"/>
        </w:rPr>
        <w:t>1、甲方应当及时支付合同约定的报酬，每逾期1日，应按应付未付款项的千分之一向乙方支付违约金。</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2、服务期间，因甲方未及时提供项目实施必要的外部协调工作，造成工作开展失误的，按照实际情况给乙方支付相应损失。</w:t>
      </w:r>
    </w:p>
    <w:p>
      <w:pPr>
        <w:pStyle w:val="11"/>
        <w:numPr>
          <w:ilvl w:val="0"/>
          <w:numId w:val="12"/>
        </w:numPr>
        <w:tabs>
          <w:tab w:val="left" w:pos="0"/>
          <w:tab w:val="clear" w:pos="-122"/>
        </w:tabs>
        <w:adjustRightInd w:val="0"/>
        <w:snapToGrid w:val="0"/>
        <w:spacing w:line="360" w:lineRule="auto"/>
        <w:ind w:left="0" w:firstLine="562" w:firstLineChars="200"/>
        <w:jc w:val="left"/>
        <w:outlineLvl w:val="0"/>
        <w:rPr>
          <w:rFonts w:hint="eastAsia" w:ascii="仿宋" w:hAnsi="仿宋" w:eastAsia="仿宋" w:cs="仿宋"/>
          <w:b/>
          <w:sz w:val="28"/>
          <w:szCs w:val="28"/>
        </w:rPr>
      </w:pPr>
      <w:bookmarkStart w:id="804" w:name="_Toc99437669"/>
      <w:r>
        <w:rPr>
          <w:rFonts w:hint="eastAsia" w:ascii="仿宋" w:hAnsi="仿宋" w:eastAsia="仿宋" w:cs="仿宋"/>
          <w:b/>
          <w:sz w:val="28"/>
          <w:szCs w:val="28"/>
          <w:lang w:bidi="ar"/>
        </w:rPr>
        <w:t>争议的解决</w:t>
      </w:r>
      <w:bookmarkEnd w:id="804"/>
    </w:p>
    <w:p>
      <w:pPr>
        <w:pStyle w:val="11"/>
        <w:adjustRightInd w:val="0"/>
        <w:snapToGrid w:val="0"/>
        <w:spacing w:line="360" w:lineRule="auto"/>
        <w:ind w:firstLine="560" w:firstLineChars="200"/>
        <w:jc w:val="left"/>
        <w:rPr>
          <w:rFonts w:hint="eastAsia" w:ascii="仿宋" w:hAnsi="仿宋" w:eastAsia="仿宋" w:cs="仿宋"/>
          <w:sz w:val="28"/>
          <w:szCs w:val="28"/>
        </w:rPr>
      </w:pPr>
      <w:bookmarkStart w:id="805" w:name="_Toc99437670"/>
      <w:r>
        <w:rPr>
          <w:rFonts w:hint="eastAsia" w:ascii="仿宋" w:hAnsi="仿宋" w:eastAsia="仿宋" w:cs="仿宋"/>
          <w:sz w:val="28"/>
          <w:szCs w:val="28"/>
          <w:lang w:bidi="ar"/>
        </w:rPr>
        <w:t>因履行合同所发生的一切争议，双方应友好协商解决，协商不成的，依法向甲方所在地人民法院起诉。</w:t>
      </w:r>
      <w:bookmarkEnd w:id="805"/>
    </w:p>
    <w:p>
      <w:pPr>
        <w:pStyle w:val="11"/>
        <w:numPr>
          <w:ilvl w:val="0"/>
          <w:numId w:val="12"/>
        </w:numPr>
        <w:tabs>
          <w:tab w:val="left" w:pos="0"/>
          <w:tab w:val="clear" w:pos="-122"/>
        </w:tabs>
        <w:adjustRightInd w:val="0"/>
        <w:snapToGrid w:val="0"/>
        <w:spacing w:line="360" w:lineRule="auto"/>
        <w:ind w:left="0" w:firstLine="562" w:firstLineChars="200"/>
        <w:jc w:val="left"/>
        <w:outlineLvl w:val="0"/>
        <w:rPr>
          <w:rFonts w:hint="eastAsia" w:ascii="仿宋" w:hAnsi="仿宋" w:eastAsia="仿宋" w:cs="仿宋"/>
          <w:b/>
          <w:sz w:val="28"/>
          <w:szCs w:val="28"/>
        </w:rPr>
      </w:pPr>
      <w:r>
        <w:rPr>
          <w:rFonts w:hint="eastAsia" w:ascii="仿宋" w:hAnsi="仿宋" w:eastAsia="仿宋" w:cs="仿宋"/>
          <w:b/>
          <w:sz w:val="28"/>
          <w:szCs w:val="28"/>
          <w:lang w:bidi="ar"/>
        </w:rPr>
        <w:t>廉政承诺</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合同双方承诺共同加强廉洁自律、反对商业贿赂。</w:t>
      </w:r>
    </w:p>
    <w:p>
      <w:pPr>
        <w:pStyle w:val="11"/>
        <w:numPr>
          <w:ilvl w:val="0"/>
          <w:numId w:val="12"/>
        </w:numPr>
        <w:tabs>
          <w:tab w:val="left" w:pos="0"/>
        </w:tabs>
        <w:adjustRightInd w:val="0"/>
        <w:snapToGrid w:val="0"/>
        <w:spacing w:line="360" w:lineRule="auto"/>
        <w:ind w:left="0" w:firstLine="562" w:firstLineChars="200"/>
        <w:jc w:val="left"/>
        <w:outlineLvl w:val="0"/>
        <w:rPr>
          <w:rFonts w:hint="eastAsia" w:ascii="仿宋" w:hAnsi="仿宋" w:eastAsia="仿宋" w:cs="仿宋"/>
          <w:b/>
          <w:sz w:val="28"/>
          <w:szCs w:val="28"/>
        </w:rPr>
      </w:pPr>
      <w:r>
        <w:rPr>
          <w:rFonts w:hint="eastAsia" w:ascii="仿宋" w:hAnsi="仿宋" w:eastAsia="仿宋" w:cs="仿宋"/>
          <w:b/>
          <w:sz w:val="28"/>
          <w:szCs w:val="28"/>
          <w:lang w:bidi="ar"/>
        </w:rPr>
        <w:t>其他</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一、合同自双方签字盖章之日起生效。</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二、未尽事宜，经双方协商一致，签订补充协议，补充协议与本合同具有同等法律效力。</w:t>
      </w:r>
    </w:p>
    <w:p>
      <w:pPr>
        <w:pStyle w:val="11"/>
        <w:adjustRightInd w:val="0"/>
        <w:snapToGrid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bidi="ar"/>
        </w:rPr>
        <w:t>三、本合同一式肆份，甲方执贰份，乙方执贰份，具有同等法律效力。</w:t>
      </w:r>
    </w:p>
    <w:p>
      <w:pPr>
        <w:adjustRightInd w:val="0"/>
        <w:snapToGrid w:val="0"/>
        <w:spacing w:line="360" w:lineRule="auto"/>
        <w:ind w:firstLine="480" w:firstLineChars="200"/>
        <w:jc w:val="left"/>
        <w:rPr>
          <w:rFonts w:hint="eastAsia"/>
          <w:sz w:val="24"/>
        </w:rPr>
      </w:pPr>
    </w:p>
    <w:p>
      <w:pPr>
        <w:widowControl/>
        <w:jc w:val="center"/>
        <w:rPr>
          <w:b/>
          <w:bCs/>
          <w:sz w:val="24"/>
        </w:rPr>
      </w:pPr>
      <w:r>
        <w:rPr>
          <w:rFonts w:hint="eastAsia"/>
          <w:b/>
          <w:bCs/>
          <w:sz w:val="24"/>
        </w:rPr>
        <w:t>（以下无正文）</w:t>
      </w:r>
    </w:p>
    <w:tbl>
      <w:tblPr>
        <w:tblStyle w:val="14"/>
        <w:tblW w:w="9397" w:type="dxa"/>
        <w:tblInd w:w="0" w:type="dxa"/>
        <w:tblLayout w:type="fixed"/>
        <w:tblCellMar>
          <w:top w:w="0" w:type="dxa"/>
          <w:left w:w="108" w:type="dxa"/>
          <w:bottom w:w="0" w:type="dxa"/>
          <w:right w:w="108" w:type="dxa"/>
        </w:tblCellMar>
      </w:tblPr>
      <w:tblGrid>
        <w:gridCol w:w="4698"/>
        <w:gridCol w:w="4699"/>
      </w:tblGrid>
      <w:tr>
        <w:tblPrEx>
          <w:tblCellMar>
            <w:top w:w="0" w:type="dxa"/>
            <w:left w:w="108" w:type="dxa"/>
            <w:bottom w:w="0" w:type="dxa"/>
            <w:right w:w="108" w:type="dxa"/>
          </w:tblCellMar>
        </w:tblPrEx>
        <w:trPr>
          <w:trHeight w:val="1971" w:hRule="atLeast"/>
        </w:trPr>
        <w:tc>
          <w:tcPr>
            <w:tcW w:w="4698" w:type="dxa"/>
            <w:noWrap w:val="0"/>
            <w:vAlign w:val="center"/>
          </w:tcPr>
          <w:p>
            <w:pPr>
              <w:pStyle w:val="21"/>
              <w:spacing w:line="360" w:lineRule="auto"/>
              <w:ind w:firstLine="0" w:firstLineChars="0"/>
              <w:rPr>
                <w:rFonts w:ascii="仿宋" w:hAnsi="仿宋" w:eastAsia="仿宋"/>
                <w:sz w:val="28"/>
                <w:szCs w:val="28"/>
              </w:rPr>
            </w:pPr>
            <w:r>
              <w:rPr>
                <w:rFonts w:ascii="仿宋" w:hAnsi="仿宋" w:eastAsia="仿宋"/>
                <w:sz w:val="28"/>
                <w:szCs w:val="28"/>
              </w:rPr>
              <w:t>甲方：</w:t>
            </w:r>
          </w:p>
          <w:p>
            <w:pPr>
              <w:pStyle w:val="21"/>
              <w:spacing w:line="360" w:lineRule="auto"/>
              <w:ind w:firstLine="0" w:firstLineChars="0"/>
              <w:rPr>
                <w:rFonts w:hint="eastAsia" w:ascii="仿宋" w:hAnsi="仿宋" w:eastAsia="仿宋"/>
                <w:sz w:val="28"/>
                <w:szCs w:val="28"/>
              </w:rPr>
            </w:pPr>
          </w:p>
          <w:p>
            <w:pPr>
              <w:pStyle w:val="21"/>
              <w:spacing w:line="360" w:lineRule="auto"/>
              <w:ind w:firstLine="0" w:firstLineChars="0"/>
              <w:jc w:val="right"/>
              <w:rPr>
                <w:rFonts w:hint="eastAsia" w:ascii="仿宋" w:hAnsi="仿宋" w:eastAsia="仿宋"/>
                <w:sz w:val="28"/>
                <w:szCs w:val="28"/>
              </w:rPr>
            </w:pPr>
            <w:r>
              <w:rPr>
                <w:rFonts w:ascii="仿宋" w:hAnsi="仿宋" w:eastAsia="仿宋"/>
                <w:sz w:val="28"/>
                <w:szCs w:val="28"/>
              </w:rPr>
              <w:t>（盖章）</w:t>
            </w:r>
          </w:p>
        </w:tc>
        <w:tc>
          <w:tcPr>
            <w:tcW w:w="4699" w:type="dxa"/>
            <w:noWrap w:val="0"/>
            <w:vAlign w:val="center"/>
          </w:tcPr>
          <w:p>
            <w:pPr>
              <w:pStyle w:val="21"/>
              <w:spacing w:line="360" w:lineRule="auto"/>
              <w:ind w:firstLine="0" w:firstLineChars="0"/>
              <w:rPr>
                <w:rFonts w:ascii="仿宋" w:hAnsi="仿宋" w:eastAsia="仿宋"/>
                <w:sz w:val="28"/>
                <w:szCs w:val="28"/>
              </w:rPr>
            </w:pPr>
            <w:r>
              <w:rPr>
                <w:rFonts w:ascii="仿宋" w:hAnsi="仿宋" w:eastAsia="仿宋"/>
                <w:sz w:val="28"/>
                <w:szCs w:val="28"/>
              </w:rPr>
              <w:t>乙方：</w:t>
            </w:r>
          </w:p>
          <w:p>
            <w:pPr>
              <w:pStyle w:val="21"/>
              <w:spacing w:line="360" w:lineRule="auto"/>
              <w:ind w:firstLine="0" w:firstLineChars="0"/>
              <w:rPr>
                <w:rFonts w:hint="eastAsia" w:ascii="仿宋" w:hAnsi="仿宋" w:eastAsia="仿宋"/>
                <w:sz w:val="28"/>
                <w:szCs w:val="28"/>
              </w:rPr>
            </w:pPr>
          </w:p>
          <w:p>
            <w:pPr>
              <w:pStyle w:val="21"/>
              <w:spacing w:line="360" w:lineRule="auto"/>
              <w:ind w:firstLine="0" w:firstLineChars="0"/>
              <w:jc w:val="right"/>
              <w:rPr>
                <w:rFonts w:hint="eastAsia" w:ascii="仿宋" w:hAnsi="仿宋" w:eastAsia="仿宋"/>
                <w:sz w:val="28"/>
                <w:szCs w:val="28"/>
              </w:rPr>
            </w:pPr>
            <w:r>
              <w:rPr>
                <w:rFonts w:ascii="仿宋" w:hAnsi="仿宋" w:eastAsia="仿宋"/>
                <w:sz w:val="28"/>
                <w:szCs w:val="28"/>
              </w:rPr>
              <w:t>（盖章）</w:t>
            </w:r>
          </w:p>
        </w:tc>
      </w:tr>
      <w:tr>
        <w:tblPrEx>
          <w:tblCellMar>
            <w:top w:w="0" w:type="dxa"/>
            <w:left w:w="108" w:type="dxa"/>
            <w:bottom w:w="0" w:type="dxa"/>
            <w:right w:w="108" w:type="dxa"/>
          </w:tblCellMar>
        </w:tblPrEx>
        <w:trPr>
          <w:trHeight w:val="1469" w:hRule="atLeast"/>
        </w:trPr>
        <w:tc>
          <w:tcPr>
            <w:tcW w:w="4698" w:type="dxa"/>
            <w:noWrap w:val="0"/>
            <w:vAlign w:val="center"/>
          </w:tcPr>
          <w:p>
            <w:pPr>
              <w:pStyle w:val="21"/>
              <w:spacing w:line="360" w:lineRule="auto"/>
              <w:ind w:firstLine="0" w:firstLineChars="0"/>
              <w:rPr>
                <w:rFonts w:hint="eastAsia" w:ascii="仿宋" w:hAnsi="仿宋" w:eastAsia="仿宋"/>
                <w:sz w:val="28"/>
                <w:szCs w:val="28"/>
              </w:rPr>
            </w:pPr>
            <w:r>
              <w:rPr>
                <w:rFonts w:ascii="仿宋" w:hAnsi="仿宋" w:eastAsia="仿宋"/>
                <w:sz w:val="28"/>
                <w:szCs w:val="28"/>
              </w:rPr>
              <w:t>单位负责人</w:t>
            </w:r>
            <w:r>
              <w:rPr>
                <w:rFonts w:hint="eastAsia" w:ascii="仿宋" w:hAnsi="仿宋" w:eastAsia="仿宋"/>
                <w:sz w:val="28"/>
                <w:szCs w:val="28"/>
              </w:rPr>
              <w:t>或</w:t>
            </w:r>
          </w:p>
          <w:p>
            <w:pPr>
              <w:pStyle w:val="21"/>
              <w:spacing w:line="360" w:lineRule="auto"/>
              <w:ind w:firstLine="0" w:firstLineChars="0"/>
              <w:rPr>
                <w:rFonts w:hint="eastAsia" w:ascii="仿宋" w:hAnsi="仿宋" w:eastAsia="仿宋"/>
                <w:sz w:val="28"/>
                <w:szCs w:val="28"/>
              </w:rPr>
            </w:pPr>
            <w:r>
              <w:rPr>
                <w:rFonts w:ascii="仿宋" w:hAnsi="仿宋" w:eastAsia="仿宋"/>
                <w:sz w:val="28"/>
                <w:szCs w:val="28"/>
              </w:rPr>
              <w:t>委托代理人：</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（签章）</w:t>
            </w:r>
          </w:p>
        </w:tc>
        <w:tc>
          <w:tcPr>
            <w:tcW w:w="4699" w:type="dxa"/>
            <w:noWrap w:val="0"/>
            <w:vAlign w:val="center"/>
          </w:tcPr>
          <w:p>
            <w:pPr>
              <w:pStyle w:val="21"/>
              <w:spacing w:line="360" w:lineRule="auto"/>
              <w:ind w:firstLine="0" w:firstLineChars="0"/>
              <w:rPr>
                <w:rFonts w:hint="eastAsia" w:ascii="仿宋" w:hAnsi="仿宋" w:eastAsia="仿宋"/>
                <w:sz w:val="28"/>
                <w:szCs w:val="28"/>
              </w:rPr>
            </w:pPr>
            <w:r>
              <w:rPr>
                <w:rFonts w:ascii="仿宋" w:hAnsi="仿宋" w:eastAsia="仿宋"/>
                <w:sz w:val="28"/>
                <w:szCs w:val="28"/>
              </w:rPr>
              <w:t>单位负责人</w:t>
            </w:r>
            <w:r>
              <w:rPr>
                <w:rFonts w:hint="eastAsia" w:ascii="仿宋" w:hAnsi="仿宋" w:eastAsia="仿宋"/>
                <w:sz w:val="28"/>
                <w:szCs w:val="28"/>
              </w:rPr>
              <w:t>或</w:t>
            </w:r>
          </w:p>
          <w:p>
            <w:pPr>
              <w:pStyle w:val="11"/>
              <w:adjustRightInd w:val="0"/>
              <w:snapToGrid w:val="0"/>
              <w:spacing w:line="360" w:lineRule="auto"/>
              <w:jc w:val="left"/>
              <w:rPr>
                <w:rFonts w:hint="eastAsia" w:ascii="仿宋" w:hAnsi="仿宋" w:eastAsia="仿宋" w:cs="仿宋"/>
                <w:sz w:val="28"/>
                <w:szCs w:val="28"/>
                <w:lang w:bidi="ar"/>
              </w:rPr>
            </w:pPr>
            <w:r>
              <w:rPr>
                <w:rFonts w:ascii="仿宋" w:hAnsi="仿宋" w:eastAsia="仿宋"/>
                <w:sz w:val="28"/>
                <w:szCs w:val="28"/>
              </w:rPr>
              <w:t>委托代理人：</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（签章）</w:t>
            </w:r>
          </w:p>
        </w:tc>
      </w:tr>
      <w:tr>
        <w:tblPrEx>
          <w:tblCellMar>
            <w:top w:w="0" w:type="dxa"/>
            <w:left w:w="108" w:type="dxa"/>
            <w:bottom w:w="0" w:type="dxa"/>
            <w:right w:w="108" w:type="dxa"/>
          </w:tblCellMar>
        </w:tblPrEx>
        <w:trPr>
          <w:trHeight w:val="994" w:hRule="atLeast"/>
        </w:trPr>
        <w:tc>
          <w:tcPr>
            <w:tcW w:w="4698" w:type="dxa"/>
            <w:noWrap w:val="0"/>
            <w:vAlign w:val="center"/>
          </w:tcPr>
          <w:p>
            <w:pPr>
              <w:pStyle w:val="11"/>
              <w:adjustRightInd w:val="0"/>
              <w:snapToGrid w:val="0"/>
              <w:spacing w:line="360" w:lineRule="auto"/>
              <w:jc w:val="right"/>
              <w:rPr>
                <w:rFonts w:hint="eastAsia" w:ascii="仿宋" w:hAnsi="仿宋" w:eastAsia="仿宋" w:cs="仿宋"/>
                <w:sz w:val="28"/>
                <w:szCs w:val="28"/>
                <w:lang w:bidi="ar"/>
              </w:rPr>
            </w:pPr>
            <w:r>
              <w:rPr>
                <w:rFonts w:hint="eastAsia" w:ascii="仿宋" w:hAnsi="仿宋" w:eastAsia="仿宋" w:cs="仿宋"/>
                <w:sz w:val="28"/>
                <w:szCs w:val="28"/>
                <w:lang w:bidi="ar"/>
              </w:rPr>
              <w:t xml:space="preserve">签订日期： </w:t>
            </w:r>
            <w:r>
              <w:rPr>
                <w:rFonts w:ascii="仿宋" w:hAnsi="仿宋" w:eastAsia="仿宋" w:cs="仿宋"/>
                <w:sz w:val="28"/>
                <w:szCs w:val="28"/>
                <w:lang w:bidi="ar"/>
              </w:rPr>
              <w:t xml:space="preserve">   </w:t>
            </w:r>
            <w:r>
              <w:rPr>
                <w:rFonts w:hint="eastAsia" w:ascii="仿宋" w:hAnsi="仿宋" w:eastAsia="仿宋" w:cs="仿宋"/>
                <w:sz w:val="28"/>
                <w:szCs w:val="28"/>
                <w:lang w:bidi="ar"/>
              </w:rPr>
              <w:t xml:space="preserve">年 </w:t>
            </w:r>
            <w:r>
              <w:rPr>
                <w:rFonts w:ascii="仿宋" w:hAnsi="仿宋" w:eastAsia="仿宋" w:cs="仿宋"/>
                <w:sz w:val="28"/>
                <w:szCs w:val="28"/>
                <w:lang w:bidi="ar"/>
              </w:rPr>
              <w:t xml:space="preserve">   </w:t>
            </w:r>
            <w:r>
              <w:rPr>
                <w:rFonts w:hint="eastAsia" w:ascii="仿宋" w:hAnsi="仿宋" w:eastAsia="仿宋" w:cs="仿宋"/>
                <w:sz w:val="28"/>
                <w:szCs w:val="28"/>
                <w:lang w:bidi="ar"/>
              </w:rPr>
              <w:t xml:space="preserve">月 </w:t>
            </w:r>
            <w:r>
              <w:rPr>
                <w:rFonts w:ascii="仿宋" w:hAnsi="仿宋" w:eastAsia="仿宋" w:cs="仿宋"/>
                <w:sz w:val="28"/>
                <w:szCs w:val="28"/>
                <w:lang w:bidi="ar"/>
              </w:rPr>
              <w:t xml:space="preserve">   </w:t>
            </w:r>
            <w:r>
              <w:rPr>
                <w:rFonts w:hint="eastAsia" w:ascii="仿宋" w:hAnsi="仿宋" w:eastAsia="仿宋" w:cs="仿宋"/>
                <w:sz w:val="28"/>
                <w:szCs w:val="28"/>
                <w:lang w:bidi="ar"/>
              </w:rPr>
              <w:t>日</w:t>
            </w:r>
          </w:p>
        </w:tc>
        <w:tc>
          <w:tcPr>
            <w:tcW w:w="4699" w:type="dxa"/>
            <w:noWrap w:val="0"/>
            <w:vAlign w:val="center"/>
          </w:tcPr>
          <w:p>
            <w:pPr>
              <w:pStyle w:val="11"/>
              <w:adjustRightInd w:val="0"/>
              <w:snapToGrid w:val="0"/>
              <w:spacing w:line="360" w:lineRule="auto"/>
              <w:jc w:val="right"/>
              <w:rPr>
                <w:rFonts w:hint="eastAsia" w:ascii="仿宋" w:hAnsi="仿宋" w:eastAsia="仿宋" w:cs="仿宋"/>
                <w:sz w:val="28"/>
                <w:szCs w:val="28"/>
                <w:lang w:bidi="ar"/>
              </w:rPr>
            </w:pPr>
            <w:r>
              <w:rPr>
                <w:rFonts w:hint="eastAsia" w:ascii="仿宋" w:hAnsi="仿宋" w:eastAsia="仿宋" w:cs="仿宋"/>
                <w:sz w:val="28"/>
                <w:szCs w:val="28"/>
                <w:lang w:bidi="ar"/>
              </w:rPr>
              <w:t xml:space="preserve">签订日期： </w:t>
            </w:r>
            <w:r>
              <w:rPr>
                <w:rFonts w:ascii="仿宋" w:hAnsi="仿宋" w:eastAsia="仿宋" w:cs="仿宋"/>
                <w:sz w:val="28"/>
                <w:szCs w:val="28"/>
                <w:lang w:bidi="ar"/>
              </w:rPr>
              <w:t xml:space="preserve">   </w:t>
            </w:r>
            <w:r>
              <w:rPr>
                <w:rFonts w:hint="eastAsia" w:ascii="仿宋" w:hAnsi="仿宋" w:eastAsia="仿宋" w:cs="仿宋"/>
                <w:sz w:val="28"/>
                <w:szCs w:val="28"/>
                <w:lang w:bidi="ar"/>
              </w:rPr>
              <w:t xml:space="preserve">年 </w:t>
            </w:r>
            <w:r>
              <w:rPr>
                <w:rFonts w:ascii="仿宋" w:hAnsi="仿宋" w:eastAsia="仿宋" w:cs="仿宋"/>
                <w:sz w:val="28"/>
                <w:szCs w:val="28"/>
                <w:lang w:bidi="ar"/>
              </w:rPr>
              <w:t xml:space="preserve">   </w:t>
            </w:r>
            <w:r>
              <w:rPr>
                <w:rFonts w:hint="eastAsia" w:ascii="仿宋" w:hAnsi="仿宋" w:eastAsia="仿宋" w:cs="仿宋"/>
                <w:sz w:val="28"/>
                <w:szCs w:val="28"/>
                <w:lang w:bidi="ar"/>
              </w:rPr>
              <w:t xml:space="preserve">月 </w:t>
            </w:r>
            <w:r>
              <w:rPr>
                <w:rFonts w:ascii="仿宋" w:hAnsi="仿宋" w:eastAsia="仿宋" w:cs="仿宋"/>
                <w:sz w:val="28"/>
                <w:szCs w:val="28"/>
                <w:lang w:bidi="ar"/>
              </w:rPr>
              <w:t xml:space="preserve">   </w:t>
            </w:r>
            <w:r>
              <w:rPr>
                <w:rFonts w:hint="eastAsia" w:ascii="仿宋" w:hAnsi="仿宋" w:eastAsia="仿宋" w:cs="仿宋"/>
                <w:sz w:val="28"/>
                <w:szCs w:val="28"/>
                <w:lang w:bidi="ar"/>
              </w:rPr>
              <w:t>日</w:t>
            </w:r>
          </w:p>
        </w:tc>
      </w:tr>
    </w:tbl>
    <w:p>
      <w:pPr>
        <w:pStyle w:val="11"/>
        <w:adjustRightInd w:val="0"/>
        <w:snapToGrid w:val="0"/>
        <w:spacing w:line="360" w:lineRule="auto"/>
        <w:jc w:val="left"/>
        <w:outlineLvl w:val="0"/>
        <w:rPr>
          <w:rFonts w:ascii="仿宋" w:hAnsi="仿宋" w:eastAsia="仿宋" w:cs="仿宋"/>
          <w:b/>
          <w:sz w:val="28"/>
          <w:szCs w:val="28"/>
          <w:lang w:bidi="ar"/>
        </w:rPr>
        <w:sectPr>
          <w:headerReference r:id="rId12" w:type="default"/>
          <w:pgSz w:w="11907" w:h="16840"/>
          <w:pgMar w:top="1276" w:right="1467" w:bottom="1588" w:left="1259" w:header="851" w:footer="851" w:gutter="0"/>
          <w:pgNumType w:fmt="decimal"/>
          <w:cols w:space="720" w:num="1"/>
          <w:docGrid w:linePitch="462" w:charSpace="0"/>
        </w:sectPr>
      </w:pPr>
    </w:p>
    <w:p>
      <w:pPr>
        <w:pStyle w:val="11"/>
        <w:adjustRightInd w:val="0"/>
        <w:snapToGrid w:val="0"/>
        <w:spacing w:line="360" w:lineRule="auto"/>
        <w:jc w:val="left"/>
        <w:outlineLvl w:val="0"/>
        <w:rPr>
          <w:rFonts w:ascii="仿宋" w:hAnsi="仿宋" w:eastAsia="仿宋" w:cs="仿宋"/>
          <w:b/>
          <w:sz w:val="28"/>
          <w:szCs w:val="28"/>
          <w:lang w:bidi="ar"/>
        </w:rPr>
      </w:pPr>
      <w:r>
        <w:rPr>
          <w:rFonts w:hint="eastAsia" w:ascii="仿宋" w:hAnsi="仿宋" w:eastAsia="仿宋" w:cs="仿宋"/>
          <w:b/>
          <w:sz w:val="28"/>
          <w:szCs w:val="28"/>
          <w:lang w:bidi="ar"/>
        </w:rPr>
        <w:t>附件1:分项报价表</w:t>
      </w:r>
    </w:p>
    <w:p>
      <w:pPr>
        <w:pStyle w:val="11"/>
        <w:adjustRightInd w:val="0"/>
        <w:snapToGrid w:val="0"/>
        <w:spacing w:line="360" w:lineRule="auto"/>
        <w:jc w:val="left"/>
        <w:outlineLvl w:val="0"/>
        <w:rPr>
          <w:rFonts w:hint="eastAsia" w:ascii="仿宋" w:hAnsi="仿宋" w:eastAsia="仿宋" w:cs="仿宋"/>
          <w:b/>
          <w:sz w:val="28"/>
          <w:szCs w:val="28"/>
          <w:lang w:bidi="ar"/>
        </w:rPr>
      </w:pPr>
    </w:p>
    <w:p>
      <w:pPr>
        <w:pStyle w:val="11"/>
        <w:adjustRightInd w:val="0"/>
        <w:snapToGrid w:val="0"/>
        <w:spacing w:line="360" w:lineRule="auto"/>
        <w:jc w:val="left"/>
        <w:outlineLvl w:val="0"/>
        <w:rPr>
          <w:rFonts w:hint="eastAsia" w:ascii="仿宋" w:hAnsi="仿宋" w:eastAsia="仿宋" w:cs="仿宋"/>
          <w:b/>
          <w:sz w:val="28"/>
          <w:szCs w:val="28"/>
          <w:lang w:bidi="ar"/>
        </w:rPr>
      </w:pPr>
    </w:p>
    <w:p>
      <w:pPr>
        <w:pStyle w:val="5"/>
        <w:ind w:left="420" w:right="-54"/>
      </w:pPr>
    </w:p>
    <w:p>
      <w:pPr>
        <w:pStyle w:val="5"/>
        <w:ind w:left="420" w:right="-54"/>
      </w:pPr>
    </w:p>
    <w:p>
      <w:pPr>
        <w:pStyle w:val="11"/>
        <w:adjustRightInd w:val="0"/>
        <w:snapToGrid w:val="0"/>
        <w:spacing w:line="360" w:lineRule="auto"/>
        <w:jc w:val="left"/>
        <w:outlineLvl w:val="0"/>
        <w:rPr>
          <w:rFonts w:hint="eastAsia" w:ascii="仿宋" w:hAnsi="仿宋" w:eastAsia="仿宋" w:cs="仿宋"/>
          <w:b/>
          <w:color w:val="auto"/>
          <w:sz w:val="28"/>
          <w:szCs w:val="28"/>
          <w:lang w:bidi="ar"/>
        </w:rPr>
      </w:pPr>
    </w:p>
    <w:p>
      <w:pPr>
        <w:pStyle w:val="13"/>
        <w:rPr>
          <w:color w:val="auto"/>
          <w:highlight w:val="none"/>
        </w:rPr>
      </w:pPr>
    </w:p>
    <w:p>
      <w:pPr>
        <w:pStyle w:val="13"/>
        <w:rPr>
          <w:color w:val="auto"/>
          <w:highlight w:val="none"/>
        </w:rPr>
      </w:pPr>
    </w:p>
    <w:p>
      <w:pPr>
        <w:pStyle w:val="13"/>
        <w:rPr>
          <w:color w:val="auto"/>
          <w:highlight w:val="none"/>
        </w:rPr>
      </w:pPr>
    </w:p>
    <w:p>
      <w:pPr>
        <w:pStyle w:val="13"/>
        <w:rPr>
          <w:color w:val="auto"/>
          <w:highlight w:val="none"/>
        </w:rPr>
      </w:pPr>
    </w:p>
    <w:p>
      <w:pPr>
        <w:pStyle w:val="13"/>
        <w:rPr>
          <w:color w:val="auto"/>
          <w:highlight w:val="none"/>
        </w:rPr>
      </w:pPr>
    </w:p>
    <w:p>
      <w:pPr>
        <w:pStyle w:val="13"/>
        <w:rPr>
          <w:color w:val="auto"/>
          <w:highlight w:val="none"/>
        </w:rPr>
      </w:pPr>
    </w:p>
    <w:p>
      <w:pPr>
        <w:pStyle w:val="13"/>
        <w:rPr>
          <w:color w:val="auto"/>
          <w:highlight w:val="none"/>
        </w:rPr>
      </w:pPr>
    </w:p>
    <w:p>
      <w:pPr>
        <w:spacing w:line="360" w:lineRule="auto"/>
        <w:jc w:val="center"/>
        <w:outlineLvl w:val="0"/>
        <w:rPr>
          <w:rFonts w:ascii="宋体" w:hAnsi="宋体"/>
          <w:b/>
          <w:color w:val="auto"/>
          <w:sz w:val="36"/>
          <w:szCs w:val="36"/>
          <w:highlight w:val="none"/>
        </w:rPr>
      </w:pPr>
      <w:bookmarkStart w:id="806" w:name="_Toc99301426"/>
      <w:r>
        <w:rPr>
          <w:rFonts w:ascii="宋体" w:hAnsi="宋体"/>
          <w:b/>
          <w:color w:val="auto"/>
          <w:sz w:val="36"/>
          <w:szCs w:val="36"/>
          <w:highlight w:val="none"/>
        </w:rPr>
        <w:br w:type="page"/>
      </w:r>
      <w:r>
        <w:rPr>
          <w:rFonts w:ascii="宋体" w:hAnsi="宋体"/>
          <w:b/>
          <w:color w:val="auto"/>
          <w:sz w:val="36"/>
          <w:szCs w:val="36"/>
          <w:highlight w:val="none"/>
        </w:rPr>
        <w:t>第七章   投标文件格式</w:t>
      </w:r>
      <w:bookmarkEnd w:id="806"/>
    </w:p>
    <w:p>
      <w:pPr>
        <w:tabs>
          <w:tab w:val="left" w:pos="900"/>
          <w:tab w:val="left" w:pos="1980"/>
        </w:tabs>
        <w:snapToGrid w:val="0"/>
        <w:spacing w:line="360" w:lineRule="auto"/>
        <w:ind w:left="142"/>
        <w:rPr>
          <w:rFonts w:ascii="宋体" w:hAnsi="宋体"/>
          <w:b/>
          <w:color w:val="auto"/>
          <w:sz w:val="24"/>
          <w:highlight w:val="none"/>
        </w:rPr>
      </w:pPr>
    </w:p>
    <w:p>
      <w:pPr>
        <w:tabs>
          <w:tab w:val="left" w:pos="900"/>
          <w:tab w:val="left" w:pos="1980"/>
        </w:tabs>
        <w:snapToGrid w:val="0"/>
        <w:spacing w:line="360" w:lineRule="auto"/>
        <w:ind w:left="142"/>
        <w:rPr>
          <w:rFonts w:ascii="宋体" w:hAnsi="宋体"/>
          <w:b/>
          <w:color w:val="auto"/>
          <w:sz w:val="24"/>
          <w:highlight w:val="none"/>
        </w:rPr>
      </w:pPr>
    </w:p>
    <w:p>
      <w:pPr>
        <w:tabs>
          <w:tab w:val="left" w:pos="900"/>
          <w:tab w:val="left" w:pos="1980"/>
        </w:tabs>
        <w:snapToGrid w:val="0"/>
        <w:spacing w:line="360" w:lineRule="auto"/>
        <w:ind w:left="142"/>
        <w:rPr>
          <w:rFonts w:ascii="宋体" w:hAnsi="宋体"/>
          <w:color w:val="auto"/>
          <w:sz w:val="24"/>
          <w:highlight w:val="none"/>
        </w:rPr>
      </w:pPr>
      <w:r>
        <w:rPr>
          <w:rFonts w:ascii="宋体" w:hAnsi="宋体"/>
          <w:b/>
          <w:color w:val="auto"/>
          <w:sz w:val="24"/>
          <w:highlight w:val="none"/>
        </w:rPr>
        <w:t>投标人编制文件须知</w:t>
      </w:r>
    </w:p>
    <w:p>
      <w:pPr>
        <w:tabs>
          <w:tab w:val="left" w:pos="900"/>
          <w:tab w:val="left" w:pos="1980"/>
        </w:tabs>
        <w:snapToGrid w:val="0"/>
        <w:spacing w:line="360" w:lineRule="auto"/>
        <w:ind w:left="142"/>
        <w:rPr>
          <w:rFonts w:ascii="宋体" w:hAnsi="宋体"/>
          <w:color w:val="auto"/>
          <w:sz w:val="24"/>
          <w:highlight w:val="none"/>
        </w:rPr>
      </w:pPr>
      <w:r>
        <w:rPr>
          <w:rFonts w:ascii="宋体" w:hAnsi="宋体"/>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olor w:val="auto"/>
          <w:kern w:val="0"/>
          <w:sz w:val="24"/>
          <w:highlight w:val="none"/>
        </w:rPr>
      </w:pPr>
      <w:r>
        <w:rPr>
          <w:rFonts w:ascii="宋体" w:hAnsi="宋体"/>
          <w:color w:val="auto"/>
          <w:sz w:val="24"/>
          <w:highlight w:val="none"/>
        </w:rPr>
        <w:t>2、</w:t>
      </w:r>
      <w:r>
        <w:rPr>
          <w:rFonts w:ascii="宋体" w:hAnsi="宋体"/>
          <w:color w:val="auto"/>
          <w:kern w:val="0"/>
          <w:sz w:val="24"/>
          <w:highlight w:val="none"/>
        </w:rPr>
        <w:t>对于招标文件中标记了“实质性格式”文件的，</w:t>
      </w:r>
      <w:r>
        <w:rPr>
          <w:rFonts w:ascii="宋体" w:hAnsi="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rFonts w:ascii="宋体" w:hAnsi="宋体"/>
          <w:color w:val="auto"/>
          <w:sz w:val="24"/>
          <w:highlight w:val="none"/>
        </w:rPr>
      </w:pPr>
      <w:r>
        <w:rPr>
          <w:rFonts w:ascii="宋体" w:hAnsi="宋体"/>
          <w:color w:val="auto"/>
          <w:sz w:val="24"/>
          <w:highlight w:val="none"/>
        </w:rPr>
        <w:t>3、全部声明和问题的回答及所附材料必须是真实的、准确的和完整的。</w:t>
      </w:r>
    </w:p>
    <w:p>
      <w:pPr>
        <w:rPr>
          <w:rFonts w:ascii="宋体" w:hAnsi="宋体"/>
          <w:b/>
          <w:color w:val="auto"/>
          <w:spacing w:val="20"/>
          <w:szCs w:val="21"/>
          <w:highlight w:val="none"/>
        </w:rPr>
      </w:pPr>
      <w:r>
        <w:rPr>
          <w:rFonts w:ascii="宋体" w:hAnsi="宋体"/>
          <w:color w:val="auto"/>
          <w:sz w:val="24"/>
          <w:highlight w:val="none"/>
        </w:rPr>
        <w:br w:type="page"/>
      </w:r>
    </w:p>
    <w:p>
      <w:pPr>
        <w:rPr>
          <w:rFonts w:ascii="宋体" w:hAnsi="宋体"/>
          <w:b/>
          <w:color w:val="auto"/>
          <w:sz w:val="24"/>
          <w:highlight w:val="none"/>
        </w:rPr>
      </w:pPr>
      <w:r>
        <w:rPr>
          <w:rFonts w:ascii="宋体" w:hAnsi="宋体"/>
          <w:b/>
          <w:color w:val="auto"/>
          <w:spacing w:val="20"/>
          <w:sz w:val="24"/>
          <w:highlight w:val="none"/>
        </w:rPr>
        <w:t>投标文件</w:t>
      </w:r>
      <w:r>
        <w:rPr>
          <w:rFonts w:ascii="宋体" w:hAnsi="宋体"/>
          <w:b/>
          <w:color w:val="auto"/>
          <w:sz w:val="24"/>
          <w:highlight w:val="none"/>
        </w:rPr>
        <w:t>封面（非实质性格式）</w:t>
      </w:r>
    </w:p>
    <w:p>
      <w:pPr>
        <w:jc w:val="center"/>
        <w:rPr>
          <w:rFonts w:ascii="宋体" w:hAnsi="宋体"/>
          <w:color w:val="auto"/>
          <w:szCs w:val="21"/>
          <w:highlight w:val="none"/>
        </w:rPr>
      </w:pPr>
    </w:p>
    <w:p>
      <w:pPr>
        <w:jc w:val="center"/>
        <w:rPr>
          <w:rFonts w:hint="eastAsia" w:ascii="宋体" w:hAnsi="宋体"/>
          <w:b/>
          <w:color w:val="auto"/>
          <w:spacing w:val="60"/>
          <w:sz w:val="84"/>
          <w:szCs w:val="84"/>
          <w:highlight w:val="none"/>
        </w:rPr>
      </w:pP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投 标 文 件</w:t>
      </w:r>
    </w:p>
    <w:p>
      <w:pPr>
        <w:jc w:val="center"/>
        <w:rPr>
          <w:rFonts w:ascii="宋体" w:hAnsi="宋体"/>
          <w:b/>
          <w:color w:val="auto"/>
          <w:spacing w:val="60"/>
          <w:sz w:val="52"/>
          <w:szCs w:val="52"/>
          <w:highlight w:val="none"/>
        </w:rPr>
      </w:pPr>
    </w:p>
    <w:p>
      <w:pPr>
        <w:ind w:firstLine="542" w:firstLineChars="150"/>
        <w:rPr>
          <w:rFonts w:ascii="宋体" w:hAnsi="宋体"/>
          <w:b/>
          <w:color w:val="auto"/>
          <w:spacing w:val="20"/>
          <w:sz w:val="32"/>
          <w:szCs w:val="32"/>
          <w:highlight w:val="none"/>
        </w:rPr>
      </w:pPr>
    </w:p>
    <w:p>
      <w:pPr>
        <w:ind w:firstLine="542" w:firstLineChars="150"/>
        <w:rPr>
          <w:rFonts w:ascii="宋体" w:hAnsi="宋体"/>
          <w:b/>
          <w:color w:val="auto"/>
          <w:spacing w:val="20"/>
          <w:sz w:val="32"/>
          <w:szCs w:val="32"/>
          <w:highlight w:val="none"/>
        </w:rPr>
      </w:pPr>
    </w:p>
    <w:p>
      <w:pPr>
        <w:ind w:firstLine="542" w:firstLineChars="150"/>
        <w:rPr>
          <w:rFonts w:hint="eastAsia" w:ascii="宋体" w:hAnsi="宋体"/>
          <w:b/>
          <w:color w:val="auto"/>
          <w:spacing w:val="20"/>
          <w:sz w:val="32"/>
          <w:szCs w:val="32"/>
          <w:highlight w:val="none"/>
        </w:rPr>
      </w:pPr>
    </w:p>
    <w:p>
      <w:pPr>
        <w:ind w:firstLine="542" w:firstLineChars="150"/>
        <w:rPr>
          <w:rFonts w:hint="eastAsia" w:ascii="宋体" w:hAnsi="宋体"/>
          <w:b/>
          <w:color w:val="auto"/>
          <w:spacing w:val="20"/>
          <w:sz w:val="32"/>
          <w:szCs w:val="32"/>
          <w:highlight w:val="none"/>
        </w:rPr>
      </w:pPr>
    </w:p>
    <w:p>
      <w:pPr>
        <w:ind w:firstLine="426" w:firstLineChars="118"/>
        <w:rPr>
          <w:rFonts w:hint="eastAsia" w:ascii="宋体" w:hAnsi="宋体"/>
          <w:b/>
          <w:color w:val="auto"/>
          <w:spacing w:val="20"/>
          <w:sz w:val="32"/>
          <w:szCs w:val="32"/>
          <w:highlight w:val="none"/>
        </w:rPr>
      </w:pPr>
    </w:p>
    <w:p>
      <w:pPr>
        <w:ind w:firstLine="426" w:firstLineChars="118"/>
        <w:rPr>
          <w:rFonts w:hint="eastAsia" w:ascii="宋体" w:hAnsi="宋体"/>
          <w:b/>
          <w:color w:val="auto"/>
          <w:spacing w:val="20"/>
          <w:sz w:val="32"/>
          <w:szCs w:val="32"/>
          <w:highlight w:val="none"/>
        </w:rPr>
      </w:pPr>
    </w:p>
    <w:p>
      <w:pPr>
        <w:ind w:firstLine="426" w:firstLineChars="118"/>
        <w:rPr>
          <w:rFonts w:hint="eastAsia" w:ascii="宋体" w:hAnsi="宋体"/>
          <w:b/>
          <w:color w:val="auto"/>
          <w:spacing w:val="20"/>
          <w:sz w:val="32"/>
          <w:szCs w:val="32"/>
          <w:highlight w:val="none"/>
        </w:rPr>
      </w:pPr>
    </w:p>
    <w:p>
      <w:pPr>
        <w:ind w:firstLine="426" w:firstLineChars="118"/>
        <w:rPr>
          <w:rFonts w:hint="eastAsia" w:ascii="宋体" w:hAnsi="宋体"/>
          <w:b/>
          <w:color w:val="auto"/>
          <w:spacing w:val="20"/>
          <w:sz w:val="32"/>
          <w:szCs w:val="32"/>
          <w:highlight w:val="none"/>
        </w:rPr>
      </w:pPr>
    </w:p>
    <w:p>
      <w:pPr>
        <w:ind w:firstLine="426" w:firstLineChars="118"/>
        <w:rPr>
          <w:rFonts w:hint="eastAsia" w:ascii="宋体" w:hAnsi="宋体"/>
          <w:b/>
          <w:color w:val="auto"/>
          <w:spacing w:val="20"/>
          <w:sz w:val="32"/>
          <w:szCs w:val="32"/>
          <w:highlight w:val="none"/>
        </w:rPr>
      </w:pPr>
    </w:p>
    <w:p>
      <w:pPr>
        <w:ind w:firstLine="426" w:firstLineChars="118"/>
        <w:rPr>
          <w:rFonts w:ascii="宋体" w:hAnsi="宋体"/>
          <w:b/>
          <w:color w:val="auto"/>
          <w:spacing w:val="20"/>
          <w:sz w:val="32"/>
          <w:szCs w:val="32"/>
          <w:highlight w:val="none"/>
        </w:rPr>
      </w:pPr>
      <w:r>
        <w:rPr>
          <w:rFonts w:ascii="宋体" w:hAnsi="宋体"/>
          <w:b/>
          <w:color w:val="auto"/>
          <w:spacing w:val="20"/>
          <w:sz w:val="32"/>
          <w:szCs w:val="32"/>
          <w:highlight w:val="none"/>
        </w:rPr>
        <w:t>项目名称：</w:t>
      </w:r>
    </w:p>
    <w:p>
      <w:pPr>
        <w:ind w:firstLine="426" w:firstLineChars="118"/>
        <w:rPr>
          <w:rFonts w:hint="eastAsia" w:ascii="宋体" w:hAnsi="宋体"/>
          <w:b/>
          <w:color w:val="auto"/>
          <w:spacing w:val="20"/>
          <w:sz w:val="32"/>
          <w:szCs w:val="32"/>
          <w:highlight w:val="none"/>
        </w:rPr>
      </w:pPr>
    </w:p>
    <w:p>
      <w:pPr>
        <w:ind w:firstLine="426" w:firstLineChars="118"/>
        <w:rPr>
          <w:rFonts w:ascii="宋体" w:hAnsi="宋体"/>
          <w:b/>
          <w:color w:val="auto"/>
          <w:spacing w:val="20"/>
          <w:sz w:val="32"/>
          <w:szCs w:val="32"/>
          <w:highlight w:val="none"/>
        </w:rPr>
      </w:pPr>
      <w:r>
        <w:rPr>
          <w:rFonts w:ascii="宋体" w:hAnsi="宋体"/>
          <w:b/>
          <w:color w:val="auto"/>
          <w:spacing w:val="20"/>
          <w:sz w:val="32"/>
          <w:szCs w:val="32"/>
          <w:highlight w:val="none"/>
        </w:rPr>
        <w:t>项目编号：</w:t>
      </w:r>
    </w:p>
    <w:p>
      <w:pPr>
        <w:ind w:firstLine="542" w:firstLineChars="150"/>
        <w:rPr>
          <w:rFonts w:ascii="宋体" w:hAnsi="宋体"/>
          <w:b/>
          <w:color w:val="auto"/>
          <w:spacing w:val="20"/>
          <w:sz w:val="32"/>
          <w:szCs w:val="32"/>
          <w:highlight w:val="none"/>
        </w:rPr>
      </w:pPr>
    </w:p>
    <w:p>
      <w:pPr>
        <w:ind w:firstLine="542" w:firstLineChars="150"/>
        <w:rPr>
          <w:rFonts w:ascii="宋体" w:hAnsi="宋体"/>
          <w:b/>
          <w:color w:val="auto"/>
          <w:spacing w:val="20"/>
          <w:sz w:val="32"/>
          <w:szCs w:val="32"/>
          <w:highlight w:val="none"/>
        </w:rPr>
      </w:pPr>
    </w:p>
    <w:p>
      <w:pPr>
        <w:jc w:val="center"/>
        <w:rPr>
          <w:rFonts w:ascii="宋体" w:hAnsi="宋体"/>
          <w:b/>
          <w:color w:val="auto"/>
          <w:sz w:val="32"/>
          <w:szCs w:val="32"/>
          <w:highlight w:val="none"/>
        </w:rPr>
      </w:pPr>
    </w:p>
    <w:p>
      <w:pPr>
        <w:jc w:val="center"/>
        <w:rPr>
          <w:rFonts w:ascii="宋体" w:hAnsi="宋体"/>
          <w:b/>
          <w:color w:val="auto"/>
          <w:sz w:val="32"/>
          <w:szCs w:val="32"/>
          <w:highlight w:val="none"/>
        </w:rPr>
      </w:pPr>
    </w:p>
    <w:p>
      <w:pPr>
        <w:jc w:val="center"/>
        <w:rPr>
          <w:rFonts w:ascii="宋体" w:hAnsi="宋体"/>
          <w:b/>
          <w:color w:val="auto"/>
          <w:sz w:val="32"/>
          <w:szCs w:val="32"/>
          <w:highlight w:val="none"/>
        </w:rPr>
      </w:pPr>
    </w:p>
    <w:p>
      <w:pPr>
        <w:jc w:val="center"/>
        <w:rPr>
          <w:rFonts w:ascii="宋体" w:hAnsi="宋体"/>
          <w:b/>
          <w:color w:val="auto"/>
          <w:spacing w:val="20"/>
          <w:sz w:val="32"/>
          <w:szCs w:val="32"/>
          <w:highlight w:val="none"/>
        </w:rPr>
      </w:pPr>
    </w:p>
    <w:p>
      <w:pPr>
        <w:rPr>
          <w:rFonts w:hint="eastAsia" w:ascii="宋体" w:hAnsi="宋体"/>
          <w:b/>
          <w:color w:val="auto"/>
          <w:spacing w:val="20"/>
          <w:sz w:val="32"/>
          <w:szCs w:val="32"/>
          <w:highlight w:val="none"/>
        </w:rPr>
      </w:pPr>
    </w:p>
    <w:p>
      <w:pPr>
        <w:jc w:val="center"/>
        <w:rPr>
          <w:rFonts w:hint="eastAsia" w:ascii="宋体" w:hAnsi="宋体"/>
          <w:b/>
          <w:color w:val="auto"/>
          <w:spacing w:val="20"/>
          <w:sz w:val="32"/>
          <w:szCs w:val="32"/>
          <w:highlight w:val="none"/>
        </w:rPr>
      </w:pPr>
    </w:p>
    <w:p>
      <w:pPr>
        <w:jc w:val="center"/>
        <w:rPr>
          <w:rFonts w:hint="eastAsia" w:ascii="宋体" w:hAnsi="宋体"/>
          <w:b/>
          <w:color w:val="auto"/>
          <w:spacing w:val="20"/>
          <w:sz w:val="32"/>
          <w:szCs w:val="32"/>
          <w:highlight w:val="none"/>
        </w:rPr>
      </w:pPr>
    </w:p>
    <w:p>
      <w:pPr>
        <w:spacing w:line="360" w:lineRule="auto"/>
        <w:ind w:firstLine="426" w:firstLineChars="118"/>
        <w:jc w:val="left"/>
        <w:rPr>
          <w:rFonts w:ascii="宋体" w:hAnsi="宋体"/>
          <w:b/>
          <w:color w:val="auto"/>
          <w:spacing w:val="20"/>
          <w:sz w:val="32"/>
          <w:szCs w:val="32"/>
          <w:highlight w:val="none"/>
        </w:rPr>
      </w:pPr>
      <w:r>
        <w:rPr>
          <w:rFonts w:ascii="宋体" w:hAnsi="宋体"/>
          <w:b/>
          <w:color w:val="auto"/>
          <w:spacing w:val="20"/>
          <w:sz w:val="32"/>
          <w:szCs w:val="32"/>
          <w:highlight w:val="none"/>
        </w:rPr>
        <w:t>投标人名称：</w:t>
      </w:r>
    </w:p>
    <w:p>
      <w:pPr>
        <w:widowControl/>
        <w:jc w:val="left"/>
        <w:rPr>
          <w:rFonts w:ascii="宋体" w:hAnsi="宋体"/>
          <w:color w:val="auto"/>
          <w:sz w:val="24"/>
          <w:highlight w:val="none"/>
        </w:rPr>
      </w:pPr>
      <w:r>
        <w:rPr>
          <w:rFonts w:ascii="宋体" w:hAnsi="宋体"/>
          <w:color w:val="auto"/>
          <w:sz w:val="24"/>
          <w:highlight w:val="none"/>
        </w:rPr>
        <w:br w:type="page"/>
      </w:r>
    </w:p>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Pr>
        <w:keepNext/>
        <w:keepLines/>
        <w:autoSpaceDE w:val="0"/>
        <w:autoSpaceDN w:val="0"/>
        <w:adjustRightInd w:val="0"/>
        <w:spacing w:before="120" w:line="300" w:lineRule="auto"/>
        <w:jc w:val="left"/>
        <w:outlineLvl w:val="1"/>
        <w:rPr>
          <w:rFonts w:ascii="宋体" w:hAnsi="宋体"/>
          <w:b/>
          <w:color w:val="auto"/>
          <w:kern w:val="0"/>
          <w:sz w:val="30"/>
          <w:szCs w:val="20"/>
          <w:highlight w:val="none"/>
        </w:rPr>
      </w:pPr>
      <w:r>
        <w:rPr>
          <w:rFonts w:ascii="宋体" w:hAnsi="宋体"/>
          <w:b/>
          <w:color w:val="auto"/>
          <w:spacing w:val="20"/>
          <w:sz w:val="24"/>
          <w:highlight w:val="none"/>
        </w:rPr>
        <w:t>一、资格证明文件格式</w:t>
      </w:r>
    </w:p>
    <w:p>
      <w:pPr>
        <w:rPr>
          <w:rFonts w:ascii="宋体" w:hAnsi="宋体"/>
          <w:b/>
          <w:color w:val="auto"/>
          <w:spacing w:val="20"/>
          <w:szCs w:val="21"/>
          <w:highlight w:val="none"/>
        </w:rPr>
      </w:pP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 xml:space="preserve">1 </w:t>
      </w:r>
      <w:r>
        <w:rPr>
          <w:rFonts w:ascii="宋体" w:hAnsi="宋体"/>
          <w:color w:val="auto"/>
          <w:sz w:val="24"/>
          <w:highlight w:val="none"/>
        </w:rPr>
        <w:t>满足《中华人民共和国政府采购法》第二十二条规定及法律法规的其他规定</w:t>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1-1营业执照等证明文件</w:t>
      </w:r>
    </w:p>
    <w:p>
      <w:pPr>
        <w:tabs>
          <w:tab w:val="left" w:pos="1080"/>
        </w:tabs>
        <w:snapToGrid w:val="0"/>
        <w:rPr>
          <w:rFonts w:ascii="宋体" w:hAnsi="宋体"/>
          <w:color w:val="auto"/>
          <w:sz w:val="24"/>
          <w:highlight w:val="none"/>
        </w:rPr>
      </w:pPr>
    </w:p>
    <w:p>
      <w:pPr>
        <w:widowControl/>
        <w:jc w:val="left"/>
        <w:rPr>
          <w:rFonts w:ascii="宋体" w:hAnsi="宋体"/>
          <w:bCs/>
          <w:color w:val="auto"/>
          <w:highlight w:val="none"/>
        </w:rPr>
      </w:pPr>
      <w:r>
        <w:rPr>
          <w:rFonts w:ascii="宋体" w:hAnsi="宋体"/>
          <w:color w:val="auto"/>
          <w:sz w:val="24"/>
          <w:highlight w:val="none"/>
        </w:rPr>
        <w:br w:type="page"/>
      </w:r>
      <w:r>
        <w:rPr>
          <w:rFonts w:ascii="宋体" w:hAnsi="宋体"/>
          <w:color w:val="auto"/>
          <w:highlight w:val="none"/>
        </w:rPr>
        <w:t>1-2 投标人资格声明书（实质性格式）</w:t>
      </w:r>
    </w:p>
    <w:p>
      <w:pPr>
        <w:jc w:val="center"/>
        <w:rPr>
          <w:rFonts w:ascii="宋体" w:hAnsi="宋体"/>
          <w:b/>
          <w:color w:val="auto"/>
          <w:sz w:val="36"/>
          <w:szCs w:val="36"/>
          <w:highlight w:val="none"/>
        </w:rPr>
      </w:pPr>
      <w:r>
        <w:rPr>
          <w:rFonts w:hint="eastAsia" w:ascii="宋体" w:hAnsi="宋体"/>
          <w:b/>
          <w:color w:val="auto"/>
          <w:sz w:val="36"/>
          <w:szCs w:val="36"/>
          <w:highlight w:val="none"/>
        </w:rPr>
        <w:t>投标人资格声明书</w:t>
      </w:r>
    </w:p>
    <w:p>
      <w:pPr>
        <w:tabs>
          <w:tab w:val="left" w:pos="5580"/>
        </w:tabs>
        <w:spacing w:line="360" w:lineRule="auto"/>
        <w:rPr>
          <w:rFonts w:ascii="宋体" w:hAnsi="宋体"/>
          <w:color w:val="auto"/>
          <w:sz w:val="24"/>
          <w:highlight w:val="none"/>
        </w:rPr>
      </w:pP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w:t>
      </w:r>
    </w:p>
    <w:p>
      <w:pPr>
        <w:spacing w:line="360" w:lineRule="auto"/>
        <w:ind w:firstLine="480" w:firstLineChars="200"/>
        <w:rPr>
          <w:rFonts w:ascii="宋体" w:hAnsi="宋体"/>
          <w:color w:val="auto"/>
          <w:sz w:val="24"/>
          <w:highlight w:val="none"/>
        </w:rPr>
      </w:pPr>
      <w:r>
        <w:rPr>
          <w:rFonts w:ascii="宋体" w:hAnsi="宋体"/>
          <w:color w:val="auto"/>
          <w:sz w:val="24"/>
          <w:highlight w:val="none"/>
        </w:rPr>
        <w:t>在参与本次项目投标中，我单位承诺：</w:t>
      </w:r>
    </w:p>
    <w:p>
      <w:pPr>
        <w:numPr>
          <w:ilvl w:val="0"/>
          <w:numId w:val="16"/>
        </w:numPr>
        <w:spacing w:line="360" w:lineRule="auto"/>
        <w:ind w:left="1134"/>
        <w:rPr>
          <w:rFonts w:ascii="宋体" w:hAnsi="宋体"/>
          <w:color w:val="auto"/>
          <w:sz w:val="24"/>
          <w:szCs w:val="22"/>
          <w:highlight w:val="none"/>
        </w:rPr>
      </w:pPr>
      <w:r>
        <w:rPr>
          <w:rFonts w:ascii="宋体" w:hAnsi="宋体"/>
          <w:color w:val="auto"/>
          <w:sz w:val="24"/>
          <w:szCs w:val="22"/>
          <w:highlight w:val="none"/>
        </w:rPr>
        <w:t>具有良好的商业信誉和健全的财务会计制度；</w:t>
      </w:r>
    </w:p>
    <w:p>
      <w:pPr>
        <w:numPr>
          <w:ilvl w:val="0"/>
          <w:numId w:val="16"/>
        </w:numPr>
        <w:spacing w:line="360" w:lineRule="auto"/>
        <w:ind w:left="1134"/>
        <w:rPr>
          <w:rFonts w:ascii="宋体" w:hAnsi="宋体"/>
          <w:color w:val="auto"/>
          <w:sz w:val="24"/>
          <w:szCs w:val="22"/>
          <w:highlight w:val="none"/>
        </w:rPr>
      </w:pPr>
      <w:r>
        <w:rPr>
          <w:rFonts w:ascii="宋体" w:hAnsi="宋体"/>
          <w:color w:val="auto"/>
          <w:sz w:val="24"/>
          <w:szCs w:val="22"/>
          <w:highlight w:val="none"/>
        </w:rPr>
        <w:t>具有履行合同所必需的设备和专业技术能力；</w:t>
      </w:r>
    </w:p>
    <w:p>
      <w:pPr>
        <w:numPr>
          <w:ilvl w:val="0"/>
          <w:numId w:val="16"/>
        </w:numPr>
        <w:spacing w:line="360" w:lineRule="auto"/>
        <w:ind w:left="1134"/>
        <w:rPr>
          <w:rFonts w:ascii="宋体" w:hAnsi="宋体"/>
          <w:color w:val="auto"/>
          <w:sz w:val="24"/>
          <w:szCs w:val="22"/>
          <w:highlight w:val="none"/>
        </w:rPr>
      </w:pPr>
      <w:r>
        <w:rPr>
          <w:rFonts w:ascii="宋体" w:hAnsi="宋体"/>
          <w:color w:val="auto"/>
          <w:sz w:val="24"/>
          <w:szCs w:val="22"/>
          <w:highlight w:val="none"/>
        </w:rPr>
        <w:t>有依法缴纳税收和社会保障资金的良好记录；</w:t>
      </w:r>
    </w:p>
    <w:p>
      <w:pPr>
        <w:numPr>
          <w:ilvl w:val="0"/>
          <w:numId w:val="16"/>
        </w:numPr>
        <w:spacing w:line="360" w:lineRule="auto"/>
        <w:ind w:left="1134"/>
        <w:rPr>
          <w:rFonts w:ascii="宋体" w:hAnsi="宋体"/>
          <w:color w:val="auto"/>
          <w:sz w:val="24"/>
          <w:szCs w:val="22"/>
          <w:highlight w:val="none"/>
        </w:rPr>
      </w:pPr>
      <w:r>
        <w:rPr>
          <w:rFonts w:ascii="宋体" w:hAnsi="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spacing w:line="360" w:lineRule="auto"/>
        <w:ind w:left="1134"/>
        <w:rPr>
          <w:rFonts w:ascii="宋体" w:hAnsi="宋体"/>
          <w:color w:val="auto"/>
          <w:sz w:val="24"/>
          <w:szCs w:val="22"/>
          <w:highlight w:val="none"/>
        </w:rPr>
      </w:pPr>
      <w:r>
        <w:rPr>
          <w:rFonts w:ascii="宋体" w:hAnsi="宋体"/>
          <w:color w:val="auto"/>
          <w:sz w:val="24"/>
          <w:szCs w:val="22"/>
          <w:highlight w:val="none"/>
        </w:rPr>
        <w:t>我单位不属于政府采购法律、行政法规规定的公益一类事业单位、或使用事业编制且由财政拨款保障的群团组织（仅适用于政府购买服务项目）；</w:t>
      </w:r>
    </w:p>
    <w:p>
      <w:pPr>
        <w:numPr>
          <w:ilvl w:val="0"/>
          <w:numId w:val="16"/>
        </w:numPr>
        <w:spacing w:line="360" w:lineRule="auto"/>
        <w:ind w:left="1134"/>
        <w:rPr>
          <w:rFonts w:ascii="宋体" w:hAnsi="宋体"/>
          <w:color w:val="auto"/>
          <w:sz w:val="24"/>
          <w:szCs w:val="22"/>
          <w:highlight w:val="none"/>
        </w:rPr>
      </w:pPr>
      <w:r>
        <w:rPr>
          <w:rFonts w:ascii="宋体" w:hAnsi="宋体"/>
          <w:color w:val="auto"/>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6"/>
        </w:numPr>
        <w:spacing w:line="360" w:lineRule="auto"/>
        <w:ind w:left="1134"/>
        <w:rPr>
          <w:rFonts w:ascii="宋体" w:hAnsi="宋体"/>
          <w:color w:val="auto"/>
          <w:sz w:val="24"/>
          <w:szCs w:val="22"/>
          <w:highlight w:val="none"/>
        </w:rPr>
      </w:pPr>
      <w:r>
        <w:rPr>
          <w:rFonts w:ascii="宋体" w:hAnsi="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ascii="宋体" w:hAnsi="宋体"/>
                <w:color w:val="auto"/>
                <w:sz w:val="24"/>
                <w:highlight w:val="none"/>
              </w:rPr>
            </w:pPr>
            <w:r>
              <w:rPr>
                <w:rFonts w:ascii="宋体" w:hAnsi="宋体"/>
                <w:color w:val="auto"/>
                <w:sz w:val="24"/>
                <w:highlight w:val="none"/>
              </w:rPr>
              <w:t>序号</w:t>
            </w:r>
          </w:p>
        </w:tc>
        <w:tc>
          <w:tcPr>
            <w:tcW w:w="4574" w:type="dxa"/>
            <w:noWrap w:val="0"/>
            <w:vAlign w:val="center"/>
          </w:tcPr>
          <w:p>
            <w:pPr>
              <w:jc w:val="center"/>
              <w:rPr>
                <w:rFonts w:ascii="宋体" w:hAnsi="宋体"/>
                <w:color w:val="auto"/>
                <w:sz w:val="24"/>
                <w:highlight w:val="none"/>
              </w:rPr>
            </w:pPr>
            <w:r>
              <w:rPr>
                <w:rFonts w:ascii="宋体" w:hAnsi="宋体"/>
                <w:color w:val="auto"/>
                <w:sz w:val="24"/>
                <w:highlight w:val="none"/>
              </w:rPr>
              <w:t>单位名称</w:t>
            </w:r>
          </w:p>
        </w:tc>
        <w:tc>
          <w:tcPr>
            <w:tcW w:w="2976" w:type="dxa"/>
            <w:noWrap w:val="0"/>
            <w:vAlign w:val="center"/>
          </w:tcPr>
          <w:p>
            <w:pPr>
              <w:jc w:val="center"/>
              <w:rPr>
                <w:rFonts w:ascii="宋体" w:hAnsi="宋体"/>
                <w:color w:val="auto"/>
                <w:sz w:val="24"/>
                <w:highlight w:val="none"/>
              </w:rPr>
            </w:pPr>
            <w:r>
              <w:rPr>
                <w:rFonts w:ascii="宋体" w:hAnsi="宋体"/>
                <w:color w:val="auto"/>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ascii="宋体" w:hAnsi="宋体"/>
                <w:color w:val="auto"/>
                <w:sz w:val="24"/>
                <w:highlight w:val="none"/>
              </w:rPr>
            </w:pPr>
            <w:r>
              <w:rPr>
                <w:rFonts w:ascii="宋体" w:hAnsi="宋体"/>
                <w:color w:val="auto"/>
                <w:sz w:val="24"/>
                <w:highlight w:val="none"/>
              </w:rPr>
              <w:t>1</w:t>
            </w:r>
          </w:p>
        </w:tc>
        <w:tc>
          <w:tcPr>
            <w:tcW w:w="4574" w:type="dxa"/>
            <w:noWrap w:val="0"/>
            <w:vAlign w:val="center"/>
          </w:tcPr>
          <w:p>
            <w:pPr>
              <w:jc w:val="center"/>
              <w:rPr>
                <w:rFonts w:ascii="宋体" w:hAnsi="宋体"/>
                <w:color w:val="auto"/>
                <w:sz w:val="24"/>
                <w:highlight w:val="none"/>
              </w:rPr>
            </w:pPr>
          </w:p>
        </w:tc>
        <w:tc>
          <w:tcPr>
            <w:tcW w:w="2976" w:type="dxa"/>
            <w:noWrap w:val="0"/>
            <w:vAlign w:val="center"/>
          </w:tcPr>
          <w:p>
            <w:pPr>
              <w:jc w:val="center"/>
              <w:rPr>
                <w:rFonts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ascii="宋体" w:hAnsi="宋体"/>
                <w:color w:val="auto"/>
                <w:sz w:val="24"/>
                <w:highlight w:val="none"/>
              </w:rPr>
            </w:pPr>
            <w:r>
              <w:rPr>
                <w:rFonts w:ascii="宋体" w:hAnsi="宋体"/>
                <w:color w:val="auto"/>
                <w:sz w:val="24"/>
                <w:highlight w:val="none"/>
              </w:rPr>
              <w:t>2</w:t>
            </w:r>
          </w:p>
        </w:tc>
        <w:tc>
          <w:tcPr>
            <w:tcW w:w="4574" w:type="dxa"/>
            <w:noWrap w:val="0"/>
            <w:vAlign w:val="center"/>
          </w:tcPr>
          <w:p>
            <w:pPr>
              <w:jc w:val="center"/>
              <w:rPr>
                <w:rFonts w:ascii="宋体" w:hAnsi="宋体"/>
                <w:color w:val="auto"/>
                <w:sz w:val="24"/>
                <w:highlight w:val="none"/>
              </w:rPr>
            </w:pPr>
          </w:p>
        </w:tc>
        <w:tc>
          <w:tcPr>
            <w:tcW w:w="2976" w:type="dxa"/>
            <w:noWrap w:val="0"/>
            <w:vAlign w:val="center"/>
          </w:tcPr>
          <w:p>
            <w:pPr>
              <w:jc w:val="center"/>
              <w:rPr>
                <w:rFonts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ascii="宋体" w:hAnsi="宋体"/>
                <w:color w:val="auto"/>
                <w:sz w:val="24"/>
                <w:highlight w:val="none"/>
              </w:rPr>
            </w:pPr>
            <w:r>
              <w:rPr>
                <w:rFonts w:ascii="宋体" w:hAnsi="宋体"/>
                <w:color w:val="auto"/>
                <w:sz w:val="24"/>
                <w:highlight w:val="none"/>
              </w:rPr>
              <w:t>…</w:t>
            </w:r>
          </w:p>
        </w:tc>
        <w:tc>
          <w:tcPr>
            <w:tcW w:w="4574" w:type="dxa"/>
            <w:noWrap w:val="0"/>
            <w:vAlign w:val="center"/>
          </w:tcPr>
          <w:p>
            <w:pPr>
              <w:jc w:val="center"/>
              <w:rPr>
                <w:rFonts w:ascii="宋体" w:hAnsi="宋体"/>
                <w:color w:val="auto"/>
                <w:sz w:val="24"/>
                <w:highlight w:val="none"/>
              </w:rPr>
            </w:pPr>
          </w:p>
        </w:tc>
        <w:tc>
          <w:tcPr>
            <w:tcW w:w="2976" w:type="dxa"/>
            <w:noWrap w:val="0"/>
            <w:vAlign w:val="center"/>
          </w:tcPr>
          <w:p>
            <w:pPr>
              <w:jc w:val="center"/>
              <w:rPr>
                <w:rFonts w:ascii="宋体" w:hAnsi="宋体"/>
                <w:color w:val="auto"/>
                <w:sz w:val="24"/>
                <w:highlight w:val="none"/>
              </w:rPr>
            </w:pPr>
          </w:p>
        </w:tc>
      </w:tr>
    </w:tbl>
    <w:p>
      <w:pPr>
        <w:rPr>
          <w:rFonts w:ascii="宋体" w:hAnsi="宋体"/>
          <w:color w:val="auto"/>
          <w:highlight w:val="none"/>
        </w:rPr>
      </w:pPr>
    </w:p>
    <w:p>
      <w:pPr>
        <w:ind w:firstLine="480" w:firstLineChars="200"/>
        <w:rPr>
          <w:rFonts w:ascii="宋体" w:hAnsi="宋体"/>
          <w:color w:val="auto"/>
          <w:sz w:val="24"/>
          <w:szCs w:val="22"/>
          <w:highlight w:val="none"/>
        </w:rPr>
      </w:pPr>
      <w:r>
        <w:rPr>
          <w:rFonts w:ascii="宋体" w:hAnsi="宋体"/>
          <w:color w:val="auto"/>
          <w:sz w:val="24"/>
          <w:highlight w:val="none"/>
        </w:rPr>
        <w:t>上述声明真实有效，否则我方负全部责任。</w:t>
      </w:r>
    </w:p>
    <w:p>
      <w:pPr>
        <w:spacing w:line="360" w:lineRule="auto"/>
        <w:rPr>
          <w:rFonts w:ascii="宋体" w:hAnsi="宋体"/>
          <w:color w:val="auto"/>
          <w:sz w:val="24"/>
          <w:highlight w:val="none"/>
        </w:rPr>
      </w:pPr>
    </w:p>
    <w:p>
      <w:pPr>
        <w:autoSpaceDE w:val="0"/>
        <w:autoSpaceDN w:val="0"/>
        <w:adjustRightInd w:val="0"/>
        <w:snapToGrid w:val="0"/>
        <w:spacing w:before="25" w:after="25" w:line="360" w:lineRule="auto"/>
        <w:jc w:val="right"/>
        <w:rPr>
          <w:rFonts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    ____________</w:t>
      </w:r>
    </w:p>
    <w:p>
      <w:pPr>
        <w:spacing w:line="360" w:lineRule="auto"/>
        <w:ind w:right="360" w:firstLine="480"/>
        <w:jc w:val="right"/>
        <w:rPr>
          <w:rFonts w:ascii="宋体" w:hAnsi="宋体"/>
          <w:color w:val="auto"/>
          <w:sz w:val="24"/>
          <w:highlight w:val="none"/>
        </w:rPr>
      </w:pPr>
      <w:r>
        <w:rPr>
          <w:rFonts w:ascii="宋体" w:hAnsi="宋体"/>
          <w:color w:val="auto"/>
          <w:sz w:val="24"/>
          <w:szCs w:val="20"/>
          <w:highlight w:val="none"/>
        </w:rPr>
        <w:t xml:space="preserve">日期：_____年______月______日   </w:t>
      </w:r>
    </w:p>
    <w:p>
      <w:pPr>
        <w:spacing w:line="360" w:lineRule="auto"/>
        <w:rPr>
          <w:rFonts w:ascii="宋体" w:hAnsi="宋体"/>
          <w:color w:val="auto"/>
          <w:sz w:val="24"/>
          <w:highlight w:val="none"/>
        </w:rPr>
      </w:pPr>
      <w:r>
        <w:rPr>
          <w:rFonts w:ascii="宋体" w:hAnsi="宋体"/>
          <w:color w:val="auto"/>
          <w:sz w:val="24"/>
          <w:highlight w:val="none"/>
        </w:rPr>
        <w:t>说明：</w:t>
      </w:r>
      <w:r>
        <w:rPr>
          <w:rFonts w:hint="eastAsia" w:ascii="宋体" w:hAnsi="宋体"/>
          <w:color w:val="auto"/>
          <w:sz w:val="24"/>
          <w:highlight w:val="none"/>
        </w:rPr>
        <w:t>供应商承诺不实的，依据《政府采购法》第七十七条“提供虚假材料谋取中标、成交的”有关规定予以处理</w:t>
      </w:r>
      <w:r>
        <w:rPr>
          <w:rFonts w:ascii="宋体" w:hAnsi="宋体"/>
          <w:color w:val="auto"/>
          <w:sz w:val="24"/>
          <w:highlight w:val="none"/>
        </w:rPr>
        <w:t>。</w:t>
      </w:r>
    </w:p>
    <w:p>
      <w:pPr>
        <w:tabs>
          <w:tab w:val="left" w:pos="5580"/>
        </w:tabs>
        <w:spacing w:line="360" w:lineRule="auto"/>
        <w:rPr>
          <w:rFonts w:ascii="宋体" w:hAnsi="宋体"/>
          <w:color w:val="auto"/>
          <w:sz w:val="24"/>
          <w:highlight w:val="none"/>
        </w:rPr>
        <w:sectPr>
          <w:headerReference r:id="rId13" w:type="default"/>
          <w:footerReference r:id="rId14" w:type="default"/>
          <w:pgSz w:w="11907" w:h="16840"/>
          <w:pgMar w:top="1418" w:right="1134" w:bottom="1418" w:left="1701" w:header="851" w:footer="851" w:gutter="0"/>
          <w:pgNumType w:fmt="decimal"/>
          <w:cols w:space="720" w:num="1"/>
          <w:docGrid w:linePitch="462" w:charSpace="0"/>
        </w:sectPr>
      </w:pP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2 落实政府采购政策需满足的资格要求（如有）</w:t>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2-1中小企业声明函</w:t>
      </w:r>
    </w:p>
    <w:p>
      <w:pPr>
        <w:tabs>
          <w:tab w:val="left" w:pos="5580"/>
        </w:tabs>
        <w:spacing w:line="360" w:lineRule="auto"/>
        <w:rPr>
          <w:rFonts w:ascii="宋体" w:hAnsi="宋体"/>
          <w:color w:val="auto"/>
          <w:sz w:val="24"/>
          <w:highlight w:val="none"/>
        </w:rPr>
      </w:pPr>
    </w:p>
    <w:p>
      <w:pPr>
        <w:tabs>
          <w:tab w:val="left" w:pos="5580"/>
        </w:tabs>
        <w:spacing w:line="360" w:lineRule="auto"/>
        <w:rPr>
          <w:rFonts w:ascii="宋体" w:hAnsi="宋体"/>
          <w:color w:val="auto"/>
          <w:sz w:val="24"/>
          <w:highlight w:val="none"/>
        </w:rPr>
      </w:pPr>
      <w:r>
        <w:rPr>
          <w:rFonts w:ascii="宋体" w:hAnsi="宋体"/>
          <w:color w:val="auto"/>
          <w:sz w:val="24"/>
          <w:highlight w:val="none"/>
        </w:rPr>
        <w:t>说明：</w:t>
      </w:r>
    </w:p>
    <w:p>
      <w:pPr>
        <w:tabs>
          <w:tab w:val="left" w:pos="5580"/>
        </w:tabs>
        <w:spacing w:line="360" w:lineRule="auto"/>
        <w:rPr>
          <w:rFonts w:ascii="宋体" w:hAnsi="宋体"/>
          <w:color w:val="auto"/>
          <w:sz w:val="24"/>
          <w:highlight w:val="none"/>
        </w:rPr>
      </w:pPr>
      <w:r>
        <w:rPr>
          <w:rFonts w:ascii="宋体" w:hAnsi="宋体"/>
          <w:color w:val="auto"/>
          <w:sz w:val="24"/>
          <w:highlight w:val="none"/>
        </w:rPr>
        <w:t>（1）如本项目（包）不专门面向中小企业预留采购份额，</w:t>
      </w:r>
      <w:r>
        <w:rPr>
          <w:rFonts w:hint="eastAsia" w:ascii="宋体" w:hAnsi="宋体"/>
          <w:color w:val="auto"/>
          <w:sz w:val="24"/>
          <w:highlight w:val="none"/>
        </w:rPr>
        <w:t>资格证明文件部分</w:t>
      </w:r>
      <w:r>
        <w:rPr>
          <w:rFonts w:ascii="宋体" w:hAnsi="宋体"/>
          <w:color w:val="auto"/>
          <w:sz w:val="24"/>
          <w:highlight w:val="none"/>
        </w:rPr>
        <w:t>无需提供《中小企业声明函》。</w:t>
      </w:r>
    </w:p>
    <w:p>
      <w:pPr>
        <w:tabs>
          <w:tab w:val="left" w:pos="5580"/>
        </w:tabs>
        <w:spacing w:line="360" w:lineRule="auto"/>
        <w:rPr>
          <w:rFonts w:ascii="宋体" w:hAnsi="宋体"/>
          <w:color w:val="auto"/>
          <w:sz w:val="24"/>
          <w:highlight w:val="none"/>
        </w:rPr>
      </w:pPr>
      <w:r>
        <w:rPr>
          <w:rFonts w:ascii="宋体" w:hAnsi="宋体"/>
          <w:color w:val="auto"/>
          <w:sz w:val="24"/>
          <w:highlight w:val="none"/>
        </w:rPr>
        <w:t>（2）如本项目（包）专门面向中小/小微企业采购，须提供《中小企业声明函》</w:t>
      </w:r>
      <w:r>
        <w:rPr>
          <w:rFonts w:ascii="宋体" w:hAnsi="宋体"/>
          <w:color w:val="auto"/>
          <w:sz w:val="24"/>
          <w:szCs w:val="20"/>
          <w:highlight w:val="none"/>
        </w:rPr>
        <w:t>（实质性格式）</w:t>
      </w:r>
      <w:r>
        <w:rPr>
          <w:rFonts w:ascii="宋体" w:hAnsi="宋体"/>
          <w:color w:val="auto"/>
          <w:sz w:val="24"/>
          <w:highlight w:val="none"/>
        </w:rPr>
        <w:t>。</w:t>
      </w:r>
    </w:p>
    <w:p>
      <w:pPr>
        <w:tabs>
          <w:tab w:val="left" w:pos="5580"/>
        </w:tabs>
        <w:spacing w:line="360" w:lineRule="auto"/>
        <w:rPr>
          <w:rFonts w:ascii="宋体" w:hAnsi="宋体"/>
          <w:color w:val="auto"/>
          <w:sz w:val="24"/>
          <w:highlight w:val="none"/>
        </w:rPr>
      </w:pPr>
      <w:r>
        <w:rPr>
          <w:rFonts w:ascii="宋体" w:hAnsi="宋体"/>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（4）其他</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3）对于多标的的采购项目，投标人应充分、准确地了解所投产品制造企业信息。对相关情况了解不清楚的，不建议填报本声明函。</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rFonts w:ascii="宋体" w:hAnsi="宋体"/>
          <w:color w:val="auto"/>
          <w:sz w:val="24"/>
          <w:highlight w:val="none"/>
        </w:rPr>
      </w:pPr>
      <w:r>
        <w:rPr>
          <w:rFonts w:ascii="宋体" w:hAnsi="宋体"/>
          <w:color w:val="auto"/>
          <w:sz w:val="24"/>
          <w:highlight w:val="none"/>
        </w:rPr>
        <w:br w:type="page"/>
      </w:r>
    </w:p>
    <w:p>
      <w:pPr>
        <w:spacing w:before="240" w:beforeLines="100" w:after="240" w:afterLines="100" w:line="360" w:lineRule="auto"/>
        <w:jc w:val="center"/>
        <w:rPr>
          <w:rFonts w:ascii="宋体" w:hAnsi="宋体"/>
          <w:b/>
          <w:color w:val="auto"/>
          <w:sz w:val="36"/>
          <w:szCs w:val="36"/>
          <w:highlight w:val="none"/>
        </w:rPr>
      </w:pPr>
      <w:r>
        <w:rPr>
          <w:rFonts w:hint="eastAsia" w:ascii="宋体" w:hAnsi="宋体"/>
          <w:b/>
          <w:bCs/>
          <w:color w:val="auto"/>
          <w:sz w:val="36"/>
          <w:szCs w:val="36"/>
          <w:highlight w:val="none"/>
        </w:rPr>
        <w:t>中小企业声明函（货物）格式</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1.</w:t>
      </w:r>
      <w:r>
        <w:rPr>
          <w:rFonts w:ascii="宋体" w:hAnsi="宋体"/>
          <w:color w:val="auto"/>
          <w:spacing w:val="6"/>
          <w:sz w:val="24"/>
          <w:highlight w:val="none"/>
          <w:u w:val="single"/>
        </w:rPr>
        <w:t>（标的名称）</w:t>
      </w:r>
      <w:r>
        <w:rPr>
          <w:rFonts w:ascii="宋体" w:hAnsi="宋体"/>
          <w:color w:val="auto"/>
          <w:spacing w:val="6"/>
          <w:sz w:val="24"/>
          <w:highlight w:val="none"/>
        </w:rPr>
        <w:t>，属于</w:t>
      </w:r>
      <w:r>
        <w:rPr>
          <w:rFonts w:ascii="宋体" w:hAnsi="宋体"/>
          <w:color w:val="auto"/>
          <w:spacing w:val="6"/>
          <w:sz w:val="24"/>
          <w:highlight w:val="none"/>
          <w:u w:val="single"/>
        </w:rPr>
        <w:t>（采购文件中明确的所属行业）</w:t>
      </w:r>
      <w:r>
        <w:rPr>
          <w:rFonts w:ascii="宋体" w:hAnsi="宋体"/>
          <w:color w:val="auto"/>
          <w:spacing w:val="6"/>
          <w:sz w:val="24"/>
          <w:highlight w:val="none"/>
        </w:rPr>
        <w:t>行业；制造商为</w:t>
      </w:r>
      <w:r>
        <w:rPr>
          <w:rFonts w:ascii="宋体" w:hAnsi="宋体"/>
          <w:color w:val="auto"/>
          <w:spacing w:val="6"/>
          <w:sz w:val="24"/>
          <w:highlight w:val="none"/>
          <w:u w:val="single"/>
        </w:rPr>
        <w:t>（企业名称）</w:t>
      </w:r>
      <w:r>
        <w:rPr>
          <w:rFonts w:ascii="宋体" w:hAnsi="宋体"/>
          <w:color w:val="auto"/>
          <w:spacing w:val="6"/>
          <w:sz w:val="24"/>
          <w:highlight w:val="none"/>
        </w:rPr>
        <w:t>，从业人员______人，营业收入为______万元，资产总额为______万元</w:t>
      </w:r>
      <w:r>
        <w:rPr>
          <w:rFonts w:ascii="宋体" w:hAnsi="宋体"/>
          <w:color w:val="auto"/>
          <w:spacing w:val="6"/>
          <w:sz w:val="24"/>
          <w:highlight w:val="none"/>
          <w:vertAlign w:val="superscript"/>
        </w:rPr>
        <w:t>1</w:t>
      </w:r>
      <w:r>
        <w:rPr>
          <w:rFonts w:ascii="宋体" w:hAnsi="宋体"/>
          <w:color w:val="auto"/>
          <w:spacing w:val="6"/>
          <w:sz w:val="24"/>
          <w:highlight w:val="none"/>
        </w:rPr>
        <w:t>，属于（中型企业、小型企业、微型企业）；</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2.</w:t>
      </w:r>
      <w:r>
        <w:rPr>
          <w:rFonts w:ascii="宋体" w:hAnsi="宋体"/>
          <w:color w:val="auto"/>
          <w:spacing w:val="6"/>
          <w:sz w:val="24"/>
          <w:highlight w:val="none"/>
          <w:u w:val="single"/>
        </w:rPr>
        <w:t>（标的名称）</w:t>
      </w:r>
      <w:r>
        <w:rPr>
          <w:rFonts w:ascii="宋体" w:hAnsi="宋体"/>
          <w:color w:val="auto"/>
          <w:spacing w:val="6"/>
          <w:sz w:val="24"/>
          <w:highlight w:val="none"/>
        </w:rPr>
        <w:t>，属于</w:t>
      </w:r>
      <w:r>
        <w:rPr>
          <w:rFonts w:ascii="宋体" w:hAnsi="宋体"/>
          <w:color w:val="auto"/>
          <w:spacing w:val="6"/>
          <w:sz w:val="24"/>
          <w:highlight w:val="none"/>
          <w:u w:val="single"/>
        </w:rPr>
        <w:t>（采购文件中明确的所属行业）</w:t>
      </w:r>
      <w:r>
        <w:rPr>
          <w:rFonts w:ascii="宋体" w:hAnsi="宋体"/>
          <w:color w:val="auto"/>
          <w:spacing w:val="6"/>
          <w:sz w:val="24"/>
          <w:highlight w:val="none"/>
        </w:rPr>
        <w:t>行业；制造商为</w:t>
      </w:r>
      <w:r>
        <w:rPr>
          <w:rFonts w:ascii="宋体" w:hAnsi="宋体"/>
          <w:color w:val="auto"/>
          <w:spacing w:val="6"/>
          <w:sz w:val="24"/>
          <w:highlight w:val="none"/>
          <w:u w:val="single"/>
        </w:rPr>
        <w:t>（企业名称）</w:t>
      </w:r>
      <w:r>
        <w:rPr>
          <w:rFonts w:ascii="宋体" w:hAnsi="宋体"/>
          <w:color w:val="auto"/>
          <w:spacing w:val="6"/>
          <w:sz w:val="24"/>
          <w:highlight w:val="none"/>
        </w:rPr>
        <w:t>，从业人员______人，营业收入为______万元，资产总额为______万元，属于</w:t>
      </w:r>
      <w:r>
        <w:rPr>
          <w:rFonts w:ascii="宋体" w:hAnsi="宋体"/>
          <w:color w:val="auto"/>
          <w:spacing w:val="6"/>
          <w:sz w:val="24"/>
          <w:highlight w:val="none"/>
          <w:u w:val="single"/>
        </w:rPr>
        <w:t>（中型企业、小型企业、微型企业）</w:t>
      </w:r>
      <w:r>
        <w:rPr>
          <w:rFonts w:ascii="宋体" w:hAnsi="宋体"/>
          <w:color w:val="auto"/>
          <w:spacing w:val="6"/>
          <w:sz w:val="24"/>
          <w:highlight w:val="none"/>
        </w:rPr>
        <w:t>；</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本企业对上述声明内容的真实性负责。如有虚假，将依法承担相应责任。</w:t>
      </w:r>
    </w:p>
    <w:p>
      <w:pPr>
        <w:spacing w:line="360" w:lineRule="auto"/>
        <w:ind w:firstLine="504"/>
        <w:rPr>
          <w:rFonts w:ascii="宋体" w:hAnsi="宋体"/>
          <w:color w:val="auto"/>
          <w:spacing w:val="6"/>
          <w:sz w:val="24"/>
          <w:highlight w:val="none"/>
        </w:rPr>
      </w:pPr>
    </w:p>
    <w:p>
      <w:pPr>
        <w:spacing w:line="360" w:lineRule="auto"/>
        <w:ind w:right="360" w:firstLine="480"/>
        <w:jc w:val="right"/>
        <w:rPr>
          <w:rFonts w:ascii="宋体" w:hAnsi="宋体"/>
          <w:color w:val="auto"/>
          <w:sz w:val="24"/>
          <w:highlight w:val="none"/>
        </w:rPr>
      </w:pPr>
      <w:r>
        <w:rPr>
          <w:rFonts w:ascii="宋体" w:hAnsi="宋体"/>
          <w:color w:val="auto"/>
          <w:sz w:val="24"/>
          <w:highlight w:val="none"/>
        </w:rPr>
        <w:t>企业名称（盖章）：________</w:t>
      </w:r>
    </w:p>
    <w:p>
      <w:pPr>
        <w:spacing w:line="360" w:lineRule="auto"/>
        <w:ind w:right="360" w:firstLine="480"/>
        <w:jc w:val="right"/>
        <w:rPr>
          <w:rFonts w:ascii="宋体" w:hAnsi="宋体"/>
          <w:color w:val="auto"/>
          <w:sz w:val="24"/>
          <w:highlight w:val="none"/>
        </w:rPr>
      </w:pPr>
      <w:r>
        <w:rPr>
          <w:rFonts w:ascii="宋体" w:hAnsi="宋体"/>
          <w:color w:val="auto"/>
          <w:sz w:val="24"/>
          <w:highlight w:val="none"/>
        </w:rPr>
        <w:t>日 期：________</w:t>
      </w:r>
    </w:p>
    <w:p>
      <w:pPr>
        <w:spacing w:line="360" w:lineRule="auto"/>
        <w:ind w:right="360" w:firstLine="480"/>
        <w:jc w:val="right"/>
        <w:rPr>
          <w:rFonts w:ascii="宋体" w:hAnsi="宋体"/>
          <w:color w:val="auto"/>
          <w:sz w:val="24"/>
          <w:highlight w:val="none"/>
        </w:rPr>
      </w:pPr>
    </w:p>
    <w:p>
      <w:pPr>
        <w:spacing w:line="360" w:lineRule="auto"/>
        <w:ind w:right="360" w:firstLine="480"/>
        <w:jc w:val="right"/>
        <w:rPr>
          <w:rFonts w:ascii="宋体" w:hAnsi="宋体"/>
          <w:color w:val="auto"/>
          <w:sz w:val="24"/>
          <w:highlight w:val="none"/>
        </w:rPr>
      </w:pPr>
    </w:p>
    <w:tbl>
      <w:tblPr>
        <w:tblStyle w:val="1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rFonts w:ascii="宋体" w:hAnsi="宋体"/>
                <w:color w:val="auto"/>
                <w:szCs w:val="21"/>
                <w:highlight w:val="none"/>
              </w:rPr>
            </w:pPr>
            <w:r>
              <w:rPr>
                <w:rFonts w:ascii="宋体" w:hAnsi="宋体"/>
                <w:color w:val="auto"/>
                <w:szCs w:val="21"/>
                <w:highlight w:val="none"/>
                <w:vertAlign w:val="superscript"/>
              </w:rPr>
              <w:t>1</w:t>
            </w:r>
            <w:r>
              <w:rPr>
                <w:rFonts w:ascii="宋体" w:hAnsi="宋体"/>
                <w:color w:val="auto"/>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olor w:val="auto"/>
          <w:sz w:val="24"/>
          <w:highlight w:val="none"/>
        </w:rPr>
      </w:pPr>
    </w:p>
    <w:p>
      <w:pPr>
        <w:spacing w:line="360" w:lineRule="auto"/>
        <w:rPr>
          <w:rFonts w:ascii="宋体" w:hAnsi="宋体"/>
          <w:color w:val="auto"/>
          <w:sz w:val="24"/>
          <w:highlight w:val="none"/>
        </w:rPr>
      </w:pPr>
    </w:p>
    <w:p>
      <w:pPr>
        <w:spacing w:before="240" w:beforeLines="100" w:after="240" w:afterLines="100" w:line="360" w:lineRule="auto"/>
        <w:jc w:val="center"/>
        <w:rPr>
          <w:rFonts w:ascii="宋体" w:hAnsi="宋体"/>
          <w:b/>
          <w:bCs/>
          <w:color w:val="auto"/>
          <w:sz w:val="36"/>
          <w:szCs w:val="36"/>
          <w:highlight w:val="none"/>
        </w:rPr>
      </w:pPr>
      <w:r>
        <w:rPr>
          <w:rFonts w:ascii="宋体" w:hAnsi="宋体"/>
          <w:color w:val="auto"/>
          <w:sz w:val="24"/>
          <w:highlight w:val="none"/>
        </w:rPr>
        <w:br w:type="page"/>
      </w:r>
      <w:r>
        <w:rPr>
          <w:rFonts w:hint="eastAsia" w:ascii="宋体" w:hAnsi="宋体"/>
          <w:b/>
          <w:bCs/>
          <w:color w:val="auto"/>
          <w:sz w:val="36"/>
          <w:szCs w:val="36"/>
          <w:highlight w:val="none"/>
        </w:rPr>
        <w:t>中小企业声明函（工程、服务）格式</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1.</w:t>
      </w:r>
      <w:r>
        <w:rPr>
          <w:rFonts w:ascii="宋体" w:hAnsi="宋体"/>
          <w:color w:val="auto"/>
          <w:spacing w:val="6"/>
          <w:sz w:val="24"/>
          <w:highlight w:val="none"/>
          <w:u w:val="single"/>
        </w:rPr>
        <w:t>（标的名称）</w:t>
      </w:r>
      <w:r>
        <w:rPr>
          <w:rFonts w:ascii="宋体" w:hAnsi="宋体"/>
          <w:color w:val="auto"/>
          <w:spacing w:val="6"/>
          <w:sz w:val="24"/>
          <w:highlight w:val="none"/>
        </w:rPr>
        <w:t>，属于</w:t>
      </w:r>
      <w:r>
        <w:rPr>
          <w:rFonts w:ascii="宋体" w:hAnsi="宋体"/>
          <w:color w:val="auto"/>
          <w:spacing w:val="6"/>
          <w:sz w:val="24"/>
          <w:highlight w:val="none"/>
          <w:u w:val="single"/>
        </w:rPr>
        <w:t>（采购文件中明确的所属行业）</w:t>
      </w:r>
      <w:r>
        <w:rPr>
          <w:rFonts w:ascii="宋体" w:hAnsi="宋体"/>
          <w:color w:val="auto"/>
          <w:spacing w:val="6"/>
          <w:sz w:val="24"/>
          <w:highlight w:val="none"/>
        </w:rPr>
        <w:t>行业；承建（承接）企业为</w:t>
      </w:r>
      <w:r>
        <w:rPr>
          <w:rFonts w:ascii="宋体" w:hAnsi="宋体"/>
          <w:color w:val="auto"/>
          <w:spacing w:val="6"/>
          <w:sz w:val="24"/>
          <w:highlight w:val="none"/>
          <w:u w:val="single"/>
        </w:rPr>
        <w:t>（企业名称）</w:t>
      </w:r>
      <w:r>
        <w:rPr>
          <w:rFonts w:ascii="宋体" w:hAnsi="宋体"/>
          <w:color w:val="auto"/>
          <w:spacing w:val="6"/>
          <w:sz w:val="24"/>
          <w:highlight w:val="none"/>
        </w:rPr>
        <w:t>，从业人员______人，营业收入为______万元，资产总额为______万元</w:t>
      </w:r>
      <w:r>
        <w:rPr>
          <w:rFonts w:ascii="宋体" w:hAnsi="宋体"/>
          <w:color w:val="auto"/>
          <w:spacing w:val="6"/>
          <w:sz w:val="24"/>
          <w:highlight w:val="none"/>
          <w:vertAlign w:val="superscript"/>
        </w:rPr>
        <w:t>1</w:t>
      </w:r>
      <w:r>
        <w:rPr>
          <w:rFonts w:ascii="宋体" w:hAnsi="宋体"/>
          <w:color w:val="auto"/>
          <w:spacing w:val="6"/>
          <w:sz w:val="24"/>
          <w:highlight w:val="none"/>
        </w:rPr>
        <w:t>，属于（中型企业、小型企业、微型企业）；</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2.</w:t>
      </w:r>
      <w:r>
        <w:rPr>
          <w:rFonts w:ascii="宋体" w:hAnsi="宋体"/>
          <w:color w:val="auto"/>
          <w:spacing w:val="6"/>
          <w:sz w:val="24"/>
          <w:highlight w:val="none"/>
          <w:u w:val="single"/>
        </w:rPr>
        <w:t>（标的名称）</w:t>
      </w:r>
      <w:r>
        <w:rPr>
          <w:rFonts w:ascii="宋体" w:hAnsi="宋体"/>
          <w:color w:val="auto"/>
          <w:spacing w:val="6"/>
          <w:sz w:val="24"/>
          <w:highlight w:val="none"/>
        </w:rPr>
        <w:t>，属于</w:t>
      </w:r>
      <w:r>
        <w:rPr>
          <w:rFonts w:ascii="宋体" w:hAnsi="宋体"/>
          <w:color w:val="auto"/>
          <w:spacing w:val="6"/>
          <w:sz w:val="24"/>
          <w:highlight w:val="none"/>
          <w:u w:val="single"/>
        </w:rPr>
        <w:t>（采购文件中明确的所属行业）</w:t>
      </w:r>
      <w:r>
        <w:rPr>
          <w:rFonts w:ascii="宋体" w:hAnsi="宋体"/>
          <w:color w:val="auto"/>
          <w:spacing w:val="6"/>
          <w:sz w:val="24"/>
          <w:highlight w:val="none"/>
        </w:rPr>
        <w:t>行业；承建（承接）企业为</w:t>
      </w:r>
      <w:r>
        <w:rPr>
          <w:rFonts w:ascii="宋体" w:hAnsi="宋体"/>
          <w:color w:val="auto"/>
          <w:spacing w:val="6"/>
          <w:sz w:val="24"/>
          <w:highlight w:val="none"/>
          <w:u w:val="single"/>
        </w:rPr>
        <w:t>（企业名称）</w:t>
      </w:r>
      <w:r>
        <w:rPr>
          <w:rFonts w:ascii="宋体" w:hAnsi="宋体"/>
          <w:color w:val="auto"/>
          <w:spacing w:val="6"/>
          <w:sz w:val="24"/>
          <w:highlight w:val="none"/>
        </w:rPr>
        <w:t>，从业人员______人，营业收入为______万元，资产总额为______万元，属于</w:t>
      </w:r>
      <w:r>
        <w:rPr>
          <w:rFonts w:ascii="宋体" w:hAnsi="宋体"/>
          <w:color w:val="auto"/>
          <w:spacing w:val="6"/>
          <w:sz w:val="24"/>
          <w:highlight w:val="none"/>
          <w:u w:val="single"/>
        </w:rPr>
        <w:t>（中型企业、小型企业、微型企业）</w:t>
      </w:r>
      <w:r>
        <w:rPr>
          <w:rFonts w:ascii="宋体" w:hAnsi="宋体"/>
          <w:color w:val="auto"/>
          <w:spacing w:val="6"/>
          <w:sz w:val="24"/>
          <w:highlight w:val="none"/>
        </w:rPr>
        <w:t>；</w:t>
      </w:r>
    </w:p>
    <w:p>
      <w:pPr>
        <w:spacing w:line="360" w:lineRule="auto"/>
        <w:ind w:firstLine="504"/>
        <w:rPr>
          <w:rFonts w:ascii="宋体" w:hAnsi="宋体"/>
          <w:color w:val="auto"/>
          <w:spacing w:val="6"/>
          <w:sz w:val="24"/>
          <w:highlight w:val="none"/>
        </w:rPr>
      </w:pP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olor w:val="auto"/>
          <w:spacing w:val="6"/>
          <w:sz w:val="24"/>
          <w:highlight w:val="none"/>
        </w:rPr>
      </w:pPr>
      <w:r>
        <w:rPr>
          <w:rFonts w:ascii="宋体" w:hAnsi="宋体"/>
          <w:color w:val="auto"/>
          <w:spacing w:val="6"/>
          <w:sz w:val="24"/>
          <w:highlight w:val="none"/>
        </w:rPr>
        <w:t>本企业对上述声明内容的真实性负责。如有虚假，将依法承担相应责任。</w:t>
      </w:r>
    </w:p>
    <w:p>
      <w:pPr>
        <w:spacing w:line="360" w:lineRule="auto"/>
        <w:ind w:right="360" w:firstLine="480"/>
        <w:jc w:val="right"/>
        <w:rPr>
          <w:rFonts w:ascii="宋体" w:hAnsi="宋体"/>
          <w:color w:val="auto"/>
          <w:sz w:val="24"/>
          <w:highlight w:val="none"/>
        </w:rPr>
      </w:pPr>
    </w:p>
    <w:p>
      <w:pPr>
        <w:spacing w:line="360" w:lineRule="auto"/>
        <w:ind w:right="360" w:firstLine="480"/>
        <w:jc w:val="right"/>
        <w:rPr>
          <w:rFonts w:ascii="宋体" w:hAnsi="宋体"/>
          <w:color w:val="auto"/>
          <w:sz w:val="24"/>
          <w:highlight w:val="none"/>
        </w:rPr>
      </w:pPr>
      <w:r>
        <w:rPr>
          <w:rFonts w:ascii="宋体" w:hAnsi="宋体"/>
          <w:color w:val="auto"/>
          <w:sz w:val="24"/>
          <w:highlight w:val="none"/>
        </w:rPr>
        <w:t>企业名称（盖章）：________</w:t>
      </w:r>
    </w:p>
    <w:p>
      <w:pPr>
        <w:spacing w:line="360" w:lineRule="auto"/>
        <w:ind w:right="360" w:firstLine="480"/>
        <w:jc w:val="right"/>
        <w:rPr>
          <w:rFonts w:ascii="宋体" w:hAnsi="宋体"/>
          <w:color w:val="auto"/>
          <w:sz w:val="24"/>
          <w:highlight w:val="none"/>
        </w:rPr>
      </w:pPr>
      <w:r>
        <w:rPr>
          <w:rFonts w:ascii="宋体" w:hAnsi="宋体"/>
          <w:color w:val="auto"/>
          <w:sz w:val="24"/>
          <w:highlight w:val="none"/>
        </w:rPr>
        <w:t>日 期：________</w:t>
      </w:r>
    </w:p>
    <w:p>
      <w:pPr>
        <w:adjustRightInd w:val="0"/>
        <w:snapToGrid w:val="0"/>
        <w:jc w:val="left"/>
        <w:rPr>
          <w:rFonts w:ascii="宋体" w:hAnsi="宋体"/>
          <w:color w:val="auto"/>
          <w:sz w:val="24"/>
          <w:szCs w:val="21"/>
          <w:highlight w:val="none"/>
        </w:rPr>
      </w:pPr>
    </w:p>
    <w:p>
      <w:pPr>
        <w:adjustRightInd w:val="0"/>
        <w:snapToGrid w:val="0"/>
        <w:jc w:val="left"/>
        <w:rPr>
          <w:rFonts w:ascii="宋体" w:hAnsi="宋体"/>
          <w:color w:val="auto"/>
          <w:sz w:val="24"/>
          <w:szCs w:val="21"/>
          <w:highlight w:val="none"/>
        </w:rPr>
      </w:pPr>
    </w:p>
    <w:tbl>
      <w:tblPr>
        <w:tblStyle w:val="1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rFonts w:ascii="宋体" w:hAnsi="宋体"/>
                <w:color w:val="auto"/>
                <w:szCs w:val="21"/>
                <w:highlight w:val="none"/>
              </w:rPr>
            </w:pPr>
            <w:r>
              <w:rPr>
                <w:rFonts w:ascii="宋体" w:hAnsi="宋体"/>
                <w:color w:val="auto"/>
                <w:szCs w:val="21"/>
                <w:highlight w:val="none"/>
                <w:vertAlign w:val="superscript"/>
              </w:rPr>
              <w:t>1</w:t>
            </w:r>
            <w:r>
              <w:rPr>
                <w:rFonts w:ascii="宋体" w:hAnsi="宋体"/>
                <w:color w:val="auto"/>
                <w:szCs w:val="21"/>
                <w:highlight w:val="none"/>
              </w:rPr>
              <w:t>从业人员、营业收入、资产总额填报上一年度数据，无上一年度数据的新成立企业可不填报。</w:t>
            </w:r>
          </w:p>
        </w:tc>
      </w:tr>
    </w:tbl>
    <w:p>
      <w:pPr>
        <w:adjustRightInd w:val="0"/>
        <w:snapToGrid w:val="0"/>
        <w:jc w:val="left"/>
        <w:rPr>
          <w:rFonts w:ascii="宋体" w:hAnsi="宋体"/>
          <w:color w:val="auto"/>
          <w:szCs w:val="21"/>
          <w:highlight w:val="none"/>
          <w:vertAlign w:val="superscript"/>
        </w:rPr>
      </w:pPr>
    </w:p>
    <w:p>
      <w:pPr>
        <w:spacing w:line="360" w:lineRule="auto"/>
        <w:ind w:right="360" w:firstLine="480"/>
        <w:jc w:val="right"/>
        <w:rPr>
          <w:rFonts w:ascii="宋体" w:hAnsi="宋体"/>
          <w:color w:val="auto"/>
          <w:sz w:val="24"/>
          <w:highlight w:val="none"/>
        </w:rPr>
      </w:pPr>
    </w:p>
    <w:p>
      <w:pPr>
        <w:spacing w:line="360" w:lineRule="auto"/>
        <w:ind w:right="360" w:firstLine="480"/>
        <w:jc w:val="right"/>
        <w:rPr>
          <w:rFonts w:ascii="宋体" w:hAnsi="宋体"/>
          <w:color w:val="auto"/>
          <w:sz w:val="24"/>
          <w:highlight w:val="none"/>
        </w:rPr>
      </w:pPr>
    </w:p>
    <w:p>
      <w:pPr>
        <w:spacing w:line="360" w:lineRule="auto"/>
        <w:outlineLvl w:val="2"/>
        <w:rPr>
          <w:rFonts w:ascii="宋体" w:hAnsi="宋体"/>
          <w:color w:val="auto"/>
          <w:sz w:val="24"/>
          <w:szCs w:val="20"/>
          <w:highlight w:val="none"/>
        </w:rPr>
      </w:pPr>
    </w:p>
    <w:p>
      <w:pPr>
        <w:spacing w:before="240" w:beforeLines="100" w:after="240" w:afterLines="100" w:line="360" w:lineRule="auto"/>
        <w:jc w:val="center"/>
        <w:rPr>
          <w:rFonts w:hint="eastAsia" w:ascii="宋体" w:hAnsi="宋体"/>
          <w:b/>
          <w:bCs/>
          <w:color w:val="auto"/>
          <w:sz w:val="36"/>
          <w:szCs w:val="36"/>
          <w:highlight w:val="none"/>
        </w:rPr>
      </w:pPr>
    </w:p>
    <w:p>
      <w:pPr>
        <w:spacing w:before="240" w:beforeLines="100" w:after="240" w:afterLines="100" w:line="360" w:lineRule="auto"/>
        <w:jc w:val="center"/>
        <w:rPr>
          <w:rFonts w:ascii="宋体" w:hAnsi="宋体"/>
          <w:b/>
          <w:color w:val="auto"/>
          <w:sz w:val="36"/>
          <w:szCs w:val="36"/>
          <w:highlight w:val="none"/>
        </w:rPr>
      </w:pPr>
      <w:r>
        <w:rPr>
          <w:rFonts w:hint="eastAsia" w:ascii="宋体" w:hAnsi="宋体"/>
          <w:b/>
          <w:bCs/>
          <w:color w:val="auto"/>
          <w:sz w:val="36"/>
          <w:szCs w:val="36"/>
          <w:highlight w:val="none"/>
        </w:rPr>
        <w:t>残疾人福利性单位声明函格式</w:t>
      </w:r>
      <w:r>
        <w:rPr>
          <w:rFonts w:ascii="宋体" w:hAnsi="宋体"/>
          <w:b/>
          <w:color w:val="auto"/>
          <w:sz w:val="36"/>
          <w:szCs w:val="36"/>
          <w:highlight w:val="none"/>
        </w:rPr>
        <w:t xml:space="preserve">       </w:t>
      </w:r>
    </w:p>
    <w:p>
      <w:pPr>
        <w:spacing w:line="588" w:lineRule="exact"/>
        <w:ind w:firstLine="504"/>
        <w:rPr>
          <w:rFonts w:ascii="宋体" w:hAnsi="宋体"/>
          <w:color w:val="auto"/>
          <w:spacing w:val="6"/>
          <w:sz w:val="24"/>
          <w:highlight w:val="none"/>
        </w:rPr>
      </w:pPr>
      <w:r>
        <w:rPr>
          <w:rFonts w:ascii="宋体" w:hAnsi="宋体"/>
          <w:color w:val="auto"/>
          <w:spacing w:val="6"/>
          <w:sz w:val="24"/>
          <w:highlight w:val="none"/>
        </w:rPr>
        <w:t>本单位郑重声明，根据《财政部 民政部 中国残疾人联合会关于促进残疾人就业政府采购政策的通知》（财库</w:t>
      </w:r>
      <w:r>
        <w:rPr>
          <w:rFonts w:ascii="宋体" w:hAnsi="宋体"/>
          <w:color w:val="auto"/>
          <w:sz w:val="24"/>
          <w:highlight w:val="none"/>
        </w:rPr>
        <w:t>〔2017〕 141</w:t>
      </w:r>
      <w:r>
        <w:rPr>
          <w:rFonts w:ascii="宋体" w:hAnsi="宋体"/>
          <w:color w:val="auto"/>
          <w:spacing w:val="6"/>
          <w:sz w:val="24"/>
          <w:highlight w:val="none"/>
        </w:rPr>
        <w:t>号）的规定，本单位</w:t>
      </w:r>
      <w:r>
        <w:rPr>
          <w:rFonts w:ascii="宋体" w:hAnsi="宋体"/>
          <w:b/>
          <w:color w:val="auto"/>
          <w:sz w:val="24"/>
          <w:highlight w:val="none"/>
        </w:rPr>
        <w:t>（请进行勾选）</w:t>
      </w:r>
      <w:r>
        <w:rPr>
          <w:rFonts w:ascii="宋体" w:hAnsi="宋体"/>
          <w:color w:val="auto"/>
          <w:spacing w:val="6"/>
          <w:sz w:val="24"/>
          <w:highlight w:val="none"/>
        </w:rPr>
        <w:t>：</w:t>
      </w:r>
    </w:p>
    <w:p>
      <w:pPr>
        <w:spacing w:line="588" w:lineRule="exact"/>
        <w:ind w:firstLine="482"/>
        <w:rPr>
          <w:rFonts w:ascii="宋体" w:hAnsi="宋体"/>
          <w:b/>
          <w:color w:val="auto"/>
          <w:spacing w:val="6"/>
          <w:sz w:val="24"/>
          <w:highlight w:val="none"/>
        </w:rPr>
      </w:pPr>
      <w:r>
        <w:rPr>
          <w:rFonts w:hint="eastAsia" w:ascii="宋体" w:hAnsi="宋体"/>
          <w:b/>
          <w:color w:val="auto"/>
          <w:sz w:val="24"/>
          <w:highlight w:val="none"/>
        </w:rPr>
        <w:t>□</w:t>
      </w:r>
      <w:r>
        <w:rPr>
          <w:rFonts w:ascii="宋体" w:hAnsi="宋体"/>
          <w:b/>
          <w:color w:val="auto"/>
          <w:spacing w:val="6"/>
          <w:sz w:val="24"/>
          <w:highlight w:val="none"/>
        </w:rPr>
        <w:t>不属于符合条件的残疾人福利性单位。</w:t>
      </w:r>
    </w:p>
    <w:p>
      <w:pPr>
        <w:spacing w:line="588" w:lineRule="exact"/>
        <w:ind w:firstLine="482"/>
        <w:rPr>
          <w:rFonts w:ascii="宋体" w:hAnsi="宋体"/>
          <w:color w:val="auto"/>
          <w:spacing w:val="6"/>
          <w:sz w:val="24"/>
          <w:highlight w:val="none"/>
        </w:rPr>
      </w:pPr>
      <w:r>
        <w:rPr>
          <w:rFonts w:hint="eastAsia" w:ascii="宋体" w:hAnsi="宋体"/>
          <w:b/>
          <w:color w:val="auto"/>
          <w:sz w:val="24"/>
          <w:highlight w:val="none"/>
        </w:rPr>
        <w:t>□</w:t>
      </w:r>
      <w:r>
        <w:rPr>
          <w:rFonts w:ascii="宋体" w:hAnsi="宋体"/>
          <w:b/>
          <w:color w:val="auto"/>
          <w:spacing w:val="6"/>
          <w:sz w:val="24"/>
          <w:highlight w:val="none"/>
        </w:rPr>
        <w:t>属于符合条件的残疾人福利性单位，</w:t>
      </w:r>
      <w:r>
        <w:rPr>
          <w:rFonts w:ascii="宋体" w:hAnsi="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olor w:val="auto"/>
          <w:spacing w:val="6"/>
          <w:sz w:val="24"/>
          <w:highlight w:val="none"/>
        </w:rPr>
      </w:pPr>
      <w:r>
        <w:rPr>
          <w:rFonts w:ascii="宋体" w:hAnsi="宋体"/>
          <w:b/>
          <w:color w:val="auto"/>
          <w:spacing w:val="6"/>
          <w:sz w:val="24"/>
          <w:highlight w:val="none"/>
        </w:rPr>
        <w:t>本单位对上述声明的真实性负责。如有虚假，将依法承担相应责任。</w:t>
      </w:r>
    </w:p>
    <w:p>
      <w:pPr>
        <w:spacing w:line="588" w:lineRule="exact"/>
        <w:ind w:firstLine="504" w:firstLineChars="200"/>
        <w:rPr>
          <w:rFonts w:ascii="宋体" w:hAnsi="宋体"/>
          <w:color w:val="auto"/>
          <w:spacing w:val="6"/>
          <w:sz w:val="24"/>
          <w:highlight w:val="none"/>
        </w:rPr>
      </w:pPr>
    </w:p>
    <w:p>
      <w:pPr>
        <w:spacing w:line="588" w:lineRule="exact"/>
        <w:ind w:firstLine="504" w:firstLineChars="200"/>
        <w:rPr>
          <w:rFonts w:ascii="宋体" w:hAnsi="宋体"/>
          <w:color w:val="auto"/>
          <w:spacing w:val="6"/>
          <w:sz w:val="24"/>
          <w:highlight w:val="none"/>
        </w:rPr>
      </w:pPr>
    </w:p>
    <w:p>
      <w:pPr>
        <w:tabs>
          <w:tab w:val="left" w:pos="4860"/>
        </w:tabs>
        <w:spacing w:line="588" w:lineRule="exact"/>
        <w:ind w:right="1560" w:firstLine="504" w:firstLineChars="200"/>
        <w:jc w:val="center"/>
        <w:rPr>
          <w:rFonts w:ascii="宋体" w:hAnsi="宋体"/>
          <w:color w:val="auto"/>
          <w:spacing w:val="6"/>
          <w:sz w:val="24"/>
          <w:highlight w:val="none"/>
        </w:rPr>
      </w:pPr>
      <w:r>
        <w:rPr>
          <w:rFonts w:ascii="宋体" w:hAnsi="宋体"/>
          <w:color w:val="auto"/>
          <w:spacing w:val="6"/>
          <w:sz w:val="24"/>
          <w:highlight w:val="none"/>
        </w:rPr>
        <w:t xml:space="preserve">               单位名称（盖章）：</w:t>
      </w:r>
    </w:p>
    <w:p>
      <w:pPr>
        <w:tabs>
          <w:tab w:val="left" w:pos="4860"/>
        </w:tabs>
        <w:spacing w:line="588" w:lineRule="exact"/>
        <w:ind w:right="1560" w:firstLine="504" w:firstLineChars="200"/>
        <w:jc w:val="center"/>
        <w:rPr>
          <w:rFonts w:ascii="宋体" w:hAnsi="宋体"/>
          <w:color w:val="auto"/>
          <w:spacing w:val="6"/>
          <w:sz w:val="24"/>
          <w:highlight w:val="none"/>
        </w:rPr>
      </w:pPr>
      <w:r>
        <w:rPr>
          <w:rFonts w:ascii="宋体" w:hAnsi="宋体"/>
          <w:color w:val="auto"/>
          <w:spacing w:val="6"/>
          <w:sz w:val="24"/>
          <w:highlight w:val="none"/>
        </w:rPr>
        <w:t xml:space="preserve">       日  期：</w:t>
      </w:r>
    </w:p>
    <w:p>
      <w:pPr>
        <w:widowControl/>
        <w:jc w:val="left"/>
        <w:rPr>
          <w:rFonts w:ascii="宋体" w:hAnsi="宋体"/>
          <w:color w:val="auto"/>
          <w:sz w:val="24"/>
          <w:szCs w:val="20"/>
          <w:highlight w:val="none"/>
        </w:rPr>
      </w:pPr>
      <w:r>
        <w:rPr>
          <w:rFonts w:ascii="宋体" w:hAnsi="宋体"/>
          <w:color w:val="auto"/>
          <w:sz w:val="24"/>
          <w:szCs w:val="20"/>
          <w:highlight w:val="none"/>
        </w:rPr>
        <w:br w:type="page"/>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2-2拟分包情况说明及分包意向协议（类型一）（实质性格式）</w:t>
      </w:r>
    </w:p>
    <w:p>
      <w:pPr>
        <w:autoSpaceDE w:val="0"/>
        <w:autoSpaceDN w:val="0"/>
        <w:adjustRightInd w:val="0"/>
        <w:jc w:val="center"/>
        <w:rPr>
          <w:rFonts w:ascii="宋体" w:hAnsi="宋体"/>
          <w:color w:val="auto"/>
          <w:sz w:val="30"/>
          <w:szCs w:val="30"/>
          <w:highlight w:val="none"/>
        </w:rPr>
      </w:pPr>
    </w:p>
    <w:p>
      <w:pPr>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拟分包情况说明</w:t>
      </w: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w:t>
      </w:r>
    </w:p>
    <w:p>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我单位参加贵单位组织采购的项目编号为</w:t>
      </w:r>
      <w:r>
        <w:rPr>
          <w:rFonts w:hint="eastAsia" w:ascii="宋体" w:hAnsi="宋体"/>
          <w:color w:val="auto"/>
          <w:sz w:val="24"/>
          <w:highlight w:val="none"/>
          <w:u w:val="single"/>
        </w:rPr>
        <w:t xml:space="preserve">       </w:t>
      </w:r>
      <w:r>
        <w:rPr>
          <w:rFonts w:ascii="宋体" w:hAnsi="宋体"/>
          <w:color w:val="auto"/>
          <w:sz w:val="24"/>
          <w:highlight w:val="none"/>
        </w:rPr>
        <w:t>的</w:t>
      </w:r>
      <w:r>
        <w:rPr>
          <w:rFonts w:hint="eastAsia" w:ascii="宋体" w:hAnsi="宋体"/>
          <w:color w:val="auto"/>
          <w:sz w:val="24"/>
          <w:highlight w:val="none"/>
          <w:u w:val="single"/>
        </w:rPr>
        <w:t xml:space="preserve">       </w:t>
      </w:r>
      <w:r>
        <w:rPr>
          <w:rFonts w:ascii="宋体" w:hAnsi="宋体"/>
          <w:color w:val="auto"/>
          <w:sz w:val="24"/>
          <w:highlight w:val="none"/>
        </w:rPr>
        <w:t>项目（填写采购项目名称）中</w:t>
      </w:r>
      <w:r>
        <w:rPr>
          <w:rFonts w:hint="eastAsia" w:ascii="宋体" w:hAnsi="宋体"/>
          <w:color w:val="auto"/>
          <w:sz w:val="24"/>
          <w:highlight w:val="none"/>
          <w:u w:val="single"/>
        </w:rPr>
        <w:t xml:space="preserve">       </w:t>
      </w:r>
      <w:r>
        <w:rPr>
          <w:rFonts w:ascii="宋体" w:hAnsi="宋体"/>
          <w:color w:val="auto"/>
          <w:sz w:val="24"/>
          <w:highlight w:val="none"/>
        </w:rPr>
        <w:t>包（填写包号）的投标。拟签订分包合同的单位情况如下表所示，我单位承诺一旦在该项目中获得采购合同将按下表所列情况进行分包，同时承诺分包承担主体不再次分包。</w:t>
      </w:r>
    </w:p>
    <w:tbl>
      <w:tblPr>
        <w:tblStyle w:val="14"/>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pPr>
              <w:pStyle w:val="20"/>
              <w:jc w:val="center"/>
              <w:rPr>
                <w:color w:val="auto"/>
                <w:sz w:val="24"/>
                <w:highlight w:val="none"/>
              </w:rPr>
            </w:pPr>
            <w:r>
              <w:rPr>
                <w:color w:val="auto"/>
                <w:sz w:val="24"/>
                <w:highlight w:val="none"/>
              </w:rPr>
              <w:t>序号</w:t>
            </w:r>
          </w:p>
        </w:tc>
        <w:tc>
          <w:tcPr>
            <w:tcW w:w="1287" w:type="dxa"/>
            <w:noWrap w:val="0"/>
            <w:vAlign w:val="center"/>
          </w:tcPr>
          <w:p>
            <w:pPr>
              <w:pStyle w:val="20"/>
              <w:jc w:val="center"/>
              <w:rPr>
                <w:color w:val="auto"/>
                <w:sz w:val="24"/>
                <w:highlight w:val="none"/>
              </w:rPr>
            </w:pPr>
            <w:r>
              <w:rPr>
                <w:color w:val="auto"/>
                <w:sz w:val="24"/>
                <w:highlight w:val="none"/>
              </w:rPr>
              <w:t>分包承担</w:t>
            </w:r>
          </w:p>
          <w:p>
            <w:pPr>
              <w:pStyle w:val="20"/>
              <w:jc w:val="center"/>
              <w:rPr>
                <w:color w:val="auto"/>
                <w:sz w:val="24"/>
                <w:highlight w:val="none"/>
              </w:rPr>
            </w:pPr>
            <w:r>
              <w:rPr>
                <w:color w:val="auto"/>
                <w:sz w:val="24"/>
                <w:highlight w:val="none"/>
              </w:rPr>
              <w:t>主体名称</w:t>
            </w:r>
          </w:p>
        </w:tc>
        <w:tc>
          <w:tcPr>
            <w:tcW w:w="1513" w:type="dxa"/>
            <w:noWrap w:val="0"/>
            <w:vAlign w:val="center"/>
          </w:tcPr>
          <w:p>
            <w:pPr>
              <w:pStyle w:val="20"/>
              <w:jc w:val="center"/>
              <w:rPr>
                <w:color w:val="auto"/>
                <w:sz w:val="24"/>
                <w:highlight w:val="none"/>
                <w:lang w:eastAsia="zh-CN"/>
              </w:rPr>
            </w:pPr>
            <w:r>
              <w:rPr>
                <w:color w:val="auto"/>
                <w:sz w:val="24"/>
                <w:highlight w:val="none"/>
                <w:lang w:eastAsia="zh-CN"/>
              </w:rPr>
              <w:t>分包承担</w:t>
            </w:r>
          </w:p>
          <w:p>
            <w:pPr>
              <w:pStyle w:val="20"/>
              <w:jc w:val="center"/>
              <w:rPr>
                <w:color w:val="auto"/>
                <w:sz w:val="24"/>
                <w:highlight w:val="none"/>
                <w:lang w:eastAsia="zh-CN"/>
              </w:rPr>
            </w:pPr>
            <w:r>
              <w:rPr>
                <w:color w:val="auto"/>
                <w:sz w:val="24"/>
                <w:highlight w:val="none"/>
                <w:lang w:eastAsia="zh-CN"/>
              </w:rPr>
              <w:t>主体类型</w:t>
            </w:r>
          </w:p>
          <w:p>
            <w:pPr>
              <w:pStyle w:val="20"/>
              <w:jc w:val="center"/>
              <w:rPr>
                <w:color w:val="auto"/>
                <w:sz w:val="24"/>
                <w:highlight w:val="none"/>
                <w:lang w:eastAsia="zh-CN"/>
              </w:rPr>
            </w:pPr>
            <w:r>
              <w:rPr>
                <w:rFonts w:hint="eastAsia"/>
                <w:color w:val="auto"/>
                <w:sz w:val="24"/>
                <w:highlight w:val="none"/>
                <w:lang w:eastAsia="zh-CN"/>
              </w:rPr>
              <w:t>（勾选）</w:t>
            </w:r>
          </w:p>
        </w:tc>
        <w:tc>
          <w:tcPr>
            <w:tcW w:w="1125" w:type="dxa"/>
            <w:noWrap w:val="0"/>
            <w:vAlign w:val="center"/>
          </w:tcPr>
          <w:p>
            <w:pPr>
              <w:pStyle w:val="20"/>
              <w:jc w:val="center"/>
              <w:rPr>
                <w:color w:val="auto"/>
                <w:sz w:val="24"/>
                <w:highlight w:val="none"/>
              </w:rPr>
            </w:pPr>
            <w:r>
              <w:rPr>
                <w:color w:val="auto"/>
                <w:sz w:val="24"/>
                <w:highlight w:val="none"/>
              </w:rPr>
              <w:t>资质等级</w:t>
            </w:r>
          </w:p>
        </w:tc>
        <w:tc>
          <w:tcPr>
            <w:tcW w:w="1558" w:type="dxa"/>
            <w:noWrap w:val="0"/>
            <w:vAlign w:val="center"/>
          </w:tcPr>
          <w:p>
            <w:pPr>
              <w:pStyle w:val="20"/>
              <w:jc w:val="center"/>
              <w:rPr>
                <w:color w:val="auto"/>
                <w:sz w:val="24"/>
                <w:highlight w:val="none"/>
              </w:rPr>
            </w:pPr>
            <w:r>
              <w:rPr>
                <w:color w:val="auto"/>
                <w:sz w:val="24"/>
                <w:highlight w:val="none"/>
              </w:rPr>
              <w:t>拟分包</w:t>
            </w:r>
          </w:p>
          <w:p>
            <w:pPr>
              <w:pStyle w:val="20"/>
              <w:jc w:val="center"/>
              <w:rPr>
                <w:color w:val="auto"/>
                <w:sz w:val="24"/>
                <w:highlight w:val="none"/>
              </w:rPr>
            </w:pPr>
            <w:r>
              <w:rPr>
                <w:color w:val="auto"/>
                <w:sz w:val="24"/>
                <w:highlight w:val="none"/>
              </w:rPr>
              <w:t>合同内容</w:t>
            </w:r>
          </w:p>
        </w:tc>
        <w:tc>
          <w:tcPr>
            <w:tcW w:w="1498" w:type="dxa"/>
            <w:noWrap w:val="0"/>
            <w:vAlign w:val="center"/>
          </w:tcPr>
          <w:p>
            <w:pPr>
              <w:pStyle w:val="20"/>
              <w:jc w:val="center"/>
              <w:rPr>
                <w:color w:val="auto"/>
                <w:sz w:val="24"/>
                <w:highlight w:val="none"/>
                <w:lang w:eastAsia="zh-CN"/>
              </w:rPr>
            </w:pPr>
            <w:r>
              <w:rPr>
                <w:color w:val="auto"/>
                <w:sz w:val="24"/>
                <w:highlight w:val="none"/>
                <w:lang w:eastAsia="zh-CN"/>
              </w:rPr>
              <w:t>拟分包</w:t>
            </w:r>
          </w:p>
          <w:p>
            <w:pPr>
              <w:pStyle w:val="20"/>
              <w:jc w:val="center"/>
              <w:rPr>
                <w:color w:val="auto"/>
                <w:sz w:val="24"/>
                <w:highlight w:val="none"/>
                <w:lang w:eastAsia="zh-CN"/>
              </w:rPr>
            </w:pPr>
            <w:r>
              <w:rPr>
                <w:color w:val="auto"/>
                <w:sz w:val="24"/>
                <w:highlight w:val="none"/>
                <w:lang w:eastAsia="zh-CN"/>
              </w:rPr>
              <w:t>合同金额</w:t>
            </w:r>
          </w:p>
          <w:p>
            <w:pPr>
              <w:pStyle w:val="20"/>
              <w:jc w:val="center"/>
              <w:rPr>
                <w:color w:val="auto"/>
                <w:sz w:val="24"/>
                <w:highlight w:val="none"/>
                <w:lang w:eastAsia="zh-CN"/>
              </w:rPr>
            </w:pPr>
            <w:r>
              <w:rPr>
                <w:color w:val="auto"/>
                <w:sz w:val="24"/>
                <w:highlight w:val="none"/>
                <w:lang w:eastAsia="zh-CN"/>
              </w:rPr>
              <w:t>（人民币元）</w:t>
            </w:r>
          </w:p>
        </w:tc>
        <w:tc>
          <w:tcPr>
            <w:tcW w:w="1564" w:type="dxa"/>
            <w:noWrap w:val="0"/>
            <w:vAlign w:val="center"/>
          </w:tcPr>
          <w:p>
            <w:pPr>
              <w:pStyle w:val="20"/>
              <w:jc w:val="center"/>
              <w:rPr>
                <w:color w:val="auto"/>
                <w:sz w:val="24"/>
                <w:highlight w:val="none"/>
                <w:lang w:eastAsia="zh-CN"/>
              </w:rPr>
            </w:pPr>
            <w:r>
              <w:rPr>
                <w:color w:val="auto"/>
                <w:sz w:val="24"/>
                <w:highlight w:val="none"/>
                <w:lang w:eastAsia="zh-CN"/>
              </w:rPr>
              <w:t>占该采购包</w:t>
            </w:r>
          </w:p>
          <w:p>
            <w:pPr>
              <w:pStyle w:val="20"/>
              <w:jc w:val="center"/>
              <w:rPr>
                <w:b/>
                <w:color w:val="auto"/>
                <w:sz w:val="24"/>
                <w:highlight w:val="none"/>
                <w:lang w:eastAsia="zh-CN"/>
              </w:rPr>
            </w:pPr>
            <w:r>
              <w:rPr>
                <w:rFonts w:hint="eastAsia"/>
                <w:b/>
                <w:color w:val="auto"/>
                <w:sz w:val="24"/>
                <w:highlight w:val="none"/>
                <w:lang w:eastAsia="zh-CN"/>
              </w:rPr>
              <w:t>预算</w:t>
            </w:r>
            <w:r>
              <w:rPr>
                <w:b/>
                <w:color w:val="auto"/>
                <w:sz w:val="24"/>
                <w:highlight w:val="none"/>
                <w:lang w:eastAsia="zh-CN"/>
              </w:rPr>
              <w:t>金额的</w:t>
            </w:r>
          </w:p>
          <w:p>
            <w:pPr>
              <w:pStyle w:val="20"/>
              <w:jc w:val="center"/>
              <w:rPr>
                <w:color w:val="auto"/>
                <w:sz w:val="24"/>
                <w:highlight w:val="none"/>
                <w:lang w:eastAsia="zh-CN"/>
              </w:rPr>
            </w:pPr>
            <w:r>
              <w:rPr>
                <w:color w:val="auto"/>
                <w:sz w:val="24"/>
                <w:highlight w:val="none"/>
                <w:lang w:eastAsia="zh-CN"/>
              </w:rPr>
              <w:t>比例</w:t>
            </w:r>
            <w:r>
              <w:rPr>
                <w:rFonts w:hint="eastAsia"/>
                <w:color w:val="auto"/>
                <w:sz w:val="24"/>
                <w:highlight w:val="none"/>
                <w:lang w:eastAsia="zh-CN"/>
              </w:rPr>
              <w:t>（</w:t>
            </w:r>
            <w:r>
              <w:rPr>
                <w:color w:val="auto"/>
                <w:sz w:val="24"/>
                <w:highlight w:val="none"/>
                <w:lang w:eastAsia="zh-CN"/>
              </w:rPr>
              <w:t>%</w:t>
            </w:r>
            <w:r>
              <w:rPr>
                <w:rFonts w:hint="eastAsia"/>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20"/>
              <w:jc w:val="center"/>
              <w:rPr>
                <w:color w:val="auto"/>
                <w:sz w:val="24"/>
                <w:highlight w:val="none"/>
              </w:rPr>
            </w:pPr>
            <w:r>
              <w:rPr>
                <w:color w:val="auto"/>
                <w:sz w:val="24"/>
                <w:highlight w:val="none"/>
              </w:rPr>
              <w:t>1</w:t>
            </w:r>
          </w:p>
        </w:tc>
        <w:tc>
          <w:tcPr>
            <w:tcW w:w="1287" w:type="dxa"/>
            <w:noWrap w:val="0"/>
            <w:vAlign w:val="center"/>
          </w:tcPr>
          <w:p>
            <w:pPr>
              <w:pStyle w:val="20"/>
              <w:jc w:val="center"/>
              <w:rPr>
                <w:rFonts w:cs="Times New Roman"/>
                <w:color w:val="auto"/>
                <w:sz w:val="30"/>
                <w:highlight w:val="none"/>
              </w:rPr>
            </w:pPr>
          </w:p>
        </w:tc>
        <w:tc>
          <w:tcPr>
            <w:tcW w:w="1513" w:type="dxa"/>
            <w:noWrap w:val="0"/>
            <w:vAlign w:val="center"/>
          </w:tcPr>
          <w:p>
            <w:pPr>
              <w:pStyle w:val="20"/>
              <w:tabs>
                <w:tab w:val="left" w:pos="235"/>
              </w:tabs>
              <w:ind w:left="2" w:leftChars="-43" w:hanging="92" w:hangingChars="38"/>
              <w:jc w:val="center"/>
              <w:rPr>
                <w:rFonts w:cs="Times New Roman"/>
                <w:color w:val="auto"/>
                <w:sz w:val="24"/>
                <w:highlight w:val="none"/>
                <w:lang w:eastAsia="zh-CN"/>
              </w:rPr>
            </w:pPr>
            <w:r>
              <w:rPr>
                <w:rFonts w:hint="eastAsia"/>
                <w:b/>
                <w:color w:val="auto"/>
                <w:sz w:val="24"/>
                <w:highlight w:val="none"/>
                <w:lang w:eastAsia="zh-CN"/>
              </w:rPr>
              <w:t>□</w:t>
            </w:r>
            <w:r>
              <w:rPr>
                <w:rFonts w:cs="Times New Roman"/>
                <w:color w:val="auto"/>
                <w:sz w:val="24"/>
                <w:highlight w:val="none"/>
                <w:lang w:eastAsia="zh-CN"/>
              </w:rPr>
              <w:t>中型企业</w:t>
            </w:r>
          </w:p>
          <w:p>
            <w:pPr>
              <w:pStyle w:val="20"/>
              <w:tabs>
                <w:tab w:val="left" w:pos="235"/>
              </w:tabs>
              <w:ind w:left="2" w:leftChars="-43" w:hanging="92" w:hangingChars="38"/>
              <w:jc w:val="center"/>
              <w:rPr>
                <w:rFonts w:cs="Times New Roman"/>
                <w:color w:val="auto"/>
                <w:sz w:val="24"/>
                <w:highlight w:val="none"/>
                <w:lang w:eastAsia="zh-CN"/>
              </w:rPr>
            </w:pPr>
            <w:r>
              <w:rPr>
                <w:rFonts w:hint="eastAsia"/>
                <w:b/>
                <w:color w:val="auto"/>
                <w:sz w:val="24"/>
                <w:highlight w:val="none"/>
                <w:lang w:eastAsia="zh-CN"/>
              </w:rPr>
              <w:t>□</w:t>
            </w:r>
            <w:r>
              <w:rPr>
                <w:rFonts w:cs="Times New Roman"/>
                <w:color w:val="auto"/>
                <w:sz w:val="24"/>
                <w:highlight w:val="none"/>
                <w:lang w:eastAsia="zh-CN"/>
              </w:rPr>
              <w:t>小微企业</w:t>
            </w:r>
          </w:p>
        </w:tc>
        <w:tc>
          <w:tcPr>
            <w:tcW w:w="1125" w:type="dxa"/>
            <w:noWrap w:val="0"/>
            <w:vAlign w:val="center"/>
          </w:tcPr>
          <w:p>
            <w:pPr>
              <w:pStyle w:val="20"/>
              <w:jc w:val="center"/>
              <w:rPr>
                <w:color w:val="auto"/>
                <w:sz w:val="30"/>
                <w:highlight w:val="none"/>
                <w:lang w:eastAsia="zh-CN"/>
              </w:rPr>
            </w:pPr>
          </w:p>
        </w:tc>
        <w:tc>
          <w:tcPr>
            <w:tcW w:w="1558" w:type="dxa"/>
            <w:noWrap w:val="0"/>
            <w:vAlign w:val="center"/>
          </w:tcPr>
          <w:p>
            <w:pPr>
              <w:pStyle w:val="20"/>
              <w:jc w:val="center"/>
              <w:rPr>
                <w:color w:val="auto"/>
                <w:sz w:val="30"/>
                <w:highlight w:val="none"/>
                <w:lang w:eastAsia="zh-CN"/>
              </w:rPr>
            </w:pPr>
          </w:p>
        </w:tc>
        <w:tc>
          <w:tcPr>
            <w:tcW w:w="1498" w:type="dxa"/>
            <w:noWrap w:val="0"/>
            <w:vAlign w:val="center"/>
          </w:tcPr>
          <w:p>
            <w:pPr>
              <w:pStyle w:val="20"/>
              <w:jc w:val="center"/>
              <w:rPr>
                <w:color w:val="auto"/>
                <w:sz w:val="30"/>
                <w:highlight w:val="none"/>
                <w:lang w:eastAsia="zh-CN"/>
              </w:rPr>
            </w:pPr>
          </w:p>
        </w:tc>
        <w:tc>
          <w:tcPr>
            <w:tcW w:w="1564" w:type="dxa"/>
            <w:noWrap w:val="0"/>
            <w:vAlign w:val="center"/>
          </w:tcPr>
          <w:p>
            <w:pPr>
              <w:pStyle w:val="20"/>
              <w:jc w:val="center"/>
              <w:rPr>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20"/>
              <w:jc w:val="center"/>
              <w:rPr>
                <w:color w:val="auto"/>
                <w:sz w:val="24"/>
                <w:highlight w:val="none"/>
                <w:lang w:eastAsia="zh-CN"/>
              </w:rPr>
            </w:pPr>
            <w:r>
              <w:rPr>
                <w:rFonts w:hint="eastAsia"/>
                <w:color w:val="auto"/>
                <w:sz w:val="24"/>
                <w:highlight w:val="none"/>
                <w:lang w:eastAsia="zh-CN"/>
              </w:rPr>
              <w:t>2</w:t>
            </w:r>
          </w:p>
        </w:tc>
        <w:tc>
          <w:tcPr>
            <w:tcW w:w="1287" w:type="dxa"/>
            <w:noWrap w:val="0"/>
            <w:vAlign w:val="center"/>
          </w:tcPr>
          <w:p>
            <w:pPr>
              <w:pStyle w:val="20"/>
              <w:jc w:val="center"/>
              <w:rPr>
                <w:color w:val="auto"/>
                <w:sz w:val="30"/>
                <w:highlight w:val="none"/>
              </w:rPr>
            </w:pPr>
          </w:p>
        </w:tc>
        <w:tc>
          <w:tcPr>
            <w:tcW w:w="1513" w:type="dxa"/>
            <w:noWrap w:val="0"/>
            <w:vAlign w:val="center"/>
          </w:tcPr>
          <w:p>
            <w:pPr>
              <w:pStyle w:val="20"/>
              <w:tabs>
                <w:tab w:val="left" w:pos="235"/>
              </w:tabs>
              <w:ind w:left="2" w:leftChars="-43" w:hanging="92" w:hangingChars="38"/>
              <w:jc w:val="center"/>
              <w:rPr>
                <w:rFonts w:cs="Times New Roman"/>
                <w:color w:val="auto"/>
                <w:sz w:val="24"/>
                <w:highlight w:val="none"/>
                <w:lang w:eastAsia="zh-CN"/>
              </w:rPr>
            </w:pPr>
            <w:r>
              <w:rPr>
                <w:rFonts w:hint="eastAsia"/>
                <w:b/>
                <w:color w:val="auto"/>
                <w:sz w:val="24"/>
                <w:highlight w:val="none"/>
                <w:lang w:eastAsia="zh-CN"/>
              </w:rPr>
              <w:t>□</w:t>
            </w:r>
            <w:r>
              <w:rPr>
                <w:rFonts w:cs="Times New Roman"/>
                <w:color w:val="auto"/>
                <w:sz w:val="24"/>
                <w:highlight w:val="none"/>
                <w:lang w:eastAsia="zh-CN"/>
              </w:rPr>
              <w:t>中型企业</w:t>
            </w:r>
          </w:p>
          <w:p>
            <w:pPr>
              <w:pStyle w:val="20"/>
              <w:tabs>
                <w:tab w:val="left" w:pos="235"/>
              </w:tabs>
              <w:ind w:left="2" w:leftChars="-43" w:hanging="92" w:hangingChars="38"/>
              <w:jc w:val="center"/>
              <w:rPr>
                <w:rFonts w:cs="Times New Roman"/>
                <w:color w:val="auto"/>
                <w:sz w:val="24"/>
                <w:highlight w:val="none"/>
                <w:lang w:eastAsia="zh-CN"/>
              </w:rPr>
            </w:pPr>
            <w:r>
              <w:rPr>
                <w:rFonts w:hint="eastAsia"/>
                <w:b/>
                <w:color w:val="auto"/>
                <w:sz w:val="24"/>
                <w:highlight w:val="none"/>
                <w:lang w:eastAsia="zh-CN"/>
              </w:rPr>
              <w:t>□</w:t>
            </w:r>
            <w:r>
              <w:rPr>
                <w:rFonts w:cs="Times New Roman"/>
                <w:color w:val="auto"/>
                <w:sz w:val="24"/>
                <w:highlight w:val="none"/>
                <w:lang w:eastAsia="zh-CN"/>
              </w:rPr>
              <w:t>小微企业</w:t>
            </w:r>
          </w:p>
        </w:tc>
        <w:tc>
          <w:tcPr>
            <w:tcW w:w="1125" w:type="dxa"/>
            <w:noWrap w:val="0"/>
            <w:vAlign w:val="center"/>
          </w:tcPr>
          <w:p>
            <w:pPr>
              <w:pStyle w:val="20"/>
              <w:jc w:val="center"/>
              <w:rPr>
                <w:color w:val="auto"/>
                <w:sz w:val="30"/>
                <w:highlight w:val="none"/>
                <w:lang w:eastAsia="zh-CN"/>
              </w:rPr>
            </w:pPr>
          </w:p>
        </w:tc>
        <w:tc>
          <w:tcPr>
            <w:tcW w:w="1558" w:type="dxa"/>
            <w:noWrap w:val="0"/>
            <w:vAlign w:val="center"/>
          </w:tcPr>
          <w:p>
            <w:pPr>
              <w:pStyle w:val="20"/>
              <w:jc w:val="center"/>
              <w:rPr>
                <w:color w:val="auto"/>
                <w:sz w:val="30"/>
                <w:highlight w:val="none"/>
                <w:lang w:eastAsia="zh-CN"/>
              </w:rPr>
            </w:pPr>
          </w:p>
        </w:tc>
        <w:tc>
          <w:tcPr>
            <w:tcW w:w="1498" w:type="dxa"/>
            <w:noWrap w:val="0"/>
            <w:vAlign w:val="center"/>
          </w:tcPr>
          <w:p>
            <w:pPr>
              <w:pStyle w:val="20"/>
              <w:jc w:val="center"/>
              <w:rPr>
                <w:color w:val="auto"/>
                <w:sz w:val="30"/>
                <w:highlight w:val="none"/>
                <w:lang w:eastAsia="zh-CN"/>
              </w:rPr>
            </w:pPr>
          </w:p>
        </w:tc>
        <w:tc>
          <w:tcPr>
            <w:tcW w:w="1564" w:type="dxa"/>
            <w:noWrap w:val="0"/>
            <w:vAlign w:val="center"/>
          </w:tcPr>
          <w:p>
            <w:pPr>
              <w:pStyle w:val="20"/>
              <w:jc w:val="center"/>
              <w:rPr>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20"/>
              <w:jc w:val="center"/>
              <w:rPr>
                <w:color w:val="auto"/>
                <w:sz w:val="24"/>
                <w:highlight w:val="none"/>
                <w:lang w:eastAsia="zh-CN"/>
              </w:rPr>
            </w:pPr>
            <w:r>
              <w:rPr>
                <w:color w:val="auto"/>
                <w:sz w:val="24"/>
                <w:highlight w:val="none"/>
                <w:lang w:eastAsia="zh-CN"/>
              </w:rPr>
              <w:t>…</w:t>
            </w:r>
          </w:p>
        </w:tc>
        <w:tc>
          <w:tcPr>
            <w:tcW w:w="1287" w:type="dxa"/>
            <w:noWrap w:val="0"/>
            <w:vAlign w:val="center"/>
          </w:tcPr>
          <w:p>
            <w:pPr>
              <w:pStyle w:val="20"/>
              <w:jc w:val="center"/>
              <w:rPr>
                <w:color w:val="auto"/>
                <w:sz w:val="30"/>
                <w:highlight w:val="none"/>
              </w:rPr>
            </w:pPr>
          </w:p>
        </w:tc>
        <w:tc>
          <w:tcPr>
            <w:tcW w:w="1513" w:type="dxa"/>
            <w:noWrap w:val="0"/>
            <w:vAlign w:val="center"/>
          </w:tcPr>
          <w:p>
            <w:pPr>
              <w:pStyle w:val="20"/>
              <w:tabs>
                <w:tab w:val="left" w:pos="235"/>
              </w:tabs>
              <w:jc w:val="center"/>
              <w:rPr>
                <w:color w:val="auto"/>
                <w:sz w:val="24"/>
                <w:highlight w:val="none"/>
              </w:rPr>
            </w:pPr>
          </w:p>
        </w:tc>
        <w:tc>
          <w:tcPr>
            <w:tcW w:w="1125" w:type="dxa"/>
            <w:noWrap w:val="0"/>
            <w:vAlign w:val="center"/>
          </w:tcPr>
          <w:p>
            <w:pPr>
              <w:pStyle w:val="20"/>
              <w:jc w:val="center"/>
              <w:rPr>
                <w:color w:val="auto"/>
                <w:sz w:val="30"/>
                <w:highlight w:val="none"/>
              </w:rPr>
            </w:pPr>
          </w:p>
        </w:tc>
        <w:tc>
          <w:tcPr>
            <w:tcW w:w="1558" w:type="dxa"/>
            <w:noWrap w:val="0"/>
            <w:vAlign w:val="center"/>
          </w:tcPr>
          <w:p>
            <w:pPr>
              <w:pStyle w:val="20"/>
              <w:jc w:val="center"/>
              <w:rPr>
                <w:color w:val="auto"/>
                <w:sz w:val="30"/>
                <w:highlight w:val="none"/>
              </w:rPr>
            </w:pPr>
          </w:p>
        </w:tc>
        <w:tc>
          <w:tcPr>
            <w:tcW w:w="1498" w:type="dxa"/>
            <w:noWrap w:val="0"/>
            <w:vAlign w:val="center"/>
          </w:tcPr>
          <w:p>
            <w:pPr>
              <w:pStyle w:val="20"/>
              <w:jc w:val="center"/>
              <w:rPr>
                <w:color w:val="auto"/>
                <w:sz w:val="30"/>
                <w:highlight w:val="none"/>
              </w:rPr>
            </w:pPr>
          </w:p>
        </w:tc>
        <w:tc>
          <w:tcPr>
            <w:tcW w:w="1564" w:type="dxa"/>
            <w:noWrap w:val="0"/>
            <w:vAlign w:val="center"/>
          </w:tcPr>
          <w:p>
            <w:pPr>
              <w:pStyle w:val="20"/>
              <w:jc w:val="center"/>
              <w:rPr>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pPr>
              <w:pStyle w:val="20"/>
              <w:ind w:right="57" w:rightChars="27"/>
              <w:jc w:val="right"/>
              <w:rPr>
                <w:color w:val="auto"/>
                <w:sz w:val="24"/>
                <w:highlight w:val="none"/>
                <w:lang w:eastAsia="zh-CN"/>
              </w:rPr>
            </w:pPr>
            <w:r>
              <w:rPr>
                <w:rFonts w:hint="eastAsia"/>
                <w:color w:val="auto"/>
                <w:sz w:val="24"/>
                <w:highlight w:val="none"/>
                <w:lang w:eastAsia="zh-CN"/>
              </w:rPr>
              <w:t>合计：</w:t>
            </w:r>
          </w:p>
        </w:tc>
        <w:tc>
          <w:tcPr>
            <w:tcW w:w="1498" w:type="dxa"/>
            <w:noWrap w:val="0"/>
            <w:vAlign w:val="center"/>
          </w:tcPr>
          <w:p>
            <w:pPr>
              <w:pStyle w:val="20"/>
              <w:jc w:val="center"/>
              <w:rPr>
                <w:color w:val="auto"/>
                <w:sz w:val="30"/>
                <w:highlight w:val="none"/>
              </w:rPr>
            </w:pPr>
          </w:p>
        </w:tc>
        <w:tc>
          <w:tcPr>
            <w:tcW w:w="1564" w:type="dxa"/>
            <w:noWrap w:val="0"/>
            <w:vAlign w:val="center"/>
          </w:tcPr>
          <w:p>
            <w:pPr>
              <w:pStyle w:val="20"/>
              <w:jc w:val="center"/>
              <w:rPr>
                <w:color w:val="auto"/>
                <w:sz w:val="30"/>
                <w:highlight w:val="none"/>
              </w:rPr>
            </w:pPr>
          </w:p>
        </w:tc>
      </w:tr>
    </w:tbl>
    <w:p>
      <w:pPr>
        <w:adjustRightInd w:val="0"/>
        <w:snapToGrid w:val="0"/>
        <w:spacing w:line="360" w:lineRule="auto"/>
        <w:ind w:firstLine="480" w:firstLineChars="200"/>
        <w:jc w:val="left"/>
        <w:rPr>
          <w:rFonts w:ascii="宋体" w:hAnsi="宋体"/>
          <w:color w:val="auto"/>
          <w:sz w:val="24"/>
          <w:highlight w:val="none"/>
        </w:rPr>
      </w:pPr>
    </w:p>
    <w:p>
      <w:pPr>
        <w:adjustRightInd w:val="0"/>
        <w:snapToGrid w:val="0"/>
        <w:spacing w:line="360" w:lineRule="auto"/>
        <w:jc w:val="left"/>
        <w:rPr>
          <w:rFonts w:ascii="宋体" w:hAnsi="宋体"/>
          <w:color w:val="auto"/>
          <w:sz w:val="24"/>
          <w:highlight w:val="none"/>
        </w:rPr>
      </w:pPr>
    </w:p>
    <w:p>
      <w:pPr>
        <w:autoSpaceDE w:val="0"/>
        <w:autoSpaceDN w:val="0"/>
        <w:adjustRightInd w:val="0"/>
        <w:snapToGrid w:val="0"/>
        <w:spacing w:before="25" w:after="25" w:line="360" w:lineRule="auto"/>
        <w:jc w:val="right"/>
        <w:rPr>
          <w:rFonts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：____________</w:t>
      </w:r>
    </w:p>
    <w:p>
      <w:pPr>
        <w:spacing w:line="360" w:lineRule="auto"/>
        <w:ind w:right="-57" w:firstLine="480"/>
        <w:jc w:val="right"/>
        <w:rPr>
          <w:rFonts w:ascii="宋体" w:hAnsi="宋体"/>
          <w:color w:val="auto"/>
          <w:sz w:val="24"/>
          <w:highlight w:val="none"/>
        </w:rPr>
      </w:pPr>
      <w:r>
        <w:rPr>
          <w:rFonts w:ascii="宋体" w:hAnsi="宋体"/>
          <w:color w:val="auto"/>
          <w:sz w:val="24"/>
          <w:szCs w:val="20"/>
          <w:highlight w:val="none"/>
        </w:rPr>
        <w:t>日期：_____年______月______日</w:t>
      </w:r>
    </w:p>
    <w:p>
      <w:pPr>
        <w:adjustRightInd w:val="0"/>
        <w:snapToGrid w:val="0"/>
        <w:spacing w:line="360" w:lineRule="auto"/>
        <w:jc w:val="left"/>
        <w:rPr>
          <w:rFonts w:ascii="宋体" w:hAnsi="宋体"/>
          <w:color w:val="auto"/>
          <w:sz w:val="24"/>
          <w:highlight w:val="none"/>
        </w:rPr>
      </w:pPr>
    </w:p>
    <w:p>
      <w:pPr>
        <w:adjustRightInd w:val="0"/>
        <w:snapToGrid w:val="0"/>
        <w:spacing w:line="360" w:lineRule="auto"/>
        <w:jc w:val="left"/>
        <w:rPr>
          <w:rFonts w:ascii="宋体" w:hAnsi="宋体"/>
          <w:color w:val="auto"/>
          <w:sz w:val="24"/>
          <w:highlight w:val="none"/>
        </w:rPr>
      </w:pPr>
      <w:r>
        <w:rPr>
          <w:rFonts w:ascii="宋体" w:hAnsi="宋体"/>
          <w:color w:val="auto"/>
          <w:sz w:val="24"/>
          <w:highlight w:val="none"/>
        </w:rPr>
        <w:t>说明：</w:t>
      </w:r>
    </w:p>
    <w:p>
      <w:pPr>
        <w:adjustRightInd w:val="0"/>
        <w:snapToGrid w:val="0"/>
        <w:spacing w:line="360" w:lineRule="auto"/>
        <w:jc w:val="left"/>
        <w:rPr>
          <w:rFonts w:ascii="宋体" w:hAnsi="宋体"/>
          <w:color w:val="auto"/>
          <w:sz w:val="24"/>
          <w:highlight w:val="none"/>
        </w:rPr>
      </w:pPr>
      <w:r>
        <w:rPr>
          <w:rFonts w:ascii="宋体" w:hAnsi="宋体"/>
          <w:color w:val="auto"/>
          <w:sz w:val="24"/>
          <w:highlight w:val="none"/>
        </w:rPr>
        <w:t>（1）本表仅在投标人“为落实政府采购政策”而向中小企业分包时填写，非因“为落实政府采购政策”而进行的分包请按照《</w:t>
      </w:r>
      <w:r>
        <w:rPr>
          <w:rFonts w:ascii="宋体" w:hAnsi="宋体"/>
          <w:color w:val="auto"/>
          <w:sz w:val="24"/>
          <w:szCs w:val="20"/>
          <w:highlight w:val="none"/>
        </w:rPr>
        <w:t>拟分包情况说明（类型二）</w:t>
      </w:r>
      <w:r>
        <w:rPr>
          <w:rFonts w:ascii="宋体" w:hAnsi="宋体"/>
          <w:color w:val="auto"/>
          <w:sz w:val="24"/>
          <w:highlight w:val="none"/>
        </w:rPr>
        <w:t>》要求填写。</w:t>
      </w:r>
    </w:p>
    <w:p>
      <w:pPr>
        <w:adjustRightInd w:val="0"/>
        <w:snapToGrid w:val="0"/>
        <w:spacing w:line="360" w:lineRule="auto"/>
        <w:jc w:val="left"/>
        <w:rPr>
          <w:rFonts w:ascii="宋体" w:hAnsi="宋体"/>
          <w:color w:val="auto"/>
          <w:sz w:val="24"/>
          <w:highlight w:val="none"/>
        </w:rPr>
      </w:pPr>
      <w:r>
        <w:rPr>
          <w:rFonts w:ascii="宋体" w:hAnsi="宋体"/>
          <w:color w:val="auto"/>
          <w:sz w:val="24"/>
          <w:highlight w:val="none"/>
        </w:rPr>
        <w:t>（2）如本招标文件《投标人须知资料表》载明本项目分包承担主体应具备的相应资质条件，则投标人须在本表中列明分包承担主体的资质等级，并后附资质证书</w:t>
      </w:r>
      <w:r>
        <w:rPr>
          <w:rFonts w:hint="eastAsia" w:ascii="宋体" w:hAnsi="宋体"/>
          <w:color w:val="auto"/>
          <w:sz w:val="24"/>
          <w:highlight w:val="none"/>
        </w:rPr>
        <w:t>并加盖投标人公章</w:t>
      </w:r>
      <w:r>
        <w:rPr>
          <w:rFonts w:ascii="宋体" w:hAnsi="宋体"/>
          <w:color w:val="auto"/>
          <w:sz w:val="24"/>
          <w:highlight w:val="none"/>
        </w:rPr>
        <w:t>，否则</w:t>
      </w:r>
      <w:r>
        <w:rPr>
          <w:rFonts w:ascii="宋体" w:hAnsi="宋体"/>
          <w:b/>
          <w:color w:val="auto"/>
          <w:sz w:val="24"/>
          <w:highlight w:val="none"/>
        </w:rPr>
        <w:t>投标无效</w:t>
      </w:r>
      <w:r>
        <w:rPr>
          <w:rFonts w:ascii="宋体" w:hAnsi="宋体"/>
          <w:color w:val="auto"/>
          <w:sz w:val="24"/>
          <w:highlight w:val="none"/>
        </w:rPr>
        <w:t>。</w:t>
      </w:r>
    </w:p>
    <w:p>
      <w:pPr>
        <w:adjustRightInd w:val="0"/>
        <w:snapToGrid w:val="0"/>
        <w:spacing w:line="360" w:lineRule="auto"/>
        <w:jc w:val="left"/>
        <w:rPr>
          <w:rFonts w:ascii="宋体" w:hAnsi="宋体"/>
          <w:color w:val="auto"/>
          <w:sz w:val="30"/>
          <w:szCs w:val="30"/>
          <w:highlight w:val="none"/>
        </w:rPr>
      </w:pPr>
      <w:r>
        <w:rPr>
          <w:rFonts w:ascii="宋体" w:hAnsi="宋体"/>
          <w:color w:val="auto"/>
          <w:sz w:val="24"/>
          <w:highlight w:val="none"/>
        </w:rPr>
        <w:t>（3）投标人与上述拟分包承担主体签署的《分包意向协议》后附。</w:t>
      </w:r>
    </w:p>
    <w:p>
      <w:pPr>
        <w:autoSpaceDE w:val="0"/>
        <w:autoSpaceDN w:val="0"/>
        <w:adjustRightInd w:val="0"/>
        <w:spacing w:line="360" w:lineRule="auto"/>
        <w:jc w:val="center"/>
        <w:rPr>
          <w:rFonts w:ascii="宋体" w:hAnsi="宋体"/>
          <w:b/>
          <w:color w:val="auto"/>
          <w:sz w:val="36"/>
          <w:szCs w:val="36"/>
          <w:highlight w:val="none"/>
        </w:rPr>
      </w:pPr>
      <w:r>
        <w:rPr>
          <w:rFonts w:ascii="宋体" w:hAnsi="宋体"/>
          <w:color w:val="auto"/>
          <w:sz w:val="30"/>
          <w:szCs w:val="30"/>
          <w:highlight w:val="none"/>
        </w:rPr>
        <w:br w:type="page"/>
      </w:r>
      <w:r>
        <w:rPr>
          <w:rFonts w:hint="eastAsia" w:ascii="宋体" w:hAnsi="宋体"/>
          <w:b/>
          <w:color w:val="auto"/>
          <w:sz w:val="36"/>
          <w:szCs w:val="36"/>
          <w:highlight w:val="none"/>
        </w:rPr>
        <w:t>附：分包意向协议（实质性格式）</w:t>
      </w:r>
    </w:p>
    <w:p>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甲方（投标人）：________</w:t>
      </w:r>
    </w:p>
    <w:p>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乙方（拟分包单位）：________</w:t>
      </w:r>
    </w:p>
    <w:p>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1.分包内容：_____。</w:t>
      </w:r>
    </w:p>
    <w:p>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2.分包金额：_____，该金额占该采购包预算总金额的比例为___%。</w:t>
      </w:r>
    </w:p>
    <w:p>
      <w:pPr>
        <w:adjustRightInd w:val="0"/>
        <w:snapToGrid w:val="0"/>
        <w:spacing w:line="360" w:lineRule="auto"/>
        <w:ind w:firstLine="480" w:firstLineChars="200"/>
        <w:jc w:val="left"/>
        <w:rPr>
          <w:rFonts w:ascii="宋体" w:hAnsi="宋体"/>
          <w:bCs/>
          <w:color w:val="auto"/>
          <w:sz w:val="24"/>
          <w:highlight w:val="none"/>
        </w:rPr>
      </w:pPr>
      <w:r>
        <w:rPr>
          <w:rFonts w:ascii="宋体" w:hAnsi="宋体"/>
          <w:color w:val="auto"/>
          <w:sz w:val="24"/>
          <w:highlight w:val="none"/>
        </w:rPr>
        <w:t>乙方承诺将在上述情况下与甲方签订分包合同。</w:t>
      </w:r>
    </w:p>
    <w:p>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本协议自各方盖章之日起生效，如甲方未在该项目（采购包）中标，本协议自动终止。</w:t>
      </w:r>
    </w:p>
    <w:p>
      <w:pPr>
        <w:spacing w:line="360" w:lineRule="auto"/>
        <w:ind w:firstLine="471"/>
        <w:rPr>
          <w:rFonts w:ascii="宋体" w:hAnsi="宋体"/>
          <w:b/>
          <w:color w:val="auto"/>
          <w:sz w:val="24"/>
          <w:highlight w:val="none"/>
        </w:rPr>
      </w:pPr>
    </w:p>
    <w:p>
      <w:pPr>
        <w:spacing w:line="360" w:lineRule="auto"/>
        <w:ind w:firstLine="471"/>
        <w:rPr>
          <w:rFonts w:ascii="宋体" w:hAnsi="宋体"/>
          <w:b/>
          <w:color w:val="auto"/>
          <w:sz w:val="24"/>
          <w:highlight w:val="none"/>
        </w:rPr>
      </w:pPr>
      <w:r>
        <w:rPr>
          <w:rFonts w:ascii="宋体" w:hAnsi="宋体"/>
          <w:color w:val="auto"/>
          <w:sz w:val="24"/>
          <w:highlight w:val="none"/>
        </w:rPr>
        <w:t>甲方（盖章）：_________                 乙方（盖章）：_________</w:t>
      </w:r>
    </w:p>
    <w:p>
      <w:pPr>
        <w:spacing w:line="360" w:lineRule="auto"/>
        <w:ind w:left="480"/>
        <w:jc w:val="right"/>
        <w:rPr>
          <w:rFonts w:ascii="宋体" w:hAnsi="宋体"/>
          <w:color w:val="auto"/>
          <w:sz w:val="24"/>
          <w:highlight w:val="none"/>
        </w:rPr>
      </w:pPr>
    </w:p>
    <w:p>
      <w:pPr>
        <w:wordWrap w:val="0"/>
        <w:spacing w:line="360" w:lineRule="auto"/>
        <w:ind w:left="480"/>
        <w:jc w:val="right"/>
        <w:rPr>
          <w:rFonts w:ascii="宋体" w:hAnsi="宋体"/>
          <w:b/>
          <w:color w:val="auto"/>
          <w:sz w:val="24"/>
          <w:highlight w:val="none"/>
        </w:rPr>
      </w:pPr>
      <w:r>
        <w:rPr>
          <w:rFonts w:ascii="宋体" w:hAnsi="宋体"/>
          <w:color w:val="auto"/>
          <w:sz w:val="24"/>
          <w:szCs w:val="20"/>
          <w:highlight w:val="none"/>
        </w:rPr>
        <w:t xml:space="preserve">日期：_____年______月______日   </w:t>
      </w:r>
    </w:p>
    <w:p>
      <w:pPr>
        <w:tabs>
          <w:tab w:val="left" w:pos="8280"/>
        </w:tabs>
        <w:spacing w:line="360" w:lineRule="auto"/>
        <w:ind w:firstLine="480"/>
        <w:rPr>
          <w:rFonts w:ascii="宋体" w:hAnsi="宋体"/>
          <w:color w:val="auto"/>
          <w:sz w:val="24"/>
          <w:highlight w:val="none"/>
        </w:rPr>
      </w:pPr>
    </w:p>
    <w:p>
      <w:pPr>
        <w:tabs>
          <w:tab w:val="left" w:pos="8280"/>
        </w:tabs>
        <w:spacing w:line="360" w:lineRule="auto"/>
        <w:rPr>
          <w:rFonts w:ascii="宋体" w:hAnsi="宋体"/>
          <w:color w:val="auto"/>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pgNumType w:fmt="decimal"/>
          <w:cols w:space="720" w:num="1"/>
          <w:docGrid w:linePitch="462" w:charSpace="0"/>
        </w:sectPr>
      </w:pPr>
      <w:r>
        <w:rPr>
          <w:rFonts w:ascii="宋体" w:hAnsi="宋体"/>
          <w:color w:val="auto"/>
          <w:sz w:val="24"/>
          <w:highlight w:val="none"/>
        </w:rPr>
        <w:t>说明：投标人须与所有拟分包单位分别签订《分包意向协议》，每单位签订一份，并在投标文件中提交全部协议证明文件</w:t>
      </w:r>
      <w:r>
        <w:rPr>
          <w:rFonts w:hint="eastAsia" w:ascii="宋体" w:hAnsi="宋体"/>
          <w:color w:val="auto"/>
          <w:sz w:val="24"/>
          <w:highlight w:val="none"/>
        </w:rPr>
        <w:t>并加盖投标人公章</w:t>
      </w:r>
      <w:r>
        <w:rPr>
          <w:rFonts w:ascii="宋体" w:hAnsi="宋体"/>
          <w:color w:val="auto"/>
          <w:sz w:val="24"/>
          <w:highlight w:val="none"/>
        </w:rPr>
        <w:t>，否则</w:t>
      </w:r>
      <w:r>
        <w:rPr>
          <w:rFonts w:ascii="宋体" w:hAnsi="宋体"/>
          <w:b/>
          <w:color w:val="auto"/>
          <w:sz w:val="24"/>
          <w:highlight w:val="none"/>
        </w:rPr>
        <w:t>投标无效</w:t>
      </w:r>
      <w:r>
        <w:rPr>
          <w:rFonts w:ascii="宋体" w:hAnsi="宋体"/>
          <w:color w:val="auto"/>
          <w:sz w:val="24"/>
          <w:highlight w:val="none"/>
        </w:rPr>
        <w:t>。</w:t>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 xml:space="preserve">2-3 </w:t>
      </w:r>
      <w:r>
        <w:rPr>
          <w:rFonts w:ascii="宋体" w:hAnsi="宋体"/>
          <w:color w:val="auto"/>
          <w:sz w:val="24"/>
          <w:highlight w:val="none"/>
        </w:rPr>
        <w:t>其它落实政府采购政策的资格要求</w:t>
      </w:r>
      <w:r>
        <w:rPr>
          <w:rFonts w:ascii="宋体" w:hAnsi="宋体"/>
          <w:color w:val="auto"/>
          <w:sz w:val="24"/>
          <w:szCs w:val="20"/>
          <w:highlight w:val="none"/>
        </w:rPr>
        <w:t>（如有）</w:t>
      </w:r>
    </w:p>
    <w:p>
      <w:pPr>
        <w:widowControl/>
        <w:jc w:val="left"/>
        <w:rPr>
          <w:rFonts w:ascii="宋体" w:hAnsi="宋体"/>
          <w:color w:val="auto"/>
          <w:sz w:val="24"/>
          <w:highlight w:val="none"/>
        </w:rPr>
      </w:pPr>
    </w:p>
    <w:p>
      <w:pPr>
        <w:widowControl/>
        <w:jc w:val="left"/>
        <w:rPr>
          <w:rFonts w:ascii="宋体" w:hAnsi="宋体"/>
          <w:color w:val="auto"/>
          <w:sz w:val="24"/>
          <w:highlight w:val="none"/>
        </w:rPr>
      </w:pPr>
      <w:r>
        <w:rPr>
          <w:rFonts w:ascii="宋体" w:hAnsi="宋体"/>
          <w:color w:val="auto"/>
          <w:sz w:val="24"/>
          <w:highlight w:val="none"/>
        </w:rPr>
        <w:br w:type="page"/>
      </w:r>
    </w:p>
    <w:p>
      <w:pPr>
        <w:spacing w:line="360" w:lineRule="auto"/>
        <w:outlineLvl w:val="2"/>
        <w:rPr>
          <w:rFonts w:ascii="宋体" w:hAnsi="宋体"/>
          <w:color w:val="auto"/>
          <w:sz w:val="24"/>
          <w:highlight w:val="none"/>
        </w:rPr>
      </w:pPr>
      <w:r>
        <w:rPr>
          <w:rFonts w:ascii="宋体" w:hAnsi="宋体"/>
          <w:color w:val="auto"/>
          <w:sz w:val="24"/>
          <w:szCs w:val="20"/>
          <w:highlight w:val="none"/>
        </w:rPr>
        <w:t xml:space="preserve">3 </w:t>
      </w:r>
      <w:r>
        <w:rPr>
          <w:rFonts w:ascii="宋体" w:hAnsi="宋体"/>
          <w:color w:val="auto"/>
          <w:sz w:val="24"/>
          <w:highlight w:val="none"/>
        </w:rPr>
        <w:t>本项目的特定资格要求</w:t>
      </w:r>
      <w:r>
        <w:rPr>
          <w:rFonts w:ascii="宋体" w:hAnsi="宋体"/>
          <w:color w:val="auto"/>
          <w:sz w:val="24"/>
          <w:szCs w:val="20"/>
          <w:highlight w:val="none"/>
        </w:rPr>
        <w:t>（如有）</w:t>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3-1联合协议（如有）（实质性格式）</w:t>
      </w:r>
    </w:p>
    <w:p>
      <w:pPr>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联合协议</w:t>
      </w:r>
    </w:p>
    <w:p>
      <w:pPr>
        <w:spacing w:line="360" w:lineRule="auto"/>
        <w:ind w:firstLine="828" w:firstLineChars="345"/>
        <w:rPr>
          <w:rFonts w:ascii="宋体" w:hAnsi="宋体"/>
          <w:bCs/>
          <w:color w:val="auto"/>
          <w:highlight w:val="none"/>
        </w:rPr>
      </w:pPr>
      <w:r>
        <w:rPr>
          <w:rFonts w:ascii="宋体" w:hAnsi="宋体"/>
          <w:bCs/>
          <w:color w:val="auto"/>
          <w:sz w:val="24"/>
          <w:highlight w:val="none"/>
        </w:rPr>
        <w:t>______ 、 _____ 及 _____就“________（项目名称）</w:t>
      </w:r>
      <w:r>
        <w:rPr>
          <w:rFonts w:ascii="宋体" w:hAnsi="宋体"/>
          <w:color w:val="auto"/>
          <w:sz w:val="24"/>
          <w:highlight w:val="none"/>
        </w:rPr>
        <w:t>”____包</w:t>
      </w:r>
      <w:r>
        <w:rPr>
          <w:rFonts w:ascii="宋体" w:hAnsi="宋体"/>
          <w:bCs/>
          <w:color w:val="auto"/>
          <w:sz w:val="24"/>
          <w:highlight w:val="none"/>
        </w:rPr>
        <w:t>招标项目的投标事宜，经各方充分协商一致，达成如下协议：</w:t>
      </w:r>
    </w:p>
    <w:p>
      <w:pPr>
        <w:numPr>
          <w:ilvl w:val="0"/>
          <w:numId w:val="17"/>
        </w:numPr>
        <w:spacing w:line="360" w:lineRule="auto"/>
        <w:rPr>
          <w:rFonts w:ascii="宋体" w:hAnsi="宋体"/>
          <w:bCs/>
          <w:color w:val="auto"/>
          <w:sz w:val="24"/>
          <w:highlight w:val="none"/>
        </w:rPr>
      </w:pPr>
      <w:r>
        <w:rPr>
          <w:rFonts w:ascii="宋体" w:hAnsi="宋体"/>
          <w:bCs/>
          <w:color w:val="auto"/>
          <w:sz w:val="24"/>
          <w:highlight w:val="none"/>
        </w:rPr>
        <w:t>由_________牵头，_________、__________参加，组成联合体共同进行招标项目的投标工作。</w:t>
      </w:r>
    </w:p>
    <w:p>
      <w:pPr>
        <w:numPr>
          <w:ilvl w:val="0"/>
          <w:numId w:val="17"/>
        </w:numPr>
        <w:spacing w:line="360" w:lineRule="auto"/>
        <w:rPr>
          <w:rFonts w:ascii="宋体" w:hAnsi="宋体"/>
          <w:bCs/>
          <w:color w:val="auto"/>
          <w:sz w:val="24"/>
          <w:highlight w:val="none"/>
        </w:rPr>
      </w:pPr>
      <w:r>
        <w:rPr>
          <w:rFonts w:ascii="宋体" w:hAnsi="宋体"/>
          <w:bCs/>
          <w:color w:val="auto"/>
          <w:sz w:val="24"/>
          <w:highlight w:val="none"/>
        </w:rPr>
        <w:t>______为本次投标的牵头人，联合体以牵头人的名义参加投标，联合体中标后，联合体各方共同与采购人签订合同，就</w:t>
      </w:r>
      <w:r>
        <w:rPr>
          <w:rFonts w:hint="eastAsia" w:ascii="宋体" w:hAnsi="宋体"/>
          <w:bCs/>
          <w:color w:val="auto"/>
          <w:sz w:val="24"/>
          <w:highlight w:val="none"/>
        </w:rPr>
        <w:t>采购合同约定的事项</w:t>
      </w:r>
      <w:r>
        <w:rPr>
          <w:rFonts w:ascii="宋体" w:hAnsi="宋体"/>
          <w:bCs/>
          <w:color w:val="auto"/>
          <w:sz w:val="24"/>
          <w:highlight w:val="none"/>
        </w:rPr>
        <w:t>对采购人承担连带责任。</w:t>
      </w:r>
    </w:p>
    <w:p>
      <w:pPr>
        <w:numPr>
          <w:ilvl w:val="0"/>
          <w:numId w:val="17"/>
        </w:numPr>
        <w:spacing w:line="360" w:lineRule="auto"/>
        <w:rPr>
          <w:rFonts w:ascii="宋体" w:hAnsi="宋体"/>
          <w:bCs/>
          <w:color w:val="auto"/>
          <w:sz w:val="24"/>
          <w:highlight w:val="none"/>
        </w:rPr>
      </w:pPr>
      <w:r>
        <w:rPr>
          <w:rFonts w:ascii="宋体" w:hAnsi="宋体"/>
          <w:bCs/>
          <w:color w:val="auto"/>
          <w:sz w:val="24"/>
          <w:highlight w:val="none"/>
        </w:rPr>
        <w:t>联合体各方均同意由牵头人代表其他联合体成员单位按招标文件要求出具《授权委托书》。</w:t>
      </w:r>
    </w:p>
    <w:p>
      <w:pPr>
        <w:numPr>
          <w:ilvl w:val="0"/>
          <w:numId w:val="17"/>
        </w:numPr>
        <w:spacing w:line="360" w:lineRule="auto"/>
        <w:rPr>
          <w:rFonts w:ascii="宋体" w:hAnsi="宋体"/>
          <w:bCs/>
          <w:color w:val="auto"/>
          <w:sz w:val="24"/>
          <w:highlight w:val="none"/>
        </w:rPr>
      </w:pPr>
      <w:r>
        <w:rPr>
          <w:rFonts w:ascii="宋体" w:hAnsi="宋体"/>
          <w:bCs/>
          <w:color w:val="auto"/>
          <w:sz w:val="24"/>
          <w:highlight w:val="none"/>
        </w:rPr>
        <w:t>牵头人为项目的总负责单位；组织各参加方进行项目实施工作。</w:t>
      </w:r>
    </w:p>
    <w:p>
      <w:pPr>
        <w:numPr>
          <w:ilvl w:val="0"/>
          <w:numId w:val="17"/>
        </w:numPr>
        <w:spacing w:line="360" w:lineRule="auto"/>
        <w:rPr>
          <w:rFonts w:ascii="宋体" w:hAnsi="宋体"/>
          <w:bCs/>
          <w:color w:val="auto"/>
          <w:sz w:val="24"/>
          <w:highlight w:val="none"/>
        </w:rPr>
      </w:pPr>
      <w:r>
        <w:rPr>
          <w:rFonts w:ascii="宋体" w:hAnsi="宋体"/>
          <w:bCs/>
          <w:color w:val="auto"/>
          <w:sz w:val="24"/>
          <w:highlight w:val="none"/>
        </w:rPr>
        <w:t>______负责_____，具体工作范围、内容以投标文件及合同为准。</w:t>
      </w:r>
    </w:p>
    <w:p>
      <w:pPr>
        <w:numPr>
          <w:ilvl w:val="0"/>
          <w:numId w:val="17"/>
        </w:numPr>
        <w:spacing w:line="360" w:lineRule="auto"/>
        <w:rPr>
          <w:rFonts w:ascii="宋体" w:hAnsi="宋体"/>
          <w:bCs/>
          <w:color w:val="auto"/>
          <w:sz w:val="24"/>
          <w:highlight w:val="none"/>
        </w:rPr>
      </w:pPr>
      <w:r>
        <w:rPr>
          <w:rFonts w:ascii="宋体" w:hAnsi="宋体"/>
          <w:bCs/>
          <w:color w:val="auto"/>
          <w:sz w:val="24"/>
          <w:highlight w:val="none"/>
        </w:rPr>
        <w:t>______负责_____，具体工作范围、内容以投标文件及合同为准。</w:t>
      </w:r>
    </w:p>
    <w:p>
      <w:pPr>
        <w:numPr>
          <w:ilvl w:val="0"/>
          <w:numId w:val="17"/>
        </w:numPr>
        <w:spacing w:line="360" w:lineRule="auto"/>
        <w:rPr>
          <w:rFonts w:ascii="宋体" w:hAnsi="宋体"/>
          <w:bCs/>
          <w:color w:val="auto"/>
          <w:sz w:val="24"/>
          <w:highlight w:val="none"/>
        </w:rPr>
      </w:pPr>
      <w:r>
        <w:rPr>
          <w:rFonts w:ascii="宋体" w:hAnsi="宋体"/>
          <w:bCs/>
          <w:color w:val="auto"/>
          <w:sz w:val="24"/>
          <w:highlight w:val="none"/>
        </w:rPr>
        <w:t>______负责_____（如有），具体工作范围、内容以投标文件及合同为准。</w:t>
      </w:r>
    </w:p>
    <w:p>
      <w:pPr>
        <w:numPr>
          <w:ilvl w:val="0"/>
          <w:numId w:val="17"/>
        </w:numPr>
        <w:spacing w:line="360" w:lineRule="auto"/>
        <w:rPr>
          <w:rFonts w:ascii="宋体" w:hAnsi="宋体"/>
          <w:color w:val="auto"/>
          <w:sz w:val="24"/>
          <w:highlight w:val="none"/>
        </w:rPr>
      </w:pPr>
      <w:r>
        <w:rPr>
          <w:rFonts w:ascii="宋体" w:hAnsi="宋体"/>
          <w:color w:val="auto"/>
          <w:sz w:val="24"/>
          <w:highlight w:val="none"/>
        </w:rPr>
        <w:t>本项目联合协议合同总额为________元，联合体各成员按照如下比例分摊（按联合体成员分别列明）：</w:t>
      </w:r>
    </w:p>
    <w:p>
      <w:pPr>
        <w:tabs>
          <w:tab w:val="left" w:pos="720"/>
          <w:tab w:val="left" w:pos="900"/>
        </w:tabs>
        <w:spacing w:line="360" w:lineRule="auto"/>
        <w:ind w:left="851"/>
        <w:rPr>
          <w:rFonts w:ascii="宋体" w:hAnsi="宋体"/>
          <w:color w:val="auto"/>
          <w:sz w:val="24"/>
          <w:szCs w:val="20"/>
          <w:highlight w:val="none"/>
        </w:rPr>
      </w:pPr>
      <w:r>
        <w:rPr>
          <w:rFonts w:ascii="宋体" w:hAnsi="宋体"/>
          <w:color w:val="auto"/>
          <w:sz w:val="24"/>
          <w:szCs w:val="20"/>
          <w:highlight w:val="none"/>
        </w:rPr>
        <w:t>（1）</w:t>
      </w:r>
      <w:r>
        <w:rPr>
          <w:rFonts w:ascii="宋体" w:hAnsi="宋体"/>
          <w:bCs/>
          <w:color w:val="auto"/>
          <w:sz w:val="24"/>
          <w:szCs w:val="20"/>
          <w:highlight w:val="none"/>
        </w:rPr>
        <w:t>______</w:t>
      </w:r>
      <w:r>
        <w:rPr>
          <w:rFonts w:ascii="宋体" w:hAnsi="宋体"/>
          <w:color w:val="auto"/>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rFonts w:ascii="宋体" w:hAnsi="宋体"/>
          <w:color w:val="auto"/>
          <w:sz w:val="24"/>
          <w:szCs w:val="20"/>
          <w:highlight w:val="none"/>
        </w:rPr>
      </w:pPr>
      <w:r>
        <w:rPr>
          <w:rFonts w:ascii="宋体" w:hAnsi="宋体"/>
          <w:color w:val="auto"/>
          <w:sz w:val="24"/>
          <w:szCs w:val="20"/>
          <w:highlight w:val="none"/>
        </w:rPr>
        <w:t>（2）</w:t>
      </w:r>
      <w:r>
        <w:rPr>
          <w:rFonts w:ascii="宋体" w:hAnsi="宋体"/>
          <w:bCs/>
          <w:color w:val="auto"/>
          <w:sz w:val="24"/>
          <w:szCs w:val="20"/>
          <w:highlight w:val="none"/>
        </w:rPr>
        <w:t>______</w:t>
      </w:r>
      <w:r>
        <w:rPr>
          <w:rFonts w:ascii="宋体" w:hAnsi="宋体"/>
          <w:color w:val="auto"/>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rFonts w:ascii="宋体" w:hAnsi="宋体"/>
          <w:color w:val="auto"/>
          <w:sz w:val="24"/>
          <w:szCs w:val="20"/>
          <w:highlight w:val="none"/>
        </w:rPr>
      </w:pPr>
      <w:r>
        <w:rPr>
          <w:rFonts w:ascii="宋体" w:hAnsi="宋体"/>
          <w:color w:val="auto"/>
          <w:sz w:val="24"/>
          <w:szCs w:val="20"/>
          <w:highlight w:val="none"/>
        </w:rPr>
        <w:t>（…）</w:t>
      </w:r>
      <w:r>
        <w:rPr>
          <w:rFonts w:ascii="宋体" w:hAnsi="宋体"/>
          <w:bCs/>
          <w:color w:val="auto"/>
          <w:sz w:val="24"/>
          <w:szCs w:val="20"/>
          <w:highlight w:val="none"/>
        </w:rPr>
        <w:t>______</w:t>
      </w:r>
      <w:r>
        <w:rPr>
          <w:rFonts w:ascii="宋体" w:hAnsi="宋体"/>
          <w:color w:val="auto"/>
          <w:sz w:val="24"/>
          <w:szCs w:val="20"/>
          <w:highlight w:val="none"/>
        </w:rPr>
        <w:t>为□大型企业□中型企业、□小微企业（包含监狱企业、残疾人福利性单位）、□其他，合同金额为_____元。</w:t>
      </w:r>
    </w:p>
    <w:p>
      <w:pPr>
        <w:numPr>
          <w:ilvl w:val="0"/>
          <w:numId w:val="17"/>
        </w:numPr>
        <w:tabs>
          <w:tab w:val="left" w:pos="993"/>
        </w:tabs>
        <w:spacing w:line="360" w:lineRule="auto"/>
        <w:rPr>
          <w:rFonts w:ascii="宋体" w:hAnsi="宋体"/>
          <w:bCs/>
          <w:color w:val="auto"/>
          <w:sz w:val="24"/>
          <w:highlight w:val="none"/>
        </w:rPr>
      </w:pPr>
      <w:r>
        <w:rPr>
          <w:rFonts w:hint="eastAsia" w:ascii="宋体" w:hAnsi="宋体"/>
          <w:bCs/>
          <w:color w:val="auto"/>
          <w:sz w:val="24"/>
          <w:highlight w:val="none"/>
        </w:rPr>
        <w:t>以联合体形式参加政府采购活动的，联合体各方不得再单独参加或者与其他供应商另外组成联合体参加同一合同项下的政府采购活动</w:t>
      </w:r>
      <w:r>
        <w:rPr>
          <w:rFonts w:ascii="宋体" w:hAnsi="宋体"/>
          <w:bCs/>
          <w:color w:val="auto"/>
          <w:sz w:val="24"/>
          <w:highlight w:val="none"/>
        </w:rPr>
        <w:t>。</w:t>
      </w:r>
    </w:p>
    <w:p>
      <w:pPr>
        <w:numPr>
          <w:ilvl w:val="0"/>
          <w:numId w:val="17"/>
        </w:numPr>
        <w:spacing w:line="360" w:lineRule="auto"/>
        <w:rPr>
          <w:rFonts w:ascii="宋体" w:hAnsi="宋体"/>
          <w:bCs/>
          <w:color w:val="auto"/>
          <w:sz w:val="24"/>
          <w:highlight w:val="none"/>
        </w:rPr>
      </w:pPr>
      <w:r>
        <w:rPr>
          <w:rFonts w:ascii="宋体" w:hAnsi="宋体"/>
          <w:bCs/>
          <w:color w:val="auto"/>
          <w:sz w:val="24"/>
          <w:highlight w:val="none"/>
        </w:rPr>
        <w:t>其他约定（如有）：_______</w:t>
      </w:r>
      <w:r>
        <w:rPr>
          <w:rFonts w:hint="eastAsia" w:ascii="宋体" w:hAnsi="宋体"/>
          <w:bCs/>
          <w:color w:val="auto"/>
          <w:sz w:val="24"/>
          <w:highlight w:val="none"/>
        </w:rPr>
        <w:t>。</w:t>
      </w:r>
    </w:p>
    <w:p>
      <w:pPr>
        <w:tabs>
          <w:tab w:val="left" w:pos="780"/>
        </w:tabs>
        <w:spacing w:line="360" w:lineRule="auto"/>
        <w:ind w:firstLine="480" w:firstLineChars="200"/>
        <w:rPr>
          <w:rFonts w:ascii="宋体" w:hAnsi="宋体"/>
          <w:color w:val="auto"/>
          <w:sz w:val="24"/>
          <w:highlight w:val="none"/>
        </w:rPr>
      </w:pPr>
      <w:r>
        <w:rPr>
          <w:rFonts w:ascii="宋体" w:hAnsi="宋体"/>
          <w:bCs/>
          <w:color w:val="auto"/>
          <w:sz w:val="24"/>
          <w:highlight w:val="none"/>
        </w:rPr>
        <w:t>本协议自各方盖章后生效，</w:t>
      </w:r>
      <w:r>
        <w:rPr>
          <w:rFonts w:hint="eastAsia" w:ascii="宋体" w:hAnsi="宋体"/>
          <w:bCs/>
          <w:color w:val="auto"/>
          <w:sz w:val="24"/>
          <w:highlight w:val="none"/>
        </w:rPr>
        <w:t>采购合同履行完毕后自动失效。</w:t>
      </w:r>
      <w:r>
        <w:rPr>
          <w:rFonts w:ascii="宋体" w:hAnsi="宋体"/>
          <w:bCs/>
          <w:color w:val="auto"/>
          <w:sz w:val="24"/>
          <w:highlight w:val="none"/>
        </w:rPr>
        <w:t>如未中标，本协议自动终止。</w:t>
      </w:r>
      <w:r>
        <w:rPr>
          <w:rFonts w:ascii="宋体" w:hAnsi="宋体"/>
          <w:color w:val="auto"/>
          <w:sz w:val="24"/>
          <w:highlight w:val="none"/>
        </w:rPr>
        <w:br w:type="page"/>
      </w:r>
    </w:p>
    <w:p>
      <w:pPr>
        <w:spacing w:line="360" w:lineRule="auto"/>
        <w:ind w:firstLine="471"/>
        <w:rPr>
          <w:rFonts w:ascii="宋体" w:hAnsi="宋体"/>
          <w:color w:val="auto"/>
          <w:sz w:val="24"/>
          <w:highlight w:val="none"/>
        </w:rPr>
      </w:pPr>
      <w:r>
        <w:rPr>
          <w:rFonts w:hint="eastAsia" w:ascii="宋体" w:hAnsi="宋体"/>
          <w:color w:val="auto"/>
          <w:sz w:val="24"/>
          <w:highlight w:val="none"/>
        </w:rPr>
        <w:t>联合体</w:t>
      </w:r>
      <w:r>
        <w:rPr>
          <w:rFonts w:ascii="宋体" w:hAnsi="宋体"/>
          <w:color w:val="auto"/>
          <w:sz w:val="24"/>
          <w:highlight w:val="none"/>
        </w:rPr>
        <w:t>牵头人</w:t>
      </w:r>
      <w:r>
        <w:rPr>
          <w:rFonts w:hint="eastAsia" w:ascii="宋体" w:hAnsi="宋体"/>
          <w:color w:val="auto"/>
          <w:sz w:val="24"/>
          <w:highlight w:val="none"/>
        </w:rPr>
        <w:t>名称：</w:t>
      </w:r>
      <w:r>
        <w:rPr>
          <w:rFonts w:ascii="宋体" w:hAnsi="宋体"/>
          <w:color w:val="auto"/>
          <w:sz w:val="24"/>
          <w:szCs w:val="20"/>
          <w:highlight w:val="none"/>
        </w:rPr>
        <w:t>______</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 xml:space="preserve"> </w:t>
      </w:r>
      <w:r>
        <w:rPr>
          <w:rFonts w:hint="eastAsia" w:ascii="宋体" w:hAnsi="宋体"/>
          <w:color w:val="auto"/>
          <w:sz w:val="24"/>
          <w:highlight w:val="none"/>
        </w:rPr>
        <w:t>联合体成员名称</w:t>
      </w:r>
      <w:r>
        <w:rPr>
          <w:rFonts w:ascii="宋体" w:hAnsi="宋体"/>
          <w:color w:val="auto"/>
          <w:sz w:val="24"/>
          <w:highlight w:val="none"/>
        </w:rPr>
        <w:t>：</w:t>
      </w:r>
      <w:r>
        <w:rPr>
          <w:rFonts w:ascii="宋体" w:hAnsi="宋体"/>
          <w:color w:val="auto"/>
          <w:sz w:val="24"/>
          <w:szCs w:val="20"/>
          <w:highlight w:val="none"/>
        </w:rPr>
        <w:t>______</w:t>
      </w:r>
    </w:p>
    <w:p>
      <w:pPr>
        <w:spacing w:line="360" w:lineRule="auto"/>
        <w:ind w:firstLine="471"/>
        <w:rPr>
          <w:rFonts w:ascii="宋体" w:hAnsi="宋体"/>
          <w:color w:val="auto"/>
          <w:sz w:val="24"/>
          <w:highlight w:val="none"/>
        </w:rPr>
      </w:pPr>
      <w:r>
        <w:rPr>
          <w:rFonts w:ascii="宋体" w:hAnsi="宋体"/>
          <w:color w:val="auto"/>
          <w:sz w:val="24"/>
          <w:highlight w:val="none"/>
        </w:rPr>
        <w:t>盖章：</w:t>
      </w:r>
      <w:r>
        <w:rPr>
          <w:rFonts w:ascii="宋体" w:hAnsi="宋体"/>
          <w:color w:val="auto"/>
          <w:sz w:val="24"/>
          <w:szCs w:val="20"/>
          <w:highlight w:val="none"/>
        </w:rPr>
        <w:t>______</w:t>
      </w:r>
      <w:r>
        <w:rPr>
          <w:rFonts w:ascii="宋体" w:hAnsi="宋体"/>
          <w:color w:val="auto"/>
          <w:sz w:val="24"/>
          <w:highlight w:val="none"/>
        </w:rPr>
        <w:t xml:space="preserve">                           盖章：</w:t>
      </w:r>
      <w:r>
        <w:rPr>
          <w:rFonts w:ascii="宋体" w:hAnsi="宋体"/>
          <w:color w:val="auto"/>
          <w:sz w:val="24"/>
          <w:szCs w:val="20"/>
          <w:highlight w:val="none"/>
        </w:rPr>
        <w:t>______</w:t>
      </w:r>
    </w:p>
    <w:p>
      <w:pPr>
        <w:spacing w:line="360" w:lineRule="auto"/>
        <w:ind w:firstLine="471"/>
        <w:rPr>
          <w:rFonts w:ascii="宋体" w:hAnsi="宋体"/>
          <w:color w:val="auto"/>
          <w:sz w:val="24"/>
          <w:highlight w:val="none"/>
        </w:rPr>
      </w:pPr>
    </w:p>
    <w:p>
      <w:pPr>
        <w:spacing w:line="360" w:lineRule="auto"/>
        <w:ind w:firstLine="471"/>
        <w:rPr>
          <w:rFonts w:ascii="宋体" w:hAnsi="宋体"/>
          <w:color w:val="auto"/>
          <w:sz w:val="24"/>
          <w:highlight w:val="none"/>
        </w:rPr>
      </w:pPr>
    </w:p>
    <w:p>
      <w:pPr>
        <w:spacing w:line="360" w:lineRule="auto"/>
        <w:ind w:firstLine="471"/>
        <w:rPr>
          <w:rFonts w:ascii="宋体" w:hAnsi="宋体"/>
          <w:color w:val="auto"/>
          <w:sz w:val="24"/>
          <w:highlight w:val="none"/>
        </w:rPr>
      </w:pPr>
      <w:r>
        <w:rPr>
          <w:rFonts w:hint="eastAsia" w:ascii="宋体" w:hAnsi="宋体"/>
          <w:color w:val="auto"/>
          <w:sz w:val="24"/>
          <w:highlight w:val="none"/>
        </w:rPr>
        <w:t>联合体成员名称</w:t>
      </w:r>
      <w:r>
        <w:rPr>
          <w:rFonts w:ascii="宋体" w:hAnsi="宋体"/>
          <w:color w:val="auto"/>
          <w:sz w:val="24"/>
          <w:highlight w:val="none"/>
        </w:rPr>
        <w:t>：</w:t>
      </w:r>
      <w:r>
        <w:rPr>
          <w:rFonts w:ascii="宋体" w:hAnsi="宋体"/>
          <w:color w:val="auto"/>
          <w:sz w:val="24"/>
          <w:szCs w:val="20"/>
          <w:highlight w:val="none"/>
        </w:rPr>
        <w:t>______</w:t>
      </w:r>
    </w:p>
    <w:p>
      <w:pPr>
        <w:spacing w:line="360" w:lineRule="auto"/>
        <w:ind w:firstLine="471"/>
        <w:rPr>
          <w:rFonts w:ascii="宋体" w:hAnsi="宋体"/>
          <w:color w:val="auto"/>
          <w:sz w:val="24"/>
          <w:highlight w:val="none"/>
        </w:rPr>
      </w:pPr>
      <w:r>
        <w:rPr>
          <w:rFonts w:ascii="宋体" w:hAnsi="宋体"/>
          <w:color w:val="auto"/>
          <w:sz w:val="24"/>
          <w:highlight w:val="none"/>
        </w:rPr>
        <w:t>盖章：</w:t>
      </w:r>
      <w:r>
        <w:rPr>
          <w:rFonts w:ascii="宋体" w:hAnsi="宋体"/>
          <w:color w:val="auto"/>
          <w:sz w:val="24"/>
          <w:szCs w:val="20"/>
          <w:highlight w:val="none"/>
        </w:rPr>
        <w:t>______</w:t>
      </w:r>
      <w:r>
        <w:rPr>
          <w:rFonts w:ascii="宋体" w:hAnsi="宋体"/>
          <w:color w:val="auto"/>
          <w:sz w:val="24"/>
          <w:highlight w:val="none"/>
        </w:rPr>
        <w:t xml:space="preserve">                                </w:t>
      </w:r>
    </w:p>
    <w:p>
      <w:pPr>
        <w:spacing w:line="360" w:lineRule="auto"/>
        <w:ind w:firstLine="471"/>
        <w:rPr>
          <w:rFonts w:ascii="宋体" w:hAnsi="宋体"/>
          <w:color w:val="auto"/>
          <w:sz w:val="24"/>
          <w:highlight w:val="none"/>
        </w:rPr>
      </w:pPr>
    </w:p>
    <w:p>
      <w:pPr>
        <w:spacing w:line="360" w:lineRule="auto"/>
        <w:ind w:firstLine="471"/>
        <w:rPr>
          <w:rFonts w:ascii="宋体" w:hAnsi="宋体"/>
          <w:color w:val="auto"/>
          <w:sz w:val="24"/>
          <w:highlight w:val="none"/>
        </w:rPr>
      </w:pPr>
    </w:p>
    <w:p>
      <w:pPr>
        <w:spacing w:line="360" w:lineRule="auto"/>
        <w:ind w:left="480"/>
        <w:jc w:val="right"/>
        <w:rPr>
          <w:rFonts w:ascii="宋体" w:hAnsi="宋体"/>
          <w:color w:val="auto"/>
          <w:sz w:val="24"/>
          <w:highlight w:val="none"/>
        </w:rPr>
      </w:pPr>
    </w:p>
    <w:p>
      <w:pPr>
        <w:spacing w:line="360" w:lineRule="auto"/>
        <w:ind w:left="480"/>
        <w:jc w:val="right"/>
        <w:rPr>
          <w:rFonts w:ascii="宋体" w:hAnsi="宋体"/>
          <w:color w:val="auto"/>
          <w:sz w:val="24"/>
          <w:highlight w:val="none"/>
        </w:rPr>
      </w:pPr>
      <w:r>
        <w:rPr>
          <w:rFonts w:ascii="宋体" w:hAnsi="宋体"/>
          <w:color w:val="auto"/>
          <w:sz w:val="24"/>
          <w:szCs w:val="20"/>
          <w:highlight w:val="none"/>
        </w:rPr>
        <w:t>日期：_____年______月______日</w:t>
      </w:r>
    </w:p>
    <w:p>
      <w:pPr>
        <w:spacing w:line="360" w:lineRule="auto"/>
        <w:ind w:left="480"/>
        <w:jc w:val="right"/>
        <w:rPr>
          <w:rFonts w:ascii="宋体" w:hAnsi="宋体"/>
          <w:b/>
          <w:color w:val="auto"/>
          <w:sz w:val="24"/>
          <w:highlight w:val="none"/>
        </w:rPr>
      </w:pPr>
    </w:p>
    <w:p>
      <w:pPr>
        <w:tabs>
          <w:tab w:val="left" w:pos="8280"/>
        </w:tabs>
        <w:spacing w:line="360" w:lineRule="auto"/>
        <w:ind w:firstLine="480"/>
        <w:rPr>
          <w:rFonts w:ascii="宋体" w:hAnsi="宋体"/>
          <w:color w:val="auto"/>
          <w:sz w:val="24"/>
          <w:highlight w:val="none"/>
        </w:rPr>
      </w:pPr>
    </w:p>
    <w:p>
      <w:pPr>
        <w:tabs>
          <w:tab w:val="left" w:pos="8280"/>
        </w:tabs>
        <w:spacing w:line="360" w:lineRule="auto"/>
        <w:ind w:firstLine="480"/>
        <w:rPr>
          <w:rFonts w:ascii="宋体" w:hAnsi="宋体"/>
          <w:color w:val="auto"/>
          <w:sz w:val="24"/>
          <w:highlight w:val="none"/>
        </w:rPr>
      </w:pPr>
    </w:p>
    <w:p>
      <w:pPr>
        <w:spacing w:line="360" w:lineRule="auto"/>
        <w:ind w:left="719" w:leftChars="228" w:hanging="240" w:hangingChars="100"/>
        <w:rPr>
          <w:rFonts w:ascii="宋体" w:hAnsi="宋体"/>
          <w:color w:val="auto"/>
          <w:sz w:val="24"/>
          <w:highlight w:val="none"/>
        </w:rPr>
      </w:pPr>
      <w:r>
        <w:rPr>
          <w:rFonts w:ascii="宋体" w:hAnsi="宋体"/>
          <w:color w:val="auto"/>
          <w:sz w:val="24"/>
          <w:highlight w:val="none"/>
        </w:rPr>
        <w:t>注：联合体各方成员应在本协议上共同盖章，不得分别签署协议书。</w:t>
      </w:r>
    </w:p>
    <w:p>
      <w:pPr>
        <w:spacing w:line="360" w:lineRule="auto"/>
        <w:ind w:left="719" w:leftChars="228" w:hanging="240" w:hangingChars="100"/>
        <w:rPr>
          <w:rFonts w:ascii="宋体" w:hAnsi="宋体"/>
          <w:color w:val="auto"/>
          <w:sz w:val="24"/>
          <w:highlight w:val="none"/>
        </w:rPr>
      </w:pPr>
      <w:r>
        <w:rPr>
          <w:rFonts w:ascii="宋体" w:hAnsi="宋体"/>
          <w:color w:val="auto"/>
          <w:sz w:val="24"/>
          <w:highlight w:val="none"/>
        </w:rPr>
        <w:br w:type="page"/>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3-2其他特定资格要求</w:t>
      </w:r>
    </w:p>
    <w:p>
      <w:pPr>
        <w:widowControl/>
        <w:jc w:val="left"/>
        <w:rPr>
          <w:rFonts w:ascii="宋体" w:hAnsi="宋体"/>
          <w:color w:val="auto"/>
          <w:sz w:val="24"/>
          <w:szCs w:val="20"/>
          <w:highlight w:val="none"/>
        </w:rPr>
      </w:pPr>
      <w:r>
        <w:rPr>
          <w:rFonts w:ascii="宋体" w:hAnsi="宋体"/>
          <w:color w:val="auto"/>
          <w:sz w:val="24"/>
          <w:szCs w:val="20"/>
          <w:highlight w:val="none"/>
        </w:rPr>
        <w:br w:type="page"/>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4 投标保证金</w:t>
      </w:r>
      <w:r>
        <w:rPr>
          <w:rFonts w:hint="eastAsia" w:ascii="宋体" w:hAnsi="宋体"/>
          <w:color w:val="auto"/>
          <w:sz w:val="24"/>
          <w:szCs w:val="20"/>
          <w:highlight w:val="none"/>
        </w:rPr>
        <w:t>凭证/</w:t>
      </w:r>
      <w:r>
        <w:rPr>
          <w:rFonts w:ascii="宋体" w:hAnsi="宋体"/>
          <w:color w:val="auto"/>
          <w:sz w:val="24"/>
          <w:szCs w:val="20"/>
          <w:highlight w:val="none"/>
        </w:rPr>
        <w:t>交款单据</w:t>
      </w:r>
      <w:r>
        <w:rPr>
          <w:rFonts w:hint="eastAsia" w:ascii="宋体" w:hAnsi="宋体"/>
          <w:color w:val="auto"/>
          <w:sz w:val="24"/>
          <w:highlight w:val="none"/>
        </w:rPr>
        <w:t>并加盖投标人公章</w:t>
      </w:r>
    </w:p>
    <w:p>
      <w:pPr>
        <w:spacing w:line="360" w:lineRule="auto"/>
        <w:rPr>
          <w:rFonts w:ascii="宋体" w:hAnsi="宋体"/>
          <w:color w:val="auto"/>
          <w:sz w:val="24"/>
          <w:szCs w:val="20"/>
          <w:highlight w:val="none"/>
        </w:rPr>
      </w:pPr>
    </w:p>
    <w:p>
      <w:pPr>
        <w:spacing w:line="360" w:lineRule="auto"/>
        <w:rPr>
          <w:rFonts w:ascii="宋体" w:hAnsi="宋体"/>
          <w:color w:val="auto"/>
          <w:sz w:val="24"/>
          <w:szCs w:val="20"/>
          <w:highlight w:val="none"/>
        </w:rPr>
      </w:pPr>
    </w:p>
    <w:p>
      <w:pPr>
        <w:widowControl/>
        <w:jc w:val="left"/>
        <w:rPr>
          <w:rFonts w:ascii="宋体" w:hAnsi="宋体"/>
          <w:color w:val="auto"/>
          <w:kern w:val="0"/>
          <w:sz w:val="24"/>
          <w:szCs w:val="20"/>
          <w:highlight w:val="none"/>
        </w:rPr>
      </w:pPr>
      <w:r>
        <w:rPr>
          <w:rFonts w:ascii="宋体" w:hAnsi="宋体"/>
          <w:color w:val="auto"/>
          <w:sz w:val="24"/>
          <w:szCs w:val="20"/>
          <w:highlight w:val="none"/>
        </w:rPr>
        <w:br w:type="page"/>
      </w:r>
    </w:p>
    <w:p>
      <w:pPr>
        <w:keepNext/>
        <w:keepLines/>
        <w:autoSpaceDE w:val="0"/>
        <w:autoSpaceDN w:val="0"/>
        <w:adjustRightInd w:val="0"/>
        <w:spacing w:before="120" w:line="300" w:lineRule="auto"/>
        <w:jc w:val="left"/>
        <w:outlineLvl w:val="1"/>
        <w:rPr>
          <w:rFonts w:ascii="宋体" w:hAnsi="宋体"/>
          <w:b/>
          <w:color w:val="auto"/>
          <w:spacing w:val="20"/>
          <w:sz w:val="24"/>
          <w:highlight w:val="none"/>
        </w:rPr>
      </w:pPr>
      <w:r>
        <w:rPr>
          <w:rFonts w:ascii="宋体" w:hAnsi="宋体"/>
          <w:b/>
          <w:color w:val="auto"/>
          <w:spacing w:val="20"/>
          <w:sz w:val="24"/>
          <w:highlight w:val="none"/>
        </w:rPr>
        <w:t>二、商务技术文件格式</w:t>
      </w:r>
    </w:p>
    <w:p>
      <w:pPr>
        <w:widowControl/>
        <w:jc w:val="left"/>
        <w:rPr>
          <w:rFonts w:ascii="宋体" w:hAnsi="宋体"/>
          <w:b/>
          <w:color w:val="auto"/>
          <w:sz w:val="24"/>
          <w:highlight w:val="none"/>
        </w:rPr>
      </w:pPr>
    </w:p>
    <w:p>
      <w:pPr>
        <w:spacing w:line="360" w:lineRule="auto"/>
        <w:outlineLvl w:val="2"/>
        <w:rPr>
          <w:rFonts w:ascii="宋体" w:hAnsi="宋体"/>
          <w:color w:val="auto"/>
          <w:sz w:val="24"/>
          <w:szCs w:val="20"/>
          <w:highlight w:val="none"/>
        </w:rPr>
      </w:pPr>
      <w:bookmarkStart w:id="807" w:name="_Hlt520355504"/>
      <w:bookmarkEnd w:id="807"/>
      <w:bookmarkStart w:id="808" w:name="_Hlt520274065"/>
      <w:bookmarkEnd w:id="808"/>
      <w:bookmarkStart w:id="809" w:name="_Hlt520343392"/>
      <w:bookmarkEnd w:id="809"/>
      <w:bookmarkStart w:id="810" w:name="_Hlt520273711"/>
      <w:bookmarkEnd w:id="810"/>
      <w:bookmarkStart w:id="811" w:name="_Hlt520343000"/>
      <w:bookmarkEnd w:id="811"/>
      <w:bookmarkStart w:id="812" w:name="_Hlt520274393"/>
      <w:bookmarkEnd w:id="812"/>
      <w:bookmarkStart w:id="813" w:name="_Hlt520271212"/>
      <w:bookmarkEnd w:id="813"/>
      <w:bookmarkStart w:id="814" w:name="_Hlt520274121"/>
      <w:bookmarkEnd w:id="814"/>
      <w:bookmarkStart w:id="815" w:name="_Hlt520350918"/>
      <w:bookmarkEnd w:id="815"/>
      <w:bookmarkStart w:id="816" w:name="_Hlt520274407"/>
      <w:bookmarkEnd w:id="816"/>
      <w:bookmarkStart w:id="817" w:name="_Toc480942349"/>
      <w:bookmarkStart w:id="818" w:name="_Ref467988698"/>
      <w:bookmarkStart w:id="819" w:name="_Toc520356217"/>
      <w:bookmarkStart w:id="820" w:name="_Toc226965746"/>
      <w:bookmarkStart w:id="821" w:name="_Toc142311058"/>
      <w:bookmarkStart w:id="822" w:name="_Toc150774761"/>
      <w:bookmarkStart w:id="823" w:name="_Toc226337252"/>
      <w:bookmarkStart w:id="824" w:name="_Toc226309800"/>
      <w:bookmarkStart w:id="825" w:name="_Toc127151556"/>
      <w:bookmarkStart w:id="826" w:name="_Toc226965829"/>
      <w:bookmarkStart w:id="827" w:name="_Toc150480794"/>
      <w:bookmarkStart w:id="828" w:name="_Toc195842921"/>
      <w:r>
        <w:rPr>
          <w:rFonts w:ascii="宋体" w:hAnsi="宋体"/>
          <w:color w:val="auto"/>
          <w:sz w:val="24"/>
          <w:highlight w:val="none"/>
        </w:rPr>
        <w:t>1</w:t>
      </w:r>
      <w:r>
        <w:rPr>
          <w:rFonts w:ascii="宋体" w:hAnsi="宋体"/>
          <w:color w:val="auto"/>
          <w:sz w:val="24"/>
          <w:szCs w:val="20"/>
          <w:highlight w:val="none"/>
        </w:rPr>
        <w:t xml:space="preserve">  </w:t>
      </w:r>
      <w:r>
        <w:rPr>
          <w:rFonts w:ascii="宋体" w:hAnsi="宋体"/>
          <w:color w:val="auto"/>
          <w:sz w:val="24"/>
          <w:highlight w:val="none"/>
        </w:rPr>
        <w:t>投标</w:t>
      </w:r>
      <w:bookmarkEnd w:id="817"/>
      <w:bookmarkEnd w:id="818"/>
      <w:r>
        <w:rPr>
          <w:rFonts w:ascii="宋体" w:hAnsi="宋体"/>
          <w:color w:val="auto"/>
          <w:sz w:val="24"/>
          <w:highlight w:val="none"/>
        </w:rPr>
        <w:t>书</w:t>
      </w:r>
      <w:bookmarkEnd w:id="819"/>
      <w:bookmarkEnd w:id="820"/>
      <w:bookmarkEnd w:id="821"/>
      <w:bookmarkEnd w:id="822"/>
      <w:bookmarkEnd w:id="823"/>
      <w:bookmarkEnd w:id="824"/>
      <w:bookmarkEnd w:id="825"/>
      <w:bookmarkEnd w:id="826"/>
      <w:bookmarkEnd w:id="827"/>
      <w:bookmarkEnd w:id="828"/>
      <w:r>
        <w:rPr>
          <w:rFonts w:ascii="宋体" w:hAnsi="宋体"/>
          <w:color w:val="auto"/>
          <w:sz w:val="24"/>
          <w:szCs w:val="20"/>
          <w:highlight w:val="none"/>
        </w:rPr>
        <w:t>（实质性格式）</w:t>
      </w:r>
    </w:p>
    <w:p>
      <w:pPr>
        <w:tabs>
          <w:tab w:val="left" w:pos="5580"/>
        </w:tabs>
        <w:spacing w:line="360" w:lineRule="auto"/>
        <w:rPr>
          <w:rFonts w:ascii="宋体" w:hAnsi="宋体"/>
          <w:color w:val="auto"/>
          <w:sz w:val="24"/>
          <w:highlight w:val="none"/>
        </w:rPr>
      </w:pPr>
    </w:p>
    <w:p>
      <w:pPr>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投标书</w:t>
      </w: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w:t>
      </w:r>
    </w:p>
    <w:p>
      <w:pPr>
        <w:tabs>
          <w:tab w:val="left" w:pos="5580"/>
        </w:tabs>
        <w:spacing w:line="360" w:lineRule="auto"/>
        <w:rPr>
          <w:rFonts w:ascii="宋体" w:hAnsi="宋体"/>
          <w:color w:val="auto"/>
          <w:sz w:val="24"/>
          <w:szCs w:val="20"/>
          <w:highlight w:val="none"/>
        </w:rPr>
      </w:pPr>
    </w:p>
    <w:p>
      <w:pPr>
        <w:tabs>
          <w:tab w:val="left" w:pos="5580"/>
        </w:tabs>
        <w:spacing w:line="360" w:lineRule="auto"/>
        <w:ind w:firstLine="408"/>
        <w:rPr>
          <w:rFonts w:ascii="宋体" w:hAnsi="宋体"/>
          <w:color w:val="auto"/>
          <w:sz w:val="24"/>
          <w:szCs w:val="20"/>
          <w:highlight w:val="none"/>
        </w:rPr>
      </w:pPr>
      <w:r>
        <w:rPr>
          <w:rFonts w:ascii="宋体" w:hAnsi="宋体"/>
          <w:color w:val="auto"/>
          <w:sz w:val="24"/>
          <w:szCs w:val="20"/>
          <w:highlight w:val="none"/>
        </w:rPr>
        <w:t>我方参加你方就___________（项目名称，项目编号/包号）组织的招标活动，并对此项目进行投标。</w:t>
      </w:r>
    </w:p>
    <w:p>
      <w:pPr>
        <w:tabs>
          <w:tab w:val="left" w:pos="5580"/>
        </w:tabs>
        <w:spacing w:line="360" w:lineRule="auto"/>
        <w:ind w:firstLine="408"/>
        <w:rPr>
          <w:rFonts w:ascii="宋体" w:hAnsi="宋体"/>
          <w:color w:val="auto"/>
          <w:sz w:val="24"/>
          <w:szCs w:val="20"/>
          <w:highlight w:val="none"/>
        </w:rPr>
      </w:pPr>
      <w:r>
        <w:rPr>
          <w:rFonts w:ascii="宋体" w:hAnsi="宋体"/>
          <w:color w:val="auto"/>
          <w:sz w:val="24"/>
          <w:szCs w:val="20"/>
          <w:highlight w:val="none"/>
        </w:rPr>
        <w:t>1. 我方</w:t>
      </w:r>
      <w:r>
        <w:rPr>
          <w:rFonts w:ascii="宋体" w:hAnsi="宋体"/>
          <w:color w:val="auto"/>
          <w:sz w:val="24"/>
          <w:highlight w:val="none"/>
        </w:rPr>
        <w:t>已详细审查全部招标文件</w:t>
      </w:r>
      <w:r>
        <w:rPr>
          <w:rFonts w:ascii="宋体" w:hAnsi="宋体"/>
          <w:color w:val="auto"/>
          <w:sz w:val="24"/>
          <w:szCs w:val="20"/>
          <w:highlight w:val="none"/>
        </w:rPr>
        <w:t>，自愿参与投标并承诺如下：</w:t>
      </w:r>
    </w:p>
    <w:p>
      <w:pPr>
        <w:tabs>
          <w:tab w:val="left" w:pos="720"/>
          <w:tab w:val="left" w:pos="900"/>
        </w:tabs>
        <w:spacing w:line="360" w:lineRule="auto"/>
        <w:ind w:left="360" w:firstLine="72" w:firstLineChars="30"/>
        <w:rPr>
          <w:rFonts w:ascii="宋体" w:hAnsi="宋体"/>
          <w:color w:val="auto"/>
          <w:sz w:val="24"/>
          <w:szCs w:val="20"/>
          <w:highlight w:val="none"/>
        </w:rPr>
      </w:pPr>
      <w:r>
        <w:rPr>
          <w:rFonts w:ascii="宋体" w:hAnsi="宋体"/>
          <w:color w:val="auto"/>
          <w:sz w:val="24"/>
          <w:szCs w:val="20"/>
          <w:highlight w:val="none"/>
        </w:rPr>
        <w:t>（1）本投标有效期为自提交投标文件的截止之日起</w:t>
      </w:r>
      <w:r>
        <w:rPr>
          <w:rFonts w:ascii="宋体" w:hAnsi="宋体"/>
          <w:color w:val="auto"/>
          <w:sz w:val="24"/>
          <w:highlight w:val="none"/>
        </w:rPr>
        <w:t>_____</w:t>
      </w:r>
      <w:r>
        <w:rPr>
          <w:rFonts w:ascii="宋体" w:hAnsi="宋体"/>
          <w:color w:val="auto"/>
          <w:sz w:val="24"/>
          <w:szCs w:val="20"/>
          <w:highlight w:val="none"/>
        </w:rPr>
        <w:t>个日历日。</w:t>
      </w:r>
    </w:p>
    <w:p>
      <w:pPr>
        <w:tabs>
          <w:tab w:val="left" w:pos="720"/>
          <w:tab w:val="left" w:pos="900"/>
        </w:tabs>
        <w:spacing w:line="360" w:lineRule="auto"/>
        <w:ind w:left="360" w:firstLine="72" w:firstLineChars="30"/>
        <w:rPr>
          <w:rFonts w:ascii="宋体" w:hAnsi="宋体"/>
          <w:color w:val="auto"/>
          <w:sz w:val="24"/>
          <w:szCs w:val="20"/>
          <w:highlight w:val="none"/>
        </w:rPr>
      </w:pPr>
      <w:r>
        <w:rPr>
          <w:rFonts w:ascii="宋体" w:hAnsi="宋体"/>
          <w:color w:val="auto"/>
          <w:sz w:val="24"/>
          <w:szCs w:val="20"/>
          <w:highlight w:val="none"/>
        </w:rPr>
        <w:t>（2）除合同条款及采购需求偏离表列出的偏离外，我方响应招标文件的全部要求。</w:t>
      </w:r>
    </w:p>
    <w:p>
      <w:pPr>
        <w:tabs>
          <w:tab w:val="left" w:pos="5580"/>
        </w:tabs>
        <w:spacing w:line="360" w:lineRule="auto"/>
        <w:ind w:firstLine="420" w:firstLineChars="175"/>
        <w:rPr>
          <w:rFonts w:ascii="宋体" w:hAnsi="宋体"/>
          <w:color w:val="auto"/>
          <w:sz w:val="24"/>
          <w:szCs w:val="20"/>
          <w:highlight w:val="none"/>
        </w:rPr>
      </w:pPr>
      <w:r>
        <w:rPr>
          <w:rFonts w:ascii="宋体" w:hAnsi="宋体"/>
          <w:color w:val="auto"/>
          <w:sz w:val="24"/>
          <w:szCs w:val="20"/>
          <w:highlight w:val="none"/>
        </w:rPr>
        <w:t>（3）我方已提供的全部文件资料是真实、准确的，并对此承担一切法律后果。</w:t>
      </w:r>
    </w:p>
    <w:p>
      <w:pPr>
        <w:tabs>
          <w:tab w:val="left" w:pos="5580"/>
        </w:tabs>
        <w:spacing w:line="360" w:lineRule="auto"/>
        <w:ind w:firstLine="420" w:firstLineChars="175"/>
        <w:rPr>
          <w:rFonts w:ascii="宋体" w:hAnsi="宋体"/>
          <w:color w:val="auto"/>
          <w:sz w:val="24"/>
          <w:highlight w:val="none"/>
        </w:rPr>
      </w:pPr>
      <w:r>
        <w:rPr>
          <w:rFonts w:ascii="宋体" w:hAnsi="宋体"/>
          <w:color w:val="auto"/>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rFonts w:ascii="宋体" w:hAnsi="宋体"/>
          <w:color w:val="auto"/>
          <w:sz w:val="24"/>
          <w:highlight w:val="none"/>
        </w:rPr>
      </w:pPr>
      <w:r>
        <w:rPr>
          <w:rFonts w:ascii="宋体" w:hAnsi="宋体"/>
          <w:color w:val="auto"/>
          <w:sz w:val="24"/>
          <w:highlight w:val="none"/>
        </w:rPr>
        <w:t>2. 其他补充条款（如有）：</w:t>
      </w:r>
      <w:r>
        <w:rPr>
          <w:rFonts w:ascii="宋体" w:hAnsi="宋体"/>
          <w:color w:val="auto"/>
          <w:sz w:val="24"/>
          <w:szCs w:val="20"/>
          <w:highlight w:val="none"/>
        </w:rPr>
        <w:t>___________</w:t>
      </w:r>
      <w:r>
        <w:rPr>
          <w:rFonts w:ascii="宋体" w:hAnsi="宋体"/>
          <w:color w:val="auto"/>
          <w:sz w:val="24"/>
          <w:highlight w:val="none"/>
        </w:rPr>
        <w:t>。</w:t>
      </w:r>
    </w:p>
    <w:p>
      <w:pPr>
        <w:spacing w:line="360" w:lineRule="auto"/>
        <w:ind w:firstLine="480" w:firstLineChars="200"/>
        <w:rPr>
          <w:rFonts w:ascii="宋体" w:hAnsi="宋体"/>
          <w:color w:val="auto"/>
          <w:sz w:val="24"/>
          <w:highlight w:val="none"/>
        </w:rPr>
      </w:pPr>
      <w:r>
        <w:rPr>
          <w:rFonts w:ascii="宋体" w:hAnsi="宋体"/>
          <w:color w:val="auto"/>
          <w:sz w:val="24"/>
          <w:highlight w:val="none"/>
        </w:rPr>
        <w:t>与本投标有关的一切正式往来信函请寄：</w:t>
      </w:r>
    </w:p>
    <w:p>
      <w:pPr>
        <w:tabs>
          <w:tab w:val="left" w:pos="5580"/>
        </w:tabs>
        <w:spacing w:line="360" w:lineRule="auto"/>
        <w:ind w:left="420"/>
        <w:rPr>
          <w:rFonts w:ascii="宋体" w:hAnsi="宋体"/>
          <w:color w:val="auto"/>
          <w:sz w:val="24"/>
          <w:szCs w:val="20"/>
          <w:highlight w:val="none"/>
        </w:rPr>
      </w:pPr>
    </w:p>
    <w:p>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地址_________________________     传真____________________________</w:t>
      </w:r>
    </w:p>
    <w:p>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电话_________________________     电子函件________________________</w:t>
      </w:r>
    </w:p>
    <w:p>
      <w:pPr>
        <w:tabs>
          <w:tab w:val="left" w:pos="5580"/>
        </w:tabs>
        <w:spacing w:line="360" w:lineRule="auto"/>
        <w:ind w:left="420"/>
        <w:rPr>
          <w:rFonts w:ascii="宋体" w:hAnsi="宋体"/>
          <w:color w:val="auto"/>
          <w:sz w:val="24"/>
          <w:szCs w:val="20"/>
          <w:highlight w:val="none"/>
        </w:rPr>
      </w:pPr>
    </w:p>
    <w:p>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投标人名称（加盖公章） ___________</w:t>
      </w:r>
    </w:p>
    <w:p>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 xml:space="preserve">日期：_____年______月______日    </w:t>
      </w:r>
    </w:p>
    <w:p>
      <w:pPr>
        <w:tabs>
          <w:tab w:val="left" w:pos="5580"/>
        </w:tabs>
        <w:spacing w:line="360" w:lineRule="auto"/>
        <w:ind w:left="420"/>
        <w:rPr>
          <w:rFonts w:ascii="宋体" w:hAnsi="宋体"/>
          <w:color w:val="auto"/>
          <w:sz w:val="24"/>
          <w:szCs w:val="20"/>
          <w:highlight w:val="none"/>
          <w:u w:val="single"/>
        </w:rPr>
      </w:pPr>
    </w:p>
    <w:p>
      <w:pPr>
        <w:widowControl/>
        <w:jc w:val="left"/>
        <w:rPr>
          <w:rFonts w:ascii="宋体" w:hAnsi="宋体"/>
          <w:color w:val="auto"/>
          <w:sz w:val="24"/>
          <w:highlight w:val="none"/>
        </w:rPr>
      </w:pPr>
      <w:bookmarkStart w:id="829" w:name="_Hlt520355938"/>
      <w:bookmarkEnd w:id="829"/>
      <w:bookmarkStart w:id="830" w:name="_Hlt520356243"/>
      <w:bookmarkEnd w:id="830"/>
      <w:bookmarkStart w:id="831" w:name="_Toc480942350"/>
      <w:bookmarkStart w:id="832" w:name="_Ref467988705"/>
      <w:bookmarkStart w:id="833" w:name="_Toc264969247"/>
      <w:bookmarkStart w:id="834" w:name="_Toc520356218"/>
      <w:bookmarkStart w:id="835" w:name="_Toc195842922"/>
      <w:bookmarkStart w:id="836" w:name="_Toc226309801"/>
      <w:bookmarkStart w:id="837" w:name="_Toc142311059"/>
      <w:bookmarkStart w:id="838" w:name="_Toc226965747"/>
      <w:bookmarkStart w:id="839" w:name="_Toc226965830"/>
      <w:bookmarkStart w:id="840" w:name="_Toc265228395"/>
      <w:bookmarkStart w:id="841" w:name="_Toc150774762"/>
      <w:bookmarkStart w:id="842" w:name="_Toc150480795"/>
      <w:bookmarkStart w:id="843" w:name="_Toc305158899"/>
      <w:bookmarkStart w:id="844" w:name="_Toc127151557"/>
      <w:bookmarkStart w:id="845" w:name="_Toc305158825"/>
      <w:bookmarkStart w:id="846" w:name="_Toc226337253"/>
      <w:r>
        <w:rPr>
          <w:rFonts w:ascii="宋体" w:hAnsi="宋体"/>
          <w:color w:val="auto"/>
          <w:sz w:val="24"/>
          <w:highlight w:val="none"/>
        </w:rPr>
        <w:br w:type="page"/>
      </w:r>
    </w:p>
    <w:p>
      <w:pPr>
        <w:spacing w:line="360" w:lineRule="auto"/>
        <w:outlineLvl w:val="2"/>
        <w:rPr>
          <w:rFonts w:ascii="宋体" w:hAnsi="宋体"/>
          <w:color w:val="auto"/>
          <w:sz w:val="24"/>
          <w:highlight w:val="none"/>
        </w:rPr>
      </w:pPr>
      <w:r>
        <w:rPr>
          <w:rFonts w:ascii="宋体" w:hAnsi="宋体"/>
          <w:color w:val="auto"/>
          <w:sz w:val="24"/>
          <w:highlight w:val="none"/>
        </w:rPr>
        <w:t>2  授权委托书（实质性格式）</w:t>
      </w: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授权委托书</w:t>
      </w:r>
    </w:p>
    <w:p>
      <w:pPr>
        <w:spacing w:line="360" w:lineRule="auto"/>
        <w:ind w:firstLine="420"/>
        <w:rPr>
          <w:rFonts w:ascii="宋体" w:hAnsi="宋体"/>
          <w:color w:val="auto"/>
          <w:sz w:val="24"/>
          <w:szCs w:val="20"/>
          <w:highlight w:val="none"/>
        </w:rPr>
      </w:pP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本人</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系</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投标人</w:t>
      </w:r>
      <w:r>
        <w:rPr>
          <w:rFonts w:ascii="宋体" w:hAnsi="宋体"/>
          <w:color w:val="auto"/>
          <w:sz w:val="24"/>
          <w:szCs w:val="20"/>
          <w:highlight w:val="none"/>
        </w:rPr>
        <w:t>名称）</w:t>
      </w:r>
      <w:r>
        <w:rPr>
          <w:rFonts w:hint="eastAsia" w:ascii="宋体" w:hAnsi="宋体"/>
          <w:color w:val="auto"/>
          <w:sz w:val="24"/>
          <w:szCs w:val="20"/>
          <w:highlight w:val="none"/>
        </w:rPr>
        <w:t>的</w:t>
      </w:r>
      <w:r>
        <w:rPr>
          <w:rFonts w:ascii="宋体" w:hAnsi="宋体"/>
          <w:color w:val="auto"/>
          <w:sz w:val="24"/>
          <w:szCs w:val="20"/>
          <w:highlight w:val="none"/>
        </w:rPr>
        <w:t>法定代表人（</w:t>
      </w:r>
      <w:r>
        <w:rPr>
          <w:rFonts w:hint="eastAsia" w:ascii="宋体" w:hAnsi="宋体"/>
          <w:color w:val="auto"/>
          <w:sz w:val="24"/>
          <w:szCs w:val="20"/>
          <w:highlight w:val="none"/>
        </w:rPr>
        <w:t>单位</w:t>
      </w:r>
      <w:r>
        <w:rPr>
          <w:rFonts w:ascii="宋体" w:hAnsi="宋体"/>
          <w:color w:val="auto"/>
          <w:sz w:val="24"/>
          <w:szCs w:val="20"/>
          <w:highlight w:val="none"/>
        </w:rPr>
        <w:t>负责人）</w:t>
      </w:r>
      <w:r>
        <w:rPr>
          <w:rFonts w:hint="eastAsia" w:ascii="宋体" w:hAnsi="宋体"/>
          <w:color w:val="auto"/>
          <w:sz w:val="24"/>
          <w:szCs w:val="20"/>
          <w:highlight w:val="none"/>
        </w:rPr>
        <w:t>，</w:t>
      </w:r>
      <w:r>
        <w:rPr>
          <w:rFonts w:ascii="宋体" w:hAnsi="宋体"/>
          <w:color w:val="auto"/>
          <w:sz w:val="24"/>
          <w:szCs w:val="20"/>
          <w:highlight w:val="none"/>
        </w:rPr>
        <w:t>现委托</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为</w:t>
      </w:r>
      <w:r>
        <w:rPr>
          <w:rFonts w:ascii="宋体" w:hAnsi="宋体"/>
          <w:color w:val="auto"/>
          <w:sz w:val="24"/>
          <w:szCs w:val="20"/>
          <w:highlight w:val="none"/>
        </w:rPr>
        <w:t>我方代理人。</w:t>
      </w:r>
      <w:r>
        <w:rPr>
          <w:rFonts w:hint="eastAsia" w:ascii="宋体" w:hAnsi="宋体"/>
          <w:color w:val="auto"/>
          <w:sz w:val="24"/>
          <w:szCs w:val="20"/>
          <w:highlight w:val="none"/>
        </w:rPr>
        <w:t>代理人根据</w:t>
      </w:r>
      <w:r>
        <w:rPr>
          <w:rFonts w:ascii="宋体" w:hAnsi="宋体"/>
          <w:color w:val="auto"/>
          <w:sz w:val="24"/>
          <w:szCs w:val="20"/>
          <w:highlight w:val="none"/>
        </w:rPr>
        <w:t>授权，以我方名义签署、澄清确认、递交、撤回、修改</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项目</w:t>
      </w:r>
      <w:r>
        <w:rPr>
          <w:rFonts w:ascii="宋体" w:hAnsi="宋体"/>
          <w:color w:val="auto"/>
          <w:sz w:val="24"/>
          <w:szCs w:val="20"/>
          <w:highlight w:val="none"/>
        </w:rPr>
        <w:t>名称）</w:t>
      </w:r>
      <w:r>
        <w:rPr>
          <w:rFonts w:hint="eastAsia" w:ascii="宋体" w:hAnsi="宋体"/>
          <w:color w:val="auto"/>
          <w:sz w:val="24"/>
          <w:szCs w:val="20"/>
          <w:highlight w:val="none"/>
        </w:rPr>
        <w:t>响应</w:t>
      </w:r>
      <w:r>
        <w:rPr>
          <w:rFonts w:ascii="宋体" w:hAnsi="宋体"/>
          <w:color w:val="auto"/>
          <w:sz w:val="24"/>
          <w:szCs w:val="20"/>
          <w:highlight w:val="none"/>
        </w:rPr>
        <w:t>文件</w:t>
      </w:r>
      <w:r>
        <w:rPr>
          <w:rFonts w:hint="eastAsia" w:ascii="宋体" w:hAnsi="宋体"/>
          <w:color w:val="auto"/>
          <w:sz w:val="24"/>
          <w:szCs w:val="20"/>
          <w:highlight w:val="none"/>
        </w:rPr>
        <w:t>和</w:t>
      </w:r>
      <w:r>
        <w:rPr>
          <w:rFonts w:ascii="宋体" w:hAnsi="宋体"/>
          <w:color w:val="auto"/>
          <w:sz w:val="24"/>
          <w:szCs w:val="20"/>
          <w:highlight w:val="none"/>
        </w:rPr>
        <w:t>处理有关事宜，其法律后果由我方承担。</w:t>
      </w: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委托</w:t>
      </w:r>
      <w:r>
        <w:rPr>
          <w:rFonts w:ascii="宋体" w:hAnsi="宋体"/>
          <w:color w:val="auto"/>
          <w:sz w:val="24"/>
          <w:szCs w:val="20"/>
          <w:highlight w:val="none"/>
        </w:rPr>
        <w:t>期限：自本</w:t>
      </w:r>
      <w:r>
        <w:rPr>
          <w:rFonts w:hint="eastAsia" w:ascii="宋体" w:hAnsi="宋体"/>
          <w:color w:val="auto"/>
          <w:sz w:val="24"/>
          <w:szCs w:val="20"/>
          <w:highlight w:val="none"/>
        </w:rPr>
        <w:t>授权</w:t>
      </w:r>
      <w:r>
        <w:rPr>
          <w:rFonts w:ascii="宋体" w:hAnsi="宋体"/>
          <w:color w:val="auto"/>
          <w:sz w:val="24"/>
          <w:szCs w:val="20"/>
          <w:highlight w:val="none"/>
        </w:rPr>
        <w:t>委托书签署之日起至</w:t>
      </w:r>
      <w:r>
        <w:rPr>
          <w:rFonts w:hint="eastAsia" w:ascii="宋体" w:hAnsi="宋体"/>
          <w:color w:val="auto"/>
          <w:sz w:val="24"/>
          <w:szCs w:val="20"/>
          <w:highlight w:val="none"/>
        </w:rPr>
        <w:t>响应</w:t>
      </w:r>
      <w:r>
        <w:rPr>
          <w:rFonts w:ascii="宋体" w:hAnsi="宋体"/>
          <w:color w:val="auto"/>
          <w:sz w:val="24"/>
          <w:szCs w:val="20"/>
          <w:highlight w:val="none"/>
        </w:rPr>
        <w:t>有效期</w:t>
      </w:r>
      <w:r>
        <w:rPr>
          <w:rFonts w:hint="eastAsia" w:ascii="宋体" w:hAnsi="宋体"/>
          <w:color w:val="auto"/>
          <w:sz w:val="24"/>
          <w:szCs w:val="20"/>
          <w:highlight w:val="none"/>
        </w:rPr>
        <w:t>届满</w:t>
      </w:r>
      <w:r>
        <w:rPr>
          <w:rFonts w:ascii="宋体" w:hAnsi="宋体"/>
          <w:color w:val="auto"/>
          <w:sz w:val="24"/>
          <w:szCs w:val="20"/>
          <w:highlight w:val="none"/>
        </w:rPr>
        <w:t>之日止。</w:t>
      </w: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代理人</w:t>
      </w:r>
      <w:r>
        <w:rPr>
          <w:rFonts w:ascii="宋体" w:hAnsi="宋体"/>
          <w:color w:val="auto"/>
          <w:sz w:val="24"/>
          <w:szCs w:val="20"/>
          <w:highlight w:val="none"/>
        </w:rPr>
        <w:t>无转委托权。</w:t>
      </w:r>
      <w:r>
        <w:rPr>
          <w:rFonts w:ascii="宋体" w:hAnsi="宋体"/>
          <w:color w:val="auto"/>
          <w:sz w:val="24"/>
          <w:szCs w:val="20"/>
          <w:highlight w:val="none"/>
        </w:rPr>
        <w:cr/>
      </w:r>
    </w:p>
    <w:p>
      <w:pPr>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pPr>
        <w:spacing w:line="360" w:lineRule="auto"/>
        <w:rPr>
          <w:rFonts w:ascii="宋体" w:hAnsi="宋体"/>
          <w:color w:val="auto"/>
          <w:sz w:val="24"/>
          <w:szCs w:val="20"/>
          <w:highlight w:val="none"/>
        </w:rPr>
      </w:pPr>
      <w:r>
        <w:rPr>
          <w:rFonts w:ascii="宋体" w:hAnsi="宋体"/>
          <w:color w:val="auto"/>
          <w:sz w:val="24"/>
          <w:szCs w:val="20"/>
          <w:highlight w:val="none"/>
        </w:rPr>
        <w:t>法定代表人（单位负责人）（签字</w:t>
      </w:r>
      <w:r>
        <w:rPr>
          <w:rFonts w:hint="eastAsia" w:ascii="宋体" w:hAnsi="宋体"/>
          <w:color w:val="auto"/>
          <w:sz w:val="24"/>
          <w:szCs w:val="20"/>
          <w:highlight w:val="none"/>
          <w:lang w:val="en-US" w:eastAsia="zh-CN"/>
        </w:rPr>
        <w:t>或盖</w:t>
      </w:r>
      <w:r>
        <w:rPr>
          <w:rFonts w:hint="eastAsia" w:ascii="宋体" w:hAnsi="宋体"/>
          <w:color w:val="auto"/>
          <w:sz w:val="24"/>
          <w:szCs w:val="20"/>
          <w:highlight w:val="none"/>
        </w:rPr>
        <w:t>章）</w:t>
      </w:r>
      <w:r>
        <w:rPr>
          <w:rFonts w:ascii="宋体" w:hAnsi="宋体"/>
          <w:color w:val="auto"/>
          <w:sz w:val="24"/>
          <w:szCs w:val="20"/>
          <w:highlight w:val="none"/>
        </w:rPr>
        <w:t>：</w:t>
      </w:r>
      <w:r>
        <w:rPr>
          <w:rFonts w:ascii="宋体" w:hAnsi="宋体"/>
          <w:color w:val="auto"/>
          <w:sz w:val="24"/>
          <w:highlight w:val="none"/>
          <w:lang w:val="zh-CN"/>
        </w:rPr>
        <w:t>________________</w:t>
      </w:r>
    </w:p>
    <w:p>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委托代理</w:t>
      </w:r>
      <w:r>
        <w:rPr>
          <w:rFonts w:ascii="宋体" w:hAnsi="宋体"/>
          <w:color w:val="auto"/>
          <w:sz w:val="24"/>
          <w:highlight w:val="none"/>
        </w:rPr>
        <w:t>人（</w:t>
      </w:r>
      <w:r>
        <w:rPr>
          <w:rFonts w:ascii="宋体" w:hAnsi="宋体"/>
          <w:color w:val="auto"/>
          <w:sz w:val="24"/>
          <w:szCs w:val="20"/>
          <w:highlight w:val="none"/>
        </w:rPr>
        <w:t>签字</w:t>
      </w:r>
      <w:r>
        <w:rPr>
          <w:rFonts w:hint="eastAsia" w:ascii="宋体" w:hAnsi="宋体"/>
          <w:color w:val="auto"/>
          <w:sz w:val="24"/>
          <w:szCs w:val="20"/>
          <w:highlight w:val="none"/>
          <w:lang w:val="en-US" w:eastAsia="zh-CN"/>
        </w:rPr>
        <w:t>或盖</w:t>
      </w:r>
      <w:r>
        <w:rPr>
          <w:rFonts w:hint="eastAsia" w:ascii="宋体" w:hAnsi="宋体"/>
          <w:color w:val="auto"/>
          <w:sz w:val="24"/>
          <w:szCs w:val="20"/>
          <w:highlight w:val="none"/>
        </w:rPr>
        <w:t>章</w:t>
      </w:r>
      <w:r>
        <w:rPr>
          <w:rFonts w:ascii="宋体" w:hAnsi="宋体"/>
          <w:color w:val="auto"/>
          <w:sz w:val="24"/>
          <w:highlight w:val="none"/>
        </w:rPr>
        <w:t>）：</w:t>
      </w:r>
      <w:r>
        <w:rPr>
          <w:rFonts w:ascii="宋体" w:hAnsi="宋体"/>
          <w:color w:val="auto"/>
          <w:sz w:val="24"/>
          <w:highlight w:val="none"/>
          <w:lang w:val="zh-CN"/>
        </w:rPr>
        <w:t>________________</w:t>
      </w:r>
      <w:r>
        <w:rPr>
          <w:rFonts w:ascii="宋体" w:hAnsi="宋体"/>
          <w:color w:val="auto"/>
          <w:sz w:val="24"/>
          <w:highlight w:val="none"/>
        </w:rPr>
        <w:t xml:space="preserve">    </w:t>
      </w:r>
      <w:r>
        <w:rPr>
          <w:rFonts w:ascii="宋体" w:hAnsi="宋体"/>
          <w:color w:val="auto"/>
          <w:sz w:val="24"/>
          <w:highlight w:val="none"/>
          <w:lang w:val="zh-CN"/>
        </w:rPr>
        <w:t xml:space="preserve">                      </w:t>
      </w: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pPr>
        <w:tabs>
          <w:tab w:val="left" w:pos="5580"/>
        </w:tabs>
        <w:spacing w:line="360" w:lineRule="auto"/>
        <w:ind w:firstLine="480" w:firstLineChars="200"/>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法定代表人（单位负责人）有效期内的身份证</w:t>
      </w:r>
      <w:r>
        <w:rPr>
          <w:rFonts w:ascii="宋体" w:hAnsi="宋体"/>
          <w:b/>
          <w:color w:val="auto"/>
          <w:sz w:val="24"/>
          <w:szCs w:val="20"/>
          <w:highlight w:val="none"/>
        </w:rPr>
        <w:t>正反面</w:t>
      </w:r>
      <w:r>
        <w:rPr>
          <w:rFonts w:hint="eastAsia" w:ascii="宋体" w:hAnsi="宋体"/>
          <w:color w:val="auto"/>
          <w:sz w:val="24"/>
          <w:highlight w:val="none"/>
        </w:rPr>
        <w:t>并加盖投标人公章</w:t>
      </w:r>
      <w:r>
        <w:rPr>
          <w:rFonts w:ascii="宋体" w:hAnsi="宋体"/>
          <w:color w:val="auto"/>
          <w:sz w:val="24"/>
          <w:szCs w:val="20"/>
          <w:highlight w:val="none"/>
        </w:rPr>
        <w:t>：</w:t>
      </w:r>
    </w:p>
    <w:tbl>
      <w:tblPr>
        <w:tblStyle w:val="1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noWrap w:val="0"/>
            <w:vAlign w:val="top"/>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委托代理人</w:t>
      </w:r>
      <w:r>
        <w:rPr>
          <w:rFonts w:ascii="宋体" w:hAnsi="宋体"/>
          <w:color w:val="auto"/>
          <w:sz w:val="24"/>
          <w:szCs w:val="20"/>
          <w:highlight w:val="none"/>
        </w:rPr>
        <w:t>有效期内的身份证</w:t>
      </w:r>
      <w:r>
        <w:rPr>
          <w:rFonts w:ascii="宋体" w:hAnsi="宋体"/>
          <w:b/>
          <w:color w:val="auto"/>
          <w:sz w:val="24"/>
          <w:szCs w:val="20"/>
          <w:highlight w:val="none"/>
        </w:rPr>
        <w:t>正反面</w:t>
      </w:r>
      <w:r>
        <w:rPr>
          <w:rFonts w:hint="eastAsia" w:ascii="宋体" w:hAnsi="宋体"/>
          <w:color w:val="auto"/>
          <w:sz w:val="24"/>
          <w:highlight w:val="none"/>
        </w:rPr>
        <w:t>并加盖投标人公章</w:t>
      </w:r>
      <w:r>
        <w:rPr>
          <w:rFonts w:ascii="宋体" w:hAnsi="宋体"/>
          <w:color w:val="auto"/>
          <w:sz w:val="24"/>
          <w:szCs w:val="20"/>
          <w:highlight w:val="none"/>
        </w:rPr>
        <w:t>：</w:t>
      </w:r>
    </w:p>
    <w:tbl>
      <w:tblPr>
        <w:tblStyle w:val="1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noWrap w:val="0"/>
            <w:vAlign w:val="top"/>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1.若供应商为事业单位或其他组织或分支机构（仅当</w:t>
      </w:r>
      <w:r>
        <w:rPr>
          <w:rFonts w:hint="eastAsia" w:ascii="宋体" w:hAnsi="宋体"/>
          <w:color w:val="auto"/>
          <w:sz w:val="24"/>
          <w:szCs w:val="20"/>
          <w:highlight w:val="none"/>
        </w:rPr>
        <w:t>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2.</w:t>
      </w:r>
      <w:r>
        <w:rPr>
          <w:rFonts w:ascii="宋体" w:hAnsi="宋体"/>
          <w:color w:val="auto"/>
          <w:sz w:val="24"/>
          <w:szCs w:val="20"/>
          <w:highlight w:val="none"/>
        </w:rPr>
        <w:t>若</w:t>
      </w:r>
      <w:r>
        <w:rPr>
          <w:rFonts w:hint="eastAsia" w:ascii="宋体" w:hAnsi="宋体"/>
          <w:color w:val="auto"/>
          <w:sz w:val="24"/>
          <w:szCs w:val="20"/>
          <w:highlight w:val="none"/>
        </w:rPr>
        <w:t>投标</w:t>
      </w:r>
      <w:r>
        <w:rPr>
          <w:rFonts w:ascii="宋体" w:hAnsi="宋体"/>
          <w:color w:val="auto"/>
          <w:sz w:val="24"/>
          <w:szCs w:val="20"/>
          <w:highlight w:val="none"/>
        </w:rPr>
        <w:t>文件中签字之处均为法定代表人（单位负责人）本人签署，则可不提供本《</w:t>
      </w:r>
      <w:r>
        <w:rPr>
          <w:rFonts w:hint="eastAsia" w:ascii="宋体" w:hAnsi="宋体"/>
          <w:color w:val="auto"/>
          <w:sz w:val="24"/>
          <w:szCs w:val="20"/>
          <w:highlight w:val="none"/>
        </w:rPr>
        <w:t>授权委托书</w:t>
      </w:r>
      <w:r>
        <w:rPr>
          <w:rFonts w:ascii="宋体" w:hAnsi="宋体"/>
          <w:color w:val="auto"/>
          <w:sz w:val="24"/>
          <w:szCs w:val="20"/>
          <w:highlight w:val="none"/>
        </w:rPr>
        <w:t>》，但须提供</w:t>
      </w:r>
      <w:r>
        <w:rPr>
          <w:rFonts w:hint="eastAsia" w:ascii="宋体" w:hAnsi="宋体"/>
          <w:color w:val="auto"/>
          <w:sz w:val="24"/>
          <w:szCs w:val="20"/>
          <w:highlight w:val="none"/>
        </w:rPr>
        <w:t>《</w:t>
      </w:r>
      <w:r>
        <w:rPr>
          <w:rFonts w:ascii="宋体" w:hAnsi="宋体"/>
          <w:color w:val="auto"/>
          <w:sz w:val="24"/>
          <w:szCs w:val="20"/>
          <w:highlight w:val="none"/>
        </w:rPr>
        <w:t>法定代表人（单位负责人）身份证</w:t>
      </w:r>
      <w:r>
        <w:rPr>
          <w:rFonts w:hint="eastAsia" w:ascii="宋体" w:hAnsi="宋体"/>
          <w:color w:val="auto"/>
          <w:sz w:val="24"/>
          <w:szCs w:val="20"/>
          <w:highlight w:val="none"/>
        </w:rPr>
        <w:t>明》</w:t>
      </w:r>
      <w:r>
        <w:rPr>
          <w:rFonts w:ascii="宋体" w:hAnsi="宋体"/>
          <w:color w:val="auto"/>
          <w:sz w:val="24"/>
          <w:szCs w:val="20"/>
          <w:highlight w:val="none"/>
        </w:rPr>
        <w:t>（实质性格式）。</w:t>
      </w:r>
    </w:p>
    <w:p>
      <w:pPr>
        <w:tabs>
          <w:tab w:val="left" w:pos="5580"/>
        </w:tabs>
        <w:spacing w:line="360" w:lineRule="auto"/>
        <w:jc w:val="left"/>
        <w:rPr>
          <w:rFonts w:ascii="宋体" w:hAnsi="宋体"/>
          <w:color w:val="auto"/>
          <w:sz w:val="30"/>
          <w:szCs w:val="30"/>
          <w:highlight w:val="none"/>
        </w:rPr>
      </w:pPr>
      <w:r>
        <w:rPr>
          <w:rFonts w:ascii="宋体" w:hAnsi="宋体"/>
          <w:color w:val="auto"/>
          <w:sz w:val="24"/>
          <w:szCs w:val="20"/>
          <w:highlight w:val="none"/>
        </w:rPr>
        <w:t>3.</w:t>
      </w:r>
      <w:r>
        <w:rPr>
          <w:rFonts w:hint="eastAsia" w:ascii="宋体" w:hAnsi="宋体"/>
          <w:color w:val="auto"/>
          <w:sz w:val="24"/>
          <w:szCs w:val="20"/>
          <w:highlight w:val="none"/>
        </w:rPr>
        <w:t>供应商为自然人的情形，可不提供本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r>
        <w:rPr>
          <w:rFonts w:ascii="宋体" w:hAnsi="宋体"/>
          <w:color w:val="auto"/>
          <w:sz w:val="30"/>
          <w:szCs w:val="30"/>
          <w:highlight w:val="none"/>
        </w:rPr>
        <w:br w:type="page"/>
      </w: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附：</w:t>
      </w:r>
      <w:r>
        <w:rPr>
          <w:rFonts w:ascii="宋体" w:hAnsi="宋体"/>
          <w:b/>
          <w:color w:val="auto"/>
          <w:sz w:val="36"/>
          <w:szCs w:val="36"/>
          <w:highlight w:val="none"/>
        </w:rPr>
        <w:t>法定代表人（单位负责人）身份证明</w:t>
      </w:r>
    </w:p>
    <w:p>
      <w:pPr>
        <w:kinsoku w:val="0"/>
        <w:overflowPunct w:val="0"/>
        <w:spacing w:line="200" w:lineRule="exact"/>
        <w:rPr>
          <w:rFonts w:ascii="宋体" w:hAnsi="宋体"/>
          <w:color w:val="auto"/>
          <w:sz w:val="20"/>
          <w:szCs w:val="20"/>
          <w:highlight w:val="none"/>
        </w:rPr>
      </w:pP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w:t>
      </w:r>
      <w:r>
        <w:rPr>
          <w:rFonts w:hint="eastAsia" w:ascii="宋体" w:hAnsi="宋体"/>
          <w:color w:val="auto"/>
          <w:sz w:val="24"/>
          <w:highlight w:val="none"/>
          <w:u w:val="single"/>
        </w:rPr>
        <w:t>采购人</w:t>
      </w:r>
      <w:r>
        <w:rPr>
          <w:rFonts w:ascii="宋体" w:hAnsi="宋体"/>
          <w:color w:val="auto"/>
          <w:sz w:val="24"/>
          <w:highlight w:val="none"/>
          <w:u w:val="single"/>
        </w:rPr>
        <w:t>）</w:t>
      </w:r>
    </w:p>
    <w:p>
      <w:pPr>
        <w:pStyle w:val="5"/>
        <w:tabs>
          <w:tab w:val="left" w:pos="2412"/>
          <w:tab w:val="left" w:pos="3883"/>
          <w:tab w:val="left" w:pos="5352"/>
          <w:tab w:val="left" w:pos="6821"/>
        </w:tabs>
        <w:kinsoku w:val="0"/>
        <w:overflowPunct w:val="0"/>
        <w:spacing w:line="335" w:lineRule="exact"/>
        <w:ind w:firstLine="480" w:firstLineChars="200"/>
        <w:rPr>
          <w:color w:val="auto"/>
          <w:highlight w:val="none"/>
        </w:rPr>
      </w:pPr>
      <w:r>
        <w:rPr>
          <w:rFonts w:hint="eastAsia"/>
          <w:color w:val="auto"/>
          <w:highlight w:val="none"/>
        </w:rPr>
        <w:t>兹证明，</w:t>
      </w:r>
    </w:p>
    <w:p>
      <w:pPr>
        <w:pStyle w:val="5"/>
        <w:tabs>
          <w:tab w:val="left" w:pos="1690"/>
          <w:tab w:val="left" w:pos="3400"/>
          <w:tab w:val="left" w:pos="5110"/>
          <w:tab w:val="left" w:pos="6821"/>
        </w:tabs>
        <w:kinsoku w:val="0"/>
        <w:overflowPunct w:val="0"/>
        <w:spacing w:line="335" w:lineRule="exact"/>
        <w:rPr>
          <w:color w:val="auto"/>
          <w:highlight w:val="none"/>
        </w:rPr>
      </w:pPr>
      <w:r>
        <w:rPr>
          <w:color w:val="auto"/>
          <w:highlight w:val="none"/>
        </w:rPr>
        <w:t>姓名</w:t>
      </w:r>
      <w:r>
        <w:rPr>
          <w:rFonts w:hint="eastAsia"/>
          <w:color w:val="auto"/>
          <w:highlight w:val="none"/>
        </w:rPr>
        <w:t>：</w:t>
      </w:r>
      <w:r>
        <w:rPr>
          <w:color w:val="auto"/>
          <w:highlight w:val="none"/>
        </w:rPr>
        <w:t>____性别：____年龄：____职务：____</w:t>
      </w:r>
    </w:p>
    <w:p>
      <w:pPr>
        <w:pStyle w:val="5"/>
        <w:tabs>
          <w:tab w:val="left" w:pos="2412"/>
          <w:tab w:val="left" w:pos="3883"/>
          <w:tab w:val="left" w:pos="5352"/>
          <w:tab w:val="left" w:pos="6821"/>
        </w:tabs>
        <w:kinsoku w:val="0"/>
        <w:overflowPunct w:val="0"/>
        <w:spacing w:line="335" w:lineRule="exact"/>
        <w:rPr>
          <w:color w:val="auto"/>
          <w:highlight w:val="none"/>
        </w:rPr>
      </w:pPr>
    </w:p>
    <w:p>
      <w:pPr>
        <w:pStyle w:val="5"/>
        <w:tabs>
          <w:tab w:val="left" w:pos="2250"/>
          <w:tab w:val="left" w:pos="2412"/>
          <w:tab w:val="left" w:pos="3883"/>
          <w:tab w:val="left" w:pos="5352"/>
          <w:tab w:val="left" w:pos="6821"/>
          <w:tab w:val="clear" w:pos="567"/>
        </w:tabs>
        <w:kinsoku w:val="0"/>
        <w:overflowPunct w:val="0"/>
        <w:spacing w:line="335" w:lineRule="exact"/>
        <w:rPr>
          <w:color w:val="auto"/>
          <w:highlight w:val="none"/>
        </w:rPr>
      </w:pPr>
      <w:r>
        <w:rPr>
          <w:color w:val="auto"/>
          <w:highlight w:val="none"/>
        </w:rPr>
        <w:t>系</w:t>
      </w:r>
      <w:r>
        <w:rPr>
          <w:color w:val="auto"/>
          <w:highlight w:val="none"/>
          <w:u w:val="single"/>
        </w:rPr>
        <w:tab/>
      </w:r>
      <w:r>
        <w:rPr>
          <w:color w:val="auto"/>
          <w:highlight w:val="none"/>
        </w:rPr>
        <w:t>（</w:t>
      </w:r>
      <w:r>
        <w:rPr>
          <w:rFonts w:hint="eastAsia"/>
          <w:color w:val="auto"/>
          <w:highlight w:val="none"/>
        </w:rPr>
        <w:t>投标人</w:t>
      </w:r>
      <w:r>
        <w:rPr>
          <w:color w:val="auto"/>
          <w:highlight w:val="none"/>
        </w:rPr>
        <w:t>名称）的法定代表人（单位负责人）。</w:t>
      </w:r>
    </w:p>
    <w:p>
      <w:pPr>
        <w:pStyle w:val="5"/>
        <w:tabs>
          <w:tab w:val="left" w:pos="2412"/>
          <w:tab w:val="left" w:pos="3883"/>
          <w:tab w:val="left" w:pos="5352"/>
          <w:tab w:val="left" w:pos="6821"/>
        </w:tabs>
        <w:kinsoku w:val="0"/>
        <w:overflowPunct w:val="0"/>
        <w:spacing w:line="335" w:lineRule="exact"/>
        <w:rPr>
          <w:color w:val="auto"/>
          <w:highlight w:val="none"/>
        </w:rPr>
      </w:pPr>
    </w:p>
    <w:p>
      <w:pPr>
        <w:pStyle w:val="5"/>
        <w:tabs>
          <w:tab w:val="left" w:pos="2412"/>
          <w:tab w:val="left" w:pos="3883"/>
          <w:tab w:val="left" w:pos="5352"/>
          <w:tab w:val="left" w:pos="6821"/>
        </w:tabs>
        <w:kinsoku w:val="0"/>
        <w:overflowPunct w:val="0"/>
        <w:spacing w:line="335" w:lineRule="exact"/>
        <w:rPr>
          <w:color w:val="auto"/>
          <w:highlight w:val="none"/>
        </w:rPr>
      </w:pPr>
    </w:p>
    <w:p>
      <w:pPr>
        <w:pStyle w:val="5"/>
        <w:tabs>
          <w:tab w:val="left" w:pos="2412"/>
          <w:tab w:val="left" w:pos="3883"/>
          <w:tab w:val="left" w:pos="5352"/>
          <w:tab w:val="left" w:pos="6821"/>
        </w:tabs>
        <w:kinsoku w:val="0"/>
        <w:overflowPunct w:val="0"/>
        <w:spacing w:line="335" w:lineRule="exact"/>
        <w:rPr>
          <w:color w:val="auto"/>
          <w:highlight w:val="none"/>
        </w:rPr>
      </w:pPr>
    </w:p>
    <w:p>
      <w:pPr>
        <w:pStyle w:val="5"/>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highlight w:val="none"/>
        </w:rPr>
        <w:t>并加盖投标人公章</w:t>
      </w:r>
      <w:r>
        <w:rPr>
          <w:rFonts w:hint="eastAsia"/>
          <w:color w:val="auto"/>
          <w:spacing w:val="-3"/>
          <w:highlight w:val="none"/>
        </w:rPr>
        <w:t>。</w:t>
      </w:r>
    </w:p>
    <w:tbl>
      <w:tblPr>
        <w:tblStyle w:val="1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noWrap w:val="0"/>
            <w:vAlign w:val="top"/>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pStyle w:val="5"/>
        <w:kinsoku w:val="0"/>
        <w:overflowPunct w:val="0"/>
        <w:spacing w:line="583" w:lineRule="auto"/>
        <w:ind w:right="4305"/>
        <w:rPr>
          <w:color w:val="auto"/>
          <w:spacing w:val="-3"/>
          <w:highlight w:val="none"/>
        </w:rPr>
      </w:pPr>
    </w:p>
    <w:p>
      <w:pPr>
        <w:pStyle w:val="5"/>
        <w:kinsoku w:val="0"/>
        <w:overflowPunct w:val="0"/>
        <w:spacing w:line="583" w:lineRule="auto"/>
        <w:ind w:right="4305"/>
        <w:rPr>
          <w:color w:val="auto"/>
          <w:spacing w:val="-3"/>
          <w:highlight w:val="none"/>
        </w:rPr>
      </w:pPr>
    </w:p>
    <w:p>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pPr>
        <w:pStyle w:val="5"/>
        <w:kinsoku w:val="0"/>
        <w:overflowPunct w:val="0"/>
        <w:spacing w:line="583" w:lineRule="auto"/>
        <w:ind w:right="95"/>
        <w:rPr>
          <w:color w:val="auto"/>
          <w:spacing w:val="-3"/>
          <w:highlight w:val="none"/>
        </w:rPr>
      </w:pPr>
      <w:r>
        <w:rPr>
          <w:rFonts w:hint="eastAsia"/>
          <w:color w:val="auto"/>
          <w:spacing w:val="-3"/>
          <w:highlight w:val="none"/>
        </w:rPr>
        <w:t>法定代表人（</w:t>
      </w:r>
      <w:r>
        <w:rPr>
          <w:color w:val="auto"/>
          <w:highlight w:val="none"/>
        </w:rPr>
        <w:t>单位负责人</w:t>
      </w:r>
      <w:r>
        <w:rPr>
          <w:rFonts w:hint="eastAsia"/>
          <w:color w:val="auto"/>
          <w:spacing w:val="-3"/>
          <w:highlight w:val="none"/>
        </w:rPr>
        <w:t>）（</w:t>
      </w:r>
      <w:r>
        <w:rPr>
          <w:rFonts w:ascii="宋体" w:hAnsi="宋体"/>
          <w:color w:val="auto"/>
          <w:sz w:val="24"/>
          <w:szCs w:val="20"/>
          <w:highlight w:val="none"/>
        </w:rPr>
        <w:t>签字</w:t>
      </w:r>
      <w:r>
        <w:rPr>
          <w:rFonts w:hint="eastAsia" w:ascii="宋体" w:hAnsi="宋体"/>
          <w:color w:val="auto"/>
          <w:sz w:val="24"/>
          <w:szCs w:val="20"/>
          <w:highlight w:val="none"/>
          <w:lang w:val="en-US" w:eastAsia="zh-CN"/>
        </w:rPr>
        <w:t>或盖</w:t>
      </w:r>
      <w:r>
        <w:rPr>
          <w:rFonts w:hint="eastAsia" w:ascii="宋体" w:hAnsi="宋体"/>
          <w:color w:val="auto"/>
          <w:sz w:val="24"/>
          <w:szCs w:val="20"/>
          <w:highlight w:val="none"/>
        </w:rPr>
        <w:t>章</w:t>
      </w:r>
      <w:r>
        <w:rPr>
          <w:rFonts w:hint="eastAsia"/>
          <w:color w:val="auto"/>
          <w:spacing w:val="-3"/>
          <w:highlight w:val="none"/>
        </w:rPr>
        <w:t>）：_</w:t>
      </w:r>
      <w:r>
        <w:rPr>
          <w:color w:val="auto"/>
          <w:spacing w:val="-3"/>
          <w:highlight w:val="none"/>
        </w:rPr>
        <w:t>______</w:t>
      </w:r>
    </w:p>
    <w:p>
      <w:pPr>
        <w:autoSpaceDE w:val="0"/>
        <w:autoSpaceDN w:val="0"/>
        <w:adjustRightInd w:val="0"/>
        <w:snapToGrid w:val="0"/>
        <w:spacing w:line="360" w:lineRule="auto"/>
        <w:rPr>
          <w:rFonts w:ascii="宋体" w:hAnsi="宋体"/>
          <w:color w:val="auto"/>
          <w:sz w:val="24"/>
          <w:highlight w:val="none"/>
        </w:rPr>
      </w:pP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pPr>
        <w:widowControl/>
        <w:jc w:val="left"/>
        <w:rPr>
          <w:rFonts w:ascii="宋体" w:hAnsi="宋体"/>
          <w:i/>
          <w:color w:val="auto"/>
          <w:sz w:val="24"/>
          <w:szCs w:val="20"/>
          <w:highlight w:val="none"/>
          <w:u w:val="single"/>
        </w:rPr>
      </w:pPr>
    </w:p>
    <w:p>
      <w:pPr>
        <w:widowControl/>
        <w:jc w:val="left"/>
        <w:rPr>
          <w:rFonts w:ascii="宋体" w:hAnsi="宋体"/>
          <w:color w:val="auto"/>
          <w:sz w:val="24"/>
          <w:szCs w:val="20"/>
          <w:highlight w:val="none"/>
        </w:rPr>
      </w:pPr>
      <w:r>
        <w:rPr>
          <w:rFonts w:ascii="宋体" w:hAnsi="宋体"/>
          <w:color w:val="auto"/>
          <w:sz w:val="24"/>
          <w:szCs w:val="20"/>
          <w:highlight w:val="none"/>
        </w:rPr>
        <w:br w:type="page"/>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3  开标一览表</w:t>
      </w:r>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Fonts w:ascii="宋体" w:hAnsi="宋体"/>
          <w:color w:val="auto"/>
          <w:sz w:val="24"/>
          <w:szCs w:val="20"/>
          <w:highlight w:val="none"/>
        </w:rPr>
        <w:t>（实质性格式）</w:t>
      </w:r>
    </w:p>
    <w:p>
      <w:pPr>
        <w:spacing w:line="360" w:lineRule="exact"/>
        <w:jc w:val="center"/>
        <w:rPr>
          <w:rFonts w:ascii="宋体" w:hAnsi="宋体"/>
          <w:b/>
          <w:color w:val="auto"/>
          <w:sz w:val="36"/>
          <w:szCs w:val="36"/>
          <w:highlight w:val="none"/>
        </w:rPr>
      </w:pPr>
      <w:bookmarkStart w:id="847" w:name="_Toc264969248"/>
      <w:bookmarkStart w:id="848" w:name="_Toc305158900"/>
      <w:bookmarkStart w:id="849" w:name="_Toc265228396"/>
      <w:bookmarkStart w:id="850" w:name="_Toc226309802"/>
      <w:bookmarkStart w:id="851" w:name="_Toc226337254"/>
      <w:bookmarkStart w:id="852" w:name="_Toc226965748"/>
      <w:bookmarkStart w:id="853" w:name="_Toc164608672"/>
      <w:bookmarkStart w:id="854" w:name="_Toc195842923"/>
      <w:bookmarkStart w:id="855" w:name="_Toc164608827"/>
      <w:bookmarkStart w:id="856" w:name="_Toc226965831"/>
      <w:bookmarkStart w:id="857" w:name="_Toc305158826"/>
      <w:r>
        <w:rPr>
          <w:rFonts w:hint="eastAsia" w:ascii="宋体" w:hAnsi="宋体"/>
          <w:b/>
          <w:color w:val="auto"/>
          <w:sz w:val="36"/>
          <w:szCs w:val="36"/>
          <w:highlight w:val="none"/>
        </w:rPr>
        <w:t>开标一览表</w:t>
      </w:r>
      <w:bookmarkEnd w:id="847"/>
      <w:bookmarkEnd w:id="848"/>
      <w:bookmarkEnd w:id="849"/>
      <w:bookmarkEnd w:id="850"/>
      <w:bookmarkEnd w:id="851"/>
      <w:bookmarkEnd w:id="852"/>
      <w:bookmarkEnd w:id="853"/>
      <w:bookmarkEnd w:id="854"/>
      <w:bookmarkEnd w:id="855"/>
      <w:bookmarkEnd w:id="856"/>
      <w:bookmarkEnd w:id="857"/>
    </w:p>
    <w:p>
      <w:pPr>
        <w:tabs>
          <w:tab w:val="left" w:pos="1800"/>
          <w:tab w:val="left" w:pos="5580"/>
        </w:tabs>
        <w:spacing w:line="360" w:lineRule="auto"/>
        <w:jc w:val="left"/>
        <w:rPr>
          <w:rFonts w:ascii="宋体" w:hAnsi="宋体"/>
          <w:i/>
          <w:color w:val="auto"/>
          <w:sz w:val="24"/>
          <w:highlight w:val="none"/>
        </w:rPr>
      </w:pPr>
    </w:p>
    <w:p>
      <w:pPr>
        <w:tabs>
          <w:tab w:val="left" w:pos="1800"/>
          <w:tab w:val="left" w:pos="5580"/>
        </w:tabs>
        <w:spacing w:line="360" w:lineRule="auto"/>
        <w:ind w:firstLine="240" w:firstLineChars="100"/>
        <w:jc w:val="left"/>
        <w:rPr>
          <w:rFonts w:ascii="宋体" w:hAnsi="宋体"/>
          <w:color w:val="auto"/>
          <w:sz w:val="24"/>
          <w:highlight w:val="none"/>
          <w:u w:val="single"/>
        </w:rPr>
      </w:pPr>
      <w:r>
        <w:rPr>
          <w:rFonts w:ascii="宋体" w:hAnsi="宋体"/>
          <w:color w:val="auto"/>
          <w:sz w:val="24"/>
          <w:highlight w:val="none"/>
        </w:rPr>
        <w:t>项目编号/包号：_____________________     项目名称：____________</w:t>
      </w:r>
    </w:p>
    <w:tbl>
      <w:tblPr>
        <w:tblStyle w:val="1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noWrap w:val="0"/>
            <w:vAlign w:val="center"/>
          </w:tcPr>
          <w:p>
            <w:pPr>
              <w:tabs>
                <w:tab w:val="left" w:pos="5580"/>
              </w:tabs>
              <w:jc w:val="center"/>
              <w:rPr>
                <w:rFonts w:ascii="宋体" w:hAnsi="宋体"/>
                <w:b/>
                <w:color w:val="auto"/>
                <w:sz w:val="24"/>
                <w:highlight w:val="none"/>
              </w:rPr>
            </w:pPr>
            <w:r>
              <w:rPr>
                <w:rFonts w:ascii="宋体" w:hAnsi="宋体"/>
                <w:b/>
                <w:color w:val="auto"/>
                <w:sz w:val="24"/>
                <w:highlight w:val="none"/>
              </w:rPr>
              <w:t>序号</w:t>
            </w:r>
          </w:p>
        </w:tc>
        <w:tc>
          <w:tcPr>
            <w:tcW w:w="2215" w:type="pct"/>
            <w:vMerge w:val="restart"/>
            <w:noWrap w:val="0"/>
            <w:vAlign w:val="center"/>
          </w:tcPr>
          <w:p>
            <w:pPr>
              <w:tabs>
                <w:tab w:val="left" w:pos="5580"/>
              </w:tabs>
              <w:jc w:val="center"/>
              <w:rPr>
                <w:rFonts w:ascii="宋体" w:hAnsi="宋体"/>
                <w:b/>
                <w:color w:val="auto"/>
                <w:sz w:val="24"/>
                <w:highlight w:val="none"/>
              </w:rPr>
            </w:pPr>
            <w:r>
              <w:rPr>
                <w:rFonts w:ascii="宋体" w:hAnsi="宋体"/>
                <w:b/>
                <w:color w:val="auto"/>
                <w:sz w:val="24"/>
                <w:highlight w:val="none"/>
              </w:rPr>
              <w:t>投标人名称</w:t>
            </w:r>
          </w:p>
        </w:tc>
        <w:tc>
          <w:tcPr>
            <w:tcW w:w="2373" w:type="pct"/>
            <w:gridSpan w:val="2"/>
            <w:noWrap w:val="0"/>
            <w:vAlign w:val="center"/>
          </w:tcPr>
          <w:p>
            <w:pPr>
              <w:tabs>
                <w:tab w:val="left" w:pos="5580"/>
              </w:tabs>
              <w:jc w:val="center"/>
              <w:rPr>
                <w:rFonts w:ascii="宋体" w:hAnsi="宋体"/>
                <w:b/>
                <w:color w:val="auto"/>
                <w:sz w:val="24"/>
                <w:highlight w:val="none"/>
              </w:rPr>
            </w:pPr>
            <w:r>
              <w:rPr>
                <w:rFonts w:ascii="宋体" w:hAnsi="宋体"/>
                <w:b/>
                <w:color w:val="auto"/>
                <w:sz w:val="24"/>
                <w:highlight w:val="none"/>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noWrap w:val="0"/>
            <w:vAlign w:val="center"/>
          </w:tcPr>
          <w:p>
            <w:pPr>
              <w:tabs>
                <w:tab w:val="left" w:pos="5580"/>
              </w:tabs>
              <w:jc w:val="center"/>
              <w:rPr>
                <w:rFonts w:ascii="宋体" w:hAnsi="宋体"/>
                <w:color w:val="auto"/>
                <w:sz w:val="24"/>
                <w:highlight w:val="none"/>
              </w:rPr>
            </w:pPr>
          </w:p>
        </w:tc>
        <w:tc>
          <w:tcPr>
            <w:tcW w:w="2215" w:type="pct"/>
            <w:vMerge w:val="continue"/>
            <w:noWrap w:val="0"/>
            <w:vAlign w:val="center"/>
          </w:tcPr>
          <w:p>
            <w:pPr>
              <w:tabs>
                <w:tab w:val="left" w:pos="5580"/>
              </w:tabs>
              <w:jc w:val="center"/>
              <w:rPr>
                <w:rFonts w:ascii="宋体" w:hAnsi="宋体"/>
                <w:color w:val="auto"/>
                <w:sz w:val="24"/>
                <w:highlight w:val="none"/>
              </w:rPr>
            </w:pPr>
          </w:p>
        </w:tc>
        <w:tc>
          <w:tcPr>
            <w:tcW w:w="1188" w:type="pct"/>
            <w:noWrap w:val="0"/>
            <w:vAlign w:val="center"/>
          </w:tcPr>
          <w:p>
            <w:pPr>
              <w:tabs>
                <w:tab w:val="left" w:pos="5580"/>
              </w:tabs>
              <w:jc w:val="center"/>
              <w:rPr>
                <w:rFonts w:ascii="宋体" w:hAnsi="宋体"/>
                <w:b/>
                <w:color w:val="auto"/>
                <w:sz w:val="24"/>
                <w:highlight w:val="none"/>
              </w:rPr>
            </w:pPr>
            <w:r>
              <w:rPr>
                <w:rFonts w:ascii="宋体" w:hAnsi="宋体"/>
                <w:b/>
                <w:color w:val="auto"/>
                <w:sz w:val="24"/>
                <w:highlight w:val="none"/>
              </w:rPr>
              <w:t>大写</w:t>
            </w:r>
          </w:p>
        </w:tc>
        <w:tc>
          <w:tcPr>
            <w:tcW w:w="1182" w:type="pct"/>
            <w:noWrap w:val="0"/>
            <w:vAlign w:val="center"/>
          </w:tcPr>
          <w:p>
            <w:pPr>
              <w:tabs>
                <w:tab w:val="left" w:pos="5580"/>
              </w:tabs>
              <w:jc w:val="center"/>
              <w:rPr>
                <w:rFonts w:ascii="宋体" w:hAnsi="宋体"/>
                <w:b/>
                <w:color w:val="auto"/>
                <w:sz w:val="24"/>
                <w:highlight w:val="none"/>
              </w:rPr>
            </w:pPr>
            <w:r>
              <w:rPr>
                <w:rFonts w:ascii="宋体" w:hAnsi="宋体"/>
                <w:b/>
                <w:color w:val="auto"/>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noWrap w:val="0"/>
            <w:vAlign w:val="center"/>
          </w:tcPr>
          <w:p>
            <w:pPr>
              <w:tabs>
                <w:tab w:val="left" w:pos="5580"/>
              </w:tabs>
              <w:jc w:val="center"/>
              <w:rPr>
                <w:rFonts w:ascii="宋体" w:hAnsi="宋体"/>
                <w:color w:val="auto"/>
                <w:sz w:val="24"/>
                <w:highlight w:val="none"/>
              </w:rPr>
            </w:pPr>
          </w:p>
        </w:tc>
        <w:tc>
          <w:tcPr>
            <w:tcW w:w="2215" w:type="pct"/>
            <w:noWrap w:val="0"/>
            <w:vAlign w:val="center"/>
          </w:tcPr>
          <w:p>
            <w:pPr>
              <w:tabs>
                <w:tab w:val="left" w:pos="5580"/>
              </w:tabs>
              <w:jc w:val="center"/>
              <w:rPr>
                <w:rFonts w:ascii="宋体" w:hAnsi="宋体"/>
                <w:color w:val="auto"/>
                <w:sz w:val="24"/>
                <w:highlight w:val="none"/>
              </w:rPr>
            </w:pPr>
          </w:p>
        </w:tc>
        <w:tc>
          <w:tcPr>
            <w:tcW w:w="1188" w:type="pct"/>
            <w:noWrap w:val="0"/>
            <w:vAlign w:val="center"/>
          </w:tcPr>
          <w:p>
            <w:pPr>
              <w:tabs>
                <w:tab w:val="left" w:pos="5580"/>
              </w:tabs>
              <w:jc w:val="center"/>
              <w:rPr>
                <w:rFonts w:ascii="宋体" w:hAnsi="宋体"/>
                <w:color w:val="auto"/>
                <w:sz w:val="24"/>
                <w:highlight w:val="none"/>
              </w:rPr>
            </w:pPr>
          </w:p>
        </w:tc>
        <w:tc>
          <w:tcPr>
            <w:tcW w:w="1182" w:type="pct"/>
            <w:noWrap w:val="0"/>
            <w:vAlign w:val="center"/>
          </w:tcPr>
          <w:p>
            <w:pPr>
              <w:tabs>
                <w:tab w:val="left" w:pos="5580"/>
              </w:tabs>
              <w:jc w:val="center"/>
              <w:rPr>
                <w:rFonts w:ascii="宋体" w:hAnsi="宋体"/>
                <w:color w:val="auto"/>
                <w:sz w:val="24"/>
                <w:highlight w:val="none"/>
              </w:rPr>
            </w:pPr>
          </w:p>
        </w:tc>
      </w:tr>
    </w:tbl>
    <w:p>
      <w:pPr>
        <w:autoSpaceDE w:val="0"/>
        <w:autoSpaceDN w:val="0"/>
        <w:adjustRightInd w:val="0"/>
        <w:jc w:val="left"/>
        <w:rPr>
          <w:rFonts w:ascii="宋体" w:hAnsi="宋体"/>
          <w:color w:val="auto"/>
          <w:kern w:val="0"/>
          <w:sz w:val="24"/>
          <w:highlight w:val="none"/>
        </w:rPr>
      </w:pPr>
    </w:p>
    <w:p>
      <w:pPr>
        <w:autoSpaceDE w:val="0"/>
        <w:autoSpaceDN w:val="0"/>
        <w:adjustRightInd w:val="0"/>
        <w:jc w:val="left"/>
        <w:rPr>
          <w:rFonts w:ascii="宋体" w:hAnsi="宋体"/>
          <w:color w:val="auto"/>
          <w:sz w:val="24"/>
          <w:szCs w:val="20"/>
          <w:highlight w:val="none"/>
        </w:rPr>
      </w:pPr>
      <w:r>
        <w:rPr>
          <w:rFonts w:ascii="宋体" w:hAnsi="宋体"/>
          <w:color w:val="auto"/>
          <w:kern w:val="0"/>
          <w:sz w:val="24"/>
          <w:highlight w:val="none"/>
        </w:rPr>
        <w:t>注：1</w:t>
      </w:r>
      <w:r>
        <w:rPr>
          <w:rFonts w:ascii="宋体" w:hAnsi="宋体"/>
          <w:color w:val="auto"/>
          <w:sz w:val="24"/>
          <w:szCs w:val="20"/>
          <w:highlight w:val="none"/>
        </w:rPr>
        <w:t>.此表中，每包的投标报价应和《投标分项报价表》中的总价相一致。</w:t>
      </w:r>
    </w:p>
    <w:p>
      <w:pPr>
        <w:tabs>
          <w:tab w:val="left" w:pos="5580"/>
        </w:tabs>
        <w:ind w:firstLine="480" w:firstLineChars="200"/>
        <w:rPr>
          <w:rFonts w:ascii="宋体" w:hAnsi="宋体"/>
          <w:color w:val="auto"/>
          <w:sz w:val="24"/>
          <w:szCs w:val="20"/>
          <w:highlight w:val="none"/>
        </w:rPr>
      </w:pPr>
      <w:r>
        <w:rPr>
          <w:rFonts w:ascii="宋体" w:hAnsi="宋体"/>
          <w:color w:val="auto"/>
          <w:sz w:val="24"/>
          <w:szCs w:val="20"/>
          <w:highlight w:val="none"/>
        </w:rPr>
        <w:t>2.本表必须按包分别填写。</w:t>
      </w:r>
    </w:p>
    <w:p>
      <w:pPr>
        <w:autoSpaceDE w:val="0"/>
        <w:autoSpaceDN w:val="0"/>
        <w:adjustRightInd w:val="0"/>
        <w:snapToGrid w:val="0"/>
        <w:spacing w:before="25" w:after="25" w:line="360" w:lineRule="auto"/>
        <w:rPr>
          <w:rFonts w:ascii="宋体" w:hAnsi="宋体"/>
          <w:color w:val="auto"/>
          <w:sz w:val="24"/>
          <w:highlight w:val="none"/>
          <w:lang w:val="zh-CN"/>
        </w:rPr>
      </w:pP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：____________</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p>
    <w:p>
      <w:pPr>
        <w:widowControl/>
        <w:jc w:val="left"/>
        <w:rPr>
          <w:rFonts w:ascii="宋体" w:hAnsi="宋体"/>
          <w:color w:val="auto"/>
          <w:sz w:val="24"/>
          <w:szCs w:val="20"/>
          <w:highlight w:val="none"/>
        </w:rPr>
      </w:pPr>
      <w:bookmarkStart w:id="858" w:name="_Toc195842924"/>
      <w:bookmarkStart w:id="859" w:name="_Toc226337255"/>
      <w:bookmarkStart w:id="860" w:name="_Toc305158827"/>
      <w:bookmarkStart w:id="861" w:name="_Toc142311060"/>
      <w:bookmarkStart w:id="862" w:name="_Toc226309803"/>
      <w:bookmarkStart w:id="863" w:name="_Toc305158901"/>
      <w:bookmarkStart w:id="864" w:name="_Toc150774763"/>
      <w:bookmarkStart w:id="865" w:name="_Toc226965832"/>
      <w:bookmarkStart w:id="866" w:name="_Toc127151558"/>
      <w:bookmarkStart w:id="867" w:name="_Toc150480796"/>
      <w:bookmarkStart w:id="868" w:name="_Toc226965749"/>
      <w:bookmarkStart w:id="869" w:name="_Toc265228397"/>
      <w:bookmarkStart w:id="870" w:name="_Toc264969249"/>
      <w:r>
        <w:rPr>
          <w:rFonts w:ascii="宋体" w:hAnsi="宋体"/>
          <w:color w:val="auto"/>
          <w:sz w:val="24"/>
          <w:szCs w:val="20"/>
          <w:highlight w:val="none"/>
        </w:rPr>
        <w:br w:type="page"/>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t>4  投标分项报价表</w:t>
      </w:r>
      <w:bookmarkEnd w:id="858"/>
      <w:bookmarkEnd w:id="859"/>
      <w:bookmarkEnd w:id="860"/>
      <w:bookmarkEnd w:id="861"/>
      <w:bookmarkEnd w:id="862"/>
      <w:bookmarkEnd w:id="863"/>
      <w:bookmarkEnd w:id="864"/>
      <w:bookmarkEnd w:id="865"/>
      <w:bookmarkEnd w:id="866"/>
      <w:bookmarkEnd w:id="867"/>
      <w:bookmarkEnd w:id="868"/>
      <w:bookmarkEnd w:id="869"/>
      <w:bookmarkEnd w:id="870"/>
      <w:r>
        <w:rPr>
          <w:rFonts w:ascii="宋体" w:hAnsi="宋体"/>
          <w:color w:val="auto"/>
          <w:sz w:val="24"/>
          <w:szCs w:val="20"/>
          <w:highlight w:val="none"/>
        </w:rPr>
        <w:t>（实质性格式）</w:t>
      </w:r>
    </w:p>
    <w:p>
      <w:pPr>
        <w:spacing w:line="360" w:lineRule="exact"/>
        <w:jc w:val="center"/>
        <w:rPr>
          <w:rFonts w:ascii="宋体" w:hAnsi="宋体"/>
          <w:color w:val="auto"/>
          <w:sz w:val="36"/>
          <w:szCs w:val="36"/>
          <w:highlight w:val="none"/>
        </w:rPr>
      </w:pP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投标分项报价表</w:t>
      </w:r>
    </w:p>
    <w:p>
      <w:pPr>
        <w:adjustRightInd w:val="0"/>
        <w:snapToGrid w:val="0"/>
        <w:spacing w:before="240" w:beforeLines="100" w:after="240" w:afterLines="100"/>
        <w:jc w:val="left"/>
        <w:rPr>
          <w:rFonts w:ascii="宋体" w:hAnsi="宋体"/>
          <w:b/>
          <w:i/>
          <w:color w:val="auto"/>
          <w:sz w:val="24"/>
          <w:highlight w:val="none"/>
        </w:rPr>
      </w:pPr>
    </w:p>
    <w:p>
      <w:pPr>
        <w:tabs>
          <w:tab w:val="left" w:pos="1800"/>
          <w:tab w:val="left" w:pos="5580"/>
        </w:tabs>
        <w:rPr>
          <w:rFonts w:ascii="宋体" w:hAnsi="宋体"/>
          <w:color w:val="auto"/>
          <w:sz w:val="24"/>
          <w:highlight w:val="none"/>
        </w:rPr>
      </w:pPr>
      <w:r>
        <w:rPr>
          <w:rFonts w:ascii="宋体" w:hAnsi="宋体"/>
          <w:color w:val="auto"/>
          <w:sz w:val="24"/>
          <w:highlight w:val="none"/>
        </w:rPr>
        <w:t>项目编号/包号：___________ 项目名称：__________报价单位：人民币元</w:t>
      </w:r>
    </w:p>
    <w:tbl>
      <w:tblPr>
        <w:tblStyle w:val="14"/>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noWrap w:val="0"/>
            <w:vAlign w:val="center"/>
          </w:tcPr>
          <w:p>
            <w:pPr>
              <w:adjustRightInd w:val="0"/>
              <w:snapToGrid w:val="0"/>
              <w:jc w:val="left"/>
              <w:rPr>
                <w:rFonts w:ascii="宋体" w:hAnsi="宋体"/>
                <w:b/>
                <w:color w:val="auto"/>
                <w:sz w:val="24"/>
                <w:highlight w:val="none"/>
              </w:rPr>
            </w:pPr>
            <w:r>
              <w:rPr>
                <w:rFonts w:ascii="宋体" w:hAnsi="宋体"/>
                <w:b/>
                <w:color w:val="auto"/>
                <w:sz w:val="24"/>
                <w:highlight w:val="none"/>
              </w:rPr>
              <w:t>序号</w:t>
            </w:r>
          </w:p>
        </w:tc>
        <w:tc>
          <w:tcPr>
            <w:tcW w:w="1847" w:type="pct"/>
            <w:noWrap w:val="0"/>
            <w:vAlign w:val="center"/>
          </w:tcPr>
          <w:p>
            <w:pPr>
              <w:adjustRightInd w:val="0"/>
              <w:snapToGrid w:val="0"/>
              <w:jc w:val="left"/>
              <w:rPr>
                <w:rFonts w:ascii="宋体" w:hAnsi="宋体"/>
                <w:b/>
                <w:color w:val="auto"/>
                <w:sz w:val="24"/>
                <w:highlight w:val="none"/>
              </w:rPr>
            </w:pPr>
            <w:r>
              <w:rPr>
                <w:rFonts w:ascii="宋体" w:hAnsi="宋体"/>
                <w:b/>
                <w:color w:val="auto"/>
                <w:sz w:val="24"/>
                <w:highlight w:val="none"/>
              </w:rPr>
              <w:t>分项名称</w:t>
            </w:r>
          </w:p>
        </w:tc>
        <w:tc>
          <w:tcPr>
            <w:tcW w:w="848" w:type="pct"/>
            <w:noWrap w:val="0"/>
            <w:vAlign w:val="center"/>
          </w:tcPr>
          <w:p>
            <w:pPr>
              <w:adjustRightInd w:val="0"/>
              <w:snapToGrid w:val="0"/>
              <w:jc w:val="left"/>
              <w:rPr>
                <w:rFonts w:ascii="宋体" w:hAnsi="宋体"/>
                <w:b/>
                <w:color w:val="auto"/>
                <w:sz w:val="24"/>
                <w:highlight w:val="none"/>
              </w:rPr>
            </w:pPr>
            <w:r>
              <w:rPr>
                <w:rFonts w:ascii="宋体" w:hAnsi="宋体"/>
                <w:b/>
                <w:color w:val="auto"/>
                <w:sz w:val="24"/>
                <w:highlight w:val="none"/>
              </w:rPr>
              <w:t>单价（元）</w:t>
            </w:r>
          </w:p>
        </w:tc>
        <w:tc>
          <w:tcPr>
            <w:tcW w:w="847" w:type="pct"/>
            <w:noWrap w:val="0"/>
            <w:vAlign w:val="center"/>
          </w:tcPr>
          <w:p>
            <w:pPr>
              <w:adjustRightInd w:val="0"/>
              <w:snapToGrid w:val="0"/>
              <w:jc w:val="left"/>
              <w:rPr>
                <w:rFonts w:ascii="宋体" w:hAnsi="宋体"/>
                <w:b/>
                <w:color w:val="auto"/>
                <w:sz w:val="24"/>
                <w:highlight w:val="none"/>
              </w:rPr>
            </w:pPr>
            <w:r>
              <w:rPr>
                <w:rFonts w:ascii="宋体" w:hAnsi="宋体"/>
                <w:b/>
                <w:color w:val="auto"/>
                <w:sz w:val="24"/>
                <w:highlight w:val="none"/>
              </w:rPr>
              <w:t>合价（元）</w:t>
            </w:r>
          </w:p>
        </w:tc>
        <w:tc>
          <w:tcPr>
            <w:tcW w:w="1076" w:type="pct"/>
            <w:noWrap w:val="0"/>
            <w:vAlign w:val="center"/>
          </w:tcPr>
          <w:p>
            <w:pPr>
              <w:adjustRightInd w:val="0"/>
              <w:snapToGrid w:val="0"/>
              <w:jc w:val="left"/>
              <w:rPr>
                <w:rFonts w:ascii="宋体" w:hAnsi="宋体"/>
                <w:b/>
                <w:color w:val="auto"/>
                <w:sz w:val="24"/>
                <w:highlight w:val="none"/>
              </w:rPr>
            </w:pPr>
            <w:r>
              <w:rPr>
                <w:rFonts w:ascii="宋体" w:hAnsi="宋体"/>
                <w:b/>
                <w:color w:val="auto"/>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1</w:t>
            </w:r>
          </w:p>
        </w:tc>
        <w:tc>
          <w:tcPr>
            <w:tcW w:w="1847" w:type="pct"/>
            <w:noWrap w:val="0"/>
            <w:vAlign w:val="center"/>
          </w:tcPr>
          <w:p>
            <w:pPr>
              <w:adjustRightInd w:val="0"/>
              <w:snapToGrid w:val="0"/>
              <w:jc w:val="left"/>
              <w:rPr>
                <w:rFonts w:ascii="宋体" w:hAnsi="宋体"/>
                <w:color w:val="auto"/>
                <w:sz w:val="24"/>
                <w:highlight w:val="none"/>
              </w:rPr>
            </w:pPr>
          </w:p>
        </w:tc>
        <w:tc>
          <w:tcPr>
            <w:tcW w:w="848" w:type="pct"/>
            <w:noWrap w:val="0"/>
            <w:vAlign w:val="center"/>
          </w:tcPr>
          <w:p>
            <w:pPr>
              <w:adjustRightInd w:val="0"/>
              <w:snapToGrid w:val="0"/>
              <w:jc w:val="left"/>
              <w:rPr>
                <w:rFonts w:ascii="宋体" w:hAnsi="宋体"/>
                <w:color w:val="auto"/>
                <w:sz w:val="24"/>
                <w:highlight w:val="none"/>
              </w:rPr>
            </w:pPr>
          </w:p>
        </w:tc>
        <w:tc>
          <w:tcPr>
            <w:tcW w:w="847" w:type="pct"/>
            <w:noWrap w:val="0"/>
            <w:vAlign w:val="center"/>
          </w:tcPr>
          <w:p>
            <w:pPr>
              <w:adjustRightInd w:val="0"/>
              <w:snapToGrid w:val="0"/>
              <w:jc w:val="left"/>
              <w:rPr>
                <w:rFonts w:ascii="宋体" w:hAnsi="宋体"/>
                <w:color w:val="auto"/>
                <w:sz w:val="24"/>
                <w:highlight w:val="none"/>
              </w:rPr>
            </w:pPr>
          </w:p>
        </w:tc>
        <w:tc>
          <w:tcPr>
            <w:tcW w:w="1076" w:type="pct"/>
            <w:noWrap w:val="0"/>
            <w:vAlign w:val="center"/>
          </w:tcPr>
          <w:p>
            <w:pPr>
              <w:adjustRightInd w:val="0"/>
              <w:snapToGrid w:val="0"/>
              <w:jc w:val="lef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2</w:t>
            </w:r>
          </w:p>
        </w:tc>
        <w:tc>
          <w:tcPr>
            <w:tcW w:w="1847" w:type="pct"/>
            <w:noWrap w:val="0"/>
            <w:vAlign w:val="center"/>
          </w:tcPr>
          <w:p>
            <w:pPr>
              <w:adjustRightInd w:val="0"/>
              <w:snapToGrid w:val="0"/>
              <w:jc w:val="left"/>
              <w:rPr>
                <w:rFonts w:ascii="宋体" w:hAnsi="宋体"/>
                <w:color w:val="auto"/>
                <w:sz w:val="24"/>
                <w:highlight w:val="none"/>
              </w:rPr>
            </w:pPr>
          </w:p>
        </w:tc>
        <w:tc>
          <w:tcPr>
            <w:tcW w:w="848" w:type="pct"/>
            <w:noWrap w:val="0"/>
            <w:vAlign w:val="center"/>
          </w:tcPr>
          <w:p>
            <w:pPr>
              <w:adjustRightInd w:val="0"/>
              <w:snapToGrid w:val="0"/>
              <w:jc w:val="left"/>
              <w:rPr>
                <w:rFonts w:ascii="宋体" w:hAnsi="宋体"/>
                <w:color w:val="auto"/>
                <w:sz w:val="24"/>
                <w:highlight w:val="none"/>
              </w:rPr>
            </w:pPr>
          </w:p>
        </w:tc>
        <w:tc>
          <w:tcPr>
            <w:tcW w:w="847" w:type="pct"/>
            <w:noWrap w:val="0"/>
            <w:vAlign w:val="center"/>
          </w:tcPr>
          <w:p>
            <w:pPr>
              <w:adjustRightInd w:val="0"/>
              <w:snapToGrid w:val="0"/>
              <w:jc w:val="left"/>
              <w:rPr>
                <w:rFonts w:ascii="宋体" w:hAnsi="宋体"/>
                <w:color w:val="auto"/>
                <w:sz w:val="24"/>
                <w:highlight w:val="none"/>
              </w:rPr>
            </w:pPr>
          </w:p>
        </w:tc>
        <w:tc>
          <w:tcPr>
            <w:tcW w:w="1076" w:type="pct"/>
            <w:noWrap w:val="0"/>
            <w:vAlign w:val="center"/>
          </w:tcPr>
          <w:p>
            <w:pPr>
              <w:adjustRightInd w:val="0"/>
              <w:snapToGrid w:val="0"/>
              <w:jc w:val="lef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3</w:t>
            </w:r>
          </w:p>
        </w:tc>
        <w:tc>
          <w:tcPr>
            <w:tcW w:w="1847" w:type="pct"/>
            <w:noWrap w:val="0"/>
            <w:vAlign w:val="center"/>
          </w:tcPr>
          <w:p>
            <w:pPr>
              <w:adjustRightInd w:val="0"/>
              <w:snapToGrid w:val="0"/>
              <w:jc w:val="left"/>
              <w:rPr>
                <w:rFonts w:ascii="宋体" w:hAnsi="宋体"/>
                <w:color w:val="auto"/>
                <w:sz w:val="24"/>
                <w:highlight w:val="none"/>
              </w:rPr>
            </w:pPr>
            <w:r>
              <w:rPr>
                <w:rFonts w:ascii="宋体" w:hAnsi="宋体"/>
                <w:color w:val="auto"/>
                <w:sz w:val="24"/>
                <w:highlight w:val="none"/>
              </w:rPr>
              <w:t>…</w:t>
            </w:r>
          </w:p>
        </w:tc>
        <w:tc>
          <w:tcPr>
            <w:tcW w:w="848" w:type="pct"/>
            <w:noWrap w:val="0"/>
            <w:vAlign w:val="center"/>
          </w:tcPr>
          <w:p>
            <w:pPr>
              <w:adjustRightInd w:val="0"/>
              <w:snapToGrid w:val="0"/>
              <w:jc w:val="left"/>
              <w:rPr>
                <w:rFonts w:ascii="宋体" w:hAnsi="宋体"/>
                <w:color w:val="auto"/>
                <w:sz w:val="24"/>
                <w:highlight w:val="none"/>
              </w:rPr>
            </w:pPr>
          </w:p>
        </w:tc>
        <w:tc>
          <w:tcPr>
            <w:tcW w:w="847" w:type="pct"/>
            <w:noWrap w:val="0"/>
            <w:vAlign w:val="center"/>
          </w:tcPr>
          <w:p>
            <w:pPr>
              <w:adjustRightInd w:val="0"/>
              <w:snapToGrid w:val="0"/>
              <w:jc w:val="left"/>
              <w:rPr>
                <w:rFonts w:ascii="宋体" w:hAnsi="宋体"/>
                <w:color w:val="auto"/>
                <w:sz w:val="24"/>
                <w:highlight w:val="none"/>
              </w:rPr>
            </w:pPr>
          </w:p>
        </w:tc>
        <w:tc>
          <w:tcPr>
            <w:tcW w:w="1076" w:type="pct"/>
            <w:noWrap w:val="0"/>
            <w:vAlign w:val="center"/>
          </w:tcPr>
          <w:p>
            <w:pPr>
              <w:adjustRightInd w:val="0"/>
              <w:snapToGrid w:val="0"/>
              <w:jc w:val="lef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noWrap w:val="0"/>
            <w:vAlign w:val="center"/>
          </w:tcPr>
          <w:p>
            <w:pPr>
              <w:adjustRightInd w:val="0"/>
              <w:snapToGrid w:val="0"/>
              <w:jc w:val="right"/>
              <w:rPr>
                <w:rFonts w:ascii="宋体" w:hAnsi="宋体"/>
                <w:b/>
                <w:color w:val="auto"/>
                <w:sz w:val="24"/>
                <w:highlight w:val="none"/>
              </w:rPr>
            </w:pPr>
            <w:r>
              <w:rPr>
                <w:rFonts w:ascii="宋体" w:hAnsi="宋体"/>
                <w:b/>
                <w:color w:val="auto"/>
                <w:sz w:val="24"/>
                <w:highlight w:val="none"/>
              </w:rPr>
              <w:t>总价（元）</w:t>
            </w:r>
          </w:p>
        </w:tc>
        <w:tc>
          <w:tcPr>
            <w:tcW w:w="847" w:type="pct"/>
            <w:noWrap w:val="0"/>
            <w:vAlign w:val="center"/>
          </w:tcPr>
          <w:p>
            <w:pPr>
              <w:adjustRightInd w:val="0"/>
              <w:snapToGrid w:val="0"/>
              <w:jc w:val="left"/>
              <w:rPr>
                <w:rFonts w:ascii="宋体" w:hAnsi="宋体"/>
                <w:color w:val="auto"/>
                <w:sz w:val="24"/>
                <w:highlight w:val="none"/>
              </w:rPr>
            </w:pPr>
          </w:p>
        </w:tc>
        <w:tc>
          <w:tcPr>
            <w:tcW w:w="1076" w:type="pct"/>
            <w:noWrap w:val="0"/>
            <w:vAlign w:val="center"/>
          </w:tcPr>
          <w:p>
            <w:pPr>
              <w:adjustRightInd w:val="0"/>
              <w:snapToGrid w:val="0"/>
              <w:jc w:val="left"/>
              <w:rPr>
                <w:rFonts w:ascii="宋体" w:hAnsi="宋体"/>
                <w:color w:val="auto"/>
                <w:sz w:val="24"/>
                <w:highlight w:val="none"/>
              </w:rPr>
            </w:pPr>
          </w:p>
        </w:tc>
      </w:tr>
    </w:tbl>
    <w:p>
      <w:pPr>
        <w:tabs>
          <w:tab w:val="left" w:pos="1800"/>
          <w:tab w:val="left" w:pos="5580"/>
        </w:tabs>
        <w:jc w:val="left"/>
        <w:rPr>
          <w:rFonts w:ascii="宋体" w:hAnsi="宋体"/>
          <w:color w:val="auto"/>
          <w:sz w:val="24"/>
          <w:highlight w:val="none"/>
        </w:rPr>
      </w:pPr>
    </w:p>
    <w:p>
      <w:pPr>
        <w:tabs>
          <w:tab w:val="left" w:pos="1800"/>
          <w:tab w:val="left" w:pos="5580"/>
        </w:tabs>
        <w:jc w:val="left"/>
        <w:rPr>
          <w:rFonts w:ascii="宋体" w:hAnsi="宋体"/>
          <w:color w:val="auto"/>
          <w:sz w:val="24"/>
          <w:highlight w:val="none"/>
        </w:rPr>
      </w:pPr>
    </w:p>
    <w:p>
      <w:pPr>
        <w:tabs>
          <w:tab w:val="left" w:pos="1800"/>
          <w:tab w:val="left" w:pos="5580"/>
        </w:tabs>
        <w:jc w:val="left"/>
        <w:rPr>
          <w:rFonts w:ascii="宋体" w:hAnsi="宋体"/>
          <w:color w:val="auto"/>
          <w:sz w:val="24"/>
          <w:highlight w:val="none"/>
        </w:rPr>
      </w:pPr>
    </w:p>
    <w:p>
      <w:pPr>
        <w:tabs>
          <w:tab w:val="left" w:pos="1800"/>
          <w:tab w:val="left" w:pos="5580"/>
        </w:tabs>
        <w:jc w:val="left"/>
        <w:rPr>
          <w:rFonts w:ascii="宋体" w:hAnsi="宋体"/>
          <w:color w:val="auto"/>
          <w:sz w:val="24"/>
          <w:highlight w:val="none"/>
        </w:rPr>
      </w:pPr>
    </w:p>
    <w:p>
      <w:pPr>
        <w:tabs>
          <w:tab w:val="left" w:pos="1800"/>
          <w:tab w:val="left" w:pos="5580"/>
        </w:tabs>
        <w:jc w:val="left"/>
        <w:rPr>
          <w:rFonts w:ascii="宋体" w:hAnsi="宋体"/>
          <w:color w:val="auto"/>
          <w:sz w:val="24"/>
          <w:highlight w:val="none"/>
        </w:rPr>
      </w:pPr>
      <w:r>
        <w:rPr>
          <w:rFonts w:ascii="宋体" w:hAnsi="宋体"/>
          <w:color w:val="auto"/>
          <w:sz w:val="24"/>
          <w:highlight w:val="none"/>
        </w:rPr>
        <w:t>注：1.本表应按包分别填写。</w:t>
      </w:r>
    </w:p>
    <w:p>
      <w:pPr>
        <w:tabs>
          <w:tab w:val="left" w:pos="1800"/>
          <w:tab w:val="left" w:pos="5580"/>
        </w:tabs>
        <w:ind w:firstLine="480" w:firstLineChars="200"/>
        <w:jc w:val="left"/>
        <w:rPr>
          <w:rFonts w:ascii="宋体" w:hAnsi="宋体"/>
          <w:color w:val="auto"/>
          <w:sz w:val="24"/>
          <w:highlight w:val="none"/>
        </w:rPr>
      </w:pPr>
      <w:r>
        <w:rPr>
          <w:rFonts w:ascii="宋体" w:hAnsi="宋体"/>
          <w:color w:val="auto"/>
          <w:sz w:val="24"/>
          <w:highlight w:val="none"/>
        </w:rPr>
        <w:t>2.如果不提供分项报价将视为没有实质性响应招标文件。</w:t>
      </w:r>
    </w:p>
    <w:p>
      <w:pPr>
        <w:tabs>
          <w:tab w:val="left" w:pos="1800"/>
          <w:tab w:val="left" w:pos="5580"/>
        </w:tabs>
        <w:ind w:firstLine="480" w:firstLineChars="200"/>
        <w:jc w:val="left"/>
        <w:rPr>
          <w:rFonts w:ascii="宋体" w:hAnsi="宋体"/>
          <w:color w:val="auto"/>
          <w:sz w:val="24"/>
          <w:highlight w:val="none"/>
        </w:rPr>
      </w:pPr>
      <w:r>
        <w:rPr>
          <w:rFonts w:ascii="宋体" w:hAnsi="宋体"/>
          <w:color w:val="auto"/>
          <w:sz w:val="24"/>
          <w:highlight w:val="none"/>
        </w:rPr>
        <w:t>3.上述各项的详细规格（如有），可另页描述。</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：____________</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p>
    <w:p>
      <w:pPr>
        <w:spacing w:line="360" w:lineRule="auto"/>
        <w:outlineLvl w:val="2"/>
        <w:rPr>
          <w:rFonts w:ascii="宋体" w:hAnsi="宋体"/>
          <w:color w:val="auto"/>
          <w:sz w:val="24"/>
          <w:szCs w:val="20"/>
          <w:highlight w:val="none"/>
        </w:rPr>
      </w:pPr>
      <w:bookmarkStart w:id="871" w:name="_Toc226309806"/>
      <w:bookmarkStart w:id="872" w:name="_Toc150774765"/>
      <w:bookmarkStart w:id="873" w:name="_Toc226965752"/>
      <w:bookmarkStart w:id="874" w:name="_Toc195842927"/>
      <w:bookmarkStart w:id="875" w:name="_Toc305158904"/>
      <w:bookmarkStart w:id="876" w:name="_Toc265228400"/>
      <w:bookmarkStart w:id="877" w:name="_Toc142311062"/>
      <w:bookmarkStart w:id="878" w:name="_Toc264969252"/>
      <w:bookmarkStart w:id="879" w:name="_Toc150480798"/>
      <w:bookmarkStart w:id="880" w:name="_Toc226965835"/>
      <w:bookmarkStart w:id="881" w:name="_Toc226337258"/>
      <w:bookmarkStart w:id="882" w:name="_Toc127151562"/>
      <w:bookmarkStart w:id="883" w:name="_Toc305158830"/>
      <w:bookmarkStart w:id="884" w:name="_Toc127151561"/>
      <w:bookmarkStart w:id="885" w:name="_Toc226337257"/>
      <w:bookmarkStart w:id="886" w:name="_Toc150774764"/>
      <w:bookmarkStart w:id="887" w:name="_Toc305158903"/>
      <w:bookmarkStart w:id="888" w:name="_Toc265228399"/>
      <w:bookmarkStart w:id="889" w:name="_Toc142311061"/>
      <w:bookmarkStart w:id="890" w:name="_Toc226965751"/>
      <w:bookmarkStart w:id="891" w:name="_Toc305158829"/>
      <w:bookmarkStart w:id="892" w:name="_Toc150480797"/>
      <w:bookmarkStart w:id="893" w:name="_Toc226309805"/>
      <w:bookmarkStart w:id="894" w:name="_Toc195842926"/>
      <w:bookmarkStart w:id="895" w:name="_Toc264969251"/>
      <w:bookmarkStart w:id="896" w:name="_Toc226965834"/>
      <w:r>
        <w:rPr>
          <w:rFonts w:ascii="宋体" w:hAnsi="宋体"/>
          <w:color w:val="auto"/>
          <w:sz w:val="24"/>
          <w:szCs w:val="20"/>
          <w:highlight w:val="none"/>
        </w:rPr>
        <w:br w:type="page"/>
      </w:r>
      <w:r>
        <w:rPr>
          <w:rFonts w:ascii="宋体" w:hAnsi="宋体"/>
          <w:color w:val="auto"/>
          <w:sz w:val="24"/>
          <w:szCs w:val="20"/>
          <w:highlight w:val="none"/>
        </w:rPr>
        <w:t>5  合同条款偏离表</w:t>
      </w:r>
      <w:bookmarkEnd w:id="871"/>
      <w:bookmarkEnd w:id="872"/>
      <w:bookmarkEnd w:id="873"/>
      <w:bookmarkEnd w:id="874"/>
      <w:bookmarkEnd w:id="875"/>
      <w:bookmarkEnd w:id="876"/>
      <w:bookmarkEnd w:id="877"/>
      <w:bookmarkEnd w:id="878"/>
      <w:bookmarkEnd w:id="879"/>
      <w:bookmarkEnd w:id="880"/>
      <w:bookmarkEnd w:id="881"/>
      <w:bookmarkEnd w:id="882"/>
      <w:bookmarkEnd w:id="883"/>
      <w:r>
        <w:rPr>
          <w:rFonts w:ascii="宋体" w:hAnsi="宋体"/>
          <w:color w:val="auto"/>
          <w:sz w:val="24"/>
          <w:szCs w:val="20"/>
          <w:highlight w:val="none"/>
        </w:rPr>
        <w:t>（实质性格式）</w:t>
      </w:r>
    </w:p>
    <w:p>
      <w:pPr>
        <w:spacing w:line="360" w:lineRule="auto"/>
        <w:rPr>
          <w:rFonts w:ascii="宋体" w:hAnsi="宋体"/>
          <w:color w:val="auto"/>
          <w:sz w:val="24"/>
          <w:szCs w:val="20"/>
          <w:highlight w:val="none"/>
        </w:rPr>
      </w:pPr>
    </w:p>
    <w:p>
      <w:pPr>
        <w:tabs>
          <w:tab w:val="left" w:pos="2775"/>
          <w:tab w:val="center" w:pos="4153"/>
        </w:tabs>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合同条款偏离表</w:t>
      </w:r>
    </w:p>
    <w:p>
      <w:pPr>
        <w:spacing w:line="360" w:lineRule="auto"/>
        <w:rPr>
          <w:rFonts w:ascii="宋体" w:hAnsi="宋体"/>
          <w:color w:val="auto"/>
          <w:sz w:val="24"/>
          <w:szCs w:val="20"/>
          <w:highlight w:val="none"/>
        </w:rPr>
      </w:pPr>
    </w:p>
    <w:p>
      <w:pPr>
        <w:tabs>
          <w:tab w:val="left" w:pos="1800"/>
          <w:tab w:val="left" w:pos="5580"/>
        </w:tabs>
        <w:spacing w:line="360" w:lineRule="auto"/>
        <w:ind w:firstLine="360" w:firstLineChars="150"/>
        <w:jc w:val="left"/>
        <w:rPr>
          <w:rFonts w:ascii="宋体" w:hAnsi="宋体"/>
          <w:color w:val="auto"/>
          <w:sz w:val="24"/>
          <w:highlight w:val="none"/>
        </w:rPr>
      </w:pPr>
      <w:r>
        <w:rPr>
          <w:rFonts w:ascii="宋体" w:hAnsi="宋体"/>
          <w:color w:val="auto"/>
          <w:sz w:val="24"/>
          <w:highlight w:val="none"/>
        </w:rPr>
        <w:t>项目编号/包号：_____________________     项目名称：_____________</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pPr>
              <w:adjustRightInd w:val="0"/>
              <w:snapToGrid w:val="0"/>
              <w:jc w:val="left"/>
              <w:rPr>
                <w:rFonts w:ascii="宋体" w:hAnsi="宋体"/>
                <w:b/>
                <w:color w:val="auto"/>
                <w:sz w:val="24"/>
                <w:highlight w:val="none"/>
              </w:rPr>
            </w:pPr>
            <w:r>
              <w:rPr>
                <w:rFonts w:ascii="宋体" w:hAnsi="宋体"/>
                <w:b/>
                <w:color w:val="auto"/>
                <w:sz w:val="24"/>
                <w:highlight w:val="none"/>
              </w:rPr>
              <w:t>对本</w:t>
            </w:r>
            <w:r>
              <w:rPr>
                <w:rFonts w:hint="eastAsia" w:ascii="宋体" w:hAnsi="宋体"/>
                <w:b/>
                <w:color w:val="auto"/>
                <w:sz w:val="24"/>
                <w:highlight w:val="none"/>
              </w:rPr>
              <w:t>项目</w:t>
            </w:r>
            <w:r>
              <w:rPr>
                <w:rFonts w:ascii="宋体" w:hAnsi="宋体"/>
                <w:b/>
                <w:color w:val="auto"/>
                <w:sz w:val="24"/>
                <w:highlight w:val="none"/>
              </w:rPr>
              <w:t>合同条款的偏离情况（请进行勾选）：</w:t>
            </w:r>
          </w:p>
          <w:p>
            <w:pPr>
              <w:adjustRightInd w:val="0"/>
              <w:snapToGrid w:val="0"/>
              <w:jc w:val="left"/>
              <w:rPr>
                <w:rFonts w:ascii="宋体" w:hAnsi="宋体"/>
                <w:b/>
                <w:color w:val="auto"/>
                <w:sz w:val="24"/>
                <w:highlight w:val="none"/>
              </w:rPr>
            </w:pPr>
            <w:r>
              <w:rPr>
                <w:rFonts w:hint="eastAsia" w:ascii="宋体" w:hAnsi="宋体"/>
                <w:b/>
                <w:color w:val="auto"/>
                <w:sz w:val="24"/>
                <w:highlight w:val="none"/>
              </w:rPr>
              <w:t>□</w:t>
            </w:r>
            <w:r>
              <w:rPr>
                <w:rFonts w:ascii="宋体" w:hAnsi="宋体"/>
                <w:b/>
                <w:color w:val="auto"/>
                <w:sz w:val="24"/>
                <w:highlight w:val="none"/>
              </w:rPr>
              <w:t>无偏离</w:t>
            </w:r>
            <w:r>
              <w:rPr>
                <w:rFonts w:ascii="宋体" w:hAnsi="宋体"/>
                <w:color w:val="auto"/>
                <w:sz w:val="24"/>
                <w:highlight w:val="none"/>
              </w:rPr>
              <w:t>（</w:t>
            </w:r>
            <w:r>
              <w:rPr>
                <w:rFonts w:ascii="宋体" w:hAnsi="宋体"/>
                <w:color w:val="auto"/>
                <w:sz w:val="24"/>
                <w:szCs w:val="21"/>
                <w:highlight w:val="none"/>
              </w:rPr>
              <w:t>如无偏离，仅勾选无偏离即可</w:t>
            </w:r>
            <w:r>
              <w:rPr>
                <w:rFonts w:ascii="宋体" w:hAnsi="宋体"/>
                <w:color w:val="auto"/>
                <w:sz w:val="24"/>
                <w:highlight w:val="none"/>
              </w:rPr>
              <w:t>）</w:t>
            </w:r>
          </w:p>
          <w:p>
            <w:pPr>
              <w:adjustRightInd w:val="0"/>
              <w:snapToGrid w:val="0"/>
              <w:jc w:val="left"/>
              <w:rPr>
                <w:rFonts w:ascii="宋体" w:hAnsi="宋体"/>
                <w:color w:val="auto"/>
                <w:sz w:val="24"/>
                <w:highlight w:val="none"/>
              </w:rPr>
            </w:pPr>
            <w:r>
              <w:rPr>
                <w:rFonts w:hint="eastAsia" w:ascii="宋体" w:hAnsi="宋体"/>
                <w:b/>
                <w:color w:val="auto"/>
                <w:sz w:val="24"/>
                <w:highlight w:val="none"/>
              </w:rPr>
              <w:t>□</w:t>
            </w:r>
            <w:r>
              <w:rPr>
                <w:rFonts w:ascii="宋体" w:hAnsi="宋体"/>
                <w:b/>
                <w:color w:val="auto"/>
                <w:sz w:val="24"/>
                <w:highlight w:val="none"/>
              </w:rPr>
              <w:t>有偏离</w:t>
            </w:r>
            <w:r>
              <w:rPr>
                <w:rFonts w:ascii="宋体" w:hAnsi="宋体"/>
                <w:color w:val="auto"/>
                <w:sz w:val="24"/>
                <w:highlight w:val="none"/>
              </w:rPr>
              <w:t>（</w:t>
            </w:r>
            <w:r>
              <w:rPr>
                <w:rFonts w:ascii="宋体" w:hAnsi="宋体"/>
                <w:color w:val="auto"/>
                <w:sz w:val="24"/>
                <w:szCs w:val="21"/>
                <w:highlight w:val="none"/>
              </w:rPr>
              <w:t>如有偏离，</w:t>
            </w:r>
            <w:r>
              <w:rPr>
                <w:rFonts w:ascii="宋体" w:hAnsi="宋体"/>
                <w:color w:val="auto"/>
                <w:sz w:val="24"/>
                <w:highlight w:val="none"/>
              </w:rPr>
              <w:t>则</w:t>
            </w:r>
            <w:r>
              <w:rPr>
                <w:rFonts w:hint="eastAsia" w:ascii="宋体" w:hAnsi="宋体"/>
                <w:color w:val="auto"/>
                <w:sz w:val="24"/>
                <w:highlight w:val="none"/>
              </w:rPr>
              <w:t>应</w:t>
            </w:r>
            <w:r>
              <w:rPr>
                <w:rFonts w:ascii="宋体" w:hAnsi="宋体"/>
                <w:color w:val="auto"/>
                <w:sz w:val="24"/>
                <w:highlight w:val="none"/>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序号</w:t>
            </w:r>
          </w:p>
        </w:tc>
        <w:tc>
          <w:tcPr>
            <w:tcW w:w="1301" w:type="dxa"/>
            <w:noWrap w:val="0"/>
            <w:vAlign w:val="center"/>
          </w:tcPr>
          <w:p>
            <w:pPr>
              <w:adjustRightInd w:val="0"/>
              <w:snapToGrid w:val="0"/>
              <w:jc w:val="center"/>
              <w:rPr>
                <w:rFonts w:ascii="宋体" w:hAnsi="宋体"/>
                <w:color w:val="auto"/>
                <w:sz w:val="24"/>
                <w:highlight w:val="none"/>
              </w:rPr>
            </w:pPr>
            <w:r>
              <w:rPr>
                <w:rFonts w:ascii="宋体" w:hAnsi="宋体"/>
                <w:color w:val="auto"/>
                <w:sz w:val="24"/>
                <w:szCs w:val="21"/>
                <w:highlight w:val="none"/>
              </w:rPr>
              <w:t>招标文件</w:t>
            </w:r>
            <w:r>
              <w:rPr>
                <w:rFonts w:ascii="宋体" w:hAnsi="宋体"/>
                <w:color w:val="auto"/>
                <w:sz w:val="24"/>
                <w:highlight w:val="none"/>
              </w:rPr>
              <w:t>条目号（页码）</w:t>
            </w:r>
          </w:p>
        </w:tc>
        <w:tc>
          <w:tcPr>
            <w:tcW w:w="2007" w:type="dxa"/>
            <w:noWrap w:val="0"/>
            <w:vAlign w:val="center"/>
          </w:tcPr>
          <w:p>
            <w:pPr>
              <w:adjustRightInd w:val="0"/>
              <w:snapToGrid w:val="0"/>
              <w:jc w:val="center"/>
              <w:rPr>
                <w:rFonts w:ascii="宋体" w:hAnsi="宋体"/>
                <w:color w:val="auto"/>
                <w:sz w:val="24"/>
                <w:highlight w:val="none"/>
              </w:rPr>
            </w:pPr>
            <w:r>
              <w:rPr>
                <w:rFonts w:ascii="宋体" w:hAnsi="宋体"/>
                <w:color w:val="auto"/>
                <w:sz w:val="24"/>
                <w:szCs w:val="21"/>
                <w:highlight w:val="none"/>
              </w:rPr>
              <w:t>招标文件</w:t>
            </w:r>
            <w:r>
              <w:rPr>
                <w:rFonts w:ascii="宋体" w:hAnsi="宋体"/>
                <w:color w:val="auto"/>
                <w:sz w:val="24"/>
                <w:highlight w:val="none"/>
              </w:rPr>
              <w:t>要求</w:t>
            </w:r>
          </w:p>
        </w:tc>
        <w:tc>
          <w:tcPr>
            <w:tcW w:w="2008" w:type="dxa"/>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投标文件内容</w:t>
            </w:r>
          </w:p>
        </w:tc>
        <w:tc>
          <w:tcPr>
            <w:tcW w:w="2458" w:type="dxa"/>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偏离情况</w:t>
            </w:r>
          </w:p>
        </w:tc>
        <w:tc>
          <w:tcPr>
            <w:tcW w:w="788" w:type="dxa"/>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pPr>
              <w:adjustRightInd w:val="0"/>
              <w:snapToGrid w:val="0"/>
              <w:jc w:val="center"/>
              <w:rPr>
                <w:rFonts w:ascii="宋体" w:hAnsi="宋体"/>
                <w:color w:val="auto"/>
                <w:sz w:val="24"/>
                <w:highlight w:val="none"/>
              </w:rPr>
            </w:pPr>
          </w:p>
        </w:tc>
        <w:tc>
          <w:tcPr>
            <w:tcW w:w="1301" w:type="dxa"/>
            <w:noWrap w:val="0"/>
            <w:vAlign w:val="center"/>
          </w:tcPr>
          <w:p>
            <w:pPr>
              <w:adjustRightInd w:val="0"/>
              <w:snapToGrid w:val="0"/>
              <w:jc w:val="center"/>
              <w:rPr>
                <w:rFonts w:ascii="宋体" w:hAnsi="宋体"/>
                <w:color w:val="auto"/>
                <w:sz w:val="24"/>
                <w:highlight w:val="none"/>
              </w:rPr>
            </w:pPr>
          </w:p>
        </w:tc>
        <w:tc>
          <w:tcPr>
            <w:tcW w:w="2007" w:type="dxa"/>
            <w:noWrap w:val="0"/>
            <w:vAlign w:val="center"/>
          </w:tcPr>
          <w:p>
            <w:pPr>
              <w:adjustRightInd w:val="0"/>
              <w:snapToGrid w:val="0"/>
              <w:jc w:val="center"/>
              <w:rPr>
                <w:rFonts w:ascii="宋体" w:hAnsi="宋体"/>
                <w:color w:val="auto"/>
                <w:sz w:val="24"/>
                <w:highlight w:val="none"/>
              </w:rPr>
            </w:pPr>
          </w:p>
        </w:tc>
        <w:tc>
          <w:tcPr>
            <w:tcW w:w="2008" w:type="dxa"/>
            <w:noWrap w:val="0"/>
            <w:vAlign w:val="center"/>
          </w:tcPr>
          <w:p>
            <w:pPr>
              <w:adjustRightInd w:val="0"/>
              <w:snapToGrid w:val="0"/>
              <w:jc w:val="center"/>
              <w:rPr>
                <w:rFonts w:ascii="宋体" w:hAnsi="宋体"/>
                <w:color w:val="auto"/>
                <w:sz w:val="24"/>
                <w:highlight w:val="none"/>
              </w:rPr>
            </w:pPr>
          </w:p>
        </w:tc>
        <w:tc>
          <w:tcPr>
            <w:tcW w:w="2458" w:type="dxa"/>
            <w:noWrap w:val="0"/>
            <w:vAlign w:val="center"/>
          </w:tcPr>
          <w:p>
            <w:pPr>
              <w:adjustRightInd w:val="0"/>
              <w:snapToGrid w:val="0"/>
              <w:jc w:val="center"/>
              <w:rPr>
                <w:rFonts w:ascii="宋体" w:hAnsi="宋体"/>
                <w:color w:val="auto"/>
                <w:sz w:val="24"/>
                <w:highlight w:val="none"/>
              </w:rPr>
            </w:pPr>
          </w:p>
        </w:tc>
        <w:tc>
          <w:tcPr>
            <w:tcW w:w="788" w:type="dxa"/>
            <w:noWrap w:val="0"/>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pPr>
              <w:adjustRightInd w:val="0"/>
              <w:snapToGrid w:val="0"/>
              <w:jc w:val="center"/>
              <w:rPr>
                <w:rFonts w:ascii="宋体" w:hAnsi="宋体"/>
                <w:color w:val="auto"/>
                <w:sz w:val="24"/>
                <w:highlight w:val="none"/>
              </w:rPr>
            </w:pPr>
          </w:p>
        </w:tc>
        <w:tc>
          <w:tcPr>
            <w:tcW w:w="1301" w:type="dxa"/>
            <w:noWrap w:val="0"/>
            <w:vAlign w:val="center"/>
          </w:tcPr>
          <w:p>
            <w:pPr>
              <w:adjustRightInd w:val="0"/>
              <w:snapToGrid w:val="0"/>
              <w:jc w:val="center"/>
              <w:rPr>
                <w:rFonts w:ascii="宋体" w:hAnsi="宋体"/>
                <w:color w:val="auto"/>
                <w:sz w:val="24"/>
                <w:highlight w:val="none"/>
              </w:rPr>
            </w:pPr>
          </w:p>
        </w:tc>
        <w:tc>
          <w:tcPr>
            <w:tcW w:w="2007" w:type="dxa"/>
            <w:noWrap w:val="0"/>
            <w:vAlign w:val="center"/>
          </w:tcPr>
          <w:p>
            <w:pPr>
              <w:adjustRightInd w:val="0"/>
              <w:snapToGrid w:val="0"/>
              <w:jc w:val="center"/>
              <w:rPr>
                <w:rFonts w:ascii="宋体" w:hAnsi="宋体"/>
                <w:color w:val="auto"/>
                <w:sz w:val="24"/>
                <w:highlight w:val="none"/>
              </w:rPr>
            </w:pPr>
          </w:p>
        </w:tc>
        <w:tc>
          <w:tcPr>
            <w:tcW w:w="2008" w:type="dxa"/>
            <w:noWrap w:val="0"/>
            <w:vAlign w:val="center"/>
          </w:tcPr>
          <w:p>
            <w:pPr>
              <w:adjustRightInd w:val="0"/>
              <w:snapToGrid w:val="0"/>
              <w:jc w:val="center"/>
              <w:rPr>
                <w:rFonts w:ascii="宋体" w:hAnsi="宋体"/>
                <w:color w:val="auto"/>
                <w:sz w:val="24"/>
                <w:highlight w:val="none"/>
              </w:rPr>
            </w:pPr>
          </w:p>
        </w:tc>
        <w:tc>
          <w:tcPr>
            <w:tcW w:w="2458" w:type="dxa"/>
            <w:noWrap w:val="0"/>
            <w:vAlign w:val="center"/>
          </w:tcPr>
          <w:p>
            <w:pPr>
              <w:adjustRightInd w:val="0"/>
              <w:snapToGrid w:val="0"/>
              <w:jc w:val="center"/>
              <w:rPr>
                <w:rFonts w:ascii="宋体" w:hAnsi="宋体"/>
                <w:color w:val="auto"/>
                <w:sz w:val="24"/>
                <w:highlight w:val="none"/>
              </w:rPr>
            </w:pPr>
          </w:p>
        </w:tc>
        <w:tc>
          <w:tcPr>
            <w:tcW w:w="788" w:type="dxa"/>
            <w:noWrap w:val="0"/>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pPr>
              <w:adjustRightInd w:val="0"/>
              <w:snapToGrid w:val="0"/>
              <w:jc w:val="center"/>
              <w:rPr>
                <w:rFonts w:ascii="宋体" w:hAnsi="宋体"/>
                <w:color w:val="auto"/>
                <w:sz w:val="24"/>
                <w:highlight w:val="none"/>
              </w:rPr>
            </w:pPr>
          </w:p>
        </w:tc>
        <w:tc>
          <w:tcPr>
            <w:tcW w:w="1301" w:type="dxa"/>
            <w:noWrap w:val="0"/>
            <w:vAlign w:val="center"/>
          </w:tcPr>
          <w:p>
            <w:pPr>
              <w:adjustRightInd w:val="0"/>
              <w:snapToGrid w:val="0"/>
              <w:jc w:val="center"/>
              <w:rPr>
                <w:rFonts w:ascii="宋体" w:hAnsi="宋体"/>
                <w:color w:val="auto"/>
                <w:sz w:val="24"/>
                <w:highlight w:val="none"/>
              </w:rPr>
            </w:pPr>
          </w:p>
        </w:tc>
        <w:tc>
          <w:tcPr>
            <w:tcW w:w="2007" w:type="dxa"/>
            <w:noWrap w:val="0"/>
            <w:vAlign w:val="center"/>
          </w:tcPr>
          <w:p>
            <w:pPr>
              <w:adjustRightInd w:val="0"/>
              <w:snapToGrid w:val="0"/>
              <w:jc w:val="center"/>
              <w:rPr>
                <w:rFonts w:ascii="宋体" w:hAnsi="宋体"/>
                <w:color w:val="auto"/>
                <w:sz w:val="24"/>
                <w:highlight w:val="none"/>
              </w:rPr>
            </w:pPr>
          </w:p>
        </w:tc>
        <w:tc>
          <w:tcPr>
            <w:tcW w:w="2008" w:type="dxa"/>
            <w:noWrap w:val="0"/>
            <w:vAlign w:val="center"/>
          </w:tcPr>
          <w:p>
            <w:pPr>
              <w:adjustRightInd w:val="0"/>
              <w:snapToGrid w:val="0"/>
              <w:jc w:val="center"/>
              <w:rPr>
                <w:rFonts w:ascii="宋体" w:hAnsi="宋体"/>
                <w:color w:val="auto"/>
                <w:sz w:val="24"/>
                <w:highlight w:val="none"/>
              </w:rPr>
            </w:pPr>
          </w:p>
        </w:tc>
        <w:tc>
          <w:tcPr>
            <w:tcW w:w="2458" w:type="dxa"/>
            <w:noWrap w:val="0"/>
            <w:vAlign w:val="center"/>
          </w:tcPr>
          <w:p>
            <w:pPr>
              <w:adjustRightInd w:val="0"/>
              <w:snapToGrid w:val="0"/>
              <w:jc w:val="center"/>
              <w:rPr>
                <w:rFonts w:ascii="宋体" w:hAnsi="宋体"/>
                <w:color w:val="auto"/>
                <w:sz w:val="24"/>
                <w:highlight w:val="none"/>
              </w:rPr>
            </w:pPr>
          </w:p>
        </w:tc>
        <w:tc>
          <w:tcPr>
            <w:tcW w:w="788" w:type="dxa"/>
            <w:noWrap w:val="0"/>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pPr>
              <w:adjustRightInd w:val="0"/>
              <w:snapToGrid w:val="0"/>
              <w:jc w:val="center"/>
              <w:rPr>
                <w:rFonts w:ascii="宋体" w:hAnsi="宋体"/>
                <w:color w:val="auto"/>
                <w:sz w:val="24"/>
                <w:highlight w:val="none"/>
              </w:rPr>
            </w:pPr>
          </w:p>
        </w:tc>
        <w:tc>
          <w:tcPr>
            <w:tcW w:w="1301" w:type="dxa"/>
            <w:noWrap w:val="0"/>
            <w:vAlign w:val="center"/>
          </w:tcPr>
          <w:p>
            <w:pPr>
              <w:adjustRightInd w:val="0"/>
              <w:snapToGrid w:val="0"/>
              <w:jc w:val="center"/>
              <w:rPr>
                <w:rFonts w:ascii="宋体" w:hAnsi="宋体"/>
                <w:color w:val="auto"/>
                <w:sz w:val="24"/>
                <w:highlight w:val="none"/>
              </w:rPr>
            </w:pPr>
          </w:p>
        </w:tc>
        <w:tc>
          <w:tcPr>
            <w:tcW w:w="2007" w:type="dxa"/>
            <w:noWrap w:val="0"/>
            <w:vAlign w:val="center"/>
          </w:tcPr>
          <w:p>
            <w:pPr>
              <w:adjustRightInd w:val="0"/>
              <w:snapToGrid w:val="0"/>
              <w:jc w:val="center"/>
              <w:rPr>
                <w:rFonts w:ascii="宋体" w:hAnsi="宋体"/>
                <w:color w:val="auto"/>
                <w:sz w:val="24"/>
                <w:highlight w:val="none"/>
              </w:rPr>
            </w:pPr>
          </w:p>
        </w:tc>
        <w:tc>
          <w:tcPr>
            <w:tcW w:w="2008" w:type="dxa"/>
            <w:noWrap w:val="0"/>
            <w:vAlign w:val="center"/>
          </w:tcPr>
          <w:p>
            <w:pPr>
              <w:adjustRightInd w:val="0"/>
              <w:snapToGrid w:val="0"/>
              <w:jc w:val="center"/>
              <w:rPr>
                <w:rFonts w:ascii="宋体" w:hAnsi="宋体"/>
                <w:color w:val="auto"/>
                <w:sz w:val="24"/>
                <w:highlight w:val="none"/>
              </w:rPr>
            </w:pPr>
          </w:p>
        </w:tc>
        <w:tc>
          <w:tcPr>
            <w:tcW w:w="2458" w:type="dxa"/>
            <w:noWrap w:val="0"/>
            <w:vAlign w:val="center"/>
          </w:tcPr>
          <w:p>
            <w:pPr>
              <w:adjustRightInd w:val="0"/>
              <w:snapToGrid w:val="0"/>
              <w:jc w:val="center"/>
              <w:rPr>
                <w:rFonts w:ascii="宋体" w:hAnsi="宋体"/>
                <w:color w:val="auto"/>
                <w:sz w:val="24"/>
                <w:highlight w:val="none"/>
              </w:rPr>
            </w:pPr>
          </w:p>
        </w:tc>
        <w:tc>
          <w:tcPr>
            <w:tcW w:w="788" w:type="dxa"/>
            <w:noWrap w:val="0"/>
            <w:vAlign w:val="center"/>
          </w:tcPr>
          <w:p>
            <w:pPr>
              <w:adjustRightInd w:val="0"/>
              <w:snapToGrid w:val="0"/>
              <w:jc w:val="center"/>
              <w:rPr>
                <w:rFonts w:ascii="宋体" w:hAnsi="宋体"/>
                <w:color w:val="auto"/>
                <w:sz w:val="24"/>
                <w:highlight w:val="none"/>
              </w:rPr>
            </w:pPr>
          </w:p>
        </w:tc>
      </w:tr>
    </w:tbl>
    <w:p>
      <w:pPr>
        <w:tabs>
          <w:tab w:val="left" w:pos="1800"/>
          <w:tab w:val="left" w:pos="5580"/>
        </w:tabs>
        <w:jc w:val="left"/>
        <w:rPr>
          <w:rFonts w:ascii="宋体" w:hAnsi="宋体"/>
          <w:color w:val="auto"/>
          <w:sz w:val="24"/>
          <w:highlight w:val="none"/>
        </w:rPr>
      </w:pPr>
    </w:p>
    <w:p>
      <w:pPr>
        <w:tabs>
          <w:tab w:val="left" w:pos="1800"/>
          <w:tab w:val="left" w:pos="5580"/>
        </w:tabs>
        <w:jc w:val="left"/>
        <w:rPr>
          <w:rFonts w:ascii="宋体" w:hAnsi="宋体"/>
          <w:color w:val="auto"/>
          <w:sz w:val="24"/>
          <w:highlight w:val="none"/>
        </w:rPr>
      </w:pPr>
      <w:r>
        <w:rPr>
          <w:rFonts w:ascii="宋体" w:hAnsi="宋体"/>
          <w:color w:val="auto"/>
          <w:sz w:val="24"/>
          <w:highlight w:val="none"/>
        </w:rPr>
        <w:t>注：</w:t>
      </w:r>
    </w:p>
    <w:p>
      <w:pPr>
        <w:tabs>
          <w:tab w:val="left" w:pos="1800"/>
          <w:tab w:val="left" w:pos="5580"/>
        </w:tabs>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对合同条款中的所有要求，除本表所列明的所有偏离外，均视作供应商已对之理解和</w:t>
      </w:r>
      <w:r>
        <w:rPr>
          <w:rFonts w:hint="eastAsia" w:ascii="宋体" w:hAnsi="宋体"/>
          <w:color w:val="auto"/>
          <w:sz w:val="24"/>
          <w:highlight w:val="none"/>
        </w:rPr>
        <w:t>响应</w:t>
      </w:r>
      <w:r>
        <w:rPr>
          <w:rFonts w:ascii="宋体" w:hAnsi="宋体"/>
          <w:color w:val="auto"/>
          <w:sz w:val="24"/>
          <w:highlight w:val="none"/>
        </w:rPr>
        <w:t>。</w:t>
      </w:r>
    </w:p>
    <w:p>
      <w:pPr>
        <w:tabs>
          <w:tab w:val="left" w:pos="1800"/>
          <w:tab w:val="left" w:pos="5580"/>
        </w:tabs>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 xml:space="preserve">. </w:t>
      </w:r>
      <w:r>
        <w:rPr>
          <w:rFonts w:hint="eastAsia" w:ascii="宋体" w:hAnsi="宋体"/>
          <w:color w:val="auto"/>
          <w:sz w:val="24"/>
          <w:highlight w:val="none"/>
        </w:rPr>
        <w:t>“偏离情况”列应</w:t>
      </w:r>
      <w:r>
        <w:rPr>
          <w:rFonts w:ascii="宋体" w:hAnsi="宋体"/>
          <w:color w:val="auto"/>
          <w:sz w:val="24"/>
          <w:highlight w:val="none"/>
        </w:rPr>
        <w:t>据实</w:t>
      </w:r>
      <w:r>
        <w:rPr>
          <w:rFonts w:hint="eastAsia" w:ascii="宋体" w:hAnsi="宋体"/>
          <w:color w:val="auto"/>
          <w:sz w:val="24"/>
          <w:highlight w:val="none"/>
        </w:rPr>
        <w:t>填写“正偏离”或“负偏离”。</w:t>
      </w:r>
    </w:p>
    <w:p>
      <w:pPr>
        <w:spacing w:line="360" w:lineRule="auto"/>
        <w:rPr>
          <w:rFonts w:ascii="宋体" w:hAnsi="宋体"/>
          <w:color w:val="auto"/>
          <w:sz w:val="24"/>
          <w:szCs w:val="20"/>
          <w:highlight w:val="none"/>
        </w:rPr>
      </w:pP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    ____________</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br w:type="page"/>
      </w:r>
      <w:r>
        <w:rPr>
          <w:rFonts w:ascii="宋体" w:hAnsi="宋体"/>
          <w:color w:val="auto"/>
          <w:sz w:val="24"/>
          <w:szCs w:val="20"/>
          <w:highlight w:val="none"/>
        </w:rPr>
        <w:t xml:space="preserve">6  </w:t>
      </w:r>
      <w:bookmarkEnd w:id="884"/>
      <w:bookmarkEnd w:id="885"/>
      <w:bookmarkEnd w:id="886"/>
      <w:bookmarkEnd w:id="887"/>
      <w:bookmarkEnd w:id="888"/>
      <w:bookmarkEnd w:id="889"/>
      <w:bookmarkEnd w:id="890"/>
      <w:bookmarkEnd w:id="891"/>
      <w:bookmarkEnd w:id="892"/>
      <w:bookmarkEnd w:id="893"/>
      <w:bookmarkEnd w:id="894"/>
      <w:bookmarkEnd w:id="895"/>
      <w:bookmarkEnd w:id="896"/>
      <w:r>
        <w:rPr>
          <w:rFonts w:ascii="宋体" w:hAnsi="宋体"/>
          <w:color w:val="auto"/>
          <w:sz w:val="24"/>
          <w:szCs w:val="20"/>
          <w:highlight w:val="none"/>
        </w:rPr>
        <w:t>采购需求偏离表（实质性格式）</w:t>
      </w:r>
    </w:p>
    <w:p>
      <w:pPr>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采购需求偏离表</w:t>
      </w:r>
    </w:p>
    <w:p>
      <w:pPr>
        <w:tabs>
          <w:tab w:val="left" w:pos="1800"/>
          <w:tab w:val="left" w:pos="5580"/>
        </w:tabs>
        <w:spacing w:line="360" w:lineRule="auto"/>
        <w:ind w:firstLine="360" w:firstLineChars="150"/>
        <w:jc w:val="left"/>
        <w:rPr>
          <w:rFonts w:ascii="宋体" w:hAnsi="宋体"/>
          <w:color w:val="auto"/>
          <w:sz w:val="24"/>
          <w:highlight w:val="none"/>
          <w:u w:val="single"/>
        </w:rPr>
      </w:pPr>
      <w:r>
        <w:rPr>
          <w:rFonts w:ascii="宋体" w:hAnsi="宋体"/>
          <w:color w:val="auto"/>
          <w:sz w:val="24"/>
          <w:highlight w:val="none"/>
        </w:rPr>
        <w:t>项目编号/包号：_____________________     项目名称：____________</w:t>
      </w:r>
    </w:p>
    <w:tbl>
      <w:tblPr>
        <w:tblStyle w:val="1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序号</w:t>
            </w:r>
          </w:p>
        </w:tc>
        <w:tc>
          <w:tcPr>
            <w:tcW w:w="1482" w:type="dxa"/>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招标文件条目号(页码)</w:t>
            </w:r>
          </w:p>
        </w:tc>
        <w:tc>
          <w:tcPr>
            <w:tcW w:w="2384" w:type="dxa"/>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招标文件要求</w:t>
            </w:r>
          </w:p>
        </w:tc>
        <w:tc>
          <w:tcPr>
            <w:tcW w:w="2126" w:type="dxa"/>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投标响应内容</w:t>
            </w:r>
          </w:p>
        </w:tc>
        <w:tc>
          <w:tcPr>
            <w:tcW w:w="1875" w:type="dxa"/>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偏离情况</w:t>
            </w:r>
          </w:p>
        </w:tc>
        <w:tc>
          <w:tcPr>
            <w:tcW w:w="1009" w:type="dxa"/>
            <w:noWrap w:val="0"/>
            <w:vAlign w:val="center"/>
          </w:tcPr>
          <w:p>
            <w:pPr>
              <w:adjustRightInd w:val="0"/>
              <w:snapToGrid w:val="0"/>
              <w:jc w:val="center"/>
              <w:rPr>
                <w:rFonts w:ascii="宋体" w:hAnsi="宋体"/>
                <w:color w:val="auto"/>
                <w:sz w:val="24"/>
                <w:highlight w:val="none"/>
              </w:rPr>
            </w:pPr>
            <w:r>
              <w:rPr>
                <w:rFonts w:ascii="宋体" w:hAnsi="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ascii="宋体" w:hAnsi="宋体"/>
                <w:color w:val="auto"/>
                <w:sz w:val="24"/>
                <w:highlight w:val="none"/>
              </w:rPr>
            </w:pPr>
          </w:p>
        </w:tc>
        <w:tc>
          <w:tcPr>
            <w:tcW w:w="1482" w:type="dxa"/>
            <w:noWrap w:val="0"/>
            <w:vAlign w:val="center"/>
          </w:tcPr>
          <w:p>
            <w:pPr>
              <w:adjustRightInd w:val="0"/>
              <w:snapToGrid w:val="0"/>
              <w:jc w:val="center"/>
              <w:rPr>
                <w:rFonts w:ascii="宋体" w:hAnsi="宋体"/>
                <w:color w:val="auto"/>
                <w:sz w:val="24"/>
                <w:highlight w:val="none"/>
              </w:rPr>
            </w:pPr>
          </w:p>
        </w:tc>
        <w:tc>
          <w:tcPr>
            <w:tcW w:w="2384" w:type="dxa"/>
            <w:noWrap w:val="0"/>
            <w:vAlign w:val="center"/>
          </w:tcPr>
          <w:p>
            <w:pPr>
              <w:adjustRightInd w:val="0"/>
              <w:snapToGrid w:val="0"/>
              <w:jc w:val="center"/>
              <w:rPr>
                <w:rFonts w:ascii="宋体" w:hAnsi="宋体"/>
                <w:color w:val="auto"/>
                <w:sz w:val="24"/>
                <w:highlight w:val="none"/>
              </w:rPr>
            </w:pPr>
          </w:p>
        </w:tc>
        <w:tc>
          <w:tcPr>
            <w:tcW w:w="2126" w:type="dxa"/>
            <w:noWrap w:val="0"/>
            <w:vAlign w:val="center"/>
          </w:tcPr>
          <w:p>
            <w:pPr>
              <w:adjustRightInd w:val="0"/>
              <w:snapToGrid w:val="0"/>
              <w:jc w:val="center"/>
              <w:rPr>
                <w:rFonts w:ascii="宋体" w:hAnsi="宋体"/>
                <w:color w:val="auto"/>
                <w:sz w:val="24"/>
                <w:highlight w:val="none"/>
              </w:rPr>
            </w:pPr>
          </w:p>
        </w:tc>
        <w:tc>
          <w:tcPr>
            <w:tcW w:w="1875" w:type="dxa"/>
            <w:noWrap w:val="0"/>
            <w:vAlign w:val="center"/>
          </w:tcPr>
          <w:p>
            <w:pPr>
              <w:adjustRightInd w:val="0"/>
              <w:snapToGrid w:val="0"/>
              <w:jc w:val="center"/>
              <w:rPr>
                <w:rFonts w:ascii="宋体" w:hAnsi="宋体"/>
                <w:color w:val="auto"/>
                <w:sz w:val="24"/>
                <w:highlight w:val="none"/>
              </w:rPr>
            </w:pPr>
          </w:p>
        </w:tc>
        <w:tc>
          <w:tcPr>
            <w:tcW w:w="1009" w:type="dxa"/>
            <w:noWrap w:val="0"/>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ascii="宋体" w:hAnsi="宋体"/>
                <w:color w:val="auto"/>
                <w:sz w:val="24"/>
                <w:highlight w:val="none"/>
              </w:rPr>
            </w:pPr>
          </w:p>
        </w:tc>
        <w:tc>
          <w:tcPr>
            <w:tcW w:w="1482" w:type="dxa"/>
            <w:noWrap w:val="0"/>
            <w:vAlign w:val="center"/>
          </w:tcPr>
          <w:p>
            <w:pPr>
              <w:adjustRightInd w:val="0"/>
              <w:snapToGrid w:val="0"/>
              <w:jc w:val="center"/>
              <w:rPr>
                <w:rFonts w:ascii="宋体" w:hAnsi="宋体"/>
                <w:color w:val="auto"/>
                <w:sz w:val="24"/>
                <w:highlight w:val="none"/>
              </w:rPr>
            </w:pPr>
          </w:p>
        </w:tc>
        <w:tc>
          <w:tcPr>
            <w:tcW w:w="2384" w:type="dxa"/>
            <w:noWrap w:val="0"/>
            <w:vAlign w:val="center"/>
          </w:tcPr>
          <w:p>
            <w:pPr>
              <w:adjustRightInd w:val="0"/>
              <w:snapToGrid w:val="0"/>
              <w:jc w:val="center"/>
              <w:rPr>
                <w:rFonts w:ascii="宋体" w:hAnsi="宋体"/>
                <w:color w:val="auto"/>
                <w:sz w:val="24"/>
                <w:highlight w:val="none"/>
              </w:rPr>
            </w:pPr>
          </w:p>
        </w:tc>
        <w:tc>
          <w:tcPr>
            <w:tcW w:w="2126" w:type="dxa"/>
            <w:noWrap w:val="0"/>
            <w:vAlign w:val="center"/>
          </w:tcPr>
          <w:p>
            <w:pPr>
              <w:adjustRightInd w:val="0"/>
              <w:snapToGrid w:val="0"/>
              <w:jc w:val="center"/>
              <w:rPr>
                <w:rFonts w:ascii="宋体" w:hAnsi="宋体"/>
                <w:color w:val="auto"/>
                <w:sz w:val="24"/>
                <w:highlight w:val="none"/>
              </w:rPr>
            </w:pPr>
          </w:p>
        </w:tc>
        <w:tc>
          <w:tcPr>
            <w:tcW w:w="1875" w:type="dxa"/>
            <w:noWrap w:val="0"/>
            <w:vAlign w:val="center"/>
          </w:tcPr>
          <w:p>
            <w:pPr>
              <w:adjustRightInd w:val="0"/>
              <w:snapToGrid w:val="0"/>
              <w:jc w:val="center"/>
              <w:rPr>
                <w:rFonts w:ascii="宋体" w:hAnsi="宋体"/>
                <w:color w:val="auto"/>
                <w:sz w:val="24"/>
                <w:highlight w:val="none"/>
              </w:rPr>
            </w:pPr>
          </w:p>
        </w:tc>
        <w:tc>
          <w:tcPr>
            <w:tcW w:w="1009" w:type="dxa"/>
            <w:noWrap w:val="0"/>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ascii="宋体" w:hAnsi="宋体"/>
                <w:color w:val="auto"/>
                <w:sz w:val="24"/>
                <w:highlight w:val="none"/>
              </w:rPr>
            </w:pPr>
          </w:p>
        </w:tc>
        <w:tc>
          <w:tcPr>
            <w:tcW w:w="1482" w:type="dxa"/>
            <w:noWrap w:val="0"/>
            <w:vAlign w:val="center"/>
          </w:tcPr>
          <w:p>
            <w:pPr>
              <w:adjustRightInd w:val="0"/>
              <w:snapToGrid w:val="0"/>
              <w:jc w:val="center"/>
              <w:rPr>
                <w:rFonts w:ascii="宋体" w:hAnsi="宋体"/>
                <w:color w:val="auto"/>
                <w:sz w:val="24"/>
                <w:highlight w:val="none"/>
              </w:rPr>
            </w:pPr>
          </w:p>
        </w:tc>
        <w:tc>
          <w:tcPr>
            <w:tcW w:w="2384" w:type="dxa"/>
            <w:noWrap w:val="0"/>
            <w:vAlign w:val="center"/>
          </w:tcPr>
          <w:p>
            <w:pPr>
              <w:adjustRightInd w:val="0"/>
              <w:snapToGrid w:val="0"/>
              <w:jc w:val="center"/>
              <w:rPr>
                <w:rFonts w:ascii="宋体" w:hAnsi="宋体"/>
                <w:color w:val="auto"/>
                <w:sz w:val="24"/>
                <w:highlight w:val="none"/>
              </w:rPr>
            </w:pPr>
          </w:p>
        </w:tc>
        <w:tc>
          <w:tcPr>
            <w:tcW w:w="2126" w:type="dxa"/>
            <w:noWrap w:val="0"/>
            <w:vAlign w:val="center"/>
          </w:tcPr>
          <w:p>
            <w:pPr>
              <w:adjustRightInd w:val="0"/>
              <w:snapToGrid w:val="0"/>
              <w:jc w:val="center"/>
              <w:rPr>
                <w:rFonts w:ascii="宋体" w:hAnsi="宋体"/>
                <w:color w:val="auto"/>
                <w:sz w:val="24"/>
                <w:highlight w:val="none"/>
              </w:rPr>
            </w:pPr>
          </w:p>
        </w:tc>
        <w:tc>
          <w:tcPr>
            <w:tcW w:w="1875" w:type="dxa"/>
            <w:noWrap w:val="0"/>
            <w:vAlign w:val="center"/>
          </w:tcPr>
          <w:p>
            <w:pPr>
              <w:adjustRightInd w:val="0"/>
              <w:snapToGrid w:val="0"/>
              <w:jc w:val="center"/>
              <w:rPr>
                <w:rFonts w:ascii="宋体" w:hAnsi="宋体"/>
                <w:color w:val="auto"/>
                <w:sz w:val="24"/>
                <w:highlight w:val="none"/>
              </w:rPr>
            </w:pPr>
          </w:p>
        </w:tc>
        <w:tc>
          <w:tcPr>
            <w:tcW w:w="1009" w:type="dxa"/>
            <w:noWrap w:val="0"/>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ascii="宋体" w:hAnsi="宋体"/>
                <w:color w:val="auto"/>
                <w:sz w:val="24"/>
                <w:highlight w:val="none"/>
              </w:rPr>
            </w:pPr>
          </w:p>
        </w:tc>
        <w:tc>
          <w:tcPr>
            <w:tcW w:w="1482" w:type="dxa"/>
            <w:noWrap w:val="0"/>
            <w:vAlign w:val="center"/>
          </w:tcPr>
          <w:p>
            <w:pPr>
              <w:adjustRightInd w:val="0"/>
              <w:snapToGrid w:val="0"/>
              <w:jc w:val="center"/>
              <w:rPr>
                <w:rFonts w:ascii="宋体" w:hAnsi="宋体"/>
                <w:color w:val="auto"/>
                <w:sz w:val="24"/>
                <w:highlight w:val="none"/>
              </w:rPr>
            </w:pPr>
          </w:p>
        </w:tc>
        <w:tc>
          <w:tcPr>
            <w:tcW w:w="2384" w:type="dxa"/>
            <w:noWrap w:val="0"/>
            <w:vAlign w:val="center"/>
          </w:tcPr>
          <w:p>
            <w:pPr>
              <w:adjustRightInd w:val="0"/>
              <w:snapToGrid w:val="0"/>
              <w:jc w:val="center"/>
              <w:rPr>
                <w:rFonts w:ascii="宋体" w:hAnsi="宋体"/>
                <w:color w:val="auto"/>
                <w:sz w:val="24"/>
                <w:highlight w:val="none"/>
              </w:rPr>
            </w:pPr>
          </w:p>
        </w:tc>
        <w:tc>
          <w:tcPr>
            <w:tcW w:w="2126" w:type="dxa"/>
            <w:noWrap w:val="0"/>
            <w:vAlign w:val="center"/>
          </w:tcPr>
          <w:p>
            <w:pPr>
              <w:adjustRightInd w:val="0"/>
              <w:snapToGrid w:val="0"/>
              <w:jc w:val="center"/>
              <w:rPr>
                <w:rFonts w:ascii="宋体" w:hAnsi="宋体"/>
                <w:color w:val="auto"/>
                <w:sz w:val="24"/>
                <w:highlight w:val="none"/>
              </w:rPr>
            </w:pPr>
          </w:p>
        </w:tc>
        <w:tc>
          <w:tcPr>
            <w:tcW w:w="1875" w:type="dxa"/>
            <w:noWrap w:val="0"/>
            <w:vAlign w:val="center"/>
          </w:tcPr>
          <w:p>
            <w:pPr>
              <w:adjustRightInd w:val="0"/>
              <w:snapToGrid w:val="0"/>
              <w:jc w:val="center"/>
              <w:rPr>
                <w:rFonts w:ascii="宋体" w:hAnsi="宋体"/>
                <w:color w:val="auto"/>
                <w:sz w:val="24"/>
                <w:highlight w:val="none"/>
              </w:rPr>
            </w:pPr>
          </w:p>
        </w:tc>
        <w:tc>
          <w:tcPr>
            <w:tcW w:w="1009" w:type="dxa"/>
            <w:noWrap w:val="0"/>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ascii="宋体" w:hAnsi="宋体"/>
                <w:color w:val="auto"/>
                <w:sz w:val="24"/>
                <w:highlight w:val="none"/>
              </w:rPr>
            </w:pPr>
          </w:p>
        </w:tc>
        <w:tc>
          <w:tcPr>
            <w:tcW w:w="1482" w:type="dxa"/>
            <w:noWrap w:val="0"/>
            <w:vAlign w:val="center"/>
          </w:tcPr>
          <w:p>
            <w:pPr>
              <w:adjustRightInd w:val="0"/>
              <w:snapToGrid w:val="0"/>
              <w:jc w:val="center"/>
              <w:rPr>
                <w:rFonts w:ascii="宋体" w:hAnsi="宋体"/>
                <w:color w:val="auto"/>
                <w:sz w:val="24"/>
                <w:highlight w:val="none"/>
              </w:rPr>
            </w:pPr>
          </w:p>
        </w:tc>
        <w:tc>
          <w:tcPr>
            <w:tcW w:w="2384" w:type="dxa"/>
            <w:noWrap w:val="0"/>
            <w:vAlign w:val="center"/>
          </w:tcPr>
          <w:p>
            <w:pPr>
              <w:adjustRightInd w:val="0"/>
              <w:snapToGrid w:val="0"/>
              <w:jc w:val="center"/>
              <w:rPr>
                <w:rFonts w:ascii="宋体" w:hAnsi="宋体"/>
                <w:color w:val="auto"/>
                <w:sz w:val="24"/>
                <w:highlight w:val="none"/>
              </w:rPr>
            </w:pPr>
          </w:p>
        </w:tc>
        <w:tc>
          <w:tcPr>
            <w:tcW w:w="2126" w:type="dxa"/>
            <w:noWrap w:val="0"/>
            <w:vAlign w:val="center"/>
          </w:tcPr>
          <w:p>
            <w:pPr>
              <w:adjustRightInd w:val="0"/>
              <w:snapToGrid w:val="0"/>
              <w:jc w:val="center"/>
              <w:rPr>
                <w:rFonts w:ascii="宋体" w:hAnsi="宋体"/>
                <w:color w:val="auto"/>
                <w:sz w:val="24"/>
                <w:highlight w:val="none"/>
              </w:rPr>
            </w:pPr>
          </w:p>
        </w:tc>
        <w:tc>
          <w:tcPr>
            <w:tcW w:w="1875" w:type="dxa"/>
            <w:noWrap w:val="0"/>
            <w:vAlign w:val="center"/>
          </w:tcPr>
          <w:p>
            <w:pPr>
              <w:adjustRightInd w:val="0"/>
              <w:snapToGrid w:val="0"/>
              <w:jc w:val="center"/>
              <w:rPr>
                <w:rFonts w:ascii="宋体" w:hAnsi="宋体"/>
                <w:color w:val="auto"/>
                <w:sz w:val="24"/>
                <w:highlight w:val="none"/>
              </w:rPr>
            </w:pPr>
          </w:p>
        </w:tc>
        <w:tc>
          <w:tcPr>
            <w:tcW w:w="1009" w:type="dxa"/>
            <w:noWrap w:val="0"/>
            <w:vAlign w:val="center"/>
          </w:tcPr>
          <w:p>
            <w:pPr>
              <w:adjustRightInd w:val="0"/>
              <w:snapToGrid w:val="0"/>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ascii="宋体" w:hAnsi="宋体"/>
                <w:color w:val="auto"/>
                <w:sz w:val="24"/>
                <w:highlight w:val="none"/>
              </w:rPr>
            </w:pPr>
          </w:p>
        </w:tc>
        <w:tc>
          <w:tcPr>
            <w:tcW w:w="1482" w:type="dxa"/>
            <w:noWrap w:val="0"/>
            <w:vAlign w:val="center"/>
          </w:tcPr>
          <w:p>
            <w:pPr>
              <w:adjustRightInd w:val="0"/>
              <w:snapToGrid w:val="0"/>
              <w:jc w:val="center"/>
              <w:rPr>
                <w:rFonts w:ascii="宋体" w:hAnsi="宋体"/>
                <w:color w:val="auto"/>
                <w:sz w:val="24"/>
                <w:highlight w:val="none"/>
              </w:rPr>
            </w:pPr>
          </w:p>
        </w:tc>
        <w:tc>
          <w:tcPr>
            <w:tcW w:w="2384" w:type="dxa"/>
            <w:noWrap w:val="0"/>
            <w:vAlign w:val="center"/>
          </w:tcPr>
          <w:p>
            <w:pPr>
              <w:adjustRightInd w:val="0"/>
              <w:snapToGrid w:val="0"/>
              <w:jc w:val="center"/>
              <w:rPr>
                <w:rFonts w:ascii="宋体" w:hAnsi="宋体"/>
                <w:color w:val="auto"/>
                <w:sz w:val="24"/>
                <w:highlight w:val="none"/>
              </w:rPr>
            </w:pPr>
          </w:p>
        </w:tc>
        <w:tc>
          <w:tcPr>
            <w:tcW w:w="2126" w:type="dxa"/>
            <w:noWrap w:val="0"/>
            <w:vAlign w:val="center"/>
          </w:tcPr>
          <w:p>
            <w:pPr>
              <w:adjustRightInd w:val="0"/>
              <w:snapToGrid w:val="0"/>
              <w:jc w:val="center"/>
              <w:rPr>
                <w:rFonts w:ascii="宋体" w:hAnsi="宋体"/>
                <w:color w:val="auto"/>
                <w:sz w:val="24"/>
                <w:highlight w:val="none"/>
              </w:rPr>
            </w:pPr>
          </w:p>
        </w:tc>
        <w:tc>
          <w:tcPr>
            <w:tcW w:w="1875" w:type="dxa"/>
            <w:noWrap w:val="0"/>
            <w:vAlign w:val="center"/>
          </w:tcPr>
          <w:p>
            <w:pPr>
              <w:adjustRightInd w:val="0"/>
              <w:snapToGrid w:val="0"/>
              <w:jc w:val="center"/>
              <w:rPr>
                <w:rFonts w:ascii="宋体" w:hAnsi="宋体"/>
                <w:color w:val="auto"/>
                <w:sz w:val="24"/>
                <w:highlight w:val="none"/>
              </w:rPr>
            </w:pPr>
          </w:p>
        </w:tc>
        <w:tc>
          <w:tcPr>
            <w:tcW w:w="1009" w:type="dxa"/>
            <w:noWrap w:val="0"/>
            <w:vAlign w:val="center"/>
          </w:tcPr>
          <w:p>
            <w:pPr>
              <w:adjustRightInd w:val="0"/>
              <w:snapToGrid w:val="0"/>
              <w:jc w:val="center"/>
              <w:rPr>
                <w:rFonts w:ascii="宋体" w:hAnsi="宋体"/>
                <w:color w:val="auto"/>
                <w:sz w:val="24"/>
                <w:highlight w:val="none"/>
              </w:rPr>
            </w:pPr>
          </w:p>
        </w:tc>
      </w:tr>
    </w:tbl>
    <w:p>
      <w:pPr>
        <w:tabs>
          <w:tab w:val="left" w:pos="1800"/>
          <w:tab w:val="left" w:pos="5580"/>
        </w:tabs>
        <w:spacing w:line="360" w:lineRule="auto"/>
        <w:ind w:firstLine="360" w:firstLineChars="150"/>
        <w:jc w:val="left"/>
        <w:rPr>
          <w:rFonts w:ascii="宋体" w:hAnsi="宋体"/>
          <w:color w:val="auto"/>
          <w:sz w:val="24"/>
          <w:highlight w:val="none"/>
          <w:u w:val="single"/>
        </w:rPr>
      </w:pPr>
    </w:p>
    <w:p>
      <w:pPr>
        <w:tabs>
          <w:tab w:val="left" w:pos="1800"/>
          <w:tab w:val="left" w:pos="5580"/>
        </w:tabs>
        <w:spacing w:line="360" w:lineRule="auto"/>
        <w:ind w:firstLine="360" w:firstLineChars="150"/>
        <w:jc w:val="left"/>
        <w:rPr>
          <w:rFonts w:ascii="宋体" w:hAnsi="宋体"/>
          <w:color w:val="auto"/>
          <w:sz w:val="24"/>
          <w:highlight w:val="none"/>
          <w:u w:val="single"/>
        </w:rPr>
      </w:pPr>
    </w:p>
    <w:p>
      <w:pPr>
        <w:tabs>
          <w:tab w:val="left" w:pos="1800"/>
          <w:tab w:val="left" w:pos="5580"/>
        </w:tabs>
        <w:jc w:val="left"/>
        <w:rPr>
          <w:rFonts w:ascii="宋体" w:hAnsi="宋体"/>
          <w:color w:val="auto"/>
          <w:sz w:val="24"/>
          <w:highlight w:val="none"/>
        </w:rPr>
      </w:pPr>
      <w:r>
        <w:rPr>
          <w:rFonts w:ascii="宋体" w:hAnsi="宋体"/>
          <w:color w:val="auto"/>
          <w:sz w:val="24"/>
          <w:highlight w:val="none"/>
        </w:rPr>
        <w:t>注：</w:t>
      </w:r>
    </w:p>
    <w:p>
      <w:pPr>
        <w:tabs>
          <w:tab w:val="left" w:pos="1800"/>
          <w:tab w:val="left" w:pos="5580"/>
        </w:tabs>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对招标文件中的所有商务、技术要求，除本表所列明的所有偏离外，均视作供应商已对之理解和</w:t>
      </w:r>
      <w:r>
        <w:rPr>
          <w:rFonts w:hint="eastAsia" w:ascii="宋体" w:hAnsi="宋体"/>
          <w:color w:val="auto"/>
          <w:sz w:val="24"/>
          <w:highlight w:val="none"/>
        </w:rPr>
        <w:t>响应</w:t>
      </w:r>
      <w:r>
        <w:rPr>
          <w:rFonts w:ascii="宋体" w:hAnsi="宋体"/>
          <w:color w:val="auto"/>
          <w:sz w:val="24"/>
          <w:highlight w:val="none"/>
        </w:rPr>
        <w:t>。</w:t>
      </w:r>
      <w:r>
        <w:rPr>
          <w:rFonts w:hint="eastAsia" w:ascii="宋体" w:hAnsi="宋体"/>
          <w:color w:val="auto"/>
          <w:sz w:val="24"/>
          <w:highlight w:val="none"/>
        </w:rPr>
        <w:t>此表中若无任何文字说明，内容为空白，</w:t>
      </w:r>
      <w:r>
        <w:rPr>
          <w:rFonts w:hint="eastAsia" w:ascii="宋体" w:hAnsi="宋体"/>
          <w:b/>
          <w:color w:val="auto"/>
          <w:sz w:val="24"/>
          <w:highlight w:val="none"/>
        </w:rPr>
        <w:t>投标无效。</w:t>
      </w:r>
    </w:p>
    <w:p>
      <w:pPr>
        <w:tabs>
          <w:tab w:val="left" w:pos="1800"/>
          <w:tab w:val="left" w:pos="5580"/>
        </w:tabs>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“偏离情况”列应</w:t>
      </w:r>
      <w:r>
        <w:rPr>
          <w:rFonts w:ascii="宋体" w:hAnsi="宋体"/>
          <w:color w:val="auto"/>
          <w:sz w:val="24"/>
          <w:highlight w:val="none"/>
        </w:rPr>
        <w:t>据实</w:t>
      </w:r>
      <w:r>
        <w:rPr>
          <w:rFonts w:hint="eastAsia" w:ascii="宋体" w:hAnsi="宋体"/>
          <w:color w:val="auto"/>
          <w:sz w:val="24"/>
          <w:highlight w:val="none"/>
        </w:rPr>
        <w:t>填写“正偏离”或“负偏离”。</w:t>
      </w:r>
    </w:p>
    <w:p>
      <w:pPr>
        <w:tabs>
          <w:tab w:val="left" w:pos="1800"/>
          <w:tab w:val="left" w:pos="5580"/>
        </w:tabs>
        <w:jc w:val="left"/>
        <w:rPr>
          <w:rFonts w:ascii="宋体" w:hAnsi="宋体"/>
          <w:color w:val="auto"/>
          <w:sz w:val="24"/>
          <w:highlight w:val="none"/>
        </w:rPr>
      </w:pPr>
    </w:p>
    <w:p>
      <w:pPr>
        <w:tabs>
          <w:tab w:val="left" w:pos="1800"/>
          <w:tab w:val="left" w:pos="5580"/>
        </w:tabs>
        <w:jc w:val="left"/>
        <w:rPr>
          <w:rFonts w:ascii="宋体" w:hAnsi="宋体"/>
          <w:color w:val="auto"/>
          <w:sz w:val="24"/>
          <w:highlight w:val="none"/>
        </w:rPr>
      </w:pPr>
    </w:p>
    <w:p>
      <w:pPr>
        <w:rPr>
          <w:rFonts w:ascii="宋体" w:hAnsi="宋体"/>
          <w:color w:val="auto"/>
          <w:sz w:val="24"/>
          <w:szCs w:val="20"/>
          <w:highlight w:val="none"/>
        </w:rPr>
      </w:pP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    ____________</w:t>
      </w:r>
    </w:p>
    <w:p>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br w:type="page"/>
      </w:r>
      <w:r>
        <w:rPr>
          <w:rFonts w:ascii="宋体" w:hAnsi="宋体"/>
          <w:color w:val="auto"/>
          <w:sz w:val="24"/>
          <w:szCs w:val="20"/>
          <w:highlight w:val="none"/>
        </w:rPr>
        <w:t>7  中小企业声明函</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说明：</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3）对于多标的的采购项目，投标人应充分、准确地了解所投产品制造企业信息。对相关情况了解不清楚的，不建议填报本声明函。</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rFonts w:ascii="宋体" w:hAnsi="宋体"/>
          <w:b/>
          <w:bCs/>
          <w:color w:val="auto"/>
          <w:sz w:val="24"/>
          <w:highlight w:val="none"/>
        </w:rPr>
      </w:pPr>
      <w:r>
        <w:rPr>
          <w:rFonts w:ascii="宋体" w:hAnsi="宋体"/>
          <w:b/>
          <w:bCs/>
          <w:color w:val="auto"/>
          <w:sz w:val="24"/>
          <w:highlight w:val="none"/>
        </w:rPr>
        <w:br w:type="page"/>
      </w:r>
    </w:p>
    <w:p>
      <w:pPr>
        <w:spacing w:before="240" w:beforeLines="100" w:after="240" w:afterLines="100" w:line="360" w:lineRule="auto"/>
        <w:jc w:val="center"/>
        <w:rPr>
          <w:rFonts w:ascii="宋体" w:hAnsi="宋体"/>
          <w:b/>
          <w:color w:val="auto"/>
          <w:sz w:val="36"/>
          <w:szCs w:val="36"/>
          <w:highlight w:val="none"/>
        </w:rPr>
      </w:pPr>
      <w:r>
        <w:rPr>
          <w:rFonts w:ascii="宋体" w:hAnsi="宋体"/>
          <w:b/>
          <w:bCs/>
          <w:color w:val="auto"/>
          <w:sz w:val="36"/>
          <w:szCs w:val="36"/>
          <w:highlight w:val="none"/>
        </w:rPr>
        <w:t>中小企业声明函（货物）格式</w:t>
      </w:r>
    </w:p>
    <w:p>
      <w:pPr>
        <w:autoSpaceDE w:val="0"/>
        <w:autoSpaceDN w:val="0"/>
        <w:spacing w:line="360" w:lineRule="auto"/>
        <w:ind w:left="220" w:right="415" w:firstLine="640"/>
        <w:jc w:val="left"/>
        <w:rPr>
          <w:rFonts w:ascii="宋体" w:hAnsi="宋体"/>
          <w:color w:val="auto"/>
          <w:kern w:val="0"/>
          <w:sz w:val="24"/>
          <w:highlight w:val="none"/>
        </w:rPr>
      </w:pPr>
      <w:r>
        <w:rPr>
          <w:rFonts w:ascii="宋体" w:hAnsi="宋体"/>
          <w:color w:val="auto"/>
          <w:kern w:val="0"/>
          <w:sz w:val="24"/>
          <w:highlight w:val="none"/>
        </w:rPr>
        <w:t>本公司（联合体）郑重声明，根据《政府采购促进中小企业发展管理办法》（财库﹝2020﹞46号）的规定，本公司（联合体）参加</w:t>
      </w:r>
      <w:r>
        <w:rPr>
          <w:rFonts w:ascii="宋体" w:hAnsi="宋体"/>
          <w:i/>
          <w:color w:val="auto"/>
          <w:kern w:val="0"/>
          <w:sz w:val="24"/>
          <w:highlight w:val="none"/>
          <w:u w:val="single"/>
        </w:rPr>
        <w:t>（单位名称）</w:t>
      </w:r>
      <w:r>
        <w:rPr>
          <w:rFonts w:ascii="宋体" w:hAnsi="宋体"/>
          <w:color w:val="auto"/>
          <w:kern w:val="0"/>
          <w:sz w:val="24"/>
          <w:highlight w:val="none"/>
        </w:rPr>
        <w:t>的</w:t>
      </w:r>
      <w:r>
        <w:rPr>
          <w:rFonts w:ascii="宋体" w:hAnsi="宋体"/>
          <w:i/>
          <w:color w:val="auto"/>
          <w:kern w:val="0"/>
          <w:sz w:val="24"/>
          <w:highlight w:val="none"/>
          <w:u w:val="single"/>
        </w:rPr>
        <w:t>（项目名称）</w:t>
      </w:r>
      <w:r>
        <w:rPr>
          <w:rFonts w:ascii="宋体" w:hAnsi="宋体"/>
          <w:color w:val="auto"/>
          <w:kern w:val="0"/>
          <w:sz w:val="24"/>
          <w:highlight w:val="none"/>
        </w:rPr>
        <w:t>采购活动，提供的货物全部由符合政策要求的中小企业制造。相关企业（含联合体中的中小企业、签订分包意向协议的中小企业）的具体情况如下：</w:t>
      </w:r>
    </w:p>
    <w:p>
      <w:pPr>
        <w:numPr>
          <w:ilvl w:val="0"/>
          <w:numId w:val="18"/>
        </w:numPr>
        <w:tabs>
          <w:tab w:val="left" w:pos="1183"/>
          <w:tab w:val="left" w:pos="1484"/>
          <w:tab w:val="left" w:pos="4662"/>
          <w:tab w:val="left" w:pos="6903"/>
        </w:tabs>
        <w:autoSpaceDE w:val="0"/>
        <w:autoSpaceDN w:val="0"/>
        <w:spacing w:line="360" w:lineRule="auto"/>
        <w:ind w:right="169" w:firstLine="646"/>
        <w:jc w:val="left"/>
        <w:rPr>
          <w:rFonts w:ascii="宋体" w:hAnsi="宋体"/>
          <w:color w:val="auto"/>
          <w:kern w:val="0"/>
          <w:sz w:val="24"/>
          <w:highlight w:val="none"/>
        </w:rPr>
      </w:pPr>
      <w:r>
        <w:rPr>
          <w:rFonts w:ascii="宋体" w:hAnsi="宋体"/>
          <w:i/>
          <w:color w:val="auto"/>
          <w:kern w:val="0"/>
          <w:sz w:val="24"/>
          <w:highlight w:val="none"/>
          <w:u w:val="single" w:color="000000"/>
        </w:rPr>
        <w:t>（标的名称）</w:t>
      </w:r>
      <w:r>
        <w:rPr>
          <w:rFonts w:ascii="宋体" w:hAnsi="宋体"/>
          <w:color w:val="auto"/>
          <w:kern w:val="0"/>
          <w:sz w:val="24"/>
          <w:highlight w:val="none"/>
        </w:rPr>
        <w:t>，属于</w:t>
      </w:r>
      <w:r>
        <w:rPr>
          <w:rFonts w:ascii="宋体" w:hAnsi="宋体"/>
          <w:i/>
          <w:color w:val="auto"/>
          <w:kern w:val="0"/>
          <w:sz w:val="24"/>
          <w:highlight w:val="none"/>
        </w:rPr>
        <w:t>（</w:t>
      </w:r>
      <w:r>
        <w:rPr>
          <w:rFonts w:ascii="宋体" w:hAnsi="宋体"/>
          <w:i/>
          <w:color w:val="auto"/>
          <w:kern w:val="0"/>
          <w:sz w:val="24"/>
          <w:highlight w:val="none"/>
          <w:u w:val="single" w:color="000000"/>
        </w:rPr>
        <w:t>采购文件中明确的所属行业）行业</w:t>
      </w:r>
      <w:r>
        <w:rPr>
          <w:rFonts w:ascii="宋体" w:hAnsi="宋体"/>
          <w:color w:val="auto"/>
          <w:kern w:val="0"/>
          <w:sz w:val="24"/>
          <w:highlight w:val="none"/>
        </w:rPr>
        <w:t>；制造商为</w:t>
      </w:r>
      <w:r>
        <w:rPr>
          <w:rFonts w:ascii="宋体" w:hAnsi="宋体"/>
          <w:i/>
          <w:color w:val="auto"/>
          <w:kern w:val="0"/>
          <w:sz w:val="24"/>
          <w:highlight w:val="none"/>
          <w:u w:val="single" w:color="000000"/>
        </w:rPr>
        <w:t>（企业名称）</w:t>
      </w:r>
      <w:r>
        <w:rPr>
          <w:rFonts w:ascii="宋体" w:hAnsi="宋体"/>
          <w:color w:val="auto"/>
          <w:kern w:val="0"/>
          <w:sz w:val="24"/>
          <w:highlight w:val="none"/>
        </w:rPr>
        <w:t>，从业人员</w:t>
      </w:r>
      <w:r>
        <w:rPr>
          <w:rFonts w:ascii="宋体" w:hAnsi="宋体"/>
          <w:color w:val="auto"/>
          <w:kern w:val="0"/>
          <w:sz w:val="24"/>
          <w:highlight w:val="none"/>
          <w:u w:val="single" w:color="000000"/>
        </w:rPr>
        <w:tab/>
      </w:r>
      <w:r>
        <w:rPr>
          <w:rFonts w:ascii="宋体" w:hAnsi="宋体"/>
          <w:color w:val="auto"/>
          <w:kern w:val="0"/>
          <w:sz w:val="24"/>
          <w:highlight w:val="none"/>
        </w:rPr>
        <w:t>人，营业收入为</w:t>
      </w:r>
      <w:r>
        <w:rPr>
          <w:rFonts w:ascii="宋体" w:hAnsi="宋体"/>
          <w:color w:val="auto"/>
          <w:kern w:val="0"/>
          <w:sz w:val="24"/>
          <w:highlight w:val="none"/>
          <w:u w:val="single" w:color="000000"/>
        </w:rPr>
        <w:tab/>
      </w:r>
      <w:r>
        <w:rPr>
          <w:rFonts w:ascii="宋体" w:hAnsi="宋体"/>
          <w:color w:val="auto"/>
          <w:kern w:val="0"/>
          <w:sz w:val="24"/>
          <w:highlight w:val="none"/>
        </w:rPr>
        <w:t>万元，资产总额为</w:t>
      </w:r>
      <w:r>
        <w:rPr>
          <w:rFonts w:ascii="宋体" w:hAnsi="宋体"/>
          <w:color w:val="auto"/>
          <w:kern w:val="0"/>
          <w:sz w:val="24"/>
          <w:highlight w:val="none"/>
          <w:u w:val="single" w:color="000000"/>
        </w:rPr>
        <w:tab/>
      </w:r>
      <w:r>
        <w:rPr>
          <w:rFonts w:ascii="宋体" w:hAnsi="宋体"/>
          <w:color w:val="auto"/>
          <w:kern w:val="0"/>
          <w:sz w:val="24"/>
          <w:highlight w:val="none"/>
        </w:rPr>
        <w:t>万元</w:t>
      </w:r>
      <w:r>
        <w:rPr>
          <w:rFonts w:ascii="宋体" w:hAnsi="宋体"/>
          <w:color w:val="auto"/>
          <w:highlight w:val="none"/>
        </w:rPr>
        <w:fldChar w:fldCharType="begin"/>
      </w:r>
      <w:r>
        <w:rPr>
          <w:rFonts w:ascii="宋体" w:hAnsi="宋体"/>
          <w:color w:val="auto"/>
          <w:highlight w:val="none"/>
        </w:rPr>
        <w:instrText xml:space="preserve"> HYPERLINK \l "_bookmark0" </w:instrText>
      </w:r>
      <w:r>
        <w:rPr>
          <w:rFonts w:ascii="宋体" w:hAnsi="宋体"/>
          <w:color w:val="auto"/>
          <w:highlight w:val="none"/>
        </w:rPr>
        <w:fldChar w:fldCharType="separate"/>
      </w:r>
      <w:r>
        <w:rPr>
          <w:rFonts w:ascii="宋体" w:hAnsi="宋体"/>
          <w:color w:val="auto"/>
          <w:kern w:val="0"/>
          <w:position w:val="16"/>
          <w:sz w:val="24"/>
          <w:highlight w:val="none"/>
        </w:rPr>
        <w:t>1</w:t>
      </w:r>
      <w:r>
        <w:rPr>
          <w:rFonts w:ascii="宋体" w:hAnsi="宋体"/>
          <w:color w:val="auto"/>
          <w:kern w:val="0"/>
          <w:position w:val="16"/>
          <w:sz w:val="24"/>
          <w:highlight w:val="none"/>
        </w:rPr>
        <w:fldChar w:fldCharType="end"/>
      </w:r>
      <w:r>
        <w:rPr>
          <w:rFonts w:ascii="宋体" w:hAnsi="宋体"/>
          <w:color w:val="auto"/>
          <w:kern w:val="0"/>
          <w:sz w:val="24"/>
          <w:highlight w:val="none"/>
        </w:rPr>
        <w:t>，属于</w:t>
      </w:r>
      <w:r>
        <w:rPr>
          <w:rFonts w:ascii="宋体" w:hAnsi="宋体"/>
          <w:i/>
          <w:color w:val="auto"/>
          <w:kern w:val="0"/>
          <w:sz w:val="24"/>
          <w:highlight w:val="none"/>
          <w:u w:val="single" w:color="000000"/>
        </w:rPr>
        <w:t>（中型企业、小型企业、微型企业）</w:t>
      </w:r>
      <w:r>
        <w:rPr>
          <w:rFonts w:ascii="宋体" w:hAnsi="宋体"/>
          <w:color w:val="auto"/>
          <w:kern w:val="0"/>
          <w:sz w:val="24"/>
          <w:highlight w:val="none"/>
        </w:rPr>
        <w:t>；</w:t>
      </w:r>
    </w:p>
    <w:p>
      <w:pPr>
        <w:numPr>
          <w:ilvl w:val="0"/>
          <w:numId w:val="18"/>
        </w:numPr>
        <w:tabs>
          <w:tab w:val="left" w:pos="1165"/>
          <w:tab w:val="left" w:pos="1183"/>
          <w:tab w:val="left" w:pos="4362"/>
          <w:tab w:val="left" w:pos="6577"/>
        </w:tabs>
        <w:autoSpaceDE w:val="0"/>
        <w:autoSpaceDN w:val="0"/>
        <w:spacing w:line="360" w:lineRule="auto"/>
        <w:ind w:right="169" w:firstLine="646"/>
        <w:jc w:val="left"/>
        <w:rPr>
          <w:rFonts w:ascii="宋体" w:hAnsi="宋体"/>
          <w:color w:val="auto"/>
          <w:kern w:val="0"/>
          <w:sz w:val="24"/>
          <w:highlight w:val="none"/>
        </w:rPr>
      </w:pPr>
      <w:r>
        <w:rPr>
          <w:rFonts w:ascii="宋体" w:hAnsi="宋体"/>
          <w:i/>
          <w:color w:val="auto"/>
          <w:kern w:val="0"/>
          <w:sz w:val="24"/>
          <w:highlight w:val="none"/>
          <w:u w:val="single" w:color="000000"/>
        </w:rPr>
        <w:t>（标的名称）</w:t>
      </w:r>
      <w:r>
        <w:rPr>
          <w:rFonts w:ascii="宋体" w:hAnsi="宋体"/>
          <w:color w:val="auto"/>
          <w:kern w:val="0"/>
          <w:sz w:val="24"/>
          <w:highlight w:val="none"/>
        </w:rPr>
        <w:t>，属于</w:t>
      </w:r>
      <w:r>
        <w:rPr>
          <w:rFonts w:ascii="宋体" w:hAnsi="宋体"/>
          <w:i/>
          <w:color w:val="auto"/>
          <w:kern w:val="0"/>
          <w:sz w:val="24"/>
          <w:highlight w:val="none"/>
        </w:rPr>
        <w:t>（</w:t>
      </w:r>
      <w:r>
        <w:rPr>
          <w:rFonts w:ascii="宋体" w:hAnsi="宋体"/>
          <w:i/>
          <w:color w:val="auto"/>
          <w:kern w:val="0"/>
          <w:sz w:val="24"/>
          <w:highlight w:val="none"/>
          <w:u w:val="single" w:color="000000"/>
        </w:rPr>
        <w:t>采购文件中明确的所属行业）行业</w:t>
      </w:r>
      <w:r>
        <w:rPr>
          <w:rFonts w:ascii="宋体" w:hAnsi="宋体"/>
          <w:color w:val="auto"/>
          <w:kern w:val="0"/>
          <w:sz w:val="24"/>
          <w:highlight w:val="none"/>
        </w:rPr>
        <w:t>；制造商为</w:t>
      </w:r>
      <w:r>
        <w:rPr>
          <w:rFonts w:ascii="宋体" w:hAnsi="宋体"/>
          <w:i/>
          <w:color w:val="auto"/>
          <w:kern w:val="0"/>
          <w:sz w:val="24"/>
          <w:highlight w:val="none"/>
          <w:u w:val="single" w:color="000000"/>
        </w:rPr>
        <w:t>（企业名称）</w:t>
      </w:r>
      <w:r>
        <w:rPr>
          <w:rFonts w:ascii="宋体" w:hAnsi="宋体"/>
          <w:color w:val="auto"/>
          <w:kern w:val="0"/>
          <w:sz w:val="24"/>
          <w:highlight w:val="none"/>
        </w:rPr>
        <w:t>，从业人员</w:t>
      </w:r>
      <w:r>
        <w:rPr>
          <w:rFonts w:ascii="宋体" w:hAnsi="宋体"/>
          <w:color w:val="auto"/>
          <w:kern w:val="0"/>
          <w:sz w:val="24"/>
          <w:highlight w:val="none"/>
          <w:u w:val="single" w:color="000000"/>
        </w:rPr>
        <w:tab/>
      </w:r>
      <w:r>
        <w:rPr>
          <w:rFonts w:ascii="宋体" w:hAnsi="宋体"/>
          <w:color w:val="auto"/>
          <w:kern w:val="0"/>
          <w:sz w:val="24"/>
          <w:highlight w:val="none"/>
        </w:rPr>
        <w:t>人，营业收入为</w:t>
      </w:r>
      <w:r>
        <w:rPr>
          <w:rFonts w:ascii="宋体" w:hAnsi="宋体"/>
          <w:color w:val="auto"/>
          <w:kern w:val="0"/>
          <w:sz w:val="24"/>
          <w:highlight w:val="none"/>
          <w:u w:val="single" w:color="000000"/>
        </w:rPr>
        <w:tab/>
      </w:r>
      <w:r>
        <w:rPr>
          <w:rFonts w:ascii="宋体" w:hAnsi="宋体"/>
          <w:color w:val="auto"/>
          <w:kern w:val="0"/>
          <w:sz w:val="24"/>
          <w:highlight w:val="none"/>
        </w:rPr>
        <w:t>万元，资产总额为</w:t>
      </w:r>
      <w:r>
        <w:rPr>
          <w:rFonts w:ascii="宋体" w:hAnsi="宋体"/>
          <w:color w:val="auto"/>
          <w:kern w:val="0"/>
          <w:sz w:val="24"/>
          <w:highlight w:val="none"/>
          <w:u w:val="single" w:color="000000"/>
        </w:rPr>
        <w:tab/>
      </w:r>
      <w:r>
        <w:rPr>
          <w:rFonts w:ascii="宋体" w:hAnsi="宋体"/>
          <w:color w:val="auto"/>
          <w:kern w:val="0"/>
          <w:sz w:val="24"/>
          <w:highlight w:val="none"/>
        </w:rPr>
        <w:t>万元，属于</w:t>
      </w:r>
      <w:r>
        <w:rPr>
          <w:rFonts w:ascii="宋体" w:hAnsi="宋体"/>
          <w:i/>
          <w:color w:val="auto"/>
          <w:kern w:val="0"/>
          <w:sz w:val="24"/>
          <w:highlight w:val="none"/>
          <w:u w:val="single" w:color="000000"/>
        </w:rPr>
        <w:t>（中型企业、小型企业、微型企业）</w:t>
      </w:r>
      <w:r>
        <w:rPr>
          <w:rFonts w:ascii="宋体" w:hAnsi="宋体"/>
          <w:color w:val="auto"/>
          <w:kern w:val="0"/>
          <w:sz w:val="24"/>
          <w:highlight w:val="none"/>
        </w:rPr>
        <w:t>；</w:t>
      </w:r>
    </w:p>
    <w:p>
      <w:pPr>
        <w:autoSpaceDE w:val="0"/>
        <w:autoSpaceDN w:val="0"/>
        <w:spacing w:line="360" w:lineRule="auto"/>
        <w:ind w:left="860"/>
        <w:jc w:val="left"/>
        <w:rPr>
          <w:rFonts w:ascii="宋体" w:hAnsi="宋体"/>
          <w:color w:val="auto"/>
          <w:kern w:val="0"/>
          <w:sz w:val="24"/>
          <w:highlight w:val="none"/>
        </w:rPr>
      </w:pPr>
      <w:r>
        <w:rPr>
          <w:rFonts w:ascii="宋体" w:hAnsi="宋体"/>
          <w:color w:val="auto"/>
          <w:kern w:val="0"/>
          <w:sz w:val="24"/>
          <w:highlight w:val="none"/>
        </w:rPr>
        <w:t>……</w:t>
      </w:r>
    </w:p>
    <w:p>
      <w:pPr>
        <w:autoSpaceDE w:val="0"/>
        <w:autoSpaceDN w:val="0"/>
        <w:spacing w:line="360" w:lineRule="auto"/>
        <w:ind w:left="220" w:right="417" w:firstLine="645"/>
        <w:rPr>
          <w:rFonts w:ascii="宋体" w:hAnsi="宋体"/>
          <w:color w:val="auto"/>
          <w:kern w:val="0"/>
          <w:sz w:val="24"/>
          <w:highlight w:val="none"/>
        </w:rPr>
      </w:pPr>
      <w:r>
        <w:rPr>
          <w:rFonts w:ascii="宋体" w:hAnsi="宋体"/>
          <w:color w:val="auto"/>
          <w:kern w:val="0"/>
          <w:sz w:val="24"/>
          <w:highlight w:val="none"/>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rFonts w:ascii="宋体" w:hAnsi="宋体"/>
          <w:color w:val="auto"/>
          <w:kern w:val="0"/>
          <w:sz w:val="24"/>
          <w:highlight w:val="none"/>
        </w:rPr>
      </w:pPr>
      <w:r>
        <w:rPr>
          <w:rFonts w:ascii="宋体" w:hAnsi="宋体"/>
          <w:color w:val="auto"/>
          <w:kern w:val="0"/>
          <w:sz w:val="24"/>
          <w:highlight w:val="none"/>
        </w:rPr>
        <w:t>本企业对上述声明内容的真实性负责。如有虚假，将依法承担相应责任。</w:t>
      </w:r>
    </w:p>
    <w:p>
      <w:pPr>
        <w:spacing w:line="360" w:lineRule="auto"/>
        <w:ind w:firstLine="504"/>
        <w:rPr>
          <w:rFonts w:ascii="宋体" w:hAnsi="宋体"/>
          <w:color w:val="auto"/>
          <w:spacing w:val="6"/>
          <w:sz w:val="24"/>
          <w:highlight w:val="none"/>
        </w:rPr>
      </w:pPr>
    </w:p>
    <w:p>
      <w:pPr>
        <w:spacing w:line="360" w:lineRule="auto"/>
        <w:ind w:firstLine="504"/>
        <w:rPr>
          <w:rFonts w:ascii="宋体" w:hAnsi="宋体"/>
          <w:color w:val="auto"/>
          <w:spacing w:val="6"/>
          <w:sz w:val="24"/>
          <w:highlight w:val="none"/>
        </w:rPr>
      </w:pPr>
    </w:p>
    <w:p>
      <w:pPr>
        <w:spacing w:line="360" w:lineRule="auto"/>
        <w:ind w:right="360" w:firstLine="480"/>
        <w:jc w:val="right"/>
        <w:rPr>
          <w:rFonts w:ascii="宋体" w:hAnsi="宋体"/>
          <w:color w:val="auto"/>
          <w:sz w:val="24"/>
          <w:highlight w:val="none"/>
        </w:rPr>
      </w:pPr>
      <w:r>
        <w:rPr>
          <w:rFonts w:ascii="宋体" w:hAnsi="宋体"/>
          <w:color w:val="auto"/>
          <w:sz w:val="24"/>
          <w:highlight w:val="none"/>
        </w:rPr>
        <w:t>企业名称（盖章）：________</w:t>
      </w:r>
    </w:p>
    <w:p>
      <w:pPr>
        <w:spacing w:line="360" w:lineRule="auto"/>
        <w:ind w:right="360" w:firstLine="480"/>
        <w:jc w:val="right"/>
        <w:rPr>
          <w:rFonts w:ascii="宋体" w:hAnsi="宋体"/>
          <w:color w:val="auto"/>
          <w:sz w:val="24"/>
          <w:highlight w:val="none"/>
        </w:rPr>
      </w:pPr>
      <w:r>
        <w:rPr>
          <w:rFonts w:ascii="宋体" w:hAnsi="宋体"/>
          <w:color w:val="auto"/>
          <w:sz w:val="24"/>
          <w:highlight w:val="none"/>
        </w:rPr>
        <w:t>日 期：________</w:t>
      </w:r>
    </w:p>
    <w:p>
      <w:pPr>
        <w:spacing w:line="360" w:lineRule="auto"/>
        <w:ind w:right="360" w:firstLine="480"/>
        <w:jc w:val="right"/>
        <w:rPr>
          <w:rFonts w:ascii="宋体" w:hAnsi="宋体"/>
          <w:color w:val="auto"/>
          <w:sz w:val="24"/>
          <w:highlight w:val="none"/>
        </w:rPr>
      </w:pPr>
    </w:p>
    <w:p>
      <w:pPr>
        <w:spacing w:line="360" w:lineRule="auto"/>
        <w:ind w:right="360" w:firstLine="480"/>
        <w:jc w:val="right"/>
        <w:rPr>
          <w:rFonts w:ascii="宋体" w:hAnsi="宋体"/>
          <w:color w:val="auto"/>
          <w:sz w:val="24"/>
          <w:highlight w:val="none"/>
        </w:rPr>
      </w:pPr>
    </w:p>
    <w:tbl>
      <w:tblPr>
        <w:tblStyle w:val="1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noWrap w:val="0"/>
            <w:vAlign w:val="top"/>
          </w:tcPr>
          <w:p>
            <w:pPr>
              <w:adjustRightInd w:val="0"/>
              <w:snapToGrid w:val="0"/>
              <w:jc w:val="left"/>
              <w:rPr>
                <w:rFonts w:ascii="宋体" w:hAnsi="宋体"/>
                <w:color w:val="auto"/>
                <w:szCs w:val="21"/>
                <w:highlight w:val="none"/>
              </w:rPr>
            </w:pPr>
            <w:r>
              <w:rPr>
                <w:rFonts w:ascii="宋体" w:hAnsi="宋体"/>
                <w:color w:val="auto"/>
                <w:szCs w:val="21"/>
                <w:highlight w:val="none"/>
                <w:vertAlign w:val="superscript"/>
              </w:rPr>
              <w:t>1</w:t>
            </w:r>
            <w:r>
              <w:rPr>
                <w:rFonts w:ascii="宋体" w:hAnsi="宋体"/>
                <w:color w:val="auto"/>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olor w:val="auto"/>
          <w:sz w:val="24"/>
          <w:highlight w:val="none"/>
        </w:rPr>
      </w:pPr>
    </w:p>
    <w:p>
      <w:pPr>
        <w:spacing w:line="360" w:lineRule="auto"/>
        <w:rPr>
          <w:rFonts w:ascii="宋体" w:hAnsi="宋体"/>
          <w:color w:val="auto"/>
          <w:sz w:val="24"/>
          <w:highlight w:val="none"/>
        </w:rPr>
      </w:pPr>
    </w:p>
    <w:p>
      <w:pPr>
        <w:spacing w:before="240" w:beforeLines="100" w:after="240" w:afterLines="100" w:line="360" w:lineRule="auto"/>
        <w:jc w:val="center"/>
        <w:rPr>
          <w:rFonts w:ascii="宋体" w:hAnsi="宋体"/>
          <w:b/>
          <w:bCs/>
          <w:color w:val="auto"/>
          <w:sz w:val="36"/>
          <w:szCs w:val="36"/>
          <w:highlight w:val="none"/>
        </w:rPr>
      </w:pPr>
      <w:r>
        <w:rPr>
          <w:rFonts w:ascii="宋体" w:hAnsi="宋体"/>
          <w:color w:val="auto"/>
          <w:sz w:val="24"/>
          <w:highlight w:val="none"/>
        </w:rPr>
        <w:br w:type="page"/>
      </w:r>
      <w:r>
        <w:rPr>
          <w:rFonts w:ascii="宋体" w:hAnsi="宋体"/>
          <w:b/>
          <w:bCs/>
          <w:color w:val="auto"/>
          <w:sz w:val="36"/>
          <w:szCs w:val="36"/>
          <w:highlight w:val="none"/>
        </w:rPr>
        <w:t>中小企业声明函（工程、服务）格式</w:t>
      </w:r>
    </w:p>
    <w:p>
      <w:pPr>
        <w:autoSpaceDE w:val="0"/>
        <w:autoSpaceDN w:val="0"/>
        <w:spacing w:line="360" w:lineRule="auto"/>
        <w:ind w:left="220" w:right="415" w:firstLine="640"/>
        <w:jc w:val="left"/>
        <w:rPr>
          <w:rFonts w:ascii="宋体" w:hAnsi="宋体"/>
          <w:color w:val="auto"/>
          <w:kern w:val="0"/>
          <w:sz w:val="24"/>
          <w:highlight w:val="none"/>
        </w:rPr>
      </w:pPr>
      <w:r>
        <w:rPr>
          <w:rFonts w:ascii="宋体" w:hAnsi="宋体"/>
          <w:color w:val="auto"/>
          <w:kern w:val="0"/>
          <w:sz w:val="24"/>
          <w:highlight w:val="none"/>
        </w:rPr>
        <w:t>本公司（联合体）郑重声明，根据《政府采购促进中小企业发展管理办法》（财库﹝2020﹞46号）的规定，本公司（联合体）参加</w:t>
      </w:r>
      <w:r>
        <w:rPr>
          <w:rFonts w:ascii="宋体" w:hAnsi="宋体"/>
          <w:i/>
          <w:color w:val="auto"/>
          <w:kern w:val="0"/>
          <w:sz w:val="24"/>
          <w:highlight w:val="none"/>
          <w:u w:val="single"/>
        </w:rPr>
        <w:t>（单位名称）</w:t>
      </w:r>
      <w:r>
        <w:rPr>
          <w:rFonts w:ascii="宋体" w:hAnsi="宋体"/>
          <w:color w:val="auto"/>
          <w:kern w:val="0"/>
          <w:sz w:val="24"/>
          <w:highlight w:val="none"/>
        </w:rPr>
        <w:t>的</w:t>
      </w:r>
      <w:r>
        <w:rPr>
          <w:rFonts w:ascii="宋体" w:hAnsi="宋体"/>
          <w:i/>
          <w:color w:val="auto"/>
          <w:kern w:val="0"/>
          <w:sz w:val="24"/>
          <w:highlight w:val="none"/>
          <w:u w:val="single"/>
        </w:rPr>
        <w:t>（项目名称）</w:t>
      </w:r>
      <w:r>
        <w:rPr>
          <w:rFonts w:ascii="宋体" w:hAnsi="宋体"/>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9"/>
        </w:numPr>
        <w:tabs>
          <w:tab w:val="left" w:pos="1276"/>
          <w:tab w:val="left" w:pos="5005"/>
          <w:tab w:val="left" w:pos="7227"/>
        </w:tabs>
        <w:autoSpaceDE w:val="0"/>
        <w:autoSpaceDN w:val="0"/>
        <w:spacing w:line="360" w:lineRule="auto"/>
        <w:ind w:left="284" w:right="236" w:firstLine="576"/>
        <w:jc w:val="left"/>
        <w:rPr>
          <w:rFonts w:ascii="宋体" w:hAnsi="宋体"/>
          <w:color w:val="auto"/>
          <w:kern w:val="0"/>
          <w:sz w:val="24"/>
          <w:highlight w:val="none"/>
        </w:rPr>
      </w:pPr>
      <w:r>
        <w:rPr>
          <w:rFonts w:ascii="宋体" w:hAnsi="宋体"/>
          <w:i/>
          <w:color w:val="auto"/>
          <w:kern w:val="0"/>
          <w:sz w:val="24"/>
          <w:highlight w:val="none"/>
          <w:u w:val="single" w:color="000000"/>
        </w:rPr>
        <w:t>（标的名称）</w:t>
      </w:r>
      <w:r>
        <w:rPr>
          <w:rFonts w:ascii="宋体" w:hAnsi="宋体"/>
          <w:color w:val="auto"/>
          <w:kern w:val="0"/>
          <w:sz w:val="24"/>
          <w:highlight w:val="none"/>
        </w:rPr>
        <w:t>，属于</w:t>
      </w:r>
      <w:r>
        <w:rPr>
          <w:rFonts w:ascii="宋体" w:hAnsi="宋体"/>
          <w:i/>
          <w:color w:val="auto"/>
          <w:kern w:val="0"/>
          <w:sz w:val="24"/>
          <w:highlight w:val="none"/>
        </w:rPr>
        <w:t>（</w:t>
      </w:r>
      <w:r>
        <w:rPr>
          <w:rFonts w:ascii="宋体" w:hAnsi="宋体"/>
          <w:i/>
          <w:color w:val="auto"/>
          <w:kern w:val="0"/>
          <w:sz w:val="24"/>
          <w:highlight w:val="none"/>
          <w:u w:val="single" w:color="000000"/>
        </w:rPr>
        <w:t>采购文件中明确的所属行业）</w:t>
      </w:r>
      <w:r>
        <w:rPr>
          <w:rFonts w:ascii="宋体" w:hAnsi="宋体"/>
          <w:color w:val="auto"/>
          <w:kern w:val="0"/>
          <w:sz w:val="24"/>
          <w:highlight w:val="none"/>
        </w:rPr>
        <w:t>；承建（承接）企业为</w:t>
      </w:r>
      <w:r>
        <w:rPr>
          <w:rFonts w:ascii="宋体" w:hAnsi="宋体"/>
          <w:i/>
          <w:color w:val="auto"/>
          <w:kern w:val="0"/>
          <w:sz w:val="24"/>
          <w:highlight w:val="none"/>
          <w:u w:val="single"/>
        </w:rPr>
        <w:t>（企业名称）</w:t>
      </w:r>
      <w:r>
        <w:rPr>
          <w:rFonts w:ascii="宋体" w:hAnsi="宋体"/>
          <w:color w:val="auto"/>
          <w:kern w:val="0"/>
          <w:sz w:val="24"/>
          <w:highlight w:val="none"/>
        </w:rPr>
        <w:t>，从业人员</w:t>
      </w:r>
      <w:r>
        <w:rPr>
          <w:rFonts w:ascii="宋体" w:hAnsi="宋体"/>
          <w:color w:val="auto"/>
          <w:kern w:val="0"/>
          <w:sz w:val="24"/>
          <w:highlight w:val="none"/>
          <w:u w:val="single"/>
        </w:rPr>
        <w:tab/>
      </w:r>
      <w:r>
        <w:rPr>
          <w:rFonts w:ascii="宋体" w:hAnsi="宋体"/>
          <w:color w:val="auto"/>
          <w:kern w:val="0"/>
          <w:sz w:val="24"/>
          <w:highlight w:val="none"/>
        </w:rPr>
        <w:t>人，营业收入为</w:t>
      </w:r>
      <w:r>
        <w:rPr>
          <w:rFonts w:ascii="宋体" w:hAnsi="宋体"/>
          <w:color w:val="auto"/>
          <w:kern w:val="0"/>
          <w:sz w:val="24"/>
          <w:highlight w:val="none"/>
          <w:u w:val="single"/>
        </w:rPr>
        <w:tab/>
      </w:r>
      <w:r>
        <w:rPr>
          <w:rFonts w:ascii="宋体" w:hAnsi="宋体"/>
          <w:color w:val="auto"/>
          <w:kern w:val="0"/>
          <w:sz w:val="24"/>
          <w:highlight w:val="none"/>
        </w:rPr>
        <w:t>万元，资产总额为</w:t>
      </w:r>
      <w:r>
        <w:rPr>
          <w:rFonts w:ascii="宋体" w:hAnsi="宋体"/>
          <w:color w:val="auto"/>
          <w:kern w:val="0"/>
          <w:sz w:val="24"/>
          <w:highlight w:val="none"/>
          <w:u w:val="single"/>
        </w:rPr>
        <w:tab/>
      </w:r>
      <w:r>
        <w:rPr>
          <w:rFonts w:ascii="宋体" w:hAnsi="宋体"/>
          <w:color w:val="auto"/>
          <w:kern w:val="0"/>
          <w:sz w:val="24"/>
          <w:highlight w:val="none"/>
        </w:rPr>
        <w:t>万元</w:t>
      </w:r>
      <w:r>
        <w:rPr>
          <w:rFonts w:ascii="宋体" w:hAnsi="宋体"/>
          <w:color w:val="auto"/>
          <w:highlight w:val="none"/>
        </w:rPr>
        <w:fldChar w:fldCharType="begin"/>
      </w:r>
      <w:r>
        <w:rPr>
          <w:rFonts w:ascii="宋体" w:hAnsi="宋体"/>
          <w:color w:val="auto"/>
          <w:highlight w:val="none"/>
        </w:rPr>
        <w:instrText xml:space="preserve"> HYPERLINK \l "_bookmark1" </w:instrText>
      </w:r>
      <w:r>
        <w:rPr>
          <w:rFonts w:ascii="宋体" w:hAnsi="宋体"/>
          <w:color w:val="auto"/>
          <w:highlight w:val="none"/>
        </w:rPr>
        <w:fldChar w:fldCharType="separate"/>
      </w:r>
      <w:r>
        <w:rPr>
          <w:rFonts w:ascii="宋体" w:hAnsi="宋体"/>
          <w:color w:val="auto"/>
          <w:kern w:val="0"/>
          <w:position w:val="16"/>
          <w:sz w:val="24"/>
          <w:highlight w:val="none"/>
        </w:rPr>
        <w:t>1</w:t>
      </w:r>
      <w:r>
        <w:rPr>
          <w:rFonts w:ascii="宋体" w:hAnsi="宋体"/>
          <w:color w:val="auto"/>
          <w:kern w:val="0"/>
          <w:position w:val="16"/>
          <w:sz w:val="24"/>
          <w:highlight w:val="none"/>
        </w:rPr>
        <w:fldChar w:fldCharType="end"/>
      </w:r>
      <w:r>
        <w:rPr>
          <w:rFonts w:ascii="宋体" w:hAnsi="宋体"/>
          <w:color w:val="auto"/>
          <w:kern w:val="0"/>
          <w:sz w:val="24"/>
          <w:highlight w:val="none"/>
        </w:rPr>
        <w:t>，属于</w:t>
      </w:r>
      <w:r>
        <w:rPr>
          <w:rFonts w:ascii="宋体" w:hAnsi="宋体"/>
          <w:i/>
          <w:color w:val="auto"/>
          <w:kern w:val="0"/>
          <w:sz w:val="24"/>
          <w:highlight w:val="none"/>
          <w:u w:val="single"/>
        </w:rPr>
        <w:t>（中型企业、小型企业、微型企业）</w:t>
      </w:r>
      <w:r>
        <w:rPr>
          <w:rFonts w:ascii="宋体" w:hAnsi="宋体"/>
          <w:color w:val="auto"/>
          <w:kern w:val="0"/>
          <w:sz w:val="24"/>
          <w:highlight w:val="none"/>
        </w:rPr>
        <w:t>；</w:t>
      </w:r>
    </w:p>
    <w:p>
      <w:pPr>
        <w:numPr>
          <w:ilvl w:val="0"/>
          <w:numId w:val="19"/>
        </w:numPr>
        <w:tabs>
          <w:tab w:val="left" w:pos="1243"/>
          <w:tab w:val="left" w:pos="1806"/>
          <w:tab w:val="left" w:pos="5005"/>
          <w:tab w:val="left" w:pos="7213"/>
        </w:tabs>
        <w:autoSpaceDE w:val="0"/>
        <w:autoSpaceDN w:val="0"/>
        <w:spacing w:line="360" w:lineRule="auto"/>
        <w:ind w:left="205" w:right="258" w:firstLine="655"/>
        <w:jc w:val="left"/>
        <w:rPr>
          <w:rFonts w:ascii="宋体" w:hAnsi="宋体"/>
          <w:color w:val="auto"/>
          <w:kern w:val="0"/>
          <w:sz w:val="24"/>
          <w:highlight w:val="none"/>
        </w:rPr>
      </w:pPr>
      <w:r>
        <w:rPr>
          <w:rFonts w:ascii="宋体" w:hAnsi="宋体"/>
          <w:i/>
          <w:color w:val="auto"/>
          <w:kern w:val="0"/>
          <w:sz w:val="24"/>
          <w:highlight w:val="none"/>
          <w:u w:val="single" w:color="000000"/>
        </w:rPr>
        <w:t>（标的名称）</w:t>
      </w:r>
      <w:r>
        <w:rPr>
          <w:rFonts w:ascii="宋体" w:hAnsi="宋体"/>
          <w:color w:val="auto"/>
          <w:kern w:val="0"/>
          <w:sz w:val="24"/>
          <w:highlight w:val="none"/>
        </w:rPr>
        <w:t>，属于</w:t>
      </w:r>
      <w:r>
        <w:rPr>
          <w:rFonts w:ascii="宋体" w:hAnsi="宋体"/>
          <w:i/>
          <w:color w:val="auto"/>
          <w:kern w:val="0"/>
          <w:sz w:val="24"/>
          <w:highlight w:val="none"/>
        </w:rPr>
        <w:t>（</w:t>
      </w:r>
      <w:r>
        <w:rPr>
          <w:rFonts w:ascii="宋体" w:hAnsi="宋体"/>
          <w:i/>
          <w:color w:val="auto"/>
          <w:kern w:val="0"/>
          <w:sz w:val="24"/>
          <w:highlight w:val="none"/>
          <w:u w:val="single" w:color="000000"/>
        </w:rPr>
        <w:t>采购文件中明确的所属行业）</w:t>
      </w:r>
      <w:r>
        <w:rPr>
          <w:rFonts w:ascii="宋体" w:hAnsi="宋体"/>
          <w:color w:val="auto"/>
          <w:kern w:val="0"/>
          <w:sz w:val="24"/>
          <w:highlight w:val="none"/>
        </w:rPr>
        <w:t>；承建（承接）企业为</w:t>
      </w:r>
      <w:r>
        <w:rPr>
          <w:rFonts w:ascii="宋体" w:hAnsi="宋体"/>
          <w:i/>
          <w:color w:val="auto"/>
          <w:kern w:val="0"/>
          <w:sz w:val="24"/>
          <w:highlight w:val="none"/>
          <w:u w:val="single" w:color="000000"/>
        </w:rPr>
        <w:t>（企业名称）</w:t>
      </w:r>
      <w:r>
        <w:rPr>
          <w:rFonts w:ascii="宋体" w:hAnsi="宋体"/>
          <w:color w:val="auto"/>
          <w:kern w:val="0"/>
          <w:sz w:val="24"/>
          <w:highlight w:val="none"/>
        </w:rPr>
        <w:t>，从业人员</w:t>
      </w:r>
      <w:r>
        <w:rPr>
          <w:rFonts w:ascii="宋体" w:hAnsi="宋体"/>
          <w:color w:val="auto"/>
          <w:kern w:val="0"/>
          <w:sz w:val="24"/>
          <w:highlight w:val="none"/>
          <w:u w:val="single" w:color="000000"/>
        </w:rPr>
        <w:tab/>
      </w:r>
      <w:r>
        <w:rPr>
          <w:rFonts w:ascii="宋体" w:hAnsi="宋体"/>
          <w:color w:val="auto"/>
          <w:kern w:val="0"/>
          <w:sz w:val="24"/>
          <w:highlight w:val="none"/>
        </w:rPr>
        <w:t>人，营业收入为</w:t>
      </w:r>
      <w:r>
        <w:rPr>
          <w:rFonts w:ascii="宋体" w:hAnsi="宋体"/>
          <w:color w:val="auto"/>
          <w:kern w:val="0"/>
          <w:sz w:val="24"/>
          <w:highlight w:val="none"/>
          <w:u w:val="single" w:color="000000"/>
        </w:rPr>
        <w:tab/>
      </w:r>
      <w:r>
        <w:rPr>
          <w:rFonts w:ascii="宋体" w:hAnsi="宋体"/>
          <w:color w:val="auto"/>
          <w:kern w:val="0"/>
          <w:sz w:val="24"/>
          <w:highlight w:val="none"/>
        </w:rPr>
        <w:t>万元，资产总额为</w:t>
      </w:r>
      <w:r>
        <w:rPr>
          <w:rFonts w:ascii="宋体" w:hAnsi="宋体"/>
          <w:color w:val="auto"/>
          <w:kern w:val="0"/>
          <w:sz w:val="24"/>
          <w:highlight w:val="none"/>
          <w:u w:val="single" w:color="000000"/>
        </w:rPr>
        <w:tab/>
      </w:r>
      <w:r>
        <w:rPr>
          <w:rFonts w:ascii="宋体" w:hAnsi="宋体"/>
          <w:color w:val="auto"/>
          <w:kern w:val="0"/>
          <w:sz w:val="24"/>
          <w:highlight w:val="none"/>
        </w:rPr>
        <w:t>万元，属于</w:t>
      </w:r>
      <w:r>
        <w:rPr>
          <w:rFonts w:ascii="宋体" w:hAnsi="宋体"/>
          <w:i/>
          <w:color w:val="auto"/>
          <w:kern w:val="0"/>
          <w:sz w:val="24"/>
          <w:highlight w:val="none"/>
          <w:u w:val="single" w:color="000000"/>
        </w:rPr>
        <w:t>（中型企业、小型企业、微型企业）</w:t>
      </w:r>
      <w:r>
        <w:rPr>
          <w:rFonts w:ascii="宋体" w:hAnsi="宋体"/>
          <w:color w:val="auto"/>
          <w:kern w:val="0"/>
          <w:sz w:val="24"/>
          <w:highlight w:val="none"/>
        </w:rPr>
        <w:t>；</w:t>
      </w:r>
    </w:p>
    <w:p>
      <w:pPr>
        <w:autoSpaceDE w:val="0"/>
        <w:autoSpaceDN w:val="0"/>
        <w:spacing w:line="360" w:lineRule="auto"/>
        <w:ind w:left="860"/>
        <w:jc w:val="left"/>
        <w:rPr>
          <w:rFonts w:ascii="宋体" w:hAnsi="宋体"/>
          <w:color w:val="auto"/>
          <w:kern w:val="0"/>
          <w:sz w:val="24"/>
          <w:highlight w:val="none"/>
        </w:rPr>
      </w:pPr>
      <w:r>
        <w:rPr>
          <w:rFonts w:ascii="宋体" w:hAnsi="宋体"/>
          <w:color w:val="auto"/>
          <w:kern w:val="0"/>
          <w:sz w:val="24"/>
          <w:highlight w:val="none"/>
        </w:rPr>
        <w:t>……</w:t>
      </w:r>
    </w:p>
    <w:p>
      <w:pPr>
        <w:autoSpaceDE w:val="0"/>
        <w:autoSpaceDN w:val="0"/>
        <w:spacing w:line="360" w:lineRule="auto"/>
        <w:ind w:left="220" w:right="417" w:firstLine="645"/>
        <w:rPr>
          <w:rFonts w:ascii="宋体" w:hAnsi="宋体"/>
          <w:color w:val="auto"/>
          <w:kern w:val="0"/>
          <w:sz w:val="24"/>
          <w:highlight w:val="none"/>
        </w:rPr>
      </w:pPr>
      <w:r>
        <w:rPr>
          <w:rFonts w:ascii="宋体" w:hAnsi="宋体"/>
          <w:color w:val="auto"/>
          <w:kern w:val="0"/>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olor w:val="auto"/>
          <w:spacing w:val="6"/>
          <w:sz w:val="24"/>
          <w:highlight w:val="none"/>
        </w:rPr>
      </w:pPr>
      <w:r>
        <w:rPr>
          <w:rFonts w:ascii="宋体" w:hAnsi="宋体"/>
          <w:color w:val="auto"/>
          <w:kern w:val="0"/>
          <w:sz w:val="24"/>
          <w:highlight w:val="none"/>
        </w:rPr>
        <w:t>本企业对上述声明内容的真实性负责。如有虚假，将依法承担相应责任。</w:t>
      </w:r>
    </w:p>
    <w:p>
      <w:pPr>
        <w:spacing w:line="360" w:lineRule="auto"/>
        <w:ind w:firstLine="504"/>
        <w:rPr>
          <w:rFonts w:ascii="宋体" w:hAnsi="宋体"/>
          <w:color w:val="auto"/>
          <w:spacing w:val="6"/>
          <w:sz w:val="24"/>
          <w:highlight w:val="none"/>
        </w:rPr>
      </w:pPr>
    </w:p>
    <w:p>
      <w:pPr>
        <w:spacing w:line="360" w:lineRule="auto"/>
        <w:ind w:right="360" w:firstLine="480"/>
        <w:jc w:val="right"/>
        <w:rPr>
          <w:rFonts w:ascii="宋体" w:hAnsi="宋体"/>
          <w:color w:val="auto"/>
          <w:sz w:val="24"/>
          <w:highlight w:val="none"/>
        </w:rPr>
      </w:pPr>
    </w:p>
    <w:p>
      <w:pPr>
        <w:spacing w:line="360" w:lineRule="auto"/>
        <w:ind w:right="360" w:firstLine="480"/>
        <w:jc w:val="right"/>
        <w:rPr>
          <w:rFonts w:ascii="宋体" w:hAnsi="宋体"/>
          <w:color w:val="auto"/>
          <w:sz w:val="24"/>
          <w:highlight w:val="none"/>
        </w:rPr>
      </w:pPr>
      <w:r>
        <w:rPr>
          <w:rFonts w:ascii="宋体" w:hAnsi="宋体"/>
          <w:color w:val="auto"/>
          <w:sz w:val="24"/>
          <w:highlight w:val="none"/>
        </w:rPr>
        <w:t>企业名称（盖章）：________</w:t>
      </w:r>
    </w:p>
    <w:p>
      <w:pPr>
        <w:spacing w:line="360" w:lineRule="auto"/>
        <w:ind w:right="360" w:firstLine="480"/>
        <w:jc w:val="right"/>
        <w:rPr>
          <w:rFonts w:ascii="宋体" w:hAnsi="宋体"/>
          <w:color w:val="auto"/>
          <w:sz w:val="24"/>
          <w:highlight w:val="none"/>
        </w:rPr>
      </w:pPr>
      <w:r>
        <w:rPr>
          <w:rFonts w:ascii="宋体" w:hAnsi="宋体"/>
          <w:color w:val="auto"/>
          <w:sz w:val="24"/>
          <w:highlight w:val="none"/>
        </w:rPr>
        <w:t>日 期：________</w:t>
      </w:r>
    </w:p>
    <w:p>
      <w:pPr>
        <w:spacing w:line="360" w:lineRule="auto"/>
        <w:ind w:right="360" w:firstLine="480"/>
        <w:jc w:val="right"/>
        <w:rPr>
          <w:rFonts w:ascii="宋体" w:hAnsi="宋体"/>
          <w:color w:val="auto"/>
          <w:sz w:val="24"/>
          <w:highlight w:val="none"/>
        </w:rPr>
      </w:pPr>
    </w:p>
    <w:p>
      <w:pPr>
        <w:adjustRightInd w:val="0"/>
        <w:snapToGrid w:val="0"/>
        <w:jc w:val="left"/>
        <w:rPr>
          <w:rFonts w:ascii="宋体" w:hAnsi="宋体"/>
          <w:color w:val="auto"/>
          <w:sz w:val="24"/>
          <w:szCs w:val="21"/>
          <w:highlight w:val="none"/>
        </w:rPr>
      </w:pPr>
    </w:p>
    <w:tbl>
      <w:tblPr>
        <w:tblStyle w:val="1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rFonts w:ascii="宋体" w:hAnsi="宋体"/>
                <w:color w:val="auto"/>
                <w:szCs w:val="21"/>
                <w:highlight w:val="none"/>
              </w:rPr>
            </w:pPr>
            <w:r>
              <w:rPr>
                <w:rFonts w:ascii="宋体" w:hAnsi="宋体"/>
                <w:color w:val="auto"/>
                <w:szCs w:val="21"/>
                <w:highlight w:val="none"/>
                <w:vertAlign w:val="superscript"/>
              </w:rPr>
              <w:t>1</w:t>
            </w:r>
            <w:r>
              <w:rPr>
                <w:rFonts w:ascii="宋体" w:hAnsi="宋体"/>
                <w:color w:val="auto"/>
                <w:szCs w:val="21"/>
                <w:highlight w:val="none"/>
              </w:rPr>
              <w:t>从业人员、营业收入、资产总额填报上一年度数据，无上一年度数据的新成立企业可不填报。</w:t>
            </w:r>
          </w:p>
        </w:tc>
      </w:tr>
    </w:tbl>
    <w:p>
      <w:pPr>
        <w:adjustRightInd w:val="0"/>
        <w:snapToGrid w:val="0"/>
        <w:jc w:val="left"/>
        <w:rPr>
          <w:rFonts w:ascii="宋体" w:hAnsi="宋体"/>
          <w:color w:val="auto"/>
          <w:szCs w:val="21"/>
          <w:highlight w:val="none"/>
          <w:vertAlign w:val="superscript"/>
        </w:rPr>
      </w:pPr>
    </w:p>
    <w:p>
      <w:pPr>
        <w:spacing w:line="360" w:lineRule="auto"/>
        <w:ind w:right="360" w:firstLine="480"/>
        <w:jc w:val="right"/>
        <w:rPr>
          <w:rFonts w:ascii="宋体" w:hAnsi="宋体"/>
          <w:color w:val="auto"/>
          <w:sz w:val="24"/>
          <w:highlight w:val="none"/>
        </w:rPr>
      </w:pPr>
    </w:p>
    <w:p>
      <w:pPr>
        <w:spacing w:line="360" w:lineRule="auto"/>
        <w:ind w:right="360" w:firstLine="480"/>
        <w:jc w:val="right"/>
        <w:rPr>
          <w:rFonts w:ascii="宋体" w:hAnsi="宋体"/>
          <w:color w:val="auto"/>
          <w:sz w:val="24"/>
          <w:highlight w:val="none"/>
        </w:rPr>
      </w:pP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br w:type="page"/>
      </w:r>
    </w:p>
    <w:p>
      <w:pPr>
        <w:spacing w:before="240" w:beforeLines="100" w:after="240" w:afterLines="100" w:line="360" w:lineRule="auto"/>
        <w:jc w:val="center"/>
        <w:rPr>
          <w:rFonts w:ascii="宋体" w:hAnsi="宋体"/>
          <w:color w:val="auto"/>
          <w:sz w:val="36"/>
          <w:szCs w:val="36"/>
          <w:highlight w:val="none"/>
        </w:rPr>
      </w:pPr>
      <w:r>
        <w:rPr>
          <w:rFonts w:ascii="宋体" w:hAnsi="宋体"/>
          <w:b/>
          <w:bCs/>
          <w:color w:val="auto"/>
          <w:sz w:val="36"/>
          <w:szCs w:val="36"/>
          <w:highlight w:val="none"/>
        </w:rPr>
        <w:t>残疾人福利性单位声明函格式</w:t>
      </w:r>
      <w:r>
        <w:rPr>
          <w:rFonts w:ascii="宋体" w:hAnsi="宋体"/>
          <w:color w:val="auto"/>
          <w:sz w:val="36"/>
          <w:szCs w:val="36"/>
          <w:highlight w:val="none"/>
        </w:rPr>
        <w:t xml:space="preserve"> </w:t>
      </w:r>
    </w:p>
    <w:p>
      <w:pPr>
        <w:spacing w:line="588" w:lineRule="exact"/>
        <w:ind w:firstLine="504"/>
        <w:rPr>
          <w:rFonts w:ascii="宋体" w:hAnsi="宋体"/>
          <w:color w:val="auto"/>
          <w:spacing w:val="6"/>
          <w:sz w:val="24"/>
          <w:highlight w:val="none"/>
        </w:rPr>
      </w:pPr>
      <w:r>
        <w:rPr>
          <w:rFonts w:ascii="宋体" w:hAnsi="宋体"/>
          <w:color w:val="auto"/>
          <w:spacing w:val="6"/>
          <w:sz w:val="24"/>
          <w:highlight w:val="none"/>
        </w:rPr>
        <w:t>本单位郑重声明，根据《财政部 民政部 中国残疾人联合会关于促进残疾人就业政府采购政策的通知》（财库</w:t>
      </w:r>
      <w:r>
        <w:rPr>
          <w:rFonts w:ascii="宋体" w:hAnsi="宋体"/>
          <w:color w:val="auto"/>
          <w:sz w:val="24"/>
          <w:highlight w:val="none"/>
        </w:rPr>
        <w:t>〔2017〕141</w:t>
      </w:r>
      <w:r>
        <w:rPr>
          <w:rFonts w:ascii="宋体" w:hAnsi="宋体"/>
          <w:color w:val="auto"/>
          <w:spacing w:val="6"/>
          <w:sz w:val="24"/>
          <w:highlight w:val="none"/>
        </w:rPr>
        <w:t>号）的规定，本单位</w:t>
      </w:r>
      <w:r>
        <w:rPr>
          <w:rFonts w:ascii="宋体" w:hAnsi="宋体"/>
          <w:b/>
          <w:color w:val="auto"/>
          <w:sz w:val="24"/>
          <w:highlight w:val="none"/>
        </w:rPr>
        <w:t>（请进行勾选）</w:t>
      </w:r>
      <w:r>
        <w:rPr>
          <w:rFonts w:ascii="宋体" w:hAnsi="宋体"/>
          <w:color w:val="auto"/>
          <w:spacing w:val="6"/>
          <w:sz w:val="24"/>
          <w:highlight w:val="none"/>
        </w:rPr>
        <w:t>：</w:t>
      </w:r>
    </w:p>
    <w:p>
      <w:pPr>
        <w:spacing w:line="588" w:lineRule="exact"/>
        <w:ind w:firstLine="482"/>
        <w:rPr>
          <w:rFonts w:ascii="宋体" w:hAnsi="宋体"/>
          <w:b/>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不属于符合条件的残疾人福利性单位。</w:t>
      </w:r>
    </w:p>
    <w:p>
      <w:pPr>
        <w:spacing w:line="588" w:lineRule="exact"/>
        <w:ind w:firstLine="482"/>
        <w:rPr>
          <w:rFonts w:ascii="宋体" w:hAnsi="宋体"/>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属于符合条件的残疾人福利性单位，</w:t>
      </w:r>
      <w:r>
        <w:rPr>
          <w:rFonts w:ascii="宋体" w:hAnsi="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olor w:val="auto"/>
          <w:spacing w:val="6"/>
          <w:sz w:val="24"/>
          <w:highlight w:val="none"/>
        </w:rPr>
      </w:pPr>
      <w:r>
        <w:rPr>
          <w:rFonts w:ascii="宋体" w:hAnsi="宋体"/>
          <w:b/>
          <w:color w:val="auto"/>
          <w:spacing w:val="6"/>
          <w:sz w:val="24"/>
          <w:highlight w:val="none"/>
        </w:rPr>
        <w:t>本单位对上述声明的真实性负责。如有虚假，将依法承担相应责任。</w:t>
      </w:r>
    </w:p>
    <w:p>
      <w:pPr>
        <w:spacing w:line="588" w:lineRule="exact"/>
        <w:ind w:firstLine="504" w:firstLineChars="200"/>
        <w:rPr>
          <w:rFonts w:ascii="宋体" w:hAnsi="宋体"/>
          <w:color w:val="auto"/>
          <w:spacing w:val="6"/>
          <w:sz w:val="24"/>
          <w:highlight w:val="none"/>
        </w:rPr>
      </w:pPr>
    </w:p>
    <w:p>
      <w:pPr>
        <w:spacing w:line="588" w:lineRule="exact"/>
        <w:ind w:firstLine="504" w:firstLineChars="200"/>
        <w:rPr>
          <w:rFonts w:ascii="宋体" w:hAnsi="宋体"/>
          <w:color w:val="auto"/>
          <w:spacing w:val="6"/>
          <w:sz w:val="24"/>
          <w:highlight w:val="none"/>
        </w:rPr>
      </w:pPr>
    </w:p>
    <w:p>
      <w:pPr>
        <w:tabs>
          <w:tab w:val="left" w:pos="4860"/>
        </w:tabs>
        <w:spacing w:line="588" w:lineRule="exact"/>
        <w:ind w:right="1560" w:firstLine="504" w:firstLineChars="200"/>
        <w:jc w:val="center"/>
        <w:rPr>
          <w:rFonts w:ascii="宋体" w:hAnsi="宋体"/>
          <w:color w:val="auto"/>
          <w:spacing w:val="6"/>
          <w:sz w:val="24"/>
          <w:highlight w:val="none"/>
        </w:rPr>
      </w:pPr>
      <w:r>
        <w:rPr>
          <w:rFonts w:ascii="宋体" w:hAnsi="宋体"/>
          <w:color w:val="auto"/>
          <w:spacing w:val="6"/>
          <w:sz w:val="24"/>
          <w:highlight w:val="none"/>
        </w:rPr>
        <w:t xml:space="preserve">               单位名称（盖章）：</w:t>
      </w:r>
    </w:p>
    <w:p>
      <w:pPr>
        <w:tabs>
          <w:tab w:val="left" w:pos="4860"/>
        </w:tabs>
        <w:spacing w:line="588" w:lineRule="exact"/>
        <w:ind w:right="1560" w:firstLine="504" w:firstLineChars="200"/>
        <w:jc w:val="center"/>
        <w:rPr>
          <w:rFonts w:ascii="宋体" w:hAnsi="宋体"/>
          <w:color w:val="auto"/>
          <w:spacing w:val="6"/>
          <w:sz w:val="24"/>
          <w:highlight w:val="none"/>
        </w:rPr>
      </w:pPr>
      <w:r>
        <w:rPr>
          <w:rFonts w:ascii="宋体" w:hAnsi="宋体"/>
          <w:color w:val="auto"/>
          <w:spacing w:val="6"/>
          <w:sz w:val="24"/>
          <w:highlight w:val="none"/>
        </w:rPr>
        <w:t xml:space="preserve">       日  期：</w:t>
      </w:r>
    </w:p>
    <w:p>
      <w:pPr>
        <w:spacing w:line="360" w:lineRule="auto"/>
        <w:outlineLvl w:val="2"/>
        <w:rPr>
          <w:rFonts w:ascii="宋体" w:hAnsi="宋体"/>
          <w:color w:val="auto"/>
          <w:sz w:val="24"/>
          <w:szCs w:val="20"/>
          <w:highlight w:val="none"/>
        </w:rPr>
      </w:pPr>
      <w:r>
        <w:rPr>
          <w:rFonts w:ascii="宋体" w:hAnsi="宋体"/>
          <w:color w:val="auto"/>
          <w:szCs w:val="20"/>
          <w:highlight w:val="none"/>
        </w:rPr>
        <w:br w:type="page"/>
      </w:r>
      <w:r>
        <w:rPr>
          <w:rFonts w:ascii="宋体" w:hAnsi="宋体"/>
          <w:color w:val="auto"/>
          <w:sz w:val="24"/>
          <w:szCs w:val="20"/>
          <w:highlight w:val="none"/>
        </w:rPr>
        <w:t>8  拟分包情况说明（类型二）</w:t>
      </w:r>
      <w:r>
        <w:rPr>
          <w:rFonts w:ascii="宋体" w:hAnsi="宋体"/>
          <w:color w:val="auto"/>
          <w:sz w:val="24"/>
          <w:highlight w:val="none"/>
        </w:rPr>
        <w:t>（实质性格式）</w:t>
      </w:r>
    </w:p>
    <w:p>
      <w:pPr>
        <w:autoSpaceDE w:val="0"/>
        <w:autoSpaceDN w:val="0"/>
        <w:adjustRightInd w:val="0"/>
        <w:jc w:val="center"/>
        <w:rPr>
          <w:rFonts w:ascii="宋体" w:hAnsi="宋体"/>
          <w:color w:val="auto"/>
          <w:sz w:val="30"/>
          <w:szCs w:val="30"/>
          <w:highlight w:val="none"/>
        </w:rPr>
      </w:pPr>
    </w:p>
    <w:p>
      <w:pPr>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拟分包情况说明</w:t>
      </w: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w:t>
      </w:r>
    </w:p>
    <w:p>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14"/>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pPr>
              <w:pStyle w:val="20"/>
              <w:jc w:val="center"/>
              <w:rPr>
                <w:color w:val="auto"/>
                <w:sz w:val="24"/>
                <w:highlight w:val="none"/>
              </w:rPr>
            </w:pPr>
            <w:r>
              <w:rPr>
                <w:color w:val="auto"/>
                <w:sz w:val="24"/>
                <w:highlight w:val="none"/>
              </w:rPr>
              <w:t>序号</w:t>
            </w:r>
          </w:p>
        </w:tc>
        <w:tc>
          <w:tcPr>
            <w:tcW w:w="1287" w:type="dxa"/>
            <w:noWrap w:val="0"/>
            <w:vAlign w:val="center"/>
          </w:tcPr>
          <w:p>
            <w:pPr>
              <w:pStyle w:val="20"/>
              <w:jc w:val="center"/>
              <w:rPr>
                <w:color w:val="auto"/>
                <w:sz w:val="24"/>
                <w:highlight w:val="none"/>
              </w:rPr>
            </w:pPr>
            <w:r>
              <w:rPr>
                <w:color w:val="auto"/>
                <w:sz w:val="24"/>
                <w:highlight w:val="none"/>
              </w:rPr>
              <w:t>分包承担</w:t>
            </w:r>
          </w:p>
          <w:p>
            <w:pPr>
              <w:pStyle w:val="20"/>
              <w:jc w:val="center"/>
              <w:rPr>
                <w:color w:val="auto"/>
                <w:sz w:val="24"/>
                <w:highlight w:val="none"/>
              </w:rPr>
            </w:pPr>
            <w:r>
              <w:rPr>
                <w:color w:val="auto"/>
                <w:sz w:val="24"/>
                <w:highlight w:val="none"/>
              </w:rPr>
              <w:t>主体名称</w:t>
            </w:r>
          </w:p>
        </w:tc>
        <w:tc>
          <w:tcPr>
            <w:tcW w:w="1513" w:type="dxa"/>
            <w:noWrap w:val="0"/>
            <w:vAlign w:val="center"/>
          </w:tcPr>
          <w:p>
            <w:pPr>
              <w:pStyle w:val="20"/>
              <w:jc w:val="center"/>
              <w:rPr>
                <w:color w:val="auto"/>
                <w:sz w:val="24"/>
                <w:highlight w:val="none"/>
                <w:lang w:eastAsia="zh-CN"/>
              </w:rPr>
            </w:pPr>
            <w:r>
              <w:rPr>
                <w:color w:val="auto"/>
                <w:sz w:val="24"/>
                <w:highlight w:val="none"/>
                <w:lang w:eastAsia="zh-CN"/>
              </w:rPr>
              <w:t>分包承担</w:t>
            </w:r>
          </w:p>
          <w:p>
            <w:pPr>
              <w:pStyle w:val="20"/>
              <w:jc w:val="center"/>
              <w:rPr>
                <w:color w:val="auto"/>
                <w:sz w:val="24"/>
                <w:highlight w:val="none"/>
                <w:lang w:eastAsia="zh-CN"/>
              </w:rPr>
            </w:pPr>
            <w:r>
              <w:rPr>
                <w:color w:val="auto"/>
                <w:sz w:val="24"/>
                <w:highlight w:val="none"/>
                <w:lang w:eastAsia="zh-CN"/>
              </w:rPr>
              <w:t>主体类型</w:t>
            </w:r>
          </w:p>
          <w:p>
            <w:pPr>
              <w:pStyle w:val="20"/>
              <w:jc w:val="center"/>
              <w:rPr>
                <w:color w:val="auto"/>
                <w:sz w:val="24"/>
                <w:highlight w:val="none"/>
                <w:lang w:eastAsia="zh-CN"/>
              </w:rPr>
            </w:pPr>
            <w:r>
              <w:rPr>
                <w:rFonts w:hint="eastAsia"/>
                <w:color w:val="auto"/>
                <w:sz w:val="24"/>
                <w:highlight w:val="none"/>
                <w:lang w:eastAsia="zh-CN"/>
              </w:rPr>
              <w:t>（勾选）</w:t>
            </w:r>
          </w:p>
        </w:tc>
        <w:tc>
          <w:tcPr>
            <w:tcW w:w="1125" w:type="dxa"/>
            <w:noWrap w:val="0"/>
            <w:vAlign w:val="center"/>
          </w:tcPr>
          <w:p>
            <w:pPr>
              <w:pStyle w:val="20"/>
              <w:jc w:val="center"/>
              <w:rPr>
                <w:color w:val="auto"/>
                <w:sz w:val="24"/>
                <w:highlight w:val="none"/>
              </w:rPr>
            </w:pPr>
            <w:r>
              <w:rPr>
                <w:color w:val="auto"/>
                <w:sz w:val="24"/>
                <w:highlight w:val="none"/>
              </w:rPr>
              <w:t>资质等级</w:t>
            </w:r>
          </w:p>
        </w:tc>
        <w:tc>
          <w:tcPr>
            <w:tcW w:w="1558" w:type="dxa"/>
            <w:noWrap w:val="0"/>
            <w:vAlign w:val="center"/>
          </w:tcPr>
          <w:p>
            <w:pPr>
              <w:pStyle w:val="20"/>
              <w:jc w:val="center"/>
              <w:rPr>
                <w:color w:val="auto"/>
                <w:sz w:val="24"/>
                <w:highlight w:val="none"/>
              </w:rPr>
            </w:pPr>
            <w:r>
              <w:rPr>
                <w:color w:val="auto"/>
                <w:sz w:val="24"/>
                <w:highlight w:val="none"/>
              </w:rPr>
              <w:t>拟分包</w:t>
            </w:r>
          </w:p>
          <w:p>
            <w:pPr>
              <w:pStyle w:val="20"/>
              <w:jc w:val="center"/>
              <w:rPr>
                <w:color w:val="auto"/>
                <w:sz w:val="24"/>
                <w:highlight w:val="none"/>
              </w:rPr>
            </w:pPr>
            <w:r>
              <w:rPr>
                <w:color w:val="auto"/>
                <w:sz w:val="24"/>
                <w:highlight w:val="none"/>
              </w:rPr>
              <w:t>合同内容</w:t>
            </w:r>
          </w:p>
        </w:tc>
        <w:tc>
          <w:tcPr>
            <w:tcW w:w="1498" w:type="dxa"/>
            <w:noWrap w:val="0"/>
            <w:vAlign w:val="center"/>
          </w:tcPr>
          <w:p>
            <w:pPr>
              <w:pStyle w:val="20"/>
              <w:jc w:val="center"/>
              <w:rPr>
                <w:color w:val="auto"/>
                <w:sz w:val="24"/>
                <w:highlight w:val="none"/>
                <w:lang w:eastAsia="zh-CN"/>
              </w:rPr>
            </w:pPr>
            <w:r>
              <w:rPr>
                <w:color w:val="auto"/>
                <w:sz w:val="24"/>
                <w:highlight w:val="none"/>
                <w:lang w:eastAsia="zh-CN"/>
              </w:rPr>
              <w:t>拟分包</w:t>
            </w:r>
          </w:p>
          <w:p>
            <w:pPr>
              <w:pStyle w:val="20"/>
              <w:jc w:val="center"/>
              <w:rPr>
                <w:color w:val="auto"/>
                <w:sz w:val="24"/>
                <w:highlight w:val="none"/>
                <w:lang w:eastAsia="zh-CN"/>
              </w:rPr>
            </w:pPr>
            <w:r>
              <w:rPr>
                <w:color w:val="auto"/>
                <w:sz w:val="24"/>
                <w:highlight w:val="none"/>
                <w:lang w:eastAsia="zh-CN"/>
              </w:rPr>
              <w:t>合同金额</w:t>
            </w:r>
          </w:p>
          <w:p>
            <w:pPr>
              <w:pStyle w:val="20"/>
              <w:jc w:val="center"/>
              <w:rPr>
                <w:color w:val="auto"/>
                <w:sz w:val="24"/>
                <w:highlight w:val="none"/>
                <w:lang w:eastAsia="zh-CN"/>
              </w:rPr>
            </w:pPr>
            <w:r>
              <w:rPr>
                <w:color w:val="auto"/>
                <w:sz w:val="24"/>
                <w:highlight w:val="none"/>
                <w:lang w:eastAsia="zh-CN"/>
              </w:rPr>
              <w:t>（人民币元）</w:t>
            </w:r>
          </w:p>
        </w:tc>
        <w:tc>
          <w:tcPr>
            <w:tcW w:w="1564" w:type="dxa"/>
            <w:noWrap w:val="0"/>
            <w:vAlign w:val="center"/>
          </w:tcPr>
          <w:p>
            <w:pPr>
              <w:pStyle w:val="20"/>
              <w:jc w:val="center"/>
              <w:rPr>
                <w:b/>
                <w:color w:val="auto"/>
                <w:sz w:val="24"/>
                <w:highlight w:val="none"/>
                <w:lang w:eastAsia="zh-CN"/>
              </w:rPr>
            </w:pPr>
            <w:r>
              <w:rPr>
                <w:b/>
                <w:color w:val="auto"/>
                <w:sz w:val="24"/>
                <w:highlight w:val="none"/>
                <w:lang w:eastAsia="zh-CN"/>
              </w:rPr>
              <w:t>占</w:t>
            </w:r>
            <w:r>
              <w:rPr>
                <w:rFonts w:hint="eastAsia"/>
                <w:b/>
                <w:color w:val="auto"/>
                <w:sz w:val="24"/>
                <w:highlight w:val="none"/>
                <w:lang w:eastAsia="zh-CN"/>
              </w:rPr>
              <w:t>投标报价</w:t>
            </w:r>
          </w:p>
          <w:p>
            <w:pPr>
              <w:pStyle w:val="20"/>
              <w:jc w:val="center"/>
              <w:rPr>
                <w:color w:val="auto"/>
                <w:sz w:val="24"/>
                <w:highlight w:val="none"/>
                <w:lang w:eastAsia="zh-CN"/>
              </w:rPr>
            </w:pPr>
            <w:r>
              <w:rPr>
                <w:b/>
                <w:color w:val="auto"/>
                <w:sz w:val="24"/>
                <w:highlight w:val="none"/>
                <w:lang w:eastAsia="zh-CN"/>
              </w:rPr>
              <w:t>的比例</w:t>
            </w:r>
            <w:r>
              <w:rPr>
                <w:rFonts w:hint="eastAsia"/>
                <w:b/>
                <w:color w:val="auto"/>
                <w:sz w:val="24"/>
                <w:highlight w:val="none"/>
                <w:lang w:eastAsia="zh-CN"/>
              </w:rPr>
              <w:t>（</w:t>
            </w:r>
            <w:r>
              <w:rPr>
                <w:b/>
                <w:color w:val="auto"/>
                <w:sz w:val="24"/>
                <w:highlight w:val="none"/>
                <w:lang w:eastAsia="zh-CN"/>
              </w:rPr>
              <w:t>%</w:t>
            </w:r>
            <w:r>
              <w:rPr>
                <w:rFonts w:hint="eastAsia"/>
                <w:b/>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20"/>
              <w:jc w:val="center"/>
              <w:rPr>
                <w:color w:val="auto"/>
                <w:sz w:val="24"/>
                <w:highlight w:val="none"/>
              </w:rPr>
            </w:pPr>
            <w:r>
              <w:rPr>
                <w:color w:val="auto"/>
                <w:sz w:val="24"/>
                <w:highlight w:val="none"/>
              </w:rPr>
              <w:t>1</w:t>
            </w:r>
          </w:p>
        </w:tc>
        <w:tc>
          <w:tcPr>
            <w:tcW w:w="1287" w:type="dxa"/>
            <w:noWrap w:val="0"/>
            <w:vAlign w:val="center"/>
          </w:tcPr>
          <w:p>
            <w:pPr>
              <w:pStyle w:val="20"/>
              <w:jc w:val="center"/>
              <w:rPr>
                <w:rFonts w:cs="Times New Roman"/>
                <w:color w:val="auto"/>
                <w:sz w:val="30"/>
                <w:highlight w:val="none"/>
              </w:rPr>
            </w:pPr>
          </w:p>
        </w:tc>
        <w:tc>
          <w:tcPr>
            <w:tcW w:w="1513" w:type="dxa"/>
            <w:noWrap w:val="0"/>
            <w:vAlign w:val="center"/>
          </w:tcPr>
          <w:p>
            <w:pPr>
              <w:pStyle w:val="20"/>
              <w:tabs>
                <w:tab w:val="left" w:pos="235"/>
              </w:tabs>
              <w:ind w:left="1" w:leftChars="-43" w:hanging="91" w:hangingChars="38"/>
              <w:jc w:val="center"/>
              <w:rPr>
                <w:rFonts w:cs="Times New Roman"/>
                <w:color w:val="auto"/>
                <w:sz w:val="24"/>
                <w:highlight w:val="none"/>
                <w:lang w:eastAsia="zh-CN"/>
              </w:rPr>
            </w:pPr>
            <w:r>
              <w:rPr>
                <w:rFonts w:cs="Times New Roman"/>
                <w:color w:val="auto"/>
                <w:sz w:val="24"/>
                <w:highlight w:val="none"/>
                <w:lang w:eastAsia="zh-CN"/>
              </w:rPr>
              <w:t>□小微企业</w:t>
            </w:r>
          </w:p>
          <w:p>
            <w:pPr>
              <w:pStyle w:val="20"/>
              <w:tabs>
                <w:tab w:val="left" w:pos="235"/>
              </w:tabs>
              <w:ind w:left="1" w:leftChars="-43" w:hanging="91" w:hangingChars="38"/>
              <w:jc w:val="center"/>
              <w:rPr>
                <w:rFonts w:cs="Times New Roman"/>
                <w:color w:val="auto"/>
                <w:sz w:val="24"/>
                <w:highlight w:val="none"/>
                <w:lang w:eastAsia="zh-CN"/>
              </w:rPr>
            </w:pPr>
            <w:r>
              <w:rPr>
                <w:rFonts w:cs="Times New Roman"/>
                <w:color w:val="auto"/>
                <w:sz w:val="24"/>
                <w:highlight w:val="none"/>
                <w:lang w:eastAsia="zh-CN"/>
              </w:rPr>
              <w:t>□</w:t>
            </w:r>
            <w:r>
              <w:rPr>
                <w:rFonts w:hint="eastAsia" w:cs="Times New Roman"/>
                <w:color w:val="auto"/>
                <w:sz w:val="24"/>
                <w:highlight w:val="none"/>
                <w:lang w:eastAsia="zh-CN"/>
              </w:rPr>
              <w:t>其他类型</w:t>
            </w:r>
          </w:p>
        </w:tc>
        <w:tc>
          <w:tcPr>
            <w:tcW w:w="1125" w:type="dxa"/>
            <w:noWrap w:val="0"/>
            <w:vAlign w:val="center"/>
          </w:tcPr>
          <w:p>
            <w:pPr>
              <w:pStyle w:val="20"/>
              <w:jc w:val="center"/>
              <w:rPr>
                <w:color w:val="auto"/>
                <w:sz w:val="30"/>
                <w:highlight w:val="none"/>
                <w:lang w:eastAsia="zh-CN"/>
              </w:rPr>
            </w:pPr>
          </w:p>
        </w:tc>
        <w:tc>
          <w:tcPr>
            <w:tcW w:w="1558" w:type="dxa"/>
            <w:noWrap w:val="0"/>
            <w:vAlign w:val="center"/>
          </w:tcPr>
          <w:p>
            <w:pPr>
              <w:pStyle w:val="20"/>
              <w:jc w:val="center"/>
              <w:rPr>
                <w:color w:val="auto"/>
                <w:sz w:val="30"/>
                <w:highlight w:val="none"/>
                <w:lang w:eastAsia="zh-CN"/>
              </w:rPr>
            </w:pPr>
          </w:p>
        </w:tc>
        <w:tc>
          <w:tcPr>
            <w:tcW w:w="1498" w:type="dxa"/>
            <w:noWrap w:val="0"/>
            <w:vAlign w:val="center"/>
          </w:tcPr>
          <w:p>
            <w:pPr>
              <w:pStyle w:val="20"/>
              <w:jc w:val="center"/>
              <w:rPr>
                <w:color w:val="auto"/>
                <w:sz w:val="30"/>
                <w:highlight w:val="none"/>
                <w:lang w:eastAsia="zh-CN"/>
              </w:rPr>
            </w:pPr>
          </w:p>
        </w:tc>
        <w:tc>
          <w:tcPr>
            <w:tcW w:w="1564" w:type="dxa"/>
            <w:noWrap w:val="0"/>
            <w:vAlign w:val="center"/>
          </w:tcPr>
          <w:p>
            <w:pPr>
              <w:pStyle w:val="20"/>
              <w:jc w:val="center"/>
              <w:rPr>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20"/>
              <w:jc w:val="center"/>
              <w:rPr>
                <w:color w:val="auto"/>
                <w:sz w:val="24"/>
                <w:highlight w:val="none"/>
                <w:lang w:eastAsia="zh-CN"/>
              </w:rPr>
            </w:pPr>
            <w:r>
              <w:rPr>
                <w:rFonts w:hint="eastAsia"/>
                <w:color w:val="auto"/>
                <w:sz w:val="24"/>
                <w:highlight w:val="none"/>
                <w:lang w:eastAsia="zh-CN"/>
              </w:rPr>
              <w:t>2</w:t>
            </w:r>
          </w:p>
        </w:tc>
        <w:tc>
          <w:tcPr>
            <w:tcW w:w="1287" w:type="dxa"/>
            <w:noWrap w:val="0"/>
            <w:vAlign w:val="center"/>
          </w:tcPr>
          <w:p>
            <w:pPr>
              <w:pStyle w:val="20"/>
              <w:jc w:val="center"/>
              <w:rPr>
                <w:color w:val="auto"/>
                <w:sz w:val="30"/>
                <w:highlight w:val="none"/>
              </w:rPr>
            </w:pPr>
          </w:p>
        </w:tc>
        <w:tc>
          <w:tcPr>
            <w:tcW w:w="1513" w:type="dxa"/>
            <w:noWrap w:val="0"/>
            <w:vAlign w:val="center"/>
          </w:tcPr>
          <w:p>
            <w:pPr>
              <w:pStyle w:val="20"/>
              <w:tabs>
                <w:tab w:val="left" w:pos="235"/>
              </w:tabs>
              <w:ind w:left="1" w:leftChars="-43" w:hanging="91" w:hangingChars="38"/>
              <w:jc w:val="center"/>
              <w:rPr>
                <w:rFonts w:cs="Times New Roman"/>
                <w:color w:val="auto"/>
                <w:sz w:val="24"/>
                <w:highlight w:val="none"/>
                <w:lang w:eastAsia="zh-CN"/>
              </w:rPr>
            </w:pPr>
            <w:r>
              <w:rPr>
                <w:rFonts w:cs="Times New Roman"/>
                <w:color w:val="auto"/>
                <w:sz w:val="24"/>
                <w:highlight w:val="none"/>
                <w:lang w:eastAsia="zh-CN"/>
              </w:rPr>
              <w:t>□小微企业</w:t>
            </w:r>
          </w:p>
          <w:p>
            <w:pPr>
              <w:pStyle w:val="20"/>
              <w:tabs>
                <w:tab w:val="left" w:pos="235"/>
              </w:tabs>
              <w:ind w:left="1" w:leftChars="-43" w:hanging="91" w:hangingChars="38"/>
              <w:jc w:val="center"/>
              <w:rPr>
                <w:rFonts w:cs="Times New Roman"/>
                <w:color w:val="auto"/>
                <w:sz w:val="24"/>
                <w:highlight w:val="none"/>
                <w:lang w:eastAsia="zh-CN"/>
              </w:rPr>
            </w:pPr>
            <w:r>
              <w:rPr>
                <w:rFonts w:cs="Times New Roman"/>
                <w:color w:val="auto"/>
                <w:sz w:val="24"/>
                <w:highlight w:val="none"/>
                <w:lang w:eastAsia="zh-CN"/>
              </w:rPr>
              <w:t>□</w:t>
            </w:r>
            <w:r>
              <w:rPr>
                <w:rFonts w:hint="eastAsia" w:cs="Times New Roman"/>
                <w:color w:val="auto"/>
                <w:sz w:val="24"/>
                <w:highlight w:val="none"/>
                <w:lang w:eastAsia="zh-CN"/>
              </w:rPr>
              <w:t>其他类型</w:t>
            </w:r>
          </w:p>
        </w:tc>
        <w:tc>
          <w:tcPr>
            <w:tcW w:w="1125" w:type="dxa"/>
            <w:noWrap w:val="0"/>
            <w:vAlign w:val="center"/>
          </w:tcPr>
          <w:p>
            <w:pPr>
              <w:pStyle w:val="20"/>
              <w:jc w:val="center"/>
              <w:rPr>
                <w:color w:val="auto"/>
                <w:sz w:val="30"/>
                <w:highlight w:val="none"/>
                <w:lang w:eastAsia="zh-CN"/>
              </w:rPr>
            </w:pPr>
          </w:p>
        </w:tc>
        <w:tc>
          <w:tcPr>
            <w:tcW w:w="1558" w:type="dxa"/>
            <w:noWrap w:val="0"/>
            <w:vAlign w:val="center"/>
          </w:tcPr>
          <w:p>
            <w:pPr>
              <w:pStyle w:val="20"/>
              <w:jc w:val="center"/>
              <w:rPr>
                <w:color w:val="auto"/>
                <w:sz w:val="30"/>
                <w:highlight w:val="none"/>
                <w:lang w:eastAsia="zh-CN"/>
              </w:rPr>
            </w:pPr>
          </w:p>
        </w:tc>
        <w:tc>
          <w:tcPr>
            <w:tcW w:w="1498" w:type="dxa"/>
            <w:noWrap w:val="0"/>
            <w:vAlign w:val="center"/>
          </w:tcPr>
          <w:p>
            <w:pPr>
              <w:pStyle w:val="20"/>
              <w:jc w:val="center"/>
              <w:rPr>
                <w:color w:val="auto"/>
                <w:sz w:val="30"/>
                <w:highlight w:val="none"/>
                <w:lang w:eastAsia="zh-CN"/>
              </w:rPr>
            </w:pPr>
          </w:p>
        </w:tc>
        <w:tc>
          <w:tcPr>
            <w:tcW w:w="1564" w:type="dxa"/>
            <w:noWrap w:val="0"/>
            <w:vAlign w:val="center"/>
          </w:tcPr>
          <w:p>
            <w:pPr>
              <w:pStyle w:val="20"/>
              <w:jc w:val="center"/>
              <w:rPr>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20"/>
              <w:jc w:val="center"/>
              <w:rPr>
                <w:color w:val="auto"/>
                <w:sz w:val="24"/>
                <w:highlight w:val="none"/>
                <w:lang w:eastAsia="zh-CN"/>
              </w:rPr>
            </w:pPr>
            <w:r>
              <w:rPr>
                <w:color w:val="auto"/>
                <w:sz w:val="24"/>
                <w:highlight w:val="none"/>
                <w:lang w:eastAsia="zh-CN"/>
              </w:rPr>
              <w:t>…</w:t>
            </w:r>
          </w:p>
        </w:tc>
        <w:tc>
          <w:tcPr>
            <w:tcW w:w="1287" w:type="dxa"/>
            <w:noWrap w:val="0"/>
            <w:vAlign w:val="center"/>
          </w:tcPr>
          <w:p>
            <w:pPr>
              <w:pStyle w:val="20"/>
              <w:jc w:val="center"/>
              <w:rPr>
                <w:color w:val="auto"/>
                <w:sz w:val="30"/>
                <w:highlight w:val="none"/>
              </w:rPr>
            </w:pPr>
          </w:p>
        </w:tc>
        <w:tc>
          <w:tcPr>
            <w:tcW w:w="1513" w:type="dxa"/>
            <w:noWrap w:val="0"/>
            <w:vAlign w:val="center"/>
          </w:tcPr>
          <w:p>
            <w:pPr>
              <w:pStyle w:val="20"/>
              <w:tabs>
                <w:tab w:val="left" w:pos="235"/>
              </w:tabs>
              <w:jc w:val="center"/>
              <w:rPr>
                <w:color w:val="auto"/>
                <w:sz w:val="24"/>
                <w:highlight w:val="none"/>
              </w:rPr>
            </w:pPr>
          </w:p>
        </w:tc>
        <w:tc>
          <w:tcPr>
            <w:tcW w:w="1125" w:type="dxa"/>
            <w:noWrap w:val="0"/>
            <w:vAlign w:val="center"/>
          </w:tcPr>
          <w:p>
            <w:pPr>
              <w:pStyle w:val="20"/>
              <w:jc w:val="center"/>
              <w:rPr>
                <w:color w:val="auto"/>
                <w:sz w:val="30"/>
                <w:highlight w:val="none"/>
              </w:rPr>
            </w:pPr>
          </w:p>
        </w:tc>
        <w:tc>
          <w:tcPr>
            <w:tcW w:w="1558" w:type="dxa"/>
            <w:noWrap w:val="0"/>
            <w:vAlign w:val="center"/>
          </w:tcPr>
          <w:p>
            <w:pPr>
              <w:pStyle w:val="20"/>
              <w:jc w:val="center"/>
              <w:rPr>
                <w:color w:val="auto"/>
                <w:sz w:val="30"/>
                <w:highlight w:val="none"/>
              </w:rPr>
            </w:pPr>
          </w:p>
        </w:tc>
        <w:tc>
          <w:tcPr>
            <w:tcW w:w="1498" w:type="dxa"/>
            <w:noWrap w:val="0"/>
            <w:vAlign w:val="center"/>
          </w:tcPr>
          <w:p>
            <w:pPr>
              <w:pStyle w:val="20"/>
              <w:jc w:val="center"/>
              <w:rPr>
                <w:color w:val="auto"/>
                <w:sz w:val="30"/>
                <w:highlight w:val="none"/>
              </w:rPr>
            </w:pPr>
          </w:p>
        </w:tc>
        <w:tc>
          <w:tcPr>
            <w:tcW w:w="1564" w:type="dxa"/>
            <w:noWrap w:val="0"/>
            <w:vAlign w:val="center"/>
          </w:tcPr>
          <w:p>
            <w:pPr>
              <w:pStyle w:val="20"/>
              <w:jc w:val="center"/>
              <w:rPr>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pPr>
              <w:pStyle w:val="20"/>
              <w:ind w:right="57" w:rightChars="27"/>
              <w:jc w:val="right"/>
              <w:rPr>
                <w:color w:val="auto"/>
                <w:sz w:val="24"/>
                <w:highlight w:val="none"/>
                <w:lang w:eastAsia="zh-CN"/>
              </w:rPr>
            </w:pPr>
            <w:r>
              <w:rPr>
                <w:rFonts w:hint="eastAsia"/>
                <w:color w:val="auto"/>
                <w:sz w:val="24"/>
                <w:highlight w:val="none"/>
                <w:lang w:eastAsia="zh-CN"/>
              </w:rPr>
              <w:t>合计：</w:t>
            </w:r>
          </w:p>
        </w:tc>
        <w:tc>
          <w:tcPr>
            <w:tcW w:w="1498" w:type="dxa"/>
            <w:noWrap w:val="0"/>
            <w:vAlign w:val="center"/>
          </w:tcPr>
          <w:p>
            <w:pPr>
              <w:pStyle w:val="20"/>
              <w:jc w:val="center"/>
              <w:rPr>
                <w:color w:val="auto"/>
                <w:sz w:val="30"/>
                <w:highlight w:val="none"/>
              </w:rPr>
            </w:pPr>
          </w:p>
        </w:tc>
        <w:tc>
          <w:tcPr>
            <w:tcW w:w="1564" w:type="dxa"/>
            <w:noWrap w:val="0"/>
            <w:vAlign w:val="center"/>
          </w:tcPr>
          <w:p>
            <w:pPr>
              <w:pStyle w:val="20"/>
              <w:jc w:val="center"/>
              <w:rPr>
                <w:color w:val="auto"/>
                <w:sz w:val="30"/>
                <w:highlight w:val="none"/>
              </w:rPr>
            </w:pPr>
          </w:p>
        </w:tc>
      </w:tr>
    </w:tbl>
    <w:p>
      <w:pPr>
        <w:adjustRightInd w:val="0"/>
        <w:snapToGrid w:val="0"/>
        <w:spacing w:line="360" w:lineRule="auto"/>
        <w:ind w:firstLine="480" w:firstLineChars="200"/>
        <w:jc w:val="left"/>
        <w:rPr>
          <w:rFonts w:ascii="宋体" w:hAnsi="宋体"/>
          <w:color w:val="auto"/>
          <w:sz w:val="24"/>
          <w:highlight w:val="none"/>
        </w:rPr>
      </w:pPr>
    </w:p>
    <w:p>
      <w:pPr>
        <w:adjustRightInd w:val="0"/>
        <w:snapToGrid w:val="0"/>
        <w:spacing w:line="360" w:lineRule="auto"/>
        <w:jc w:val="left"/>
        <w:rPr>
          <w:rFonts w:ascii="宋体" w:hAnsi="宋体"/>
          <w:color w:val="auto"/>
          <w:sz w:val="24"/>
          <w:highlight w:val="none"/>
        </w:rPr>
      </w:pPr>
      <w:r>
        <w:rPr>
          <w:rFonts w:ascii="宋体" w:hAnsi="宋体"/>
          <w:color w:val="auto"/>
          <w:sz w:val="24"/>
          <w:highlight w:val="none"/>
        </w:rPr>
        <w:t xml:space="preserve">注： </w:t>
      </w:r>
    </w:p>
    <w:p>
      <w:pPr>
        <w:adjustRightInd w:val="0"/>
        <w:snapToGrid w:val="0"/>
        <w:spacing w:line="360" w:lineRule="auto"/>
        <w:jc w:val="left"/>
        <w:rPr>
          <w:rFonts w:ascii="宋体" w:hAnsi="宋体"/>
          <w:color w:val="auto"/>
          <w:sz w:val="24"/>
          <w:highlight w:val="none"/>
        </w:rPr>
      </w:pPr>
      <w:r>
        <w:rPr>
          <w:rFonts w:ascii="宋体" w:hAnsi="宋体"/>
          <w:color w:val="auto"/>
          <w:sz w:val="24"/>
          <w:highlight w:val="none"/>
        </w:rPr>
        <w:t>1.本表仅在投标人非因“为落实政府采购政策”而分包时填写；投标人“为落实政府采购政策”而向中小企业分包时请按照《</w:t>
      </w:r>
      <w:r>
        <w:rPr>
          <w:rFonts w:ascii="宋体" w:hAnsi="宋体"/>
          <w:color w:val="auto"/>
          <w:sz w:val="24"/>
          <w:szCs w:val="20"/>
          <w:highlight w:val="none"/>
        </w:rPr>
        <w:t>拟分包情况说明及分包意向协议</w:t>
      </w:r>
      <w:r>
        <w:rPr>
          <w:rFonts w:ascii="宋体" w:hAnsi="宋体"/>
          <w:color w:val="auto"/>
          <w:sz w:val="24"/>
          <w:highlight w:val="none"/>
        </w:rPr>
        <w:t>》（类型一）要求填写。</w:t>
      </w:r>
    </w:p>
    <w:p>
      <w:pPr>
        <w:adjustRightInd w:val="0"/>
        <w:snapToGrid w:val="0"/>
        <w:spacing w:line="360" w:lineRule="auto"/>
        <w:jc w:val="left"/>
        <w:rPr>
          <w:rFonts w:ascii="宋体" w:hAnsi="宋体"/>
          <w:color w:val="auto"/>
          <w:sz w:val="24"/>
          <w:highlight w:val="none"/>
        </w:rPr>
      </w:pPr>
      <w:r>
        <w:rPr>
          <w:rFonts w:ascii="宋体" w:hAnsi="宋体"/>
          <w:color w:val="auto"/>
          <w:sz w:val="24"/>
          <w:highlight w:val="none"/>
        </w:rPr>
        <w:t>2.如本招标文件《投标人须知资料表》载明本项目分包承担主体应具备的相应资质条件，则投标人须在本表中列明分包承担主体的资质等级，并后附资质证书</w:t>
      </w:r>
      <w:r>
        <w:rPr>
          <w:rFonts w:hint="eastAsia" w:ascii="宋体" w:hAnsi="宋体"/>
          <w:color w:val="auto"/>
          <w:sz w:val="24"/>
          <w:highlight w:val="none"/>
        </w:rPr>
        <w:t>并加盖投标人公章，</w:t>
      </w:r>
      <w:r>
        <w:rPr>
          <w:rFonts w:ascii="宋体" w:hAnsi="宋体"/>
          <w:color w:val="auto"/>
          <w:sz w:val="24"/>
          <w:highlight w:val="none"/>
        </w:rPr>
        <w:t>否则</w:t>
      </w:r>
      <w:r>
        <w:rPr>
          <w:rFonts w:ascii="宋体" w:hAnsi="宋体"/>
          <w:b/>
          <w:color w:val="auto"/>
          <w:sz w:val="24"/>
          <w:highlight w:val="none"/>
        </w:rPr>
        <w:t>投标无效</w:t>
      </w:r>
      <w:r>
        <w:rPr>
          <w:rFonts w:ascii="宋体" w:hAnsi="宋体"/>
          <w:color w:val="auto"/>
          <w:sz w:val="24"/>
          <w:highlight w:val="none"/>
        </w:rPr>
        <w:t>。</w:t>
      </w:r>
    </w:p>
    <w:p>
      <w:pPr>
        <w:adjustRightInd w:val="0"/>
        <w:snapToGrid w:val="0"/>
        <w:spacing w:line="360" w:lineRule="auto"/>
        <w:jc w:val="left"/>
        <w:rPr>
          <w:rFonts w:ascii="宋体" w:hAnsi="宋体"/>
          <w:color w:val="auto"/>
          <w:sz w:val="24"/>
          <w:highlight w:val="none"/>
        </w:rPr>
      </w:pPr>
    </w:p>
    <w:p>
      <w:pPr>
        <w:adjustRightInd w:val="0"/>
        <w:snapToGrid w:val="0"/>
        <w:spacing w:line="360" w:lineRule="auto"/>
        <w:jc w:val="left"/>
        <w:rPr>
          <w:rFonts w:ascii="宋体" w:hAnsi="宋体"/>
          <w:color w:val="auto"/>
          <w:sz w:val="24"/>
          <w:highlight w:val="none"/>
        </w:rPr>
      </w:pPr>
    </w:p>
    <w:p>
      <w:pPr>
        <w:adjustRightInd w:val="0"/>
        <w:snapToGrid w:val="0"/>
        <w:spacing w:line="360" w:lineRule="auto"/>
        <w:ind w:firstLine="480" w:firstLineChars="200"/>
        <w:jc w:val="right"/>
        <w:rPr>
          <w:rFonts w:ascii="宋体" w:hAnsi="宋体"/>
          <w:color w:val="auto"/>
          <w:sz w:val="24"/>
          <w:highlight w:val="none"/>
        </w:rPr>
      </w:pPr>
      <w:r>
        <w:rPr>
          <w:rFonts w:ascii="宋体" w:hAnsi="宋体"/>
          <w:color w:val="auto"/>
          <w:sz w:val="24"/>
          <w:highlight w:val="none"/>
        </w:rPr>
        <w:t>投标人名称（盖章）：______</w:t>
      </w:r>
    </w:p>
    <w:p>
      <w:pPr>
        <w:adjustRightInd w:val="0"/>
        <w:snapToGrid w:val="0"/>
        <w:spacing w:line="360" w:lineRule="auto"/>
        <w:ind w:firstLine="480" w:firstLineChars="200"/>
        <w:jc w:val="right"/>
        <w:rPr>
          <w:rFonts w:ascii="宋体" w:hAnsi="宋体"/>
          <w:color w:val="auto"/>
          <w:sz w:val="24"/>
          <w:highlight w:val="none"/>
        </w:rPr>
      </w:pPr>
      <w:r>
        <w:rPr>
          <w:rFonts w:ascii="宋体" w:hAnsi="宋体"/>
          <w:color w:val="auto"/>
          <w:sz w:val="24"/>
          <w:highlight w:val="none"/>
        </w:rPr>
        <w:t>日期：_____年______月______日</w:t>
      </w:r>
    </w:p>
    <w:p>
      <w:pPr>
        <w:spacing w:line="360" w:lineRule="auto"/>
        <w:rPr>
          <w:rFonts w:ascii="宋体" w:hAnsi="宋体"/>
          <w:b/>
          <w:color w:val="auto"/>
          <w:sz w:val="24"/>
          <w:highlight w:val="none"/>
        </w:rPr>
      </w:pPr>
    </w:p>
    <w:p>
      <w:pPr>
        <w:spacing w:line="360" w:lineRule="auto"/>
        <w:outlineLvl w:val="2"/>
        <w:rPr>
          <w:rFonts w:ascii="宋体" w:hAnsi="宋体"/>
          <w:color w:val="auto"/>
          <w:sz w:val="24"/>
          <w:szCs w:val="20"/>
          <w:highlight w:val="none"/>
        </w:rPr>
      </w:pPr>
      <w:r>
        <w:rPr>
          <w:rFonts w:ascii="宋体" w:hAnsi="宋体"/>
          <w:color w:val="auto"/>
          <w:sz w:val="24"/>
          <w:szCs w:val="20"/>
          <w:highlight w:val="none"/>
        </w:rPr>
        <w:br w:type="page"/>
      </w:r>
      <w:r>
        <w:rPr>
          <w:rFonts w:ascii="宋体" w:hAnsi="宋体"/>
          <w:color w:val="auto"/>
          <w:sz w:val="24"/>
          <w:szCs w:val="20"/>
          <w:highlight w:val="none"/>
        </w:rPr>
        <w:t>9  招标文件要求提供或投标人认为应附的其他材料</w:t>
      </w:r>
    </w:p>
    <w:p>
      <w:pPr>
        <w:widowControl/>
        <w:jc w:val="left"/>
        <w:rPr>
          <w:rFonts w:ascii="宋体" w:hAnsi="宋体"/>
          <w:b/>
          <w:color w:val="auto"/>
          <w:sz w:val="36"/>
          <w:szCs w:val="36"/>
          <w:highlight w:val="none"/>
        </w:rPr>
      </w:pPr>
    </w:p>
    <w:p>
      <w:pPr>
        <w:widowControl/>
        <w:jc w:val="left"/>
        <w:rPr>
          <w:rFonts w:ascii="宋体" w:hAnsi="宋体"/>
          <w:b/>
          <w:color w:val="auto"/>
          <w:sz w:val="36"/>
          <w:szCs w:val="36"/>
          <w:highlight w:val="none"/>
        </w:rPr>
      </w:pPr>
    </w:p>
    <w:p/>
    <w:sectPr>
      <w:headerReference r:id="rId20" w:type="first"/>
      <w:footerReference r:id="rId22" w:type="first"/>
      <w:headerReference r:id="rId19" w:type="even"/>
      <w:footerReference r:id="rId21"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黑体-GB2312">
    <w:altName w:val="黑体"/>
    <w:panose1 w:val="02000500000000000000"/>
    <w:charset w:val="86"/>
    <w:family w:val="auto"/>
    <w:pitch w:val="default"/>
    <w:sig w:usb0="00000000" w:usb1="00000000" w:usb2="00000012" w:usb3="00000000" w:csb0="0004000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2"/>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7"/>
      </w:rPr>
    </w:pPr>
    <w:r>
      <w:rPr>
        <w:rStyle w:val="17"/>
      </w:rPr>
      <w:fldChar w:fldCharType="begin"/>
    </w:r>
    <w:r>
      <w:rPr>
        <w:rStyle w:val="17"/>
      </w:rPr>
      <w:instrText xml:space="preserve">PAGE  </w:instrText>
    </w:r>
    <w:r>
      <w:rPr>
        <w:rStyle w:val="17"/>
      </w:rPr>
      <w:fldChar w:fldCharType="end"/>
    </w:r>
  </w:p>
  <w:p>
    <w:pPr>
      <w:pStyle w:val="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firstLine="360"/>
      <w:jc w:val="right"/>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7"/>
      </w:rPr>
    </w:pPr>
    <w:r>
      <w:fldChar w:fldCharType="begin"/>
    </w:r>
    <w:r>
      <w:rPr>
        <w:rStyle w:val="17"/>
      </w:rPr>
      <w:instrText xml:space="preserve">PAGE  </w:instrText>
    </w:r>
    <w:r>
      <w:fldChar w:fldCharType="separate"/>
    </w:r>
    <w:r>
      <w:fldChar w:fldCharType="end"/>
    </w:r>
  </w:p>
  <w:p>
    <w:pPr>
      <w:pStyle w:val="9"/>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7"/>
      </w:rPr>
    </w:pPr>
    <w:r>
      <w:fldChar w:fldCharType="begin"/>
    </w:r>
    <w:r>
      <w:rPr>
        <w:rStyle w:val="17"/>
      </w:rPr>
      <w:instrText xml:space="preserve">PAGE  </w:instrText>
    </w:r>
    <w:r>
      <w:fldChar w:fldCharType="separate"/>
    </w:r>
    <w:r>
      <w:rPr>
        <w:rStyle w:val="17"/>
      </w:rPr>
      <w:t>16</w:t>
    </w:r>
    <w:r>
      <w:fldChar w:fldCharType="end"/>
    </w:r>
  </w:p>
  <w:p>
    <w:pPr>
      <w:pStyle w:val="9"/>
      <w:ind w:right="540"/>
      <w:jc w:val="center"/>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511"/>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7"/>
      </w:rPr>
    </w:pPr>
    <w:r>
      <w:rPr>
        <w:rStyle w:val="17"/>
      </w:rPr>
      <w:fldChar w:fldCharType="begin"/>
    </w:r>
    <w:r>
      <w:rPr>
        <w:rStyle w:val="17"/>
      </w:rPr>
      <w:instrText xml:space="preserve">PAGE  </w:instrText>
    </w:r>
    <w:r>
      <w:rPr>
        <w:rStyle w:val="17"/>
      </w:rPr>
      <w:fldChar w:fldCharType="end"/>
    </w:r>
  </w:p>
  <w:p>
    <w:pPr>
      <w:pStyle w:val="9"/>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7"/>
      </w:rPr>
    </w:pPr>
    <w:r>
      <w:rPr>
        <w:rStyle w:val="17"/>
      </w:rPr>
      <w:fldChar w:fldCharType="begin"/>
    </w:r>
    <w:r>
      <w:rPr>
        <w:rStyle w:val="17"/>
      </w:rPr>
      <w:instrText xml:space="preserve">PAGE  </w:instrText>
    </w:r>
    <w:r>
      <w:rPr>
        <w:rStyle w:val="17"/>
      </w:rPr>
      <w:fldChar w:fldCharType="end"/>
    </w:r>
  </w:p>
  <w:p>
    <w:pPr>
      <w:pStyle w:val="9"/>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87" w:line="195" w:lineRule="auto"/>
      <w:ind w:left="229"/>
      <w:rPr>
        <w:rFonts w:ascii="仿宋" w:hAnsi="仿宋" w:eastAsia="仿宋" w:cs="仿宋"/>
        <w:sz w:val="21"/>
        <w:szCs w:val="21"/>
      </w:rPr>
    </w:pPr>
    <w:r>
      <mc:AlternateContent>
        <mc:Choice Requires="wps">
          <w:drawing>
            <wp:anchor distT="0" distB="0" distL="114300" distR="114300" simplePos="0" relativeHeight="251659264" behindDoc="0" locked="0" layoutInCell="0" allowOverlap="1">
              <wp:simplePos x="0" y="0"/>
              <wp:positionH relativeFrom="page">
                <wp:posOffset>900430</wp:posOffset>
              </wp:positionH>
              <wp:positionV relativeFrom="page">
                <wp:posOffset>729615</wp:posOffset>
              </wp:positionV>
              <wp:extent cx="5758815" cy="7620"/>
              <wp:effectExtent l="0" t="0" r="0" b="0"/>
              <wp:wrapNone/>
              <wp:docPr id="2" name="任意多边形 2"/>
              <wp:cNvGraphicFramePr/>
              <a:graphic xmlns:a="http://schemas.openxmlformats.org/drawingml/2006/main">
                <a:graphicData uri="http://schemas.microsoft.com/office/word/2010/wordprocessingShape">
                  <wps:wsp>
                    <wps:cNvSpPr/>
                    <wps:spPr>
                      <a:xfrm>
                        <a:off x="0" y="0"/>
                        <a:ext cx="5758815" cy="7620"/>
                      </a:xfrm>
                      <a:custGeom>
                        <a:avLst/>
                        <a:gdLst/>
                        <a:ahLst/>
                        <a:cxnLst/>
                        <a:pathLst>
                          <a:path w="9069" h="12">
                            <a:moveTo>
                              <a:pt x="0" y="11"/>
                            </a:moveTo>
                            <a:lnTo>
                              <a:pt x="9068" y="11"/>
                            </a:lnTo>
                            <a:lnTo>
                              <a:pt x="9068" y="0"/>
                            </a:lnTo>
                            <a:lnTo>
                              <a:pt x="0" y="0"/>
                            </a:lnTo>
                            <a:lnTo>
                              <a:pt x="0" y="11"/>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0.9pt;margin-top:57.45pt;height:0.6pt;width:453.45pt;mso-position-horizontal-relative:page;mso-position-vertical-relative:page;z-index:251659264;mso-width-relative:page;mso-height-relative:page;" fillcolor="#000000" filled="t" stroked="f" coordsize="9069,12" o:allowincell="f" o:gfxdata="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WuYUINkAAAAMAQAA&#10;DwAAAAAAAAABACAAAAAiAAAAZHJzL2Rvd25yZXYueG1sUEsBAhQAFAAAAAgAh07iQJKsf4EYAgAA&#10;fAQAAA4AAAAAAAAAAQAgAAAAKAEAAGRycy9lMm9Eb2MueG1sUEsFBgAAAAAGAAYAWQEAALIFAAAA&#10;AA==&#10;" path="m0,11l9068,11,9068,0,0,0,0,11xe">
              <v:fill on="t" focussize="0,0"/>
              <v:stroke on="f"/>
              <v:imagedata o:title=""/>
              <o:lock v:ext="edit" aspectratio="f"/>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3">
    <w:nsid w:val="0483494E"/>
    <w:multiLevelType w:val="multilevel"/>
    <w:tmpl w:val="0483494E"/>
    <w:lvl w:ilvl="0" w:tentative="0">
      <w:start w:val="1"/>
      <w:numFmt w:val="decimal"/>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0B420667"/>
    <w:multiLevelType w:val="multilevel"/>
    <w:tmpl w:val="0B420667"/>
    <w:lvl w:ilvl="0" w:tentative="0">
      <w:start w:val="1"/>
      <w:numFmt w:val="japaneseCounting"/>
      <w:lvlText w:val="%1、"/>
      <w:lvlJc w:val="left"/>
      <w:pPr>
        <w:ind w:left="1280"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262644C9"/>
    <w:multiLevelType w:val="multilevel"/>
    <w:tmpl w:val="262644C9"/>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2E5F36AB"/>
    <w:multiLevelType w:val="multilevel"/>
    <w:tmpl w:val="2E5F36AB"/>
    <w:lvl w:ilvl="0" w:tentative="0">
      <w:start w:val="1"/>
      <w:numFmt w:val="chineseCountingThousand"/>
      <w:lvlText w:val="%1、"/>
      <w:lvlJc w:val="left"/>
      <w:pPr>
        <w:ind w:left="283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0">
    <w:nsid w:val="3BEC1F01"/>
    <w:multiLevelType w:val="multilevel"/>
    <w:tmpl w:val="3BEC1F01"/>
    <w:lvl w:ilvl="0" w:tentative="0">
      <w:start w:val="1"/>
      <w:numFmt w:val="decimalEnclosedCircle"/>
      <w:lvlText w:val="%1"/>
      <w:lvlJc w:val="left"/>
      <w:pPr>
        <w:ind w:left="920" w:hanging="360"/>
      </w:pPr>
      <w:rPr>
        <w:rFonts w:hint="default" w:ascii="等线" w:hAnsi="等线" w:eastAsia="等线"/>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11">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3">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396FEA9"/>
    <w:multiLevelType w:val="singleLevel"/>
    <w:tmpl w:val="5396FEA9"/>
    <w:lvl w:ilvl="0" w:tentative="0">
      <w:start w:val="1"/>
      <w:numFmt w:val="chineseCounting"/>
      <w:suff w:val="nothing"/>
      <w:lvlText w:val="%1、"/>
      <w:lvlJc w:val="left"/>
      <w:rPr>
        <w:rFonts w:hint="eastAsia"/>
      </w:rPr>
    </w:lvl>
  </w:abstractNum>
  <w:abstractNum w:abstractNumId="15">
    <w:nsid w:val="5D7815EE"/>
    <w:multiLevelType w:val="multilevel"/>
    <w:tmpl w:val="5D7815EE"/>
    <w:lvl w:ilvl="0" w:tentative="0">
      <w:start w:val="1"/>
      <w:numFmt w:val="japaneseCounting"/>
      <w:lvlText w:val="%1、"/>
      <w:lvlJc w:val="left"/>
      <w:pPr>
        <w:ind w:left="500" w:hanging="50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5F0D615B"/>
    <w:multiLevelType w:val="multilevel"/>
    <w:tmpl w:val="5F0D615B"/>
    <w:lvl w:ilvl="0" w:tentative="0">
      <w:start w:val="1"/>
      <w:numFmt w:val="chineseCountingThousand"/>
      <w:lvlText w:val="第%1条"/>
      <w:lvlJc w:val="left"/>
      <w:pPr>
        <w:tabs>
          <w:tab w:val="left" w:pos="-122"/>
        </w:tabs>
        <w:ind w:left="-122" w:firstLine="482"/>
      </w:pPr>
      <w:rPr>
        <w:rFonts w:hint="default" w:ascii="Times New Roman" w:hAnsi="Times New Roman" w:eastAsia="宋体" w:cs="Times New Roman"/>
        <w:sz w:val="24"/>
        <w:szCs w:val="24"/>
      </w:rPr>
    </w:lvl>
    <w:lvl w:ilvl="1" w:tentative="0">
      <w:start w:val="2"/>
      <w:numFmt w:val="decimal"/>
      <w:lvlText w:val="%2、"/>
      <w:lvlJc w:val="left"/>
      <w:pPr>
        <w:tabs>
          <w:tab w:val="left" w:pos="600"/>
        </w:tabs>
        <w:ind w:left="600" w:hanging="360"/>
      </w:pPr>
    </w:lvl>
    <w:lvl w:ilvl="2" w:tentative="0">
      <w:start w:val="1"/>
      <w:numFmt w:val="lowerRoman"/>
      <w:lvlText w:val="%3."/>
      <w:lvlJc w:val="right"/>
      <w:pPr>
        <w:tabs>
          <w:tab w:val="left" w:pos="1080"/>
        </w:tabs>
        <w:ind w:left="1080" w:hanging="420"/>
      </w:pPr>
    </w:lvl>
    <w:lvl w:ilvl="3" w:tentative="0">
      <w:start w:val="1"/>
      <w:numFmt w:val="decimal"/>
      <w:lvlText w:val="%4."/>
      <w:lvlJc w:val="left"/>
      <w:pPr>
        <w:tabs>
          <w:tab w:val="left" w:pos="1500"/>
        </w:tabs>
        <w:ind w:left="1500" w:hanging="420"/>
      </w:pPr>
    </w:lvl>
    <w:lvl w:ilvl="4" w:tentative="0">
      <w:start w:val="1"/>
      <w:numFmt w:val="lowerLetter"/>
      <w:lvlText w:val="%5)"/>
      <w:lvlJc w:val="left"/>
      <w:pPr>
        <w:tabs>
          <w:tab w:val="left" w:pos="1920"/>
        </w:tabs>
        <w:ind w:left="1920" w:hanging="420"/>
      </w:pPr>
    </w:lvl>
    <w:lvl w:ilvl="5" w:tentative="0">
      <w:start w:val="1"/>
      <w:numFmt w:val="lowerRoman"/>
      <w:lvlText w:val="%6."/>
      <w:lvlJc w:val="right"/>
      <w:pPr>
        <w:tabs>
          <w:tab w:val="left" w:pos="2340"/>
        </w:tabs>
        <w:ind w:left="2340" w:hanging="420"/>
      </w:pPr>
    </w:lvl>
    <w:lvl w:ilvl="6" w:tentative="0">
      <w:start w:val="1"/>
      <w:numFmt w:val="decimal"/>
      <w:lvlText w:val="%7."/>
      <w:lvlJc w:val="left"/>
      <w:pPr>
        <w:tabs>
          <w:tab w:val="left" w:pos="2760"/>
        </w:tabs>
        <w:ind w:left="2760" w:hanging="420"/>
      </w:pPr>
    </w:lvl>
    <w:lvl w:ilvl="7" w:tentative="0">
      <w:start w:val="1"/>
      <w:numFmt w:val="lowerLetter"/>
      <w:lvlText w:val="%8)"/>
      <w:lvlJc w:val="left"/>
      <w:pPr>
        <w:tabs>
          <w:tab w:val="left" w:pos="3180"/>
        </w:tabs>
        <w:ind w:left="3180" w:hanging="420"/>
      </w:pPr>
    </w:lvl>
    <w:lvl w:ilvl="8" w:tentative="0">
      <w:start w:val="1"/>
      <w:numFmt w:val="lowerRoman"/>
      <w:lvlText w:val="%9."/>
      <w:lvlJc w:val="right"/>
      <w:pPr>
        <w:tabs>
          <w:tab w:val="left" w:pos="3600"/>
        </w:tabs>
        <w:ind w:left="3600" w:hanging="420"/>
      </w:pPr>
    </w:lvl>
  </w:abstractNum>
  <w:abstractNum w:abstractNumId="1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79602DA4"/>
    <w:multiLevelType w:val="multilevel"/>
    <w:tmpl w:val="79602DA4"/>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8"/>
  </w:num>
  <w:num w:numId="2">
    <w:abstractNumId w:val="1"/>
  </w:num>
  <w:num w:numId="3">
    <w:abstractNumId w:val="6"/>
  </w:num>
  <w:num w:numId="4">
    <w:abstractNumId w:val="0"/>
  </w:num>
  <w:num w:numId="5">
    <w:abstractNumId w:val="11"/>
  </w:num>
  <w:num w:numId="6">
    <w:abstractNumId w:val="5"/>
  </w:num>
  <w:num w:numId="7">
    <w:abstractNumId w:val="17"/>
  </w:num>
  <w:num w:numId="8">
    <w:abstractNumId w:val="3"/>
  </w:num>
  <w:num w:numId="9">
    <w:abstractNumId w:val="15"/>
  </w:num>
  <w:num w:numId="10">
    <w:abstractNumId w:val="18"/>
  </w:num>
  <w:num w:numId="11">
    <w:abstractNumId w:val="7"/>
  </w:num>
  <w:num w:numId="12">
    <w:abstractNumId w:val="16"/>
  </w:num>
  <w:num w:numId="13">
    <w:abstractNumId w:val="4"/>
  </w:num>
  <w:num w:numId="14">
    <w:abstractNumId w:val="14"/>
  </w:num>
  <w:num w:numId="15">
    <w:abstractNumId w:val="10"/>
  </w:num>
  <w:num w:numId="16">
    <w:abstractNumId w:val="9"/>
  </w:num>
  <w:num w:numId="17">
    <w:abstractNumId w:val="12"/>
  </w:num>
  <w:num w:numId="18">
    <w:abstractNumId w:val="1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RhNTE1NzgzNWFjMWYxNWE2ZDAwYTAzMzE3OGI5OWUifQ=="/>
  </w:docVars>
  <w:rsids>
    <w:rsidRoot w:val="00000000"/>
    <w:rsid w:val="03D26E40"/>
    <w:rsid w:val="04DD5D12"/>
    <w:rsid w:val="08032AC5"/>
    <w:rsid w:val="09E044EE"/>
    <w:rsid w:val="1236533F"/>
    <w:rsid w:val="14D71099"/>
    <w:rsid w:val="17902B59"/>
    <w:rsid w:val="19826C73"/>
    <w:rsid w:val="229D7B0C"/>
    <w:rsid w:val="29E07B58"/>
    <w:rsid w:val="2CC76492"/>
    <w:rsid w:val="2DBD030B"/>
    <w:rsid w:val="365F6FA5"/>
    <w:rsid w:val="39C12F31"/>
    <w:rsid w:val="3FB44E15"/>
    <w:rsid w:val="40F84F0E"/>
    <w:rsid w:val="471833A7"/>
    <w:rsid w:val="51B56722"/>
    <w:rsid w:val="5B0F5273"/>
    <w:rsid w:val="66DD04D8"/>
    <w:rsid w:val="67F500C6"/>
    <w:rsid w:val="741144D9"/>
    <w:rsid w:val="75D300D0"/>
    <w:rsid w:val="77E464C0"/>
    <w:rsid w:val="7A603F9C"/>
    <w:rsid w:val="7B826770"/>
    <w:rsid w:val="7D5A6419"/>
    <w:rsid w:val="7EF84E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Body Text"/>
    <w:basedOn w:val="1"/>
    <w:next w:val="6"/>
    <w:qFormat/>
    <w:uiPriority w:val="0"/>
    <w:pPr>
      <w:tabs>
        <w:tab w:val="left" w:pos="567"/>
      </w:tabs>
      <w:spacing w:before="120" w:line="22" w:lineRule="atLeast"/>
    </w:pPr>
    <w:rPr>
      <w:rFonts w:ascii="宋体" w:hAnsi="宋体"/>
      <w:sz w:val="24"/>
    </w:rPr>
  </w:style>
  <w:style w:type="paragraph" w:customStyle="1" w:styleId="6">
    <w:name w:val="段"/>
    <w:next w:val="1"/>
    <w:qFormat/>
    <w:uiPriority w:val="0"/>
    <w:pPr>
      <w:tabs>
        <w:tab w:val="left" w:pos="1389"/>
      </w:tabs>
      <w:autoSpaceDE w:val="0"/>
      <w:autoSpaceDN w:val="0"/>
      <w:ind w:firstLine="425"/>
      <w:jc w:val="both"/>
    </w:pPr>
    <w:rPr>
      <w:rFonts w:ascii="宋体" w:hAnsi="Times New Roman" w:eastAsia="宋体" w:cs="Times New Roman"/>
      <w:kern w:val="0"/>
      <w:sz w:val="21"/>
      <w:szCs w:val="20"/>
      <w:lang w:val="en-US" w:eastAsia="zh-CN" w:bidi="ar-SA"/>
    </w:rPr>
  </w:style>
  <w:style w:type="paragraph" w:styleId="7">
    <w:name w:val="Body Text Indent"/>
    <w:basedOn w:val="1"/>
    <w:next w:val="1"/>
    <w:qFormat/>
    <w:uiPriority w:val="0"/>
    <w:pPr>
      <w:spacing w:line="360" w:lineRule="auto"/>
      <w:ind w:firstLine="570"/>
    </w:pPr>
    <w:rPr>
      <w:sz w:val="24"/>
    </w:rPr>
  </w:style>
  <w:style w:type="paragraph" w:styleId="8">
    <w:name w:val="Plain Text"/>
    <w:basedOn w:val="1"/>
    <w:qFormat/>
    <w:uiPriority w:val="0"/>
    <w:rPr>
      <w:rFonts w:hint="eastAsia" w:ascii="宋体" w:hAnsi="Courier New"/>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next w:val="5"/>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99"/>
    <w:rPr>
      <w:sz w:val="24"/>
    </w:rPr>
  </w:style>
  <w:style w:type="paragraph" w:styleId="12">
    <w:name w:val="Body Text First Indent"/>
    <w:basedOn w:val="5"/>
    <w:unhideWhenUsed/>
    <w:qFormat/>
    <w:uiPriority w:val="99"/>
    <w:pPr>
      <w:ind w:firstLine="420" w:firstLineChars="100"/>
    </w:pPr>
  </w:style>
  <w:style w:type="paragraph" w:styleId="13">
    <w:name w:val="Body Text First Indent 2"/>
    <w:basedOn w:val="7"/>
    <w:next w:val="12"/>
    <w:qFormat/>
    <w:uiPriority w:val="0"/>
    <w:pPr>
      <w:spacing w:after="120" w:line="480" w:lineRule="exact"/>
      <w:ind w:left="420" w:leftChars="200" w:firstLine="420" w:firstLineChars="200"/>
    </w:pPr>
    <w:rPr>
      <w:szCs w:val="20"/>
    </w:rPr>
  </w:style>
  <w:style w:type="character" w:styleId="16">
    <w:name w:val="Strong"/>
    <w:qFormat/>
    <w:uiPriority w:val="22"/>
    <w:rPr>
      <w:b/>
      <w:bCs/>
    </w:rPr>
  </w:style>
  <w:style w:type="character" w:styleId="17">
    <w:name w:val="page number"/>
    <w:basedOn w:val="15"/>
    <w:qFormat/>
    <w:uiPriority w:val="0"/>
  </w:style>
  <w:style w:type="character" w:styleId="18">
    <w:name w:val="Hyperlink"/>
    <w:basedOn w:val="15"/>
    <w:qFormat/>
    <w:uiPriority w:val="99"/>
    <w:rPr>
      <w:color w:val="0000FF"/>
      <w:u w:val="single"/>
    </w:rPr>
  </w:style>
  <w:style w:type="paragraph" w:styleId="19">
    <w:name w:val="List Paragraph"/>
    <w:basedOn w:val="1"/>
    <w:qFormat/>
    <w:uiPriority w:val="34"/>
    <w:pPr>
      <w:ind w:firstLine="420" w:firstLineChars="200"/>
    </w:pPr>
    <w:rPr>
      <w:rFonts w:ascii="Calibri" w:hAnsi="Calibri"/>
      <w:szCs w:val="22"/>
    </w:rPr>
  </w:style>
  <w:style w:type="paragraph" w:customStyle="1" w:styleId="2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2023-07-19T05:56:00Z</dcterms:created>
  <dc:creator>xtdgc</dc:creator>
  <cp:lastModifiedBy>001</cp:lastModifiedBy>
  <dcterms:modified xsi:type="dcterms:W3CDTF">2023-12-01T05:25:34Z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CF3D5E15A2BF4200A61E141B7E685480_12</vt:lpwstr>
  </property>
</Properties>
</file>