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b/>
          <w:bCs/>
          <w:sz w:val="44"/>
          <w:szCs w:val="44"/>
        </w:rPr>
      </w:pPr>
    </w:p>
    <w:p>
      <w:pPr>
        <w:spacing w:line="360" w:lineRule="auto"/>
        <w:jc w:val="both"/>
        <w:rPr>
          <w:b/>
          <w:bCs/>
          <w:sz w:val="44"/>
          <w:szCs w:val="44"/>
        </w:rPr>
      </w:pPr>
    </w:p>
    <w:p>
      <w:pPr>
        <w:spacing w:line="360" w:lineRule="auto"/>
        <w:jc w:val="center"/>
        <w:rPr>
          <w:rFonts w:hint="eastAsia" w:eastAsia="宋体"/>
          <w:b/>
          <w:bCs/>
          <w:sz w:val="44"/>
          <w:szCs w:val="44"/>
          <w:lang w:eastAsia="zh-CN"/>
        </w:rPr>
      </w:pPr>
      <w:r>
        <w:rPr>
          <w:rFonts w:hint="eastAsia"/>
          <w:b/>
          <w:bCs/>
          <w:sz w:val="44"/>
          <w:szCs w:val="44"/>
          <w:lang w:eastAsia="zh-CN"/>
        </w:rPr>
        <w:t>农村饮水工程维修养护</w:t>
      </w:r>
    </w:p>
    <w:p>
      <w:pPr>
        <w:jc w:val="center"/>
      </w:pPr>
      <w:r>
        <w:rPr>
          <w:rFonts w:hint="eastAsia"/>
          <w:b/>
          <w:bCs/>
          <w:sz w:val="44"/>
          <w:szCs w:val="44"/>
        </w:rPr>
        <w:t>公开招标文件</w:t>
      </w:r>
    </w:p>
    <w:p/>
    <w:p/>
    <w:p/>
    <w:p/>
    <w:p/>
    <w:p/>
    <w:p/>
    <w:p/>
    <w:p/>
    <w:p/>
    <w:p/>
    <w:p/>
    <w:p/>
    <w:p/>
    <w:p>
      <w:pPr>
        <w:rPr>
          <w:rFonts w:hint="default" w:eastAsia="宋体"/>
          <w:lang w:val="en-US" w:eastAsia="zh-CN"/>
        </w:rPr>
      </w:pPr>
    </w:p>
    <w:p>
      <w:pPr>
        <w:rPr>
          <w:rFonts w:hint="default" w:eastAsia="宋体"/>
          <w:lang w:val="en-US" w:eastAsia="zh-CN"/>
        </w:rPr>
      </w:pPr>
    </w:p>
    <w:p>
      <w:pPr>
        <w:rPr>
          <w:rFonts w:hint="default" w:eastAsia="宋体"/>
          <w:lang w:val="en-US" w:eastAsia="zh-CN"/>
        </w:rPr>
      </w:pPr>
    </w:p>
    <w:p/>
    <w:p/>
    <w:p>
      <w:pPr>
        <w:tabs>
          <w:tab w:val="left" w:pos="5609"/>
        </w:tabs>
        <w:spacing w:line="360" w:lineRule="auto"/>
        <w:ind w:firstLine="140" w:firstLineChars="50"/>
        <w:jc w:val="left"/>
        <w:rPr>
          <w:bCs/>
          <w:sz w:val="28"/>
          <w:szCs w:val="36"/>
        </w:rPr>
      </w:pPr>
      <w:r>
        <w:rPr>
          <w:bCs/>
          <w:sz w:val="28"/>
          <w:szCs w:val="36"/>
        </w:rPr>
        <w:t>项目名称：</w:t>
      </w:r>
      <w:r>
        <w:rPr>
          <w:rFonts w:hint="eastAsia"/>
          <w:bCs/>
          <w:sz w:val="28"/>
          <w:szCs w:val="36"/>
          <w:lang w:eastAsia="zh-CN"/>
        </w:rPr>
        <w:t>农村饮水工程维修养护</w:t>
      </w:r>
    </w:p>
    <w:p>
      <w:pPr>
        <w:tabs>
          <w:tab w:val="left" w:pos="3240"/>
          <w:tab w:val="left" w:pos="3420"/>
        </w:tabs>
        <w:spacing w:line="360" w:lineRule="auto"/>
        <w:ind w:firstLine="140" w:firstLineChars="50"/>
        <w:jc w:val="left"/>
        <w:rPr>
          <w:bCs/>
          <w:sz w:val="28"/>
          <w:szCs w:val="36"/>
        </w:rPr>
      </w:pPr>
      <w:r>
        <w:rPr>
          <w:bCs/>
          <w:sz w:val="28"/>
          <w:szCs w:val="36"/>
        </w:rPr>
        <w:t>项目编号：</w:t>
      </w:r>
      <w:r>
        <w:rPr>
          <w:bCs/>
          <w:sz w:val="28"/>
          <w:szCs w:val="36"/>
        </w:rPr>
        <w:fldChar w:fldCharType="begin"/>
      </w:r>
      <w:r>
        <w:rPr>
          <w:bCs/>
          <w:sz w:val="28"/>
          <w:szCs w:val="36"/>
        </w:rPr>
        <w:instrText xml:space="preserve"> HYPERLINK "http://219.232.204.193:8080/frontend/plan/project_detail.html?projectUuid=345bb07a-1a4b-46cd-b2d9-e1698cb5fe4d" </w:instrText>
      </w:r>
      <w:r>
        <w:rPr>
          <w:bCs/>
          <w:sz w:val="28"/>
          <w:szCs w:val="36"/>
        </w:rPr>
        <w:fldChar w:fldCharType="separate"/>
      </w:r>
      <w:r>
        <w:rPr>
          <w:rFonts w:hint="default"/>
          <w:bCs/>
          <w:sz w:val="28"/>
          <w:szCs w:val="36"/>
        </w:rPr>
        <w:t>11011324210200014458-XM001</w:t>
      </w:r>
      <w:r>
        <w:rPr>
          <w:rFonts w:hint="default"/>
          <w:bCs/>
          <w:sz w:val="28"/>
          <w:szCs w:val="36"/>
        </w:rPr>
        <w:fldChar w:fldCharType="end"/>
      </w:r>
    </w:p>
    <w:p>
      <w:pPr>
        <w:tabs>
          <w:tab w:val="left" w:pos="3240"/>
          <w:tab w:val="left" w:pos="3420"/>
        </w:tabs>
        <w:spacing w:line="360" w:lineRule="auto"/>
        <w:ind w:firstLine="140" w:firstLineChars="50"/>
        <w:jc w:val="left"/>
        <w:rPr>
          <w:rFonts w:hint="eastAsia" w:eastAsia="宋体"/>
          <w:bCs/>
          <w:sz w:val="28"/>
          <w:szCs w:val="36"/>
          <w:lang w:eastAsia="zh-CN"/>
        </w:rPr>
      </w:pPr>
      <w:r>
        <w:rPr>
          <w:bCs/>
          <w:sz w:val="28"/>
          <w:szCs w:val="36"/>
        </w:rPr>
        <w:t>采 购 人：</w:t>
      </w:r>
      <w:r>
        <w:rPr>
          <w:rFonts w:hint="eastAsia" w:ascii="宋体" w:hAnsi="宋体" w:cs="Arial"/>
          <w:sz w:val="28"/>
          <w:szCs w:val="30"/>
          <w:lang w:eastAsia="zh-CN"/>
        </w:rPr>
        <w:t>北京市顺义区李桥镇人民政府</w:t>
      </w:r>
    </w:p>
    <w:p>
      <w:pPr>
        <w:tabs>
          <w:tab w:val="left" w:pos="3240"/>
          <w:tab w:val="left" w:pos="3420"/>
        </w:tabs>
        <w:spacing w:line="360" w:lineRule="auto"/>
        <w:ind w:firstLine="140" w:firstLineChars="50"/>
        <w:jc w:val="left"/>
        <w:rPr>
          <w:bCs/>
          <w:sz w:val="28"/>
          <w:szCs w:val="36"/>
        </w:rPr>
      </w:pPr>
      <w:r>
        <w:rPr>
          <w:rFonts w:hint="eastAsia"/>
          <w:bCs/>
          <w:sz w:val="28"/>
          <w:szCs w:val="36"/>
        </w:rPr>
        <w:t>采购</w:t>
      </w:r>
      <w:r>
        <w:rPr>
          <w:bCs/>
          <w:sz w:val="28"/>
          <w:szCs w:val="36"/>
        </w:rPr>
        <w:t>代理机构：</w:t>
      </w:r>
      <w:r>
        <w:rPr>
          <w:rFonts w:hint="eastAsia"/>
          <w:bCs/>
          <w:sz w:val="28"/>
          <w:szCs w:val="36"/>
        </w:rPr>
        <w:t>北京招竣建设工程咨询有限公司</w:t>
      </w:r>
    </w:p>
    <w:p>
      <w:pPr>
        <w:widowControl/>
        <w:ind w:firstLine="750" w:firstLineChars="250"/>
        <w:jc w:val="left"/>
        <w:rPr>
          <w:sz w:val="30"/>
          <w:szCs w:val="20"/>
        </w:rPr>
      </w:pPr>
    </w:p>
    <w:p>
      <w:pPr>
        <w:widowControl/>
        <w:jc w:val="center"/>
        <w:rPr>
          <w:b/>
          <w:sz w:val="36"/>
          <w:szCs w:val="36"/>
        </w:rPr>
      </w:pPr>
      <w:r>
        <w:rPr>
          <w:b/>
          <w:bCs/>
          <w:sz w:val="44"/>
        </w:rPr>
        <w:br w:type="page"/>
      </w:r>
      <w:bookmarkStart w:id="0" w:name="_Toc99301418"/>
      <w:r>
        <w:rPr>
          <w:b/>
          <w:sz w:val="36"/>
          <w:szCs w:val="36"/>
        </w:rPr>
        <w:t>目      录</w:t>
      </w:r>
      <w:bookmarkEnd w:id="0"/>
    </w:p>
    <w:p/>
    <w:p>
      <w:pPr>
        <w:pStyle w:val="3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32"/>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57"/>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57"/>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57"/>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57"/>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57"/>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57"/>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45</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57"/>
          <w:rFonts w:ascii="Times New Roman" w:hAnsi="Times New Roman"/>
        </w:rPr>
        <w:t>第七章   投标文件格式</w:t>
      </w:r>
      <w:r>
        <w:rPr>
          <w:rFonts w:ascii="Times New Roman" w:hAnsi="Times New Roman"/>
        </w:rPr>
        <w:tab/>
      </w:r>
      <w:r>
        <w:rPr>
          <w:rFonts w:hint="eastAsia" w:ascii="Times New Roman" w:hAnsi="Times New Roman"/>
        </w:rPr>
        <w:t>52</w:t>
      </w:r>
      <w:r>
        <w:rPr>
          <w:rFonts w:hint="eastAsia" w:ascii="Times New Roman" w:hAnsi="Times New Roman"/>
        </w:rPr>
        <w:fldChar w:fldCharType="end"/>
      </w:r>
    </w:p>
    <w:p>
      <w:pPr>
        <w:pStyle w:val="32"/>
        <w:spacing w:line="360" w:lineRule="auto"/>
        <w:rPr>
          <w:rFonts w:ascii="Times New Roman" w:hAnsi="Times New Roman"/>
          <w:b w:val="0"/>
        </w:rPr>
      </w:pPr>
      <w:r>
        <w:rPr>
          <w:rFonts w:ascii="Times New Roman" w:hAnsi="Times New Roman"/>
          <w:b w:val="0"/>
        </w:rPr>
        <w:fldChar w:fldCharType="end"/>
      </w:r>
    </w:p>
    <w:p>
      <w:pPr>
        <w:spacing w:line="360" w:lineRule="auto"/>
        <w:jc w:val="center"/>
        <w:outlineLvl w:val="0"/>
        <w:rPr>
          <w:b/>
          <w:sz w:val="36"/>
          <w:szCs w:val="36"/>
        </w:rPr>
      </w:pPr>
      <w:r>
        <w:rPr>
          <w:sz w:val="24"/>
        </w:rPr>
        <w:br w:type="page"/>
      </w:r>
      <w:bookmarkStart w:id="1" w:name="_Toc99301419"/>
      <w:r>
        <w:rPr>
          <w:b/>
          <w:sz w:val="36"/>
          <w:szCs w:val="36"/>
        </w:rPr>
        <w:t>第一章   投标邀请</w:t>
      </w:r>
      <w:bookmarkEnd w:id="1"/>
    </w:p>
    <w:p>
      <w:pPr>
        <w:pBdr>
          <w:top w:val="single" w:color="auto" w:sz="4" w:space="1"/>
          <w:left w:val="single" w:color="auto" w:sz="4" w:space="4"/>
          <w:bottom w:val="single" w:color="auto" w:sz="4" w:space="1"/>
          <w:right w:val="single" w:color="auto" w:sz="4" w:space="4"/>
        </w:pBdr>
        <w:wordWrap w:val="0"/>
        <w:spacing w:line="360" w:lineRule="auto"/>
        <w:ind w:firstLine="480" w:firstLineChars="200"/>
        <w:rPr>
          <w:rFonts w:ascii="宋体" w:hAnsi="宋体" w:cs="宋体"/>
          <w:sz w:val="24"/>
        </w:rPr>
      </w:pPr>
      <w:r>
        <w:rPr>
          <w:rFonts w:hint="eastAsia" w:ascii="宋体" w:hAnsi="宋体" w:cs="宋体"/>
          <w:sz w:val="24"/>
        </w:rPr>
        <w:t>项目概况</w:t>
      </w:r>
    </w:p>
    <w:p>
      <w:pPr>
        <w:pBdr>
          <w:top w:val="single" w:color="auto" w:sz="4" w:space="1"/>
          <w:left w:val="single" w:color="auto" w:sz="4" w:space="4"/>
          <w:bottom w:val="single" w:color="auto" w:sz="4" w:space="1"/>
          <w:right w:val="single" w:color="auto" w:sz="4" w:space="4"/>
        </w:pBdr>
        <w:wordWrap w:val="0"/>
        <w:spacing w:line="360" w:lineRule="auto"/>
        <w:ind w:firstLine="720" w:firstLineChars="300"/>
        <w:rPr>
          <w:rFonts w:ascii="宋体" w:hAnsi="宋体" w:cs="宋体"/>
          <w:sz w:val="24"/>
        </w:rPr>
      </w:pPr>
      <w:r>
        <w:rPr>
          <w:rFonts w:hint="eastAsia" w:ascii="宋体" w:hAnsi="宋体" w:cs="宋体"/>
          <w:sz w:val="24"/>
          <w:u w:val="single"/>
          <w:lang w:eastAsia="zh-CN"/>
        </w:rPr>
        <w:t>农村饮水工程维修养护</w:t>
      </w:r>
      <w:r>
        <w:rPr>
          <w:rFonts w:hint="eastAsia" w:ascii="宋体" w:hAnsi="宋体" w:cs="宋体"/>
          <w:sz w:val="24"/>
          <w:u w:val="single"/>
        </w:rPr>
        <w:t>的潜在供应商应在北京市政府采购电子交易平台获取招标文件，并于</w:t>
      </w:r>
      <w:r>
        <w:rPr>
          <w:rFonts w:ascii="宋体" w:hAnsi="宋体" w:cs="宋体"/>
          <w:sz w:val="24"/>
          <w:u w:val="single"/>
        </w:rPr>
        <w:t>202</w:t>
      </w:r>
      <w:r>
        <w:rPr>
          <w:rFonts w:hint="eastAsia" w:ascii="宋体" w:hAnsi="宋体" w:cs="宋体"/>
          <w:sz w:val="24"/>
          <w:u w:val="single"/>
          <w:lang w:val="en-US" w:eastAsia="zh-CN"/>
        </w:rPr>
        <w:t>4</w:t>
      </w:r>
      <w:r>
        <w:rPr>
          <w:rFonts w:ascii="宋体" w:hAnsi="宋体" w:cs="宋体"/>
          <w:sz w:val="24"/>
          <w:u w:val="single"/>
        </w:rPr>
        <w:t>年</w:t>
      </w:r>
      <w:r>
        <w:rPr>
          <w:rFonts w:hint="eastAsia" w:ascii="宋体" w:hAnsi="宋体" w:cs="宋体"/>
          <w:sz w:val="24"/>
          <w:u w:val="single"/>
          <w:lang w:val="en-US" w:eastAsia="zh-CN"/>
        </w:rPr>
        <w:t>08</w:t>
      </w:r>
      <w:r>
        <w:rPr>
          <w:rFonts w:ascii="宋体" w:hAnsi="宋体" w:cs="宋体"/>
          <w:sz w:val="24"/>
          <w:u w:val="single"/>
        </w:rPr>
        <w:t>月</w:t>
      </w:r>
      <w:r>
        <w:rPr>
          <w:rFonts w:hint="eastAsia" w:ascii="宋体" w:hAnsi="宋体" w:cs="宋体"/>
          <w:sz w:val="24"/>
          <w:u w:val="single"/>
          <w:lang w:val="en-US" w:eastAsia="zh-CN"/>
        </w:rPr>
        <w:t>02</w:t>
      </w:r>
      <w:r>
        <w:rPr>
          <w:rFonts w:ascii="宋体" w:hAnsi="宋体" w:cs="宋体"/>
          <w:sz w:val="24"/>
          <w:u w:val="single"/>
        </w:rPr>
        <w:t>日</w:t>
      </w:r>
      <w:r>
        <w:rPr>
          <w:rFonts w:hint="eastAsia" w:ascii="宋体" w:hAnsi="宋体" w:cs="宋体"/>
          <w:sz w:val="24"/>
          <w:u w:val="single"/>
        </w:rPr>
        <w:t>9</w:t>
      </w:r>
      <w:r>
        <w:rPr>
          <w:rFonts w:ascii="宋体" w:hAnsi="宋体" w:cs="宋体"/>
          <w:sz w:val="24"/>
          <w:u w:val="single"/>
        </w:rPr>
        <w:t>点</w:t>
      </w:r>
      <w:r>
        <w:rPr>
          <w:rFonts w:hint="eastAsia" w:ascii="宋体" w:hAnsi="宋体" w:cs="宋体"/>
          <w:sz w:val="24"/>
          <w:u w:val="single"/>
        </w:rPr>
        <w:t>30</w:t>
      </w:r>
      <w:r>
        <w:rPr>
          <w:rFonts w:ascii="宋体" w:hAnsi="宋体" w:cs="宋体"/>
          <w:sz w:val="24"/>
          <w:u w:val="single"/>
        </w:rPr>
        <w:t>分</w:t>
      </w:r>
      <w:r>
        <w:rPr>
          <w:rFonts w:hint="eastAsia" w:ascii="宋体" w:hAnsi="宋体" w:cs="宋体"/>
          <w:sz w:val="24"/>
          <w:u w:val="single"/>
        </w:rPr>
        <w:t>（北京时间）前提交投标文件</w:t>
      </w:r>
      <w:r>
        <w:rPr>
          <w:rFonts w:hint="eastAsia" w:ascii="宋体" w:hAnsi="宋体" w:cs="宋体"/>
          <w:sz w:val="24"/>
        </w:rPr>
        <w:t>。</w:t>
      </w:r>
    </w:p>
    <w:p>
      <w:pPr>
        <w:spacing w:line="360" w:lineRule="auto"/>
        <w:ind w:firstLine="640" w:firstLineChars="200"/>
        <w:rPr>
          <w:sz w:val="32"/>
          <w:szCs w:val="32"/>
        </w:rPr>
      </w:pPr>
    </w:p>
    <w:p>
      <w:pPr>
        <w:pStyle w:val="3"/>
        <w:spacing w:before="0" w:line="360" w:lineRule="auto"/>
        <w:jc w:val="left"/>
        <w:rPr>
          <w:rFonts w:ascii="Times New Roman" w:hAnsi="Times New Roman" w:eastAsia="宋体"/>
          <w:sz w:val="24"/>
          <w:szCs w:val="24"/>
        </w:rPr>
      </w:pPr>
      <w:bookmarkStart w:id="2" w:name="_Toc28359002"/>
      <w:bookmarkStart w:id="3" w:name="_Toc35393790"/>
      <w:bookmarkStart w:id="4" w:name="_Toc35393621"/>
      <w:bookmarkStart w:id="5" w:name="_Toc28359079"/>
      <w:bookmarkStart w:id="6" w:name="_Hlk24379207"/>
      <w:r>
        <w:rPr>
          <w:rFonts w:ascii="Times New Roman" w:hAnsi="Times New Roman" w:eastAsia="宋体"/>
          <w:sz w:val="24"/>
          <w:szCs w:val="24"/>
        </w:rPr>
        <w:t>一、项目基本情况</w:t>
      </w:r>
      <w:bookmarkEnd w:id="2"/>
      <w:bookmarkEnd w:id="3"/>
      <w:bookmarkEnd w:id="4"/>
      <w:bookmarkEnd w:id="5"/>
    </w:p>
    <w:p>
      <w:pPr>
        <w:spacing w:line="360" w:lineRule="auto"/>
        <w:ind w:firstLine="480" w:firstLineChars="200"/>
        <w:rPr>
          <w:rFonts w:hint="default" w:eastAsia="宋体"/>
          <w:sz w:val="24"/>
          <w:lang w:val="en-US" w:eastAsia="zh-CN"/>
        </w:rPr>
      </w:pPr>
      <w:r>
        <w:rPr>
          <w:sz w:val="24"/>
        </w:rPr>
        <w:t>1.项目编号：</w:t>
      </w:r>
      <w:r>
        <w:rPr>
          <w:rFonts w:hint="eastAsia"/>
          <w:sz w:val="24"/>
          <w:u w:val="single"/>
          <w:lang w:val="en-US" w:eastAsia="zh-CN"/>
        </w:rPr>
        <w:t xml:space="preserve"> </w:t>
      </w:r>
      <w:r>
        <w:rPr>
          <w:rFonts w:hint="eastAsia"/>
          <w:sz w:val="24"/>
          <w:u w:val="single"/>
          <w:lang w:val="en-US" w:eastAsia="zh-CN"/>
        </w:rPr>
        <w:fldChar w:fldCharType="begin"/>
      </w:r>
      <w:r>
        <w:rPr>
          <w:rFonts w:hint="eastAsia"/>
          <w:sz w:val="24"/>
          <w:u w:val="single"/>
          <w:lang w:val="en-US" w:eastAsia="zh-CN"/>
        </w:rPr>
        <w:instrText xml:space="preserve"> HYPERLINK "http://219.232.204.193:8080/frontend/plan/project_detail.html?projectUuid=345bb07a-1a4b-46cd-b2d9-e1698cb5fe4d" </w:instrText>
      </w:r>
      <w:r>
        <w:rPr>
          <w:rFonts w:hint="eastAsia"/>
          <w:sz w:val="24"/>
          <w:u w:val="single"/>
          <w:lang w:val="en-US" w:eastAsia="zh-CN"/>
        </w:rPr>
        <w:fldChar w:fldCharType="separate"/>
      </w:r>
      <w:r>
        <w:rPr>
          <w:rFonts w:hint="eastAsia"/>
          <w:sz w:val="24"/>
          <w:u w:val="single"/>
          <w:lang w:val="en-US" w:eastAsia="zh-CN"/>
        </w:rPr>
        <w:t>11011324210200014458-XM001</w:t>
      </w:r>
      <w:r>
        <w:rPr>
          <w:rFonts w:hint="eastAsia"/>
          <w:sz w:val="24"/>
          <w:u w:val="single"/>
          <w:lang w:val="en-US" w:eastAsia="zh-CN"/>
        </w:rPr>
        <w:fldChar w:fldCharType="end"/>
      </w:r>
      <w:r>
        <w:rPr>
          <w:rFonts w:hint="eastAsia"/>
          <w:sz w:val="24"/>
          <w:u w:val="single"/>
          <w:lang w:val="en-US" w:eastAsia="zh-CN"/>
        </w:rPr>
        <w:t xml:space="preserve"> </w:t>
      </w:r>
    </w:p>
    <w:p>
      <w:pPr>
        <w:spacing w:line="360" w:lineRule="auto"/>
        <w:ind w:firstLine="480" w:firstLineChars="200"/>
        <w:rPr>
          <w:rFonts w:hint="eastAsia" w:eastAsia="宋体"/>
          <w:sz w:val="24"/>
          <w:u w:val="single"/>
          <w:lang w:eastAsia="zh-CN"/>
        </w:rPr>
      </w:pPr>
      <w:r>
        <w:rPr>
          <w:sz w:val="24"/>
        </w:rPr>
        <w:t>2.项目名称：</w:t>
      </w:r>
      <w:r>
        <w:rPr>
          <w:rFonts w:hint="eastAsia"/>
          <w:sz w:val="24"/>
          <w:u w:val="single"/>
          <w:lang w:eastAsia="zh-CN"/>
        </w:rPr>
        <w:t>农村饮水工程维修养护</w:t>
      </w:r>
    </w:p>
    <w:bookmarkEnd w:id="6"/>
    <w:p>
      <w:pPr>
        <w:ind w:firstLine="480" w:firstLineChars="200"/>
        <w:rPr>
          <w:rFonts w:ascii="仿宋" w:hAnsi="仿宋" w:eastAsia="仿宋" w:cs="宋体"/>
          <w:color w:val="000000"/>
          <w:kern w:val="0"/>
          <w:sz w:val="24"/>
        </w:rPr>
      </w:pPr>
      <w:r>
        <w:rPr>
          <w:sz w:val="24"/>
        </w:rPr>
        <w:t>3.项目预算金额：</w:t>
      </w:r>
      <w:r>
        <w:rPr>
          <w:rFonts w:hint="eastAsia" w:ascii="仿宋" w:hAnsi="仿宋" w:eastAsia="仿宋" w:cs="宋体"/>
          <w:color w:val="000000"/>
          <w:kern w:val="0"/>
          <w:sz w:val="24"/>
          <w:lang w:val="en-US" w:eastAsia="zh-CN"/>
        </w:rPr>
        <w:t>138.2307</w:t>
      </w:r>
      <w:r>
        <w:rPr>
          <w:sz w:val="24"/>
        </w:rPr>
        <w:t>万元</w:t>
      </w:r>
    </w:p>
    <w:p>
      <w:pPr>
        <w:spacing w:line="360" w:lineRule="auto"/>
        <w:ind w:firstLine="480" w:firstLineChars="200"/>
        <w:rPr>
          <w:sz w:val="24"/>
        </w:rPr>
      </w:pPr>
      <w:r>
        <w:rPr>
          <w:sz w:val="24"/>
        </w:rPr>
        <w:t>4.采购需求：</w:t>
      </w:r>
    </w:p>
    <w:tbl>
      <w:tblPr>
        <w:tblStyle w:val="4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850"/>
        <w:gridCol w:w="2268"/>
        <w:gridCol w:w="1275"/>
        <w:gridCol w:w="1417"/>
        <w:gridCol w:w="1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3" w:type="dxa"/>
            <w:vAlign w:val="center"/>
          </w:tcPr>
          <w:p>
            <w:pPr>
              <w:widowControl/>
              <w:wordWrap w:val="0"/>
              <w:snapToGrid w:val="0"/>
              <w:spacing w:line="360" w:lineRule="auto"/>
              <w:contextualSpacing/>
              <w:jc w:val="center"/>
              <w:rPr>
                <w:rFonts w:ascii="宋体" w:hAnsi="宋体" w:cs="宋体"/>
                <w:bCs/>
                <w:sz w:val="24"/>
              </w:rPr>
            </w:pPr>
            <w:r>
              <w:rPr>
                <w:rFonts w:hint="eastAsia" w:ascii="宋体" w:hAnsi="宋体" w:cs="宋体"/>
                <w:bCs/>
                <w:sz w:val="24"/>
              </w:rPr>
              <w:t>标包名称</w:t>
            </w:r>
          </w:p>
        </w:tc>
        <w:tc>
          <w:tcPr>
            <w:tcW w:w="850" w:type="dxa"/>
            <w:vAlign w:val="center"/>
          </w:tcPr>
          <w:p>
            <w:pPr>
              <w:widowControl/>
              <w:wordWrap w:val="0"/>
              <w:snapToGrid w:val="0"/>
              <w:spacing w:line="360" w:lineRule="auto"/>
              <w:contextualSpacing/>
              <w:jc w:val="center"/>
              <w:rPr>
                <w:rFonts w:ascii="宋体" w:hAnsi="宋体" w:cs="宋体"/>
                <w:bCs/>
                <w:sz w:val="24"/>
              </w:rPr>
            </w:pPr>
            <w:r>
              <w:rPr>
                <w:rFonts w:hint="eastAsia" w:ascii="宋体" w:hAnsi="宋体" w:cs="宋体"/>
                <w:bCs/>
                <w:sz w:val="24"/>
              </w:rPr>
              <w:t>包号</w:t>
            </w:r>
          </w:p>
        </w:tc>
        <w:tc>
          <w:tcPr>
            <w:tcW w:w="2268" w:type="dxa"/>
            <w:vAlign w:val="center"/>
          </w:tcPr>
          <w:p>
            <w:pPr>
              <w:widowControl/>
              <w:wordWrap w:val="0"/>
              <w:snapToGrid w:val="0"/>
              <w:contextualSpacing/>
              <w:jc w:val="center"/>
              <w:rPr>
                <w:rFonts w:ascii="宋体" w:hAnsi="宋体" w:cs="宋体"/>
                <w:bCs/>
                <w:sz w:val="24"/>
              </w:rPr>
            </w:pPr>
            <w:r>
              <w:rPr>
                <w:rFonts w:hint="eastAsia" w:ascii="宋体" w:hAnsi="宋体" w:cs="宋体"/>
                <w:bCs/>
                <w:sz w:val="24"/>
              </w:rPr>
              <w:t>简要技术需求或服务要求</w:t>
            </w:r>
          </w:p>
        </w:tc>
        <w:tc>
          <w:tcPr>
            <w:tcW w:w="1275" w:type="dxa"/>
            <w:vAlign w:val="center"/>
          </w:tcPr>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服务地点</w:t>
            </w:r>
          </w:p>
        </w:tc>
        <w:tc>
          <w:tcPr>
            <w:tcW w:w="1417" w:type="dxa"/>
            <w:vAlign w:val="center"/>
          </w:tcPr>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预算金额</w:t>
            </w:r>
          </w:p>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(万元）</w:t>
            </w:r>
          </w:p>
        </w:tc>
        <w:tc>
          <w:tcPr>
            <w:tcW w:w="1385" w:type="dxa"/>
            <w:vAlign w:val="center"/>
          </w:tcPr>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最高限价</w:t>
            </w:r>
          </w:p>
          <w:p>
            <w:pPr>
              <w:tabs>
                <w:tab w:val="left" w:pos="5580"/>
              </w:tabs>
              <w:wordWrap w:val="0"/>
              <w:snapToGrid w:val="0"/>
              <w:spacing w:line="360" w:lineRule="auto"/>
              <w:jc w:val="center"/>
              <w:rPr>
                <w:rFonts w:ascii="宋体" w:hAnsi="宋体" w:cs="宋体"/>
                <w:bCs/>
                <w:sz w:val="24"/>
              </w:rPr>
            </w:pPr>
            <w:r>
              <w:rPr>
                <w:rFonts w:hint="eastAsia" w:ascii="宋体" w:hAnsi="宋体" w:cs="宋体"/>
                <w:bCs/>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2093" w:type="dxa"/>
            <w:vAlign w:val="center"/>
          </w:tcPr>
          <w:p>
            <w:pPr>
              <w:wordWrap w:val="0"/>
              <w:rPr>
                <w:rFonts w:hint="eastAsia" w:ascii="宋体" w:hAnsi="宋体" w:eastAsia="宋体" w:cs="宋体"/>
                <w:szCs w:val="21"/>
                <w:lang w:eastAsia="zh-CN"/>
              </w:rPr>
            </w:pPr>
            <w:r>
              <w:rPr>
                <w:rFonts w:hint="eastAsia" w:ascii="宋体" w:hAnsi="宋体" w:cs="宋体"/>
                <w:szCs w:val="21"/>
                <w:lang w:eastAsia="zh-CN"/>
              </w:rPr>
              <w:t>农村饮水工程维修养护</w:t>
            </w:r>
          </w:p>
        </w:tc>
        <w:tc>
          <w:tcPr>
            <w:tcW w:w="850" w:type="dxa"/>
            <w:vAlign w:val="center"/>
          </w:tcPr>
          <w:p>
            <w:pPr>
              <w:tabs>
                <w:tab w:val="left" w:pos="5580"/>
              </w:tabs>
              <w:wordWrap w:val="0"/>
              <w:snapToGrid w:val="0"/>
              <w:spacing w:line="360" w:lineRule="auto"/>
              <w:jc w:val="center"/>
              <w:rPr>
                <w:rFonts w:ascii="宋体" w:hAnsi="宋体" w:cs="宋体"/>
                <w:szCs w:val="21"/>
              </w:rPr>
            </w:pPr>
            <w:r>
              <w:rPr>
                <w:rFonts w:hint="eastAsia" w:ascii="宋体" w:hAnsi="宋体" w:cs="宋体"/>
                <w:szCs w:val="21"/>
              </w:rPr>
              <w:t>第一包</w:t>
            </w:r>
          </w:p>
        </w:tc>
        <w:tc>
          <w:tcPr>
            <w:tcW w:w="2268" w:type="dxa"/>
            <w:vAlign w:val="center"/>
          </w:tcPr>
          <w:p>
            <w:pPr>
              <w:tabs>
                <w:tab w:val="left" w:pos="5580"/>
              </w:tabs>
              <w:wordWrap w:val="0"/>
              <w:snapToGrid w:val="0"/>
              <w:rPr>
                <w:rFonts w:ascii="宋体" w:hAnsi="宋体" w:cs="宋体"/>
                <w:szCs w:val="21"/>
              </w:rPr>
            </w:pPr>
            <w:r>
              <w:rPr>
                <w:rFonts w:hint="eastAsia" w:ascii="宋体" w:hAnsi="宋体" w:cs="宋体"/>
                <w:szCs w:val="21"/>
                <w:lang w:eastAsia="zh-CN"/>
              </w:rPr>
              <w:t>农村饮水工程维修养护，具体内容详见采购需求</w:t>
            </w:r>
          </w:p>
        </w:tc>
        <w:tc>
          <w:tcPr>
            <w:tcW w:w="1275" w:type="dxa"/>
            <w:vAlign w:val="center"/>
          </w:tcPr>
          <w:p>
            <w:pPr>
              <w:wordWrap w:val="0"/>
              <w:rPr>
                <w:rFonts w:ascii="宋体" w:hAnsi="宋体" w:cs="宋体"/>
                <w:szCs w:val="21"/>
              </w:rPr>
            </w:pPr>
            <w:r>
              <w:rPr>
                <w:rFonts w:hint="eastAsia" w:ascii="宋体" w:hAnsi="宋体" w:cs="宋体"/>
                <w:szCs w:val="21"/>
              </w:rPr>
              <w:t>北京市顺义区</w:t>
            </w:r>
          </w:p>
        </w:tc>
        <w:tc>
          <w:tcPr>
            <w:tcW w:w="1417" w:type="dxa"/>
            <w:vAlign w:val="center"/>
          </w:tcPr>
          <w:p>
            <w:pPr>
              <w:tabs>
                <w:tab w:val="left" w:pos="5580"/>
              </w:tabs>
              <w:wordWrap w:val="0"/>
              <w:snapToGrid w:val="0"/>
              <w:spacing w:line="340" w:lineRule="exact"/>
              <w:jc w:val="center"/>
              <w:rPr>
                <w:rFonts w:hint="default" w:ascii="宋体" w:hAnsi="宋体" w:eastAsia="宋体" w:cs="宋体"/>
                <w:szCs w:val="21"/>
                <w:lang w:val="en-US" w:eastAsia="zh-CN"/>
              </w:rPr>
            </w:pPr>
            <w:r>
              <w:rPr>
                <w:rFonts w:hint="eastAsia" w:ascii="宋体" w:hAnsi="宋体" w:cs="宋体"/>
                <w:szCs w:val="21"/>
                <w:lang w:val="en-US" w:eastAsia="zh-CN"/>
              </w:rPr>
              <w:t>138.2307</w:t>
            </w:r>
          </w:p>
        </w:tc>
        <w:tc>
          <w:tcPr>
            <w:tcW w:w="1385" w:type="dxa"/>
            <w:vAlign w:val="center"/>
          </w:tcPr>
          <w:p>
            <w:pPr>
              <w:tabs>
                <w:tab w:val="left" w:pos="5580"/>
              </w:tabs>
              <w:wordWrap w:val="0"/>
              <w:snapToGrid w:val="0"/>
              <w:spacing w:line="340" w:lineRule="exact"/>
              <w:jc w:val="center"/>
              <w:rPr>
                <w:rFonts w:ascii="宋体" w:hAnsi="宋体" w:cs="宋体"/>
                <w:szCs w:val="21"/>
              </w:rPr>
            </w:pPr>
            <w:r>
              <w:rPr>
                <w:rFonts w:hint="eastAsia" w:ascii="宋体" w:hAnsi="宋体" w:cs="宋体"/>
                <w:szCs w:val="21"/>
                <w:lang w:val="en-US" w:eastAsia="zh-CN"/>
              </w:rPr>
              <w:t>138.2307</w:t>
            </w:r>
          </w:p>
        </w:tc>
      </w:tr>
    </w:tbl>
    <w:p>
      <w:pPr>
        <w:spacing w:line="360" w:lineRule="auto"/>
        <w:ind w:firstLine="480" w:firstLineChars="200"/>
        <w:rPr>
          <w:sz w:val="24"/>
          <w:u w:val="single"/>
        </w:rPr>
      </w:pPr>
      <w:r>
        <w:rPr>
          <w:sz w:val="24"/>
        </w:rPr>
        <w:t>5.合同履行期限：</w:t>
      </w:r>
      <w:r>
        <w:rPr>
          <w:sz w:val="24"/>
          <w:u w:val="single"/>
        </w:rPr>
        <w:t xml:space="preserve"> 自合同签订之日起</w:t>
      </w:r>
      <w:r>
        <w:rPr>
          <w:rFonts w:hint="eastAsia"/>
          <w:sz w:val="24"/>
          <w:u w:val="single"/>
        </w:rPr>
        <w:t>1年</w:t>
      </w:r>
    </w:p>
    <w:p>
      <w:pPr>
        <w:spacing w:line="360" w:lineRule="auto"/>
        <w:ind w:firstLine="480" w:firstLineChars="200"/>
        <w:rPr>
          <w:sz w:val="24"/>
        </w:rPr>
      </w:pPr>
      <w:r>
        <w:rPr>
          <w:sz w:val="24"/>
        </w:rPr>
        <w:t>6.本项目是否接受联合体投标：□是  ■否。</w:t>
      </w:r>
    </w:p>
    <w:p>
      <w:pPr>
        <w:pStyle w:val="3"/>
        <w:spacing w:before="0" w:line="360" w:lineRule="auto"/>
        <w:jc w:val="left"/>
        <w:rPr>
          <w:rFonts w:ascii="Times New Roman" w:hAnsi="Times New Roman" w:eastAsia="宋体"/>
          <w:sz w:val="24"/>
          <w:szCs w:val="24"/>
        </w:rPr>
      </w:pPr>
      <w:bookmarkStart w:id="7" w:name="_Toc28359003"/>
      <w:bookmarkStart w:id="8" w:name="_Toc35393622"/>
      <w:bookmarkStart w:id="9" w:name="_Toc35393791"/>
      <w:bookmarkStart w:id="10" w:name="_Toc28359080"/>
      <w:r>
        <w:rPr>
          <w:rFonts w:ascii="Times New Roman" w:hAnsi="Times New Roman" w:eastAsia="宋体"/>
          <w:sz w:val="24"/>
          <w:szCs w:val="24"/>
        </w:rPr>
        <w:t>二、申请人的资格要求（须同时满足）</w:t>
      </w:r>
      <w:bookmarkEnd w:id="7"/>
      <w:bookmarkEnd w:id="8"/>
      <w:bookmarkEnd w:id="9"/>
      <w:bookmarkEnd w:id="10"/>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1" w:name="_Toc28359004"/>
      <w:bookmarkStart w:id="12" w:name="_Toc28359081"/>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t>□本项目不专门面向中小企业预留采购份额。</w:t>
      </w:r>
    </w:p>
    <w:p>
      <w:pPr>
        <w:spacing w:line="360" w:lineRule="auto"/>
        <w:ind w:firstLine="420" w:firstLineChars="200"/>
        <w:rPr>
          <w:sz w:val="24"/>
        </w:rPr>
      </w:pPr>
      <w:r>
        <w:rPr>
          <w:rFonts w:hint="eastAsia"/>
        </w:rPr>
        <w:t>■</w:t>
      </w:r>
      <w:r>
        <w:rPr>
          <w:sz w:val="24"/>
        </w:rPr>
        <w:t xml:space="preserve">本项目专门面向  </w:t>
      </w:r>
      <w:r>
        <w:rPr>
          <w:rFonts w:hint="eastAsia"/>
          <w:sz w:val="24"/>
          <w:lang w:eastAsia="zh-CN"/>
        </w:rPr>
        <w:t>□</w:t>
      </w:r>
      <w:r>
        <w:rPr>
          <w:sz w:val="24"/>
        </w:rPr>
        <w:t>中小</w:t>
      </w:r>
      <w:r>
        <w:rPr>
          <w:rFonts w:hint="eastAsia"/>
          <w:sz w:val="24"/>
          <w:lang w:val="en-US" w:eastAsia="zh-CN"/>
        </w:rPr>
        <w:t xml:space="preserve">  </w:t>
      </w:r>
      <w:r>
        <w:rPr>
          <w:rFonts w:hint="eastAsia"/>
        </w:rPr>
        <w:t>■</w:t>
      </w:r>
      <w:r>
        <w:rPr>
          <w:sz w:val="24"/>
        </w:rPr>
        <w:t>小微企业采购。即：提供的货物全部由符合政策要求的中小/小微企业制造、服务全部由符</w:t>
      </w:r>
      <w:bookmarkStart w:id="907" w:name="_GoBack"/>
      <w:bookmarkEnd w:id="907"/>
      <w:r>
        <w:rPr>
          <w:sz w:val="24"/>
        </w:rPr>
        <w:t>合政策要求的中小/小微企业承接。</w:t>
      </w:r>
    </w:p>
    <w:p>
      <w:pPr>
        <w:spacing w:line="360" w:lineRule="auto"/>
        <w:ind w:firstLine="480" w:firstLineChars="200"/>
        <w:rPr>
          <w:sz w:val="24"/>
          <w:u w:val="single"/>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w:t>
      </w:r>
    </w:p>
    <w:p>
      <w:pPr>
        <w:spacing w:line="360" w:lineRule="auto"/>
        <w:ind w:firstLine="480" w:firstLineChars="200"/>
        <w:rPr>
          <w:sz w:val="24"/>
        </w:rPr>
      </w:pPr>
      <w:r>
        <w:rPr>
          <w:sz w:val="24"/>
        </w:rPr>
        <w:t>2.2 其它落实政府采购政策的资格要求（如有）：_</w:t>
      </w:r>
      <w:r>
        <w:rPr>
          <w:rFonts w:hint="eastAsia"/>
          <w:sz w:val="24"/>
          <w:u w:val="single"/>
        </w:rPr>
        <w:t>/</w:t>
      </w:r>
      <w:r>
        <w:rPr>
          <w:sz w:val="24"/>
        </w:rPr>
        <w:t>___</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i/>
          <w:color w:val="FF0000"/>
          <w:sz w:val="24"/>
        </w:rPr>
      </w:pPr>
      <w:r>
        <w:rPr>
          <w:sz w:val="24"/>
        </w:rPr>
        <w:t xml:space="preserve">3.1本项目是否接受分支机构参与投标：□是  </w:t>
      </w:r>
      <w:r>
        <w:rPr>
          <w:rFonts w:hint="eastAsia"/>
        </w:rPr>
        <w:t>■</w:t>
      </w:r>
      <w:r>
        <w:rPr>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3.2本项目是否属于政府购买服务：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rFonts w:hint="eastAsia"/>
          <w:sz w:val="24"/>
          <w:lang w:eastAsia="zh-CN"/>
        </w:rPr>
        <w:t>□</w:t>
      </w:r>
      <w:r>
        <w:rPr>
          <w:sz w:val="24"/>
        </w:rPr>
        <w:t>否</w:t>
      </w:r>
    </w:p>
    <w:p>
      <w:pPr>
        <w:tabs>
          <w:tab w:val="left" w:pos="900"/>
          <w:tab w:val="left" w:pos="1134"/>
          <w:tab w:val="left" w:pos="1589"/>
          <w:tab w:val="left" w:pos="5521"/>
        </w:tabs>
        <w:snapToGrid w:val="0"/>
        <w:spacing w:line="360" w:lineRule="auto"/>
        <w:ind w:left="991" w:leftChars="472" w:firstLine="2"/>
        <w:rPr>
          <w:sz w:val="24"/>
        </w:rPr>
      </w:pPr>
      <w:r>
        <w:rPr>
          <w:rFonts w:hint="eastAsia"/>
        </w:rPr>
        <w:t>■</w:t>
      </w:r>
      <w:r>
        <w:rPr>
          <w:sz w:val="24"/>
        </w:rPr>
        <w:t>是，公益一类事业单位、使用事业编制且由财政拨款保障的群团组织，不得作为承接主体；</w:t>
      </w:r>
    </w:p>
    <w:p>
      <w:pPr>
        <w:pStyle w:val="189"/>
        <w:ind w:left="210" w:leftChars="100" w:firstLine="240" w:firstLineChars="100"/>
        <w:rPr>
          <w:color w:val="FF0000"/>
        </w:rPr>
      </w:pPr>
      <w:r>
        <w:t>3.3其他特定资格要求：</w:t>
      </w:r>
      <w:r>
        <w:rPr>
          <w:rFonts w:hint="eastAsia" w:hAnsi="宋体" w:eastAsia="宋体"/>
          <w:highlight w:val="none"/>
        </w:rPr>
        <w:t>潜在供应商</w:t>
      </w:r>
      <w:r>
        <w:rPr>
          <w:rFonts w:hint="eastAsia" w:hAnsi="宋体" w:eastAsia="宋体"/>
          <w:highlight w:val="none"/>
          <w:lang w:val="en-US" w:eastAsia="zh-CN"/>
        </w:rPr>
        <w:t>应具有</w:t>
      </w:r>
      <w:r>
        <w:rPr>
          <w:rFonts w:hint="eastAsia"/>
          <w:highlight w:val="none"/>
          <w:lang w:val="en-US" w:eastAsia="zh-CN"/>
        </w:rPr>
        <w:t>卫生部门颁发的</w:t>
      </w:r>
      <w:r>
        <w:rPr>
          <w:rFonts w:hint="eastAsia" w:hAnsi="宋体" w:eastAsia="宋体"/>
          <w:highlight w:val="none"/>
        </w:rPr>
        <w:t>紫外线消毒设备</w:t>
      </w:r>
      <w:r>
        <w:rPr>
          <w:rFonts w:hint="eastAsia" w:hAnsi="宋体" w:eastAsia="宋体"/>
          <w:highlight w:val="none"/>
          <w:lang w:val="en-US" w:eastAsia="zh-CN"/>
        </w:rPr>
        <w:t>（紫外线消毒器或紫外线水质处理器或紫外线杀菌器</w:t>
      </w:r>
      <w:r>
        <w:rPr>
          <w:rFonts w:hint="eastAsia" w:hAnsi="宋体" w:eastAsia="宋体"/>
          <w:highlight w:val="none"/>
          <w:lang w:eastAsia="zh-CN"/>
        </w:rPr>
        <w:t>）《</w:t>
      </w:r>
      <w:r>
        <w:rPr>
          <w:rFonts w:hint="eastAsia"/>
          <w:highlight w:val="none"/>
        </w:rPr>
        <w:t>涉</w:t>
      </w:r>
      <w:r>
        <w:rPr>
          <w:rFonts w:hint="eastAsia"/>
          <w:highlight w:val="none"/>
          <w:lang w:val="en-US" w:eastAsia="zh-CN"/>
        </w:rPr>
        <w:t>及饮用水卫生安全产品卫生许可</w:t>
      </w:r>
      <w:r>
        <w:rPr>
          <w:rFonts w:hint="eastAsia"/>
          <w:highlight w:val="none"/>
        </w:rPr>
        <w:t>批件</w:t>
      </w:r>
      <w:r>
        <w:rPr>
          <w:rFonts w:hint="eastAsia" w:hAnsi="宋体" w:eastAsia="宋体"/>
          <w:highlight w:val="none"/>
          <w:lang w:eastAsia="zh-CN"/>
        </w:rPr>
        <w:t>》</w:t>
      </w:r>
      <w:r>
        <w:rPr>
          <w:rFonts w:hint="eastAsia"/>
          <w:highlight w:val="none"/>
          <w:lang w:eastAsia="zh-CN"/>
        </w:rPr>
        <w:t>，</w:t>
      </w:r>
      <w:r>
        <w:rPr>
          <w:rFonts w:hint="eastAsia"/>
          <w:highlight w:val="none"/>
          <w:lang w:val="en-US" w:eastAsia="zh-CN"/>
        </w:rPr>
        <w:t>且具有履行合同的能力</w:t>
      </w:r>
      <w:r>
        <w:rPr>
          <w:rFonts w:hint="eastAsia" w:ascii="宋体" w:cs="宋体"/>
          <w:highlight w:val="none"/>
        </w:rPr>
        <w:t>。</w:t>
      </w:r>
    </w:p>
    <w:bookmarkEnd w:id="11"/>
    <w:bookmarkEnd w:id="12"/>
    <w:p>
      <w:pPr>
        <w:pStyle w:val="3"/>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三、获取招标文件</w:t>
      </w:r>
      <w:bookmarkEnd w:id="13"/>
      <w:bookmarkEnd w:id="14"/>
    </w:p>
    <w:p>
      <w:pPr>
        <w:adjustRightInd w:val="0"/>
        <w:snapToGrid w:val="0"/>
        <w:spacing w:line="360" w:lineRule="auto"/>
        <w:ind w:firstLine="480" w:firstLineChars="200"/>
        <w:rPr>
          <w:sz w:val="24"/>
        </w:rPr>
      </w:pPr>
      <w:r>
        <w:rPr>
          <w:sz w:val="24"/>
        </w:rPr>
        <w:t>1.时间</w:t>
      </w:r>
      <w:r>
        <w:rPr>
          <w:rFonts w:hint="eastAsia"/>
          <w:sz w:val="24"/>
        </w:rPr>
        <w:t>：202</w:t>
      </w:r>
      <w:r>
        <w:rPr>
          <w:rFonts w:hint="eastAsia"/>
          <w:sz w:val="24"/>
          <w:lang w:val="en-US" w:eastAsia="zh-CN"/>
        </w:rPr>
        <w:t>4</w:t>
      </w:r>
      <w:r>
        <w:rPr>
          <w:rFonts w:hint="eastAsia"/>
          <w:sz w:val="24"/>
        </w:rPr>
        <w:t>年</w:t>
      </w:r>
      <w:r>
        <w:rPr>
          <w:rFonts w:hint="eastAsia"/>
          <w:sz w:val="24"/>
          <w:lang w:val="en-US" w:eastAsia="zh-CN"/>
        </w:rPr>
        <w:t>07</w:t>
      </w:r>
      <w:r>
        <w:rPr>
          <w:rFonts w:hint="eastAsia"/>
          <w:sz w:val="24"/>
        </w:rPr>
        <w:t>月</w:t>
      </w:r>
      <w:r>
        <w:rPr>
          <w:rFonts w:hint="eastAsia"/>
          <w:sz w:val="24"/>
          <w:lang w:val="en-US" w:eastAsia="zh-CN"/>
        </w:rPr>
        <w:t>11</w:t>
      </w:r>
      <w:r>
        <w:rPr>
          <w:rFonts w:hint="eastAsia"/>
          <w:sz w:val="24"/>
        </w:rPr>
        <w:t>日至202</w:t>
      </w:r>
      <w:r>
        <w:rPr>
          <w:rFonts w:hint="eastAsia"/>
          <w:sz w:val="24"/>
          <w:lang w:val="en-US" w:eastAsia="zh-CN"/>
        </w:rPr>
        <w:t>4</w:t>
      </w:r>
      <w:r>
        <w:rPr>
          <w:rFonts w:hint="eastAsia"/>
          <w:sz w:val="24"/>
        </w:rPr>
        <w:t>年</w:t>
      </w:r>
      <w:r>
        <w:rPr>
          <w:rFonts w:hint="eastAsia"/>
          <w:sz w:val="24"/>
          <w:lang w:val="en-US" w:eastAsia="zh-CN"/>
        </w:rPr>
        <w:t>07</w:t>
      </w:r>
      <w:r>
        <w:rPr>
          <w:rFonts w:hint="eastAsia"/>
          <w:sz w:val="24"/>
        </w:rPr>
        <w:t>月</w:t>
      </w:r>
      <w:r>
        <w:rPr>
          <w:rFonts w:hint="eastAsia"/>
          <w:sz w:val="24"/>
          <w:lang w:val="en-US" w:eastAsia="zh-CN"/>
        </w:rPr>
        <w:t>17</w:t>
      </w:r>
      <w:r>
        <w:rPr>
          <w:rFonts w:hint="eastAsia"/>
          <w:sz w:val="24"/>
        </w:rPr>
        <w:t>日</w:t>
      </w:r>
      <w:r>
        <w:rPr>
          <w:sz w:val="24"/>
        </w:rPr>
        <w:t>，每天上午</w:t>
      </w:r>
      <w:r>
        <w:rPr>
          <w:rFonts w:hint="eastAsia"/>
          <w:sz w:val="24"/>
        </w:rPr>
        <w:t>0:00</w:t>
      </w:r>
      <w:r>
        <w:rPr>
          <w:sz w:val="24"/>
        </w:rPr>
        <w:t>至</w:t>
      </w:r>
      <w:r>
        <w:rPr>
          <w:rFonts w:hint="eastAsia"/>
          <w:sz w:val="24"/>
        </w:rPr>
        <w:t>12:00</w:t>
      </w:r>
      <w:r>
        <w:rPr>
          <w:sz w:val="24"/>
        </w:rPr>
        <w:t>，下午</w:t>
      </w:r>
      <w:r>
        <w:rPr>
          <w:rFonts w:hint="eastAsia"/>
          <w:sz w:val="24"/>
        </w:rPr>
        <w:t>12:00</w:t>
      </w:r>
      <w:r>
        <w:rPr>
          <w:sz w:val="24"/>
        </w:rPr>
        <w:t>至</w:t>
      </w:r>
      <w:r>
        <w:rPr>
          <w:rFonts w:hint="eastAsia"/>
          <w:sz w:val="24"/>
        </w:rPr>
        <w:t>24:00</w:t>
      </w:r>
      <w:r>
        <w:rPr>
          <w:sz w:val="24"/>
        </w:rPr>
        <w:t>（北京时间，法定节假日除外）。</w:t>
      </w:r>
    </w:p>
    <w:p>
      <w:pPr>
        <w:adjustRightInd w:val="0"/>
        <w:snapToGrid w:val="0"/>
        <w:spacing w:line="360" w:lineRule="auto"/>
        <w:ind w:firstLine="480" w:firstLineChars="200"/>
        <w:rPr>
          <w:sz w:val="24"/>
        </w:rPr>
      </w:pPr>
      <w:r>
        <w:rPr>
          <w:sz w:val="24"/>
        </w:rPr>
        <w:t>2.地点：北京市政府采购电子交易平台</w:t>
      </w:r>
    </w:p>
    <w:p>
      <w:pPr>
        <w:adjustRightInd w:val="0"/>
        <w:snapToGrid w:val="0"/>
        <w:spacing w:line="360" w:lineRule="auto"/>
        <w:ind w:firstLine="420" w:firstLineChars="200"/>
        <w:rPr>
          <w:sz w:val="24"/>
        </w:rPr>
      </w:pPr>
      <w:r>
        <w:rPr>
          <w:rFonts w:hint="eastAsia"/>
        </w:rPr>
        <w:t>（http://zbcg-bjzc.zhongcy.com/bjczj-portal-site/index.html#/home）</w:t>
      </w:r>
    </w:p>
    <w:p>
      <w:pPr>
        <w:widowControl/>
        <w:adjustRightInd w:val="0"/>
        <w:snapToGrid w:val="0"/>
        <w:spacing w:line="360" w:lineRule="auto"/>
        <w:ind w:firstLine="480" w:firstLineChars="200"/>
        <w:jc w:val="left"/>
        <w:rPr>
          <w:sz w:val="24"/>
        </w:rPr>
      </w:pPr>
      <w:r>
        <w:rPr>
          <w:sz w:val="24"/>
        </w:rPr>
        <w:t>3.方式：供应商持CA数字认证证书登录北京市政府采购电子交易平台（http://zbcg-bjzc.zhongcy.com/bjczj-portal-site/index.html#/home）获取电子版招标文件。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rPr>
      </w:pPr>
      <w:r>
        <w:rPr>
          <w:sz w:val="24"/>
        </w:rPr>
        <w:t>4.售价：0元。</w:t>
      </w:r>
    </w:p>
    <w:p>
      <w:pPr>
        <w:pStyle w:val="3"/>
        <w:widowControl/>
        <w:spacing w:before="0" w:line="360" w:lineRule="auto"/>
        <w:jc w:val="left"/>
        <w:rPr>
          <w:rFonts w:ascii="Times New Roman" w:hAnsi="Times New Roman" w:eastAsia="宋体"/>
          <w:sz w:val="24"/>
          <w:szCs w:val="24"/>
        </w:rPr>
      </w:pPr>
      <w:bookmarkStart w:id="15" w:name="_Toc28359005"/>
      <w:bookmarkStart w:id="16" w:name="_Toc28359082"/>
      <w:bookmarkStart w:id="17" w:name="_Toc35393624"/>
      <w:bookmarkStart w:id="18" w:name="_Toc35393793"/>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pPr>
        <w:spacing w:line="360" w:lineRule="auto"/>
        <w:ind w:firstLine="480" w:firstLineChars="200"/>
        <w:rPr>
          <w:bCs/>
          <w:sz w:val="24"/>
          <w:u w:val="single"/>
        </w:rPr>
      </w:pPr>
      <w:r>
        <w:rPr>
          <w:sz w:val="24"/>
        </w:rPr>
        <w:t>投标截止时间、开标时间：</w:t>
      </w:r>
      <w:r>
        <w:rPr>
          <w:rFonts w:hint="eastAsia"/>
          <w:sz w:val="24"/>
        </w:rPr>
        <w:t>202</w:t>
      </w:r>
      <w:r>
        <w:rPr>
          <w:rFonts w:hint="eastAsia"/>
          <w:sz w:val="24"/>
          <w:lang w:val="en-US" w:eastAsia="zh-CN"/>
        </w:rPr>
        <w:t>4</w:t>
      </w:r>
      <w:r>
        <w:rPr>
          <w:rFonts w:hint="eastAsia"/>
          <w:sz w:val="24"/>
        </w:rPr>
        <w:t>年</w:t>
      </w:r>
      <w:r>
        <w:rPr>
          <w:rFonts w:hint="eastAsia"/>
          <w:sz w:val="24"/>
          <w:lang w:val="en-US" w:eastAsia="zh-CN"/>
        </w:rPr>
        <w:t>08</w:t>
      </w:r>
      <w:r>
        <w:rPr>
          <w:rFonts w:hint="eastAsia"/>
          <w:sz w:val="24"/>
        </w:rPr>
        <w:t>月</w:t>
      </w:r>
      <w:r>
        <w:rPr>
          <w:rFonts w:hint="eastAsia"/>
          <w:sz w:val="24"/>
          <w:lang w:val="en-US" w:eastAsia="zh-CN"/>
        </w:rPr>
        <w:t>02</w:t>
      </w:r>
      <w:r>
        <w:rPr>
          <w:rFonts w:hint="eastAsia"/>
          <w:sz w:val="24"/>
        </w:rPr>
        <w:t>日9点30分</w:t>
      </w:r>
      <w:r>
        <w:rPr>
          <w:bCs/>
          <w:sz w:val="24"/>
        </w:rPr>
        <w:t>（北京时间）</w:t>
      </w:r>
      <w:r>
        <w:rPr>
          <w:iCs/>
          <w:sz w:val="24"/>
        </w:rPr>
        <w:t>。</w:t>
      </w:r>
    </w:p>
    <w:p>
      <w:pPr>
        <w:spacing w:line="360" w:lineRule="auto"/>
        <w:ind w:firstLine="480" w:firstLineChars="200"/>
        <w:rPr>
          <w:bCs/>
          <w:sz w:val="24"/>
          <w:u w:val="single"/>
        </w:rPr>
      </w:pPr>
      <w:r>
        <w:rPr>
          <w:rFonts w:hint="eastAsia"/>
          <w:sz w:val="24"/>
        </w:rPr>
        <w:t>地点：北京市顺义区复兴东街3号院顺义区政务服务中心6号电梯厅二层。</w:t>
      </w:r>
    </w:p>
    <w:p>
      <w:pPr>
        <w:pStyle w:val="3"/>
        <w:spacing w:before="0" w:line="360" w:lineRule="auto"/>
        <w:jc w:val="left"/>
        <w:rPr>
          <w:rFonts w:ascii="Times New Roman" w:hAnsi="Times New Roman" w:eastAsia="宋体"/>
          <w:sz w:val="24"/>
          <w:szCs w:val="24"/>
        </w:rPr>
      </w:pPr>
      <w:bookmarkStart w:id="19" w:name="_Toc28359084"/>
      <w:bookmarkStart w:id="20" w:name="_Toc28359007"/>
      <w:bookmarkStart w:id="21" w:name="_Toc35393625"/>
      <w:bookmarkStart w:id="22" w:name="_Toc35393794"/>
      <w:r>
        <w:rPr>
          <w:rFonts w:ascii="Times New Roman" w:hAnsi="Times New Roman" w:eastAsia="宋体"/>
          <w:sz w:val="24"/>
          <w:szCs w:val="24"/>
        </w:rPr>
        <w:t>五、公告期限</w:t>
      </w:r>
      <w:bookmarkEnd w:id="19"/>
      <w:bookmarkEnd w:id="20"/>
      <w:bookmarkEnd w:id="21"/>
      <w:bookmarkEnd w:id="22"/>
    </w:p>
    <w:p>
      <w:pPr>
        <w:spacing w:line="360" w:lineRule="auto"/>
        <w:ind w:firstLine="480" w:firstLineChars="200"/>
        <w:rPr>
          <w:kern w:val="0"/>
          <w:sz w:val="24"/>
        </w:rPr>
      </w:pPr>
      <w:r>
        <w:rPr>
          <w:kern w:val="0"/>
          <w:sz w:val="24"/>
        </w:rPr>
        <w:t>自本公告发布之日起5个工作日。</w:t>
      </w:r>
    </w:p>
    <w:p>
      <w:pPr>
        <w:pStyle w:val="3"/>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pPr>
        <w:spacing w:line="360" w:lineRule="auto"/>
        <w:ind w:firstLine="480" w:firstLineChars="200"/>
        <w:rPr>
          <w:sz w:val="24"/>
        </w:rPr>
      </w:pPr>
      <w:r>
        <w:rPr>
          <w:sz w:val="24"/>
        </w:rPr>
        <w:t>1.本项目需要落实的政府采购政策：</w:t>
      </w:r>
    </w:p>
    <w:p>
      <w:pPr>
        <w:spacing w:line="360" w:lineRule="auto"/>
        <w:ind w:firstLine="480" w:firstLineChars="200"/>
        <w:rPr>
          <w:rFonts w:ascii="宋体" w:hAnsi="宋体" w:cs="宋体"/>
          <w:sz w:val="24"/>
        </w:rPr>
      </w:pPr>
      <w:r>
        <w:rPr>
          <w:rFonts w:hint="eastAsia" w:ascii="宋体" w:hAnsi="宋体" w:cs="宋体"/>
          <w:sz w:val="24"/>
        </w:rPr>
        <w:t>1.1《关于调整优化节能产品、环境标志产品政府采购执行机制的通知》（财库〔2019〕9号）；</w:t>
      </w:r>
    </w:p>
    <w:p>
      <w:pPr>
        <w:spacing w:line="360" w:lineRule="auto"/>
        <w:ind w:firstLine="480" w:firstLineChars="200"/>
        <w:rPr>
          <w:rFonts w:ascii="宋体" w:hAnsi="宋体" w:cs="宋体"/>
          <w:sz w:val="24"/>
        </w:rPr>
      </w:pPr>
      <w:r>
        <w:rPr>
          <w:rFonts w:hint="eastAsia" w:ascii="宋体" w:hAnsi="宋体" w:cs="宋体"/>
          <w:sz w:val="24"/>
        </w:rPr>
        <w:t>1.2《财政部生态环境部关于印发《环境标志产品政府采购品目清单》的通知》（财库[2019]18号）；</w:t>
      </w:r>
    </w:p>
    <w:p>
      <w:pPr>
        <w:spacing w:line="360" w:lineRule="auto"/>
        <w:ind w:firstLine="480" w:firstLineChars="200"/>
        <w:rPr>
          <w:rFonts w:ascii="宋体" w:hAnsi="宋体" w:cs="宋体"/>
          <w:sz w:val="24"/>
        </w:rPr>
      </w:pPr>
      <w:r>
        <w:rPr>
          <w:rFonts w:hint="eastAsia" w:ascii="宋体" w:hAnsi="宋体" w:cs="宋体"/>
          <w:sz w:val="24"/>
        </w:rPr>
        <w:t>1.3《财政部发展改革委关于印发《节能产品政府采购品目清单》的通知》（财库[2019]19号）；</w:t>
      </w:r>
    </w:p>
    <w:p>
      <w:pPr>
        <w:spacing w:line="360" w:lineRule="auto"/>
        <w:ind w:firstLine="480" w:firstLineChars="200"/>
        <w:rPr>
          <w:rFonts w:ascii="宋体" w:hAnsi="宋体" w:cs="宋体"/>
          <w:sz w:val="24"/>
        </w:rPr>
      </w:pPr>
      <w:r>
        <w:rPr>
          <w:rFonts w:hint="eastAsia" w:ascii="宋体" w:hAnsi="宋体" w:cs="宋体"/>
          <w:sz w:val="24"/>
        </w:rPr>
        <w:t>1.4执行《财政部关于开展政府采购信用担保试点工作方案》（财库[2011]124号）；</w:t>
      </w:r>
    </w:p>
    <w:p>
      <w:pPr>
        <w:spacing w:line="360" w:lineRule="auto"/>
        <w:ind w:firstLine="480" w:firstLineChars="200"/>
        <w:rPr>
          <w:rFonts w:ascii="宋体" w:hAnsi="宋体" w:cs="宋体"/>
          <w:sz w:val="24"/>
        </w:rPr>
      </w:pPr>
      <w:r>
        <w:rPr>
          <w:rFonts w:hint="eastAsia" w:ascii="宋体" w:hAnsi="宋体" w:cs="宋体"/>
          <w:sz w:val="24"/>
        </w:rPr>
        <w:t>1.5执行《财政部、司法部关于政府采购支持监狱企业发展有关问题的通知》（财库[2014]68号）；</w:t>
      </w:r>
    </w:p>
    <w:p>
      <w:pPr>
        <w:spacing w:line="360" w:lineRule="auto"/>
        <w:ind w:firstLine="480" w:firstLineChars="200"/>
        <w:rPr>
          <w:rFonts w:ascii="宋体" w:hAnsi="宋体" w:cs="宋体"/>
          <w:sz w:val="24"/>
        </w:rPr>
      </w:pPr>
      <w:r>
        <w:rPr>
          <w:rFonts w:hint="eastAsia" w:ascii="宋体" w:hAnsi="宋体" w:cs="宋体"/>
          <w:sz w:val="24"/>
        </w:rPr>
        <w:t>1.6执行《关于促进残疾人就业政府采购政策的通知》（财库〔2017〕141号）；</w:t>
      </w:r>
    </w:p>
    <w:p>
      <w:pPr>
        <w:spacing w:line="360" w:lineRule="auto"/>
        <w:ind w:firstLine="480" w:firstLineChars="200"/>
        <w:rPr>
          <w:rFonts w:ascii="宋体" w:hAnsi="宋体" w:cs="宋体"/>
          <w:sz w:val="24"/>
        </w:rPr>
      </w:pPr>
      <w:r>
        <w:rPr>
          <w:rFonts w:hint="eastAsia" w:ascii="宋体" w:hAnsi="宋体" w:cs="宋体"/>
          <w:sz w:val="24"/>
        </w:rPr>
        <w:t>1.7执行《财政部关于在政府采购活动中查询及使用信用记录有关问题的通知》（财库[2016]125号）；</w:t>
      </w:r>
    </w:p>
    <w:p>
      <w:pPr>
        <w:spacing w:line="360" w:lineRule="auto"/>
        <w:ind w:firstLine="480" w:firstLineChars="200"/>
        <w:rPr>
          <w:sz w:val="24"/>
        </w:rPr>
      </w:pPr>
      <w:r>
        <w:rPr>
          <w:rFonts w:hint="eastAsia" w:ascii="宋体" w:hAnsi="宋体" w:cs="宋体"/>
          <w:sz w:val="24"/>
        </w:rPr>
        <w:t>1.8财政部、工业和信息化部关于印发《政府采购促进中小企业发展管理办法》的通知财库〔2020〕46号。</w:t>
      </w:r>
    </w:p>
    <w:p>
      <w:pPr>
        <w:spacing w:line="360" w:lineRule="auto"/>
        <w:ind w:firstLine="480" w:firstLineChars="200"/>
        <w:rPr>
          <w:sz w:val="24"/>
        </w:rPr>
      </w:pPr>
      <w:r>
        <w:rPr>
          <w:sz w:val="24"/>
        </w:rPr>
        <w:t>2.</w:t>
      </w:r>
      <w:r>
        <w:rPr>
          <w:rFonts w:hint="eastAsia"/>
          <w:sz w:val="24"/>
        </w:rPr>
        <w:t>本公告在中国政府采购网（http://www.ccgp.gov.cn）、北京市政府采购网（http://www.ccgp-beijing.gov.cn）上发布。</w:t>
      </w:r>
    </w:p>
    <w:p>
      <w:pPr>
        <w:widowControl/>
        <w:adjustRightInd w:val="0"/>
        <w:snapToGrid w:val="0"/>
        <w:spacing w:line="360" w:lineRule="auto"/>
        <w:ind w:firstLine="480" w:firstLineChars="200"/>
        <w:jc w:val="left"/>
        <w:rPr>
          <w:bCs/>
          <w:sz w:val="24"/>
        </w:rPr>
      </w:pPr>
      <w:r>
        <w:rPr>
          <w:sz w:val="24"/>
        </w:rPr>
        <w:t>3.本项目</w:t>
      </w:r>
      <w:r>
        <w:rPr>
          <w:b/>
          <w:sz w:val="24"/>
        </w:rPr>
        <w:t>采用全流程电子化</w:t>
      </w:r>
      <w:r>
        <w:rPr>
          <w:sz w:val="24"/>
        </w:rPr>
        <w:t>采购方式，请供应商认真学习北京市政府采购电子交易平台发布的相关操作手册，办理CA认证证书、进行北京市政府采购电子交易平台注册绑定，并认真核实</w:t>
      </w:r>
      <w:r>
        <w:rPr>
          <w:bCs/>
          <w:sz w:val="24"/>
        </w:rPr>
        <w:t>数字认证证书情况确认是否符合本项目电子化采购流程要求。</w:t>
      </w:r>
    </w:p>
    <w:p>
      <w:pPr>
        <w:adjustRightInd w:val="0"/>
        <w:snapToGrid w:val="0"/>
        <w:spacing w:line="360" w:lineRule="auto"/>
        <w:ind w:firstLine="480" w:firstLineChars="200"/>
        <w:rPr>
          <w:sz w:val="24"/>
        </w:rPr>
      </w:pPr>
      <w:r>
        <w:rPr>
          <w:sz w:val="24"/>
        </w:rPr>
        <w:t>CA认证证书服务热线 010-58511086</w:t>
      </w:r>
    </w:p>
    <w:p>
      <w:pPr>
        <w:adjustRightInd w:val="0"/>
        <w:snapToGrid w:val="0"/>
        <w:spacing w:line="360" w:lineRule="auto"/>
        <w:ind w:firstLine="480" w:firstLineChars="200"/>
        <w:rPr>
          <w:sz w:val="24"/>
        </w:rPr>
      </w:pPr>
      <w:r>
        <w:rPr>
          <w:sz w:val="24"/>
        </w:rPr>
        <w:t>技术支持服务热线  010-86483801</w:t>
      </w:r>
    </w:p>
    <w:p>
      <w:pPr>
        <w:widowControl/>
        <w:adjustRightInd w:val="0"/>
        <w:snapToGrid w:val="0"/>
        <w:spacing w:line="360" w:lineRule="auto"/>
        <w:ind w:firstLine="480" w:firstLineChars="200"/>
        <w:jc w:val="left"/>
        <w:rPr>
          <w:sz w:val="24"/>
        </w:rPr>
      </w:pPr>
      <w:r>
        <w:rPr>
          <w:sz w:val="24"/>
        </w:rPr>
        <w:t>3.1办理CA认证证书</w:t>
      </w:r>
    </w:p>
    <w:p>
      <w:pPr>
        <w:widowControl/>
        <w:adjustRightInd w:val="0"/>
        <w:snapToGrid w:val="0"/>
        <w:spacing w:line="360" w:lineRule="auto"/>
        <w:ind w:firstLine="480" w:firstLineChars="200"/>
        <w:jc w:val="left"/>
        <w:rPr>
          <w:sz w:val="24"/>
        </w:rPr>
      </w:pPr>
      <w:r>
        <w:rPr>
          <w:sz w:val="24"/>
        </w:rPr>
        <w:t>供应商登录北京市政府采购电子交易平台查阅 “用户指南”—“操作指南”—“市场主体CA办理操作流程指引”，按照程序要求办理。</w:t>
      </w:r>
    </w:p>
    <w:p>
      <w:pPr>
        <w:adjustRightInd w:val="0"/>
        <w:snapToGrid w:val="0"/>
        <w:spacing w:line="360" w:lineRule="auto"/>
        <w:ind w:firstLine="480" w:firstLineChars="200"/>
        <w:rPr>
          <w:sz w:val="24"/>
        </w:rPr>
      </w:pPr>
      <w:r>
        <w:rPr>
          <w:sz w:val="24"/>
        </w:rPr>
        <w:t>3.2注册</w:t>
      </w:r>
    </w:p>
    <w:p>
      <w:pPr>
        <w:adjustRightInd w:val="0"/>
        <w:snapToGrid w:val="0"/>
        <w:spacing w:line="360" w:lineRule="auto"/>
        <w:ind w:firstLine="480" w:firstLineChars="200"/>
        <w:rPr>
          <w:sz w:val="24"/>
        </w:rPr>
      </w:pPr>
      <w:r>
        <w:rPr>
          <w:sz w:val="24"/>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rPr>
      </w:pPr>
      <w:r>
        <w:rPr>
          <w:sz w:val="24"/>
        </w:rPr>
        <w:t>3.3驱动、客户端下载</w:t>
      </w:r>
    </w:p>
    <w:p>
      <w:pPr>
        <w:widowControl/>
        <w:adjustRightInd w:val="0"/>
        <w:snapToGrid w:val="0"/>
        <w:spacing w:line="360" w:lineRule="auto"/>
        <w:ind w:firstLine="480" w:firstLineChars="200"/>
        <w:jc w:val="left"/>
        <w:rPr>
          <w:sz w:val="24"/>
        </w:rPr>
      </w:pPr>
      <w:r>
        <w:rPr>
          <w:sz w:val="24"/>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rPr>
      </w:pPr>
      <w:r>
        <w:rPr>
          <w:sz w:val="24"/>
        </w:rPr>
        <w:t>供应商登录北京市政府采购电子交易平台“用户指南”—“工具下载”—“投标文件编制工具”下载相关客户端。</w:t>
      </w:r>
    </w:p>
    <w:p>
      <w:pPr>
        <w:adjustRightInd w:val="0"/>
        <w:snapToGrid w:val="0"/>
        <w:spacing w:line="360" w:lineRule="auto"/>
        <w:ind w:firstLine="480" w:firstLineChars="200"/>
        <w:rPr>
          <w:sz w:val="24"/>
        </w:rPr>
      </w:pPr>
      <w:r>
        <w:rPr>
          <w:sz w:val="24"/>
        </w:rPr>
        <w:t>3.4 获取电子招标文件</w:t>
      </w:r>
    </w:p>
    <w:p>
      <w:pPr>
        <w:adjustRightInd w:val="0"/>
        <w:snapToGrid w:val="0"/>
        <w:spacing w:line="360" w:lineRule="auto"/>
        <w:ind w:firstLine="480" w:firstLineChars="200"/>
        <w:rPr>
          <w:sz w:val="24"/>
        </w:rPr>
      </w:pPr>
      <w:r>
        <w:rPr>
          <w:sz w:val="24"/>
        </w:rPr>
        <w:t>供应商持CA数字认证证书登录北京市政府采购电子交易平台获取电子招标文件。未在规定期限内通过北京市政府采购电子交易平台获取招标文件的</w:t>
      </w:r>
      <w:r>
        <w:rPr>
          <w:b/>
          <w:sz w:val="24"/>
        </w:rPr>
        <w:t>投标无效</w:t>
      </w:r>
      <w:r>
        <w:rPr>
          <w:sz w:val="24"/>
        </w:rPr>
        <w:t>。</w:t>
      </w:r>
    </w:p>
    <w:p>
      <w:pPr>
        <w:adjustRightInd w:val="0"/>
        <w:snapToGrid w:val="0"/>
        <w:spacing w:line="360" w:lineRule="auto"/>
        <w:ind w:firstLine="480" w:firstLineChars="200"/>
        <w:rPr>
          <w:sz w:val="24"/>
        </w:rPr>
      </w:pPr>
      <w:r>
        <w:rPr>
          <w:sz w:val="24"/>
        </w:rPr>
        <w:t>3.5编制电子投标文件</w:t>
      </w:r>
    </w:p>
    <w:p>
      <w:pPr>
        <w:adjustRightInd w:val="0"/>
        <w:snapToGrid w:val="0"/>
        <w:spacing w:line="360" w:lineRule="auto"/>
        <w:ind w:firstLine="480" w:firstLineChars="20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pPr>
        <w:widowControl/>
        <w:spacing w:line="360" w:lineRule="auto"/>
        <w:ind w:firstLine="480" w:firstLineChars="200"/>
        <w:jc w:val="left"/>
        <w:rPr>
          <w:sz w:val="24"/>
          <w:lang w:val="zh-TW"/>
        </w:rPr>
      </w:pPr>
      <w:r>
        <w:rPr>
          <w:sz w:val="24"/>
          <w:lang w:val="zh-TW" w:eastAsia="zh-TW"/>
        </w:rPr>
        <w:t>3.6</w:t>
      </w:r>
      <w:r>
        <w:rPr>
          <w:sz w:val="24"/>
          <w:lang w:val="zh-TW"/>
        </w:rPr>
        <w:t>提交电子投标文件</w:t>
      </w:r>
    </w:p>
    <w:p>
      <w:pPr>
        <w:widowControl/>
        <w:spacing w:line="360" w:lineRule="auto"/>
        <w:ind w:firstLine="480" w:firstLineChars="200"/>
        <w:jc w:val="left"/>
        <w:rPr>
          <w:sz w:val="24"/>
        </w:rPr>
      </w:pPr>
      <w:r>
        <w:rPr>
          <w:sz w:val="24"/>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sz w:val="24"/>
          <w:lang w:eastAsia="zh-TW"/>
        </w:rPr>
      </w:pPr>
      <w:r>
        <w:rPr>
          <w:sz w:val="24"/>
          <w:lang w:val="zh-TW"/>
        </w:rPr>
        <w:t>3.</w:t>
      </w:r>
      <w:r>
        <w:rPr>
          <w:sz w:val="24"/>
          <w:lang w:val="zh-TW" w:eastAsia="zh-TW"/>
        </w:rPr>
        <w:t>7</w:t>
      </w:r>
      <w:r>
        <w:rPr>
          <w:sz w:val="24"/>
          <w:lang w:val="zh-TW"/>
        </w:rPr>
        <w:t>电子开标</w:t>
      </w:r>
    </w:p>
    <w:p>
      <w:pPr>
        <w:spacing w:line="360" w:lineRule="auto"/>
        <w:ind w:firstLine="480" w:firstLineChars="200"/>
        <w:rPr>
          <w:sz w:val="24"/>
          <w:lang w:val="zh-TW"/>
        </w:rPr>
      </w:pPr>
      <w:r>
        <w:rPr>
          <w:sz w:val="24"/>
          <w:lang w:val="zh-TW"/>
        </w:rPr>
        <w:t>供应商在开标地点使用</w:t>
      </w:r>
      <w:r>
        <w:rPr>
          <w:sz w:val="24"/>
        </w:rPr>
        <w:t>CA认证证书</w:t>
      </w:r>
      <w:r>
        <w:rPr>
          <w:sz w:val="24"/>
          <w:lang w:val="zh-TW"/>
        </w:rPr>
        <w:t>登录</w:t>
      </w:r>
      <w:r>
        <w:rPr>
          <w:sz w:val="24"/>
        </w:rPr>
        <w:t>北京市政府采购电子交易平台进行电子开标</w:t>
      </w:r>
      <w:r>
        <w:rPr>
          <w:sz w:val="24"/>
          <w:lang w:val="zh-TW"/>
        </w:rPr>
        <w:t>。</w:t>
      </w:r>
    </w:p>
    <w:p>
      <w:pPr>
        <w:spacing w:line="360" w:lineRule="auto"/>
        <w:ind w:firstLine="480" w:firstLineChars="200"/>
        <w:rPr>
          <w:sz w:val="24"/>
        </w:rPr>
      </w:pPr>
      <w:r>
        <w:rPr>
          <w:rFonts w:hint="eastAsia"/>
          <w:sz w:val="24"/>
        </w:rPr>
        <w:t>4.供应商参加开标会的代表人须出示本人身份证（非法定代表人时还须提供与《投标文件》中一致的《法定代表人授权书》）。</w:t>
      </w:r>
    </w:p>
    <w:p>
      <w:pPr>
        <w:spacing w:line="360" w:lineRule="auto"/>
        <w:ind w:firstLine="480" w:firstLineChars="200"/>
        <w:rPr>
          <w:sz w:val="24"/>
        </w:rPr>
      </w:pPr>
      <w:r>
        <w:rPr>
          <w:rFonts w:hint="eastAsia"/>
          <w:sz w:val="24"/>
        </w:rPr>
        <w:t>5、开标要求：</w:t>
      </w:r>
    </w:p>
    <w:p>
      <w:pPr>
        <w:spacing w:line="360" w:lineRule="auto"/>
        <w:ind w:firstLine="480" w:firstLineChars="200"/>
        <w:rPr>
          <w:sz w:val="24"/>
        </w:rPr>
      </w:pPr>
      <w:r>
        <w:rPr>
          <w:rFonts w:hint="eastAsia"/>
          <w:sz w:val="24"/>
        </w:rPr>
        <w:t>5.1请参与本项目的投标人委派一名被授权人代表进入开标现场</w:t>
      </w:r>
    </w:p>
    <w:p>
      <w:pPr>
        <w:pStyle w:val="3"/>
        <w:spacing w:before="0" w:line="360" w:lineRule="auto"/>
        <w:jc w:val="left"/>
        <w:rPr>
          <w:rFonts w:ascii="Times New Roman" w:hAnsi="Times New Roman" w:eastAsia="宋体"/>
          <w:sz w:val="24"/>
          <w:szCs w:val="24"/>
        </w:rPr>
      </w:pPr>
      <w:bookmarkStart w:id="25" w:name="_Toc35393796"/>
      <w:bookmarkStart w:id="26" w:name="_Toc35393627"/>
      <w:bookmarkStart w:id="27" w:name="_Toc28359008"/>
      <w:bookmarkStart w:id="28" w:name="_Toc28359085"/>
      <w:r>
        <w:rPr>
          <w:rFonts w:ascii="Times New Roman" w:hAnsi="Times New Roman" w:eastAsia="宋体"/>
          <w:sz w:val="24"/>
          <w:szCs w:val="24"/>
        </w:rPr>
        <w:t>七、对本次招标提出询问，请按以下方式联系。</w:t>
      </w:r>
      <w:bookmarkEnd w:id="25"/>
      <w:bookmarkEnd w:id="26"/>
      <w:bookmarkEnd w:id="27"/>
      <w:bookmarkEnd w:id="28"/>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rFonts w:hint="eastAsia" w:eastAsia="宋体"/>
          <w:sz w:val="24"/>
          <w:lang w:eastAsia="zh-CN"/>
        </w:rPr>
      </w:pPr>
      <w:bookmarkStart w:id="29" w:name="_Toc28359009"/>
      <w:bookmarkStart w:id="30" w:name="_Toc28359086"/>
      <w:r>
        <w:rPr>
          <w:sz w:val="24"/>
        </w:rPr>
        <w:t>名    称：</w:t>
      </w:r>
      <w:r>
        <w:rPr>
          <w:rFonts w:hint="eastAsia"/>
          <w:sz w:val="24"/>
          <w:lang w:eastAsia="zh-CN"/>
        </w:rPr>
        <w:t>北京市顺义区李桥镇人民政府</w:t>
      </w:r>
    </w:p>
    <w:p>
      <w:pPr>
        <w:spacing w:line="360" w:lineRule="auto"/>
        <w:ind w:left="1079" w:leftChars="371" w:hanging="300" w:hangingChars="125"/>
        <w:jc w:val="left"/>
        <w:rPr>
          <w:rFonts w:hint="default" w:eastAsia="宋体"/>
          <w:sz w:val="24"/>
          <w:lang w:val="en-US" w:eastAsia="zh-CN"/>
        </w:rPr>
      </w:pPr>
      <w:r>
        <w:rPr>
          <w:sz w:val="24"/>
        </w:rPr>
        <w:t>地    址：</w:t>
      </w:r>
      <w:r>
        <w:rPr>
          <w:rFonts w:hint="eastAsia" w:ascii="宋体" w:hAnsi="宋体"/>
          <w:kern w:val="20"/>
          <w:sz w:val="24"/>
          <w:lang w:val="en-US" w:eastAsia="zh-CN"/>
        </w:rPr>
        <w:t>北京市顺义区</w:t>
      </w:r>
    </w:p>
    <w:p>
      <w:pPr>
        <w:widowControl/>
        <w:wordWrap w:val="0"/>
        <w:spacing w:line="330" w:lineRule="atLeast"/>
        <w:ind w:firstLine="849" w:firstLineChars="354"/>
        <w:jc w:val="left"/>
        <w:rPr>
          <w:rFonts w:hint="eastAsia" w:ascii="宋体" w:hAnsi="宋体" w:eastAsia="宋体" w:cs="宋体"/>
          <w:kern w:val="0"/>
          <w:sz w:val="24"/>
          <w:lang w:val="en-US" w:eastAsia="zh-CN"/>
        </w:rPr>
      </w:pPr>
      <w:r>
        <w:rPr>
          <w:sz w:val="24"/>
        </w:rPr>
        <w:t>联系方式：邓岩</w:t>
      </w:r>
      <w:r>
        <w:rPr>
          <w:rFonts w:hint="eastAsia"/>
          <w:sz w:val="24"/>
          <w:lang w:val="en-US" w:eastAsia="zh-CN"/>
        </w:rPr>
        <w:t>/010-89426169</w:t>
      </w:r>
    </w:p>
    <w:p>
      <w:pPr>
        <w:spacing w:line="360" w:lineRule="auto"/>
        <w:ind w:left="1080" w:leftChars="371" w:hanging="301" w:hangingChars="125"/>
        <w:jc w:val="left"/>
        <w:rPr>
          <w:b/>
          <w:sz w:val="24"/>
        </w:rPr>
      </w:pPr>
      <w:r>
        <w:rPr>
          <w:b/>
          <w:sz w:val="24"/>
        </w:rPr>
        <w:t>2.采购代理机构信息</w:t>
      </w:r>
      <w:bookmarkEnd w:id="29"/>
      <w:bookmarkEnd w:id="30"/>
    </w:p>
    <w:p>
      <w:pPr>
        <w:spacing w:line="360" w:lineRule="auto"/>
        <w:ind w:firstLine="720" w:firstLineChars="300"/>
        <w:rPr>
          <w:sz w:val="24"/>
        </w:rPr>
      </w:pPr>
      <w:bookmarkStart w:id="31" w:name="_Toc28359087"/>
      <w:bookmarkStart w:id="32" w:name="_Toc28359010"/>
      <w:r>
        <w:rPr>
          <w:rFonts w:hint="eastAsia"/>
          <w:sz w:val="24"/>
        </w:rPr>
        <w:t>名 称：北京招竣建设工程咨询有限公司</w:t>
      </w:r>
    </w:p>
    <w:p>
      <w:pPr>
        <w:spacing w:line="360" w:lineRule="auto"/>
        <w:ind w:firstLine="720" w:firstLineChars="300"/>
        <w:rPr>
          <w:sz w:val="24"/>
        </w:rPr>
      </w:pPr>
      <w:r>
        <w:rPr>
          <w:rFonts w:hint="eastAsia"/>
          <w:sz w:val="24"/>
        </w:rPr>
        <w:t>地　址：北京市顺义区顺通路西侧仓上小区商业服务楼2号</w:t>
      </w:r>
    </w:p>
    <w:p>
      <w:pPr>
        <w:spacing w:line="360" w:lineRule="auto"/>
        <w:ind w:firstLine="720" w:firstLineChars="300"/>
        <w:rPr>
          <w:rFonts w:hint="default" w:eastAsia="宋体"/>
          <w:sz w:val="24"/>
          <w:lang w:val="en-US" w:eastAsia="zh-CN"/>
        </w:rPr>
      </w:pPr>
      <w:r>
        <w:rPr>
          <w:rFonts w:hint="eastAsia"/>
          <w:sz w:val="24"/>
        </w:rPr>
        <w:t>联系方式：</w:t>
      </w:r>
      <w:r>
        <w:rPr>
          <w:rFonts w:hint="eastAsia"/>
          <w:sz w:val="24"/>
          <w:lang w:val="en-US" w:eastAsia="zh-CN"/>
        </w:rPr>
        <w:t>西冠嘉/010-69409202</w:t>
      </w:r>
    </w:p>
    <w:p>
      <w:pPr>
        <w:spacing w:line="360" w:lineRule="auto"/>
        <w:ind w:firstLine="723" w:firstLineChars="300"/>
        <w:rPr>
          <w:b/>
          <w:sz w:val="24"/>
          <w:u w:val="single"/>
        </w:rPr>
      </w:pPr>
      <w:r>
        <w:rPr>
          <w:b/>
          <w:sz w:val="24"/>
        </w:rPr>
        <w:t>3.项目联系方式</w:t>
      </w:r>
      <w:bookmarkEnd w:id="31"/>
      <w:bookmarkEnd w:id="32"/>
    </w:p>
    <w:p>
      <w:pPr>
        <w:pStyle w:val="25"/>
        <w:spacing w:line="360" w:lineRule="auto"/>
        <w:ind w:firstLine="720" w:firstLineChars="300"/>
        <w:rPr>
          <w:rFonts w:hint="eastAsia"/>
          <w:sz w:val="24"/>
          <w:lang w:val="en-US" w:eastAsia="zh-CN"/>
        </w:rPr>
      </w:pPr>
      <w:r>
        <w:rPr>
          <w:rFonts w:hint="default" w:ascii="Times New Roman" w:hAnsi="Times New Roman"/>
          <w:sz w:val="24"/>
          <w:szCs w:val="24"/>
        </w:rPr>
        <w:t>项目联系人：</w:t>
      </w:r>
      <w:r>
        <w:rPr>
          <w:rFonts w:hint="eastAsia"/>
          <w:sz w:val="24"/>
          <w:lang w:val="en-US" w:eastAsia="zh-CN"/>
        </w:rPr>
        <w:t>西冠嘉</w:t>
      </w:r>
    </w:p>
    <w:p>
      <w:pPr>
        <w:pStyle w:val="25"/>
        <w:spacing w:line="360" w:lineRule="auto"/>
        <w:ind w:firstLine="720" w:firstLineChars="300"/>
        <w:rPr>
          <w:rFonts w:hint="default" w:ascii="Times New Roman" w:hAnsi="Times New Roman" w:eastAsia="宋体"/>
          <w:sz w:val="24"/>
          <w:szCs w:val="24"/>
          <w:lang w:val="en-US" w:eastAsia="zh-CN"/>
        </w:rPr>
      </w:pPr>
      <w:r>
        <w:rPr>
          <w:rFonts w:hint="default" w:ascii="Times New Roman" w:hAnsi="Times New Roman"/>
          <w:sz w:val="24"/>
        </w:rPr>
        <w:t>电      话：</w:t>
      </w:r>
      <w:r>
        <w:rPr>
          <w:rFonts w:hint="eastAsia"/>
          <w:sz w:val="24"/>
          <w:lang w:val="en-US" w:eastAsia="zh-CN"/>
        </w:rPr>
        <w:t>010-69409202</w:t>
      </w:r>
    </w:p>
    <w:p>
      <w:pPr>
        <w:spacing w:line="360" w:lineRule="auto"/>
        <w:jc w:val="center"/>
        <w:outlineLvl w:val="0"/>
        <w:rPr>
          <w:b/>
          <w:sz w:val="32"/>
          <w:szCs w:val="32"/>
        </w:rPr>
      </w:pPr>
      <w:r>
        <w:rPr>
          <w:sz w:val="24"/>
        </w:rPr>
        <w:br w:type="page"/>
      </w:r>
      <w:bookmarkStart w:id="33" w:name="_Toc305158928"/>
      <w:bookmarkStart w:id="34" w:name="_Toc264969275"/>
      <w:bookmarkStart w:id="35" w:name="_Toc305158854"/>
      <w:bookmarkStart w:id="36" w:name="_Toc512937850"/>
      <w:bookmarkStart w:id="37" w:name="_Toc265228423"/>
      <w:bookmarkStart w:id="38" w:name="_Toc353825548"/>
      <w:bookmarkStart w:id="39" w:name="_Toc353873938"/>
      <w:bookmarkStart w:id="40" w:name="_Toc99301420"/>
      <w:bookmarkStart w:id="41" w:name="_Toc226965856"/>
      <w:bookmarkStart w:id="42" w:name="_Toc195842950"/>
      <w:bookmarkStart w:id="43" w:name="_Toc127151777"/>
      <w:bookmarkStart w:id="44" w:name="_Toc150774783"/>
      <w:bookmarkStart w:id="45" w:name="_Toc127161488"/>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3"/>
        <w:tabs>
          <w:tab w:val="center" w:pos="4592"/>
          <w:tab w:val="left" w:pos="7860"/>
        </w:tabs>
        <w:spacing w:before="0" w:line="360" w:lineRule="auto"/>
        <w:rPr>
          <w:rFonts w:ascii="Times New Roman" w:hAnsi="Times New Roman" w:eastAsia="宋体"/>
          <w:sz w:val="28"/>
        </w:rPr>
      </w:pPr>
      <w:bookmarkStart w:id="46" w:name="_Toc164229214"/>
      <w:bookmarkStart w:id="47" w:name="_Toc164351613"/>
      <w:bookmarkStart w:id="48" w:name="_Toc151193689"/>
      <w:bookmarkStart w:id="49" w:name="_Toc151193761"/>
      <w:bookmarkStart w:id="50" w:name="_Toc151193617"/>
      <w:bookmarkStart w:id="51" w:name="_Toc164608633"/>
      <w:bookmarkStart w:id="52" w:name="_Toc164229360"/>
      <w:bookmarkStart w:id="53" w:name="_Toc151193907"/>
      <w:bookmarkStart w:id="54" w:name="_Toc127151519"/>
      <w:bookmarkStart w:id="55" w:name="_Toc520356144"/>
      <w:bookmarkStart w:id="56" w:name="_Toc150774619"/>
      <w:bookmarkStart w:id="57" w:name="_Toc127151720"/>
      <w:bookmarkStart w:id="58" w:name="_Toc149720812"/>
      <w:bookmarkStart w:id="59" w:name="_Toc226965709"/>
      <w:bookmarkStart w:id="60" w:name="_Toc142311021"/>
      <w:bookmarkStart w:id="61" w:name="_Toc150480757"/>
      <w:bookmarkStart w:id="62" w:name="_Toc127161433"/>
      <w:bookmarkStart w:id="63" w:name="_Toc150509270"/>
      <w:bookmarkStart w:id="64" w:name="_Toc226309763"/>
      <w:bookmarkStart w:id="65" w:name="_Toc151190146"/>
      <w:bookmarkStart w:id="66" w:name="_Toc226965792"/>
      <w:bookmarkStart w:id="67" w:name="_Toc164608788"/>
      <w:bookmarkStart w:id="68" w:name="_Toc226337215"/>
      <w:bookmarkStart w:id="69" w:name="_Toc151193833"/>
      <w:bookmarkStart w:id="70" w:name="_Toc150774724"/>
      <w:bookmarkStart w:id="71" w:name="_Toc195842884"/>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rFonts w:hint="eastAsia"/>
              </w:rPr>
              <w:t>■</w:t>
            </w:r>
            <w:r>
              <w:rPr>
                <w:sz w:val="24"/>
              </w:rPr>
              <w:t>服务</w:t>
            </w:r>
          </w:p>
          <w:p>
            <w:pPr>
              <w:jc w:val="left"/>
              <w:rPr>
                <w:sz w:val="24"/>
                <w:u w:val="single"/>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rFonts w:hint="eastAsia"/>
              </w:rPr>
              <w:t>■</w:t>
            </w:r>
            <w:r>
              <w:rPr>
                <w:sz w:val="24"/>
              </w:rPr>
              <w:t>否</w:t>
            </w:r>
            <w:r>
              <w:rPr>
                <w:rFonts w:hint="eastAsia"/>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pStyle w:val="25"/>
              <w:adjustRightInd w:val="0"/>
              <w:snapToGrid w:val="0"/>
              <w:rPr>
                <w:rFonts w:hint="default" w:ascii="Times New Roman" w:hAnsi="Times New Roman"/>
                <w:sz w:val="24"/>
                <w:szCs w:val="24"/>
              </w:rPr>
            </w:pPr>
            <w:r>
              <w:t>■</w:t>
            </w:r>
            <w:r>
              <w:rPr>
                <w:rFonts w:hint="default" w:ascii="Times New Roman" w:hAnsi="Times New Roman"/>
                <w:sz w:val="24"/>
                <w:szCs w:val="24"/>
              </w:rPr>
              <w:t>关于核心产品本项目</w:t>
            </w:r>
            <w:r>
              <w:rPr>
                <w:rFonts w:ascii="Times New Roman" w:hAnsi="Times New Roman"/>
                <w:sz w:val="24"/>
                <w:szCs w:val="24"/>
                <w:u w:val="single"/>
              </w:rPr>
              <w:t xml:space="preserve"> </w:t>
            </w:r>
            <w:r>
              <w:rPr>
                <w:rFonts w:hint="default" w:ascii="Times New Roman" w:hAnsi="Times New Roman"/>
                <w:sz w:val="24"/>
                <w:szCs w:val="24"/>
                <w:u w:val="single"/>
              </w:rPr>
              <w:t xml:space="preserve">/ </w:t>
            </w:r>
            <w:r>
              <w:rPr>
                <w:rFonts w:hint="default" w:ascii="Times New Roman" w:hAnsi="Times New Roman"/>
                <w:sz w:val="24"/>
                <w:szCs w:val="24"/>
              </w:rPr>
              <w:t>不适用。</w:t>
            </w:r>
          </w:p>
          <w:p>
            <w:pPr>
              <w:pStyle w:val="25"/>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pPr>
              <w:jc w:val="left"/>
              <w:rPr>
                <w:sz w:val="24"/>
              </w:rPr>
            </w:pPr>
            <w:r>
              <w:rPr>
                <w:sz w:val="24"/>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rFonts w:hint="eastAsia"/>
              </w:rPr>
              <w:t>■</w:t>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rFonts w:hint="eastAsia"/>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pPr>
              <w:jc w:val="center"/>
              <w:rPr>
                <w:sz w:val="24"/>
              </w:rPr>
            </w:pPr>
            <w:r>
              <w:rPr>
                <w:sz w:val="24"/>
              </w:rPr>
              <w:t>样品</w:t>
            </w:r>
          </w:p>
        </w:tc>
        <w:tc>
          <w:tcPr>
            <w:tcW w:w="7540" w:type="dxa"/>
            <w:vAlign w:val="center"/>
          </w:tcPr>
          <w:p>
            <w:pPr>
              <w:jc w:val="left"/>
              <w:rPr>
                <w:sz w:val="24"/>
              </w:rPr>
            </w:pPr>
            <w:r>
              <w:rPr>
                <w:sz w:val="24"/>
              </w:rPr>
              <w:t>投标样品递交：</w:t>
            </w:r>
          </w:p>
          <w:p>
            <w:pPr>
              <w:jc w:val="left"/>
              <w:rPr>
                <w:sz w:val="24"/>
              </w:rPr>
            </w:pPr>
            <w:r>
              <w:rPr>
                <w:rFonts w:hint="eastAsia"/>
              </w:rPr>
              <w:t>■</w:t>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4.1.2</w:t>
            </w:r>
          </w:p>
        </w:tc>
        <w:tc>
          <w:tcPr>
            <w:tcW w:w="1701" w:type="dxa"/>
            <w:vAlign w:val="center"/>
          </w:tcPr>
          <w:p>
            <w:pPr>
              <w:jc w:val="center"/>
              <w:rPr>
                <w:sz w:val="24"/>
              </w:rPr>
            </w:pPr>
            <w:r>
              <w:rPr>
                <w:sz w:val="24"/>
              </w:rPr>
              <w:t>本项目是否接受进口产品</w:t>
            </w:r>
          </w:p>
        </w:tc>
        <w:tc>
          <w:tcPr>
            <w:tcW w:w="7540" w:type="dxa"/>
            <w:vAlign w:val="center"/>
          </w:tcPr>
          <w:p>
            <w:pPr>
              <w:jc w:val="left"/>
              <w:rPr>
                <w:rFonts w:ascii="宋体" w:hAnsi="宋体"/>
                <w:sz w:val="24"/>
              </w:rPr>
            </w:pPr>
            <w:r>
              <w:rPr>
                <w:rFonts w:ascii="宋体" w:hAnsi="宋体"/>
                <w:sz w:val="24"/>
              </w:rPr>
              <w:t>□</w:t>
            </w:r>
            <w:r>
              <w:rPr>
                <w:rFonts w:hint="eastAsia" w:ascii="宋体" w:hAnsi="宋体"/>
                <w:sz w:val="24"/>
              </w:rPr>
              <w:t xml:space="preserve"> 是</w:t>
            </w:r>
          </w:p>
          <w:p>
            <w:pPr>
              <w:jc w:val="left"/>
            </w:pPr>
            <w:r>
              <w:rPr>
                <w:rFonts w:hint="eastAsia"/>
              </w:rPr>
              <w:t xml:space="preserve">■ </w:t>
            </w:r>
            <w:r>
              <w:rPr>
                <w:rFonts w:hint="eastAsia" w:ascii="宋体" w:hAnsi="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color w:val="auto"/>
                <w:sz w:val="24"/>
              </w:rPr>
            </w:pPr>
            <w:r>
              <w:rPr>
                <w:color w:val="auto"/>
                <w:sz w:val="24"/>
              </w:rPr>
              <w:t>标的所属行业</w:t>
            </w:r>
          </w:p>
        </w:tc>
        <w:tc>
          <w:tcPr>
            <w:tcW w:w="7540" w:type="dxa"/>
            <w:vAlign w:val="center"/>
          </w:tcPr>
          <w:p>
            <w:pPr>
              <w:jc w:val="left"/>
              <w:rPr>
                <w:color w:val="auto"/>
                <w:sz w:val="24"/>
              </w:rPr>
            </w:pPr>
            <w:r>
              <w:rPr>
                <w:color w:val="auto"/>
                <w:sz w:val="24"/>
              </w:rPr>
              <w:t>本项目采购标的对应的中小企业划分标准所属行业：</w:t>
            </w:r>
          </w:p>
          <w:tbl>
            <w:tblPr>
              <w:tblStyle w:val="47"/>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rPr>
                  </w:pPr>
                  <w:r>
                    <w:rPr>
                      <w:bCs/>
                      <w:color w:val="auto"/>
                      <w:sz w:val="24"/>
                    </w:rPr>
                    <w:t>标的名称</w:t>
                  </w:r>
                </w:p>
              </w:tc>
              <w:tc>
                <w:tcPr>
                  <w:tcW w:w="3664" w:type="dxa"/>
                  <w:tcBorders>
                    <w:top w:val="single" w:color="auto" w:sz="4" w:space="0"/>
                    <w:left w:val="single" w:color="auto" w:sz="4" w:space="0"/>
                    <w:bottom w:val="single" w:color="auto" w:sz="4" w:space="0"/>
                    <w:right w:val="single" w:color="auto" w:sz="4" w:space="0"/>
                  </w:tcBorders>
                  <w:vAlign w:val="center"/>
                </w:tcPr>
                <w:p>
                  <w:pPr>
                    <w:jc w:val="center"/>
                    <w:rPr>
                      <w:color w:val="auto"/>
                      <w:sz w:val="24"/>
                    </w:rPr>
                  </w:pPr>
                  <w:r>
                    <w:rPr>
                      <w:color w:val="auto"/>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color w:val="auto"/>
                      <w:sz w:val="24"/>
                      <w:lang w:eastAsia="zh-CN"/>
                    </w:rPr>
                  </w:pPr>
                  <w:r>
                    <w:rPr>
                      <w:rFonts w:hint="eastAsia"/>
                      <w:bCs/>
                      <w:color w:val="auto"/>
                      <w:sz w:val="24"/>
                      <w:lang w:eastAsia="zh-CN"/>
                    </w:rPr>
                    <w:t>农村饮水工程维修养护</w:t>
                  </w:r>
                </w:p>
              </w:tc>
              <w:tc>
                <w:tcPr>
                  <w:tcW w:w="3664" w:type="dxa"/>
                  <w:tcBorders>
                    <w:top w:val="single" w:color="auto" w:sz="4" w:space="0"/>
                    <w:left w:val="single" w:color="auto" w:sz="4" w:space="0"/>
                    <w:bottom w:val="single" w:color="auto" w:sz="4" w:space="0"/>
                    <w:right w:val="single" w:color="auto" w:sz="4" w:space="0"/>
                  </w:tcBorders>
                  <w:vAlign w:val="center"/>
                </w:tcPr>
                <w:p>
                  <w:pPr>
                    <w:jc w:val="center"/>
                    <w:rPr>
                      <w:color w:val="auto"/>
                      <w:kern w:val="0"/>
                      <w:sz w:val="24"/>
                    </w:rPr>
                  </w:pPr>
                  <w:r>
                    <w:rPr>
                      <w:rFonts w:hint="eastAsia"/>
                      <w:color w:val="auto"/>
                      <w:kern w:val="0"/>
                      <w:sz w:val="24"/>
                    </w:rPr>
                    <w:t>其他未列明行业</w:t>
                  </w:r>
                </w:p>
              </w:tc>
            </w:tr>
          </w:tbl>
          <w:p>
            <w:pPr>
              <w:jc w:val="left"/>
              <w:rPr>
                <w:color w:val="auto"/>
                <w:sz w:val="24"/>
              </w:rPr>
            </w:pPr>
          </w:p>
        </w:tc>
      </w:tr>
    </w:tbl>
    <w:p>
      <w:r>
        <w:br w:type="page"/>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vAlign w:val="center"/>
          </w:tcPr>
          <w:p>
            <w:pPr>
              <w:jc w:val="center"/>
              <w:rPr>
                <w:sz w:val="24"/>
              </w:rPr>
            </w:pPr>
            <w:r>
              <w:rPr>
                <w:rFonts w:hint="eastAsia"/>
                <w:sz w:val="24"/>
              </w:rPr>
              <w:t>投标报价</w:t>
            </w:r>
          </w:p>
        </w:tc>
        <w:tc>
          <w:tcPr>
            <w:tcW w:w="7540" w:type="dxa"/>
            <w:vAlign w:val="center"/>
          </w:tcPr>
          <w:p>
            <w:pPr>
              <w:jc w:val="left"/>
              <w:rPr>
                <w:sz w:val="24"/>
              </w:rPr>
            </w:pPr>
            <w:r>
              <w:rPr>
                <w:rFonts w:hint="eastAsia"/>
                <w:sz w:val="24"/>
              </w:rPr>
              <w:t>投标报价的特殊规定：</w:t>
            </w:r>
          </w:p>
          <w:p>
            <w:pPr>
              <w:jc w:val="left"/>
              <w:rPr>
                <w:sz w:val="24"/>
              </w:rPr>
            </w:pPr>
            <w:r>
              <w:rPr>
                <w:rFonts w:hint="eastAsia"/>
                <w:sz w:val="24"/>
              </w:rPr>
              <w:t>■</w:t>
            </w:r>
            <w:r>
              <w:rPr>
                <w:sz w:val="24"/>
              </w:rPr>
              <w:t>无</w:t>
            </w:r>
          </w:p>
          <w:p>
            <w:pPr>
              <w:jc w:val="left"/>
              <w:rPr>
                <w:sz w:val="24"/>
              </w:rPr>
            </w:pPr>
            <w:r>
              <w:rPr>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pPr>
              <w:jc w:val="center"/>
              <w:rPr>
                <w:sz w:val="24"/>
              </w:rPr>
            </w:pPr>
            <w:r>
              <w:rPr>
                <w:sz w:val="24"/>
              </w:rPr>
              <w:t>投标保证金</w:t>
            </w:r>
          </w:p>
        </w:tc>
        <w:tc>
          <w:tcPr>
            <w:tcW w:w="7540" w:type="dxa"/>
            <w:vAlign w:val="center"/>
          </w:tcPr>
          <w:p>
            <w:pPr>
              <w:pStyle w:val="25"/>
              <w:adjustRightInd w:val="0"/>
              <w:snapToGrid w:val="0"/>
              <w:rPr>
                <w:rFonts w:hint="default" w:ascii="Times New Roman" w:hAnsi="Times New Roman"/>
                <w:sz w:val="24"/>
                <w:szCs w:val="24"/>
              </w:rPr>
            </w:pPr>
            <w:r>
              <w:rPr>
                <w:rFonts w:hint="default" w:ascii="Times New Roman" w:hAnsi="Times New Roman"/>
                <w:sz w:val="24"/>
                <w:szCs w:val="24"/>
              </w:rPr>
              <w:t xml:space="preserve">投标保证金金额： </w:t>
            </w:r>
          </w:p>
          <w:p>
            <w:pPr>
              <w:pStyle w:val="25"/>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w:t>
            </w:r>
            <w:r>
              <w:rPr>
                <w:rFonts w:ascii="Times New Roman" w:hAnsi="Times New Roman"/>
                <w:sz w:val="24"/>
                <w:szCs w:val="24"/>
                <w:u w:val="single"/>
              </w:rPr>
              <w:t>/</w:t>
            </w:r>
            <w:r>
              <w:rPr>
                <w:rFonts w:hint="default" w:ascii="Times New Roman" w:hAnsi="Times New Roman"/>
                <w:sz w:val="24"/>
              </w:rPr>
              <w:t>_</w:t>
            </w:r>
            <w:r>
              <w:rPr>
                <w:rFonts w:hint="default" w:ascii="Times New Roman" w:hAnsi="Times New Roman"/>
                <w:sz w:val="24"/>
                <w:szCs w:val="24"/>
              </w:rPr>
              <w:t>。</w:t>
            </w:r>
          </w:p>
          <w:p>
            <w:pPr>
              <w:jc w:val="left"/>
              <w:rPr>
                <w:sz w:val="24"/>
              </w:rPr>
            </w:pPr>
            <w:r>
              <w:rPr>
                <w:sz w:val="24"/>
              </w:rPr>
              <w:t>投标保证金收受人信息：</w:t>
            </w:r>
            <w:r>
              <w:rPr>
                <w:rFonts w:hint="eastAsia"/>
                <w:sz w:val="24"/>
                <w:u w:val="single"/>
              </w:rPr>
              <w:t xml:space="preserve">  /   </w:t>
            </w:r>
            <w:r>
              <w:rPr>
                <w:sz w:val="24"/>
              </w:rPr>
              <w:t>。</w:t>
            </w:r>
          </w:p>
          <w:p>
            <w:pPr>
              <w:jc w:val="left"/>
              <w:rPr>
                <w:sz w:val="24"/>
              </w:rPr>
            </w:pPr>
            <w:r>
              <w:rPr>
                <w:rFonts w:hint="eastAsia"/>
                <w:sz w:val="24"/>
              </w:rPr>
              <w:t>保证金形式：银行保函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pPr>
              <w:jc w:val="center"/>
              <w:rPr>
                <w:sz w:val="24"/>
              </w:rPr>
            </w:pPr>
          </w:p>
        </w:tc>
        <w:tc>
          <w:tcPr>
            <w:tcW w:w="7540" w:type="dxa"/>
            <w:vAlign w:val="center"/>
          </w:tcPr>
          <w:p>
            <w:pPr>
              <w:jc w:val="left"/>
              <w:rPr>
                <w:sz w:val="24"/>
              </w:rPr>
            </w:pPr>
            <w:r>
              <w:rPr>
                <w:sz w:val="24"/>
              </w:rPr>
              <w:t>投标保证金可以不予退还的其他情形：</w:t>
            </w:r>
          </w:p>
          <w:p>
            <w:pPr>
              <w:jc w:val="left"/>
              <w:rPr>
                <w:sz w:val="24"/>
              </w:rPr>
            </w:pPr>
            <w:r>
              <w:rPr>
                <w:rFonts w:hint="eastAsia"/>
              </w:rPr>
              <w:t>■</w:t>
            </w:r>
            <w:r>
              <w:rPr>
                <w:sz w:val="24"/>
              </w:rPr>
              <w:t>无</w:t>
            </w:r>
          </w:p>
          <w:p>
            <w:pPr>
              <w:pStyle w:val="25"/>
              <w:adjustRightInd w:val="0"/>
              <w:snapToGrid w:val="0"/>
              <w:rPr>
                <w:rFonts w:hint="default" w:ascii="Times New Roman" w:hAnsi="Times New Roman"/>
                <w:sz w:val="24"/>
                <w:szCs w:val="24"/>
              </w:rPr>
            </w:pPr>
            <w:r>
              <w:rPr>
                <w:rFonts w:hint="default" w:ascii="Times New Roman" w:hAnsi="Times New Roman"/>
                <w:sz w:val="24"/>
              </w:rPr>
              <w:t>□有，具体情形：_____</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w:t>
            </w:r>
            <w:r>
              <w:rPr>
                <w:rFonts w:hint="eastAsia"/>
                <w:sz w:val="24"/>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15.1</w:t>
            </w:r>
          </w:p>
        </w:tc>
        <w:tc>
          <w:tcPr>
            <w:tcW w:w="1701" w:type="dxa"/>
            <w:vAlign w:val="center"/>
          </w:tcPr>
          <w:p>
            <w:pPr>
              <w:jc w:val="center"/>
              <w:rPr>
                <w:sz w:val="24"/>
              </w:rPr>
            </w:pPr>
            <w:r>
              <w:rPr>
                <w:rFonts w:hint="eastAsia"/>
                <w:sz w:val="24"/>
              </w:rPr>
              <w:t>投标文件递交的形式。</w:t>
            </w:r>
          </w:p>
        </w:tc>
        <w:tc>
          <w:tcPr>
            <w:tcW w:w="7540" w:type="dxa"/>
            <w:vAlign w:val="center"/>
          </w:tcPr>
          <w:p>
            <w:pPr>
              <w:jc w:val="left"/>
              <w:rPr>
                <w:sz w:val="24"/>
              </w:rPr>
            </w:pPr>
            <w:r>
              <w:rPr>
                <w:rFonts w:hint="eastAsia"/>
                <w:sz w:val="24"/>
              </w:rPr>
              <w:t>1、如果多包项目，投标人应针对每个标包单独制作投标文件。</w:t>
            </w:r>
          </w:p>
          <w:p>
            <w:pPr>
              <w:jc w:val="left"/>
              <w:rPr>
                <w:sz w:val="24"/>
              </w:rPr>
            </w:pPr>
            <w:r>
              <w:rPr>
                <w:rFonts w:hint="eastAsia"/>
                <w:sz w:val="24"/>
              </w:rPr>
              <w:t>2、电子版投标文件上传至北京市政府采购电子交易平台。</w:t>
            </w:r>
          </w:p>
          <w:p>
            <w:pPr>
              <w:jc w:val="left"/>
              <w:rPr>
                <w:sz w:val="24"/>
              </w:rPr>
            </w:pPr>
            <w:r>
              <w:rPr>
                <w:rFonts w:hint="eastAsia"/>
                <w:sz w:val="24"/>
              </w:rPr>
              <w:t>3、纸质版投标文件递交至开标现场。</w:t>
            </w:r>
            <w:r>
              <w:rPr>
                <w:rFonts w:hint="eastAsia"/>
                <w:b/>
                <w:sz w:val="24"/>
              </w:rPr>
              <w:t>正本1份。（正本为上传的投标文件的打印件并物理签字盖章）</w:t>
            </w:r>
          </w:p>
          <w:p>
            <w:pPr>
              <w:jc w:val="left"/>
              <w:rPr>
                <w:sz w:val="24"/>
              </w:rPr>
            </w:pPr>
            <w:r>
              <w:rPr>
                <w:rFonts w:hint="eastAsia"/>
                <w:sz w:val="24"/>
              </w:rPr>
              <w:t>4、不按照文件要求上传电子版及递交纸质版投标文件的，采购人均不予受理。</w:t>
            </w:r>
          </w:p>
          <w:p>
            <w:pPr>
              <w:jc w:val="left"/>
              <w:rPr>
                <w:sz w:val="24"/>
              </w:rPr>
            </w:pPr>
            <w:r>
              <w:rPr>
                <w:rFonts w:hint="eastAsia"/>
                <w:sz w:val="24"/>
              </w:rPr>
              <w:t>5、评审时以上传至系统的电子版投标文件为依据。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rPr>
              <w:t>确定中标人</w:t>
            </w:r>
          </w:p>
        </w:tc>
        <w:tc>
          <w:tcPr>
            <w:tcW w:w="7540" w:type="dxa"/>
            <w:vAlign w:val="center"/>
          </w:tcPr>
          <w:p>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5"/>
              <w:adjustRightInd w:val="0"/>
              <w:snapToGrid w:val="0"/>
              <w:rPr>
                <w:rFonts w:hint="default" w:ascii="Times New Roman" w:hAnsi="Times New Roman"/>
                <w:sz w:val="24"/>
              </w:rPr>
            </w:pPr>
            <w:r>
              <w:t xml:space="preserve">■ </w:t>
            </w:r>
            <w:r>
              <w:rPr>
                <w:rFonts w:hint="default" w:ascii="Times New Roman" w:hAnsi="Times New Roman"/>
                <w:sz w:val="24"/>
              </w:rPr>
              <w:t>否</w:t>
            </w:r>
          </w:p>
          <w:p>
            <w:pPr>
              <w:pStyle w:val="25"/>
              <w:adjustRightInd w:val="0"/>
              <w:snapToGrid w:val="0"/>
              <w:rPr>
                <w:rFonts w:hint="default" w:ascii="Times New Roman" w:hAnsi="Times New Roman"/>
                <w:sz w:val="24"/>
              </w:rPr>
            </w:pPr>
            <w:r>
              <w:rPr>
                <w:rFonts w:hint="eastAsia" w:ascii="Times New Roman" w:hAnsi="Times New Roman"/>
                <w:sz w:val="24"/>
                <w:lang w:eastAsia="zh-CN"/>
              </w:rPr>
              <w:t>□</w:t>
            </w:r>
            <w:r>
              <w:rPr>
                <w:rFonts w:hint="default" w:ascii="Times New Roman" w:hAnsi="Times New Roman"/>
                <w:sz w:val="24"/>
              </w:rPr>
              <w:t>是</w:t>
            </w:r>
          </w:p>
          <w:p>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25"/>
              <w:adjustRightInd w:val="0"/>
              <w:snapToGrid w:val="0"/>
              <w:rPr>
                <w:rFonts w:hint="default" w:ascii="Times New Roman" w:hAnsi="Times New Roman"/>
                <w:sz w:val="24"/>
              </w:rPr>
            </w:pPr>
            <w:r>
              <w:t>■</w:t>
            </w:r>
            <w:r>
              <w:rPr>
                <w:rFonts w:hint="default" w:ascii="Times New Roman" w:hAnsi="Times New Roman"/>
                <w:sz w:val="24"/>
              </w:rPr>
              <w:t>得分且投标报价均相同的，</w:t>
            </w:r>
            <w:r>
              <w:rPr>
                <w:rFonts w:ascii="Times New Roman" w:hAnsi="Times New Roman"/>
                <w:sz w:val="24"/>
              </w:rPr>
              <w:t>以技术分</w:t>
            </w:r>
            <w:r>
              <w:rPr>
                <w:rFonts w:hint="default" w:ascii="Times New Roman" w:hAnsi="Times New Roman"/>
                <w:sz w:val="24"/>
              </w:rPr>
              <w:t>得分高者为中标人</w:t>
            </w:r>
          </w:p>
          <w:p>
            <w:pPr>
              <w:jc w:val="left"/>
              <w:rPr>
                <w:sz w:val="24"/>
              </w:rPr>
            </w:pPr>
            <w:r>
              <w:rPr>
                <w:rFonts w:hint="eastAsia"/>
                <w:sz w:val="24"/>
                <w:lang w:eastAsia="zh-CN"/>
              </w:rPr>
              <w:t>□</w:t>
            </w:r>
            <w:r>
              <w:rPr>
                <w:sz w:val="24"/>
              </w:rPr>
              <w:t>随机抽取</w:t>
            </w:r>
          </w:p>
          <w:p>
            <w:pPr>
              <w:jc w:val="left"/>
              <w:rPr>
                <w:sz w:val="24"/>
                <w:u w:val="single"/>
              </w:rPr>
            </w:pPr>
            <w:r>
              <w:rPr>
                <w:rFonts w:hint="eastAsia"/>
                <w:sz w:val="24"/>
                <w:szCs w:val="20"/>
              </w:rPr>
              <w:t>评标委员会将根据评标标准，推荐评标排序，每个标包中得分最高的候选人为中标人。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 xml:space="preserve">本项目的非主体、非关键性工作是否允许分包： </w:t>
            </w:r>
          </w:p>
          <w:p>
            <w:pPr>
              <w:jc w:val="left"/>
              <w:rPr>
                <w:sz w:val="24"/>
              </w:rPr>
            </w:pPr>
            <w:r>
              <w:rPr>
                <w:rFonts w:hint="eastAsia"/>
                <w:sz w:val="24"/>
              </w:rPr>
              <w:t>■</w:t>
            </w:r>
            <w:r>
              <w:rPr>
                <w:sz w:val="24"/>
              </w:rPr>
              <w:t>不允许</w:t>
            </w:r>
          </w:p>
          <w:p>
            <w:pPr>
              <w:jc w:val="left"/>
              <w:rPr>
                <w:sz w:val="24"/>
              </w:rPr>
            </w:pPr>
            <w:r>
              <w:rPr>
                <w:sz w:val="24"/>
              </w:rPr>
              <w:t>□允许，具体要求：</w:t>
            </w:r>
          </w:p>
          <w:p>
            <w:pPr>
              <w:spacing w:line="360" w:lineRule="auto"/>
              <w:rPr>
                <w:sz w:val="24"/>
                <w:highlight w:val="yellow"/>
                <w:u w:val="single"/>
              </w:rPr>
            </w:pPr>
            <w:r>
              <w:rPr>
                <w:sz w:val="24"/>
              </w:rPr>
              <w:t>其他要求：__</w:t>
            </w:r>
            <w:r>
              <w:rPr>
                <w:rFonts w:hint="eastAsia"/>
                <w:sz w:val="24"/>
                <w:u w:val="single"/>
              </w:rPr>
              <w:t>/</w:t>
            </w:r>
            <w:r>
              <w:rPr>
                <w:sz w:val="24"/>
              </w:rPr>
              <w:t>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w:t>
            </w:r>
            <w:r>
              <w:rPr>
                <w:rFonts w:hint="eastAsia"/>
                <w:sz w:val="24"/>
              </w:rPr>
              <w:t>以电子邮件的形式，本项目询问需提交电子pdf版本的文件稿加盖供应商电子公章发送至</w:t>
            </w:r>
            <w:r>
              <w:rPr>
                <w:rFonts w:hint="eastAsia"/>
                <w:sz w:val="24"/>
                <w:lang w:val="en-US" w:eastAsia="zh-CN"/>
              </w:rPr>
              <w:t>xiguanjia</w:t>
            </w:r>
            <w:r>
              <w:rPr>
                <w:rFonts w:hint="eastAsia"/>
                <w:sz w:val="24"/>
              </w:rPr>
              <w:t>@qq.com ，并致电</w:t>
            </w:r>
            <w:r>
              <w:rPr>
                <w:rFonts w:hint="eastAsia"/>
                <w:sz w:val="24"/>
                <w:lang w:val="en-US" w:eastAsia="zh-CN"/>
              </w:rPr>
              <w:t>010-69409202</w:t>
            </w:r>
            <w:r>
              <w:rPr>
                <w:rFonts w:hint="eastAsia"/>
                <w:sz w:val="24"/>
              </w:rPr>
              <w:t>予以告知</w:t>
            </w:r>
            <w:r>
              <w:rPr>
                <w:sz w:val="24"/>
              </w:rPr>
              <w:t>。</w:t>
            </w:r>
            <w:r>
              <w:rPr>
                <w:rFonts w:hint="eastAsia"/>
                <w:sz w:val="24"/>
              </w:rPr>
              <w:t>原件邮寄至北京招竣建设工程咨询有限公司。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pPr>
              <w:jc w:val="center"/>
              <w:rPr>
                <w:sz w:val="24"/>
              </w:rPr>
            </w:pPr>
            <w:r>
              <w:rPr>
                <w:sz w:val="24"/>
              </w:rPr>
              <w:t>联系方式</w:t>
            </w:r>
          </w:p>
        </w:tc>
        <w:tc>
          <w:tcPr>
            <w:tcW w:w="7540"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rPr>
              <w:t>北京招竣建设工程咨询有限公司</w:t>
            </w:r>
            <w:r>
              <w:rPr>
                <w:sz w:val="24"/>
              </w:rPr>
              <w:t>；</w:t>
            </w:r>
          </w:p>
          <w:p>
            <w:pPr>
              <w:jc w:val="left"/>
              <w:rPr>
                <w:sz w:val="24"/>
              </w:rPr>
            </w:pPr>
            <w:r>
              <w:rPr>
                <w:sz w:val="24"/>
              </w:rPr>
              <w:t>联系电话：</w:t>
            </w:r>
            <w:r>
              <w:rPr>
                <w:rFonts w:hint="eastAsia"/>
                <w:sz w:val="24"/>
              </w:rPr>
              <w:t>010-</w:t>
            </w:r>
            <w:r>
              <w:rPr>
                <w:rFonts w:hint="eastAsia"/>
                <w:sz w:val="24"/>
                <w:lang w:val="en-US" w:eastAsia="zh-CN"/>
              </w:rPr>
              <w:t>69409202</w:t>
            </w:r>
            <w:r>
              <w:rPr>
                <w:sz w:val="24"/>
              </w:rPr>
              <w:t>；</w:t>
            </w:r>
          </w:p>
          <w:p>
            <w:pPr>
              <w:jc w:val="left"/>
              <w:rPr>
                <w:sz w:val="24"/>
              </w:rPr>
            </w:pPr>
            <w:r>
              <w:rPr>
                <w:sz w:val="24"/>
              </w:rPr>
              <w:t>通讯地址：</w:t>
            </w:r>
            <w:r>
              <w:rPr>
                <w:rFonts w:hint="eastAsia"/>
                <w:sz w:val="24"/>
              </w:rPr>
              <w:t>北京市顺义区仓上小区商业服务楼2号</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收费对象：</w:t>
            </w:r>
          </w:p>
          <w:p>
            <w:pPr>
              <w:jc w:val="left"/>
              <w:rPr>
                <w:sz w:val="24"/>
              </w:rPr>
            </w:pPr>
            <w:r>
              <w:t>□</w:t>
            </w:r>
            <w:r>
              <w:rPr>
                <w:sz w:val="24"/>
              </w:rPr>
              <w:t>采购人</w:t>
            </w:r>
          </w:p>
          <w:p>
            <w:pPr>
              <w:jc w:val="left"/>
              <w:rPr>
                <w:sz w:val="24"/>
              </w:rPr>
            </w:pPr>
            <w:r>
              <w:rPr>
                <w:rFonts w:hint="eastAsia"/>
              </w:rPr>
              <w:t>■</w:t>
            </w:r>
            <w:r>
              <w:rPr>
                <w:sz w:val="24"/>
              </w:rPr>
              <w:t>成交供应商</w:t>
            </w:r>
            <w:r>
              <w:rPr>
                <w:rFonts w:hint="eastAsia"/>
                <w:sz w:val="24"/>
              </w:rPr>
              <w:t xml:space="preserve"> </w:t>
            </w:r>
          </w:p>
          <w:p>
            <w:pPr>
              <w:jc w:val="left"/>
              <w:rPr>
                <w:sz w:val="24"/>
                <w:u w:val="single"/>
              </w:rPr>
            </w:pPr>
            <w:r>
              <w:rPr>
                <w:rFonts w:hint="eastAsia"/>
                <w:sz w:val="24"/>
              </w:rPr>
              <w:t>收费标准：按“国家发展改革委关于降低部分建设项目收费标准规范收费行为等有关问题的通知,发改价格【2011】534号”,有关规定计取招标代理服务费；</w:t>
            </w:r>
          </w:p>
          <w:p>
            <w:pPr>
              <w:jc w:val="left"/>
              <w:rPr>
                <w:sz w:val="24"/>
              </w:rPr>
            </w:pPr>
            <w:r>
              <w:rPr>
                <w:sz w:val="24"/>
              </w:rPr>
              <w:t>缴纳时间：</w:t>
            </w:r>
            <w:r>
              <w:rPr>
                <w:rFonts w:hint="eastAsia"/>
                <w:sz w:val="24"/>
              </w:rPr>
              <w:t>领取中标通知书时</w:t>
            </w:r>
            <w:r>
              <w:rPr>
                <w:sz w:val="24"/>
              </w:rPr>
              <w:t>。</w:t>
            </w:r>
          </w:p>
        </w:tc>
      </w:tr>
    </w:tbl>
    <w:p>
      <w:pPr>
        <w:tabs>
          <w:tab w:val="left" w:pos="5580"/>
        </w:tabs>
        <w:adjustRightInd w:val="0"/>
        <w:spacing w:line="360" w:lineRule="auto"/>
        <w:jc w:val="distribute"/>
        <w:rPr>
          <w:sz w:val="24"/>
        </w:rPr>
        <w:sectPr>
          <w:headerReference r:id="rId3" w:type="first"/>
          <w:footerReference r:id="rId4"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rPr>
      </w:pPr>
      <w:bookmarkStart w:id="72" w:name="_Toc127151517"/>
      <w:bookmarkStart w:id="73" w:name="_Toc226965790"/>
      <w:bookmarkStart w:id="74" w:name="_Toc353873662"/>
      <w:bookmarkStart w:id="75" w:name="_Toc142311019"/>
      <w:bookmarkStart w:id="76" w:name="_Toc305158859"/>
      <w:bookmarkStart w:id="77" w:name="_Toc150774722"/>
      <w:bookmarkStart w:id="78" w:name="_Toc226337213"/>
      <w:bookmarkStart w:id="79" w:name="_Toc305158785"/>
      <w:bookmarkStart w:id="80" w:name="_Toc353873932"/>
      <w:bookmarkStart w:id="81" w:name="_Toc353825542"/>
      <w:bookmarkStart w:id="82" w:name="_Toc264969207"/>
      <w:bookmarkStart w:id="83" w:name="_Toc265228355"/>
      <w:bookmarkStart w:id="84" w:name="_Toc150480755"/>
      <w:bookmarkStart w:id="85" w:name="_Toc195842882"/>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3"/>
        <w:tabs>
          <w:tab w:val="center" w:pos="4592"/>
          <w:tab w:val="left" w:pos="7860"/>
        </w:tabs>
        <w:spacing w:before="0" w:line="360" w:lineRule="auto"/>
        <w:jc w:val="left"/>
        <w:rPr>
          <w:rFonts w:ascii="Times New Roman" w:hAnsi="Times New Roman" w:eastAsia="宋体"/>
          <w:sz w:val="28"/>
        </w:rPr>
      </w:pPr>
      <w:bookmarkStart w:id="86" w:name="_Toc127151518"/>
      <w:bookmarkStart w:id="87" w:name="_Toc520356143"/>
      <w:r>
        <w:rPr>
          <w:rFonts w:ascii="Times New Roman" w:hAnsi="Times New Roman" w:eastAsia="宋体"/>
          <w:sz w:val="28"/>
        </w:rPr>
        <w:tab/>
      </w:r>
      <w:bookmarkStart w:id="88" w:name="_Toc265228356"/>
      <w:bookmarkStart w:id="89" w:name="_Toc151190145"/>
      <w:bookmarkStart w:id="90" w:name="_Toc150774618"/>
      <w:bookmarkStart w:id="91" w:name="_Toc264969208"/>
      <w:bookmarkStart w:id="92" w:name="_Toc151193760"/>
      <w:bookmarkStart w:id="93" w:name="_Toc305158860"/>
      <w:bookmarkStart w:id="94" w:name="_Toc150509269"/>
      <w:bookmarkStart w:id="95" w:name="_Toc226309762"/>
      <w:bookmarkStart w:id="96" w:name="_Toc226965708"/>
      <w:bookmarkStart w:id="97" w:name="_Toc195842883"/>
      <w:bookmarkStart w:id="98" w:name="_Toc150774723"/>
      <w:bookmarkStart w:id="99" w:name="_Toc142311020"/>
      <w:bookmarkStart w:id="100" w:name="_Toc226965791"/>
      <w:bookmarkStart w:id="101" w:name="_Toc151193832"/>
      <w:bookmarkStart w:id="102" w:name="_Toc151193688"/>
      <w:bookmarkStart w:id="103" w:name="_Toc150480756"/>
      <w:bookmarkStart w:id="104" w:name="_Toc151193906"/>
      <w:bookmarkStart w:id="105" w:name="_Toc305158786"/>
      <w:bookmarkStart w:id="106" w:name="_Toc151193616"/>
      <w:bookmarkStart w:id="107" w:name="_Toc226337214"/>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pPr>
        <w:numPr>
          <w:ilvl w:val="0"/>
          <w:numId w:val="16"/>
        </w:numPr>
        <w:tabs>
          <w:tab w:val="left" w:pos="360"/>
          <w:tab w:val="clear" w:pos="900"/>
        </w:tabs>
        <w:snapToGrid w:val="0"/>
        <w:spacing w:line="360" w:lineRule="auto"/>
        <w:ind w:left="357" w:hanging="357"/>
        <w:outlineLvl w:val="1"/>
        <w:rPr>
          <w:sz w:val="24"/>
        </w:rPr>
      </w:pPr>
      <w:bookmarkStart w:id="108" w:name="_Toc305158787"/>
      <w:bookmarkStart w:id="109" w:name="_Toc265228357"/>
      <w:bookmarkStart w:id="110" w:name="_Toc305158861"/>
      <w:bookmarkStart w:id="111" w:name="_Toc264969209"/>
      <w:r>
        <w:rPr>
          <w:sz w:val="24"/>
        </w:rPr>
        <w:t>采购人、采购代理机构、投标人</w:t>
      </w:r>
      <w:bookmarkEnd w:id="108"/>
      <w:bookmarkEnd w:id="109"/>
      <w:bookmarkEnd w:id="110"/>
      <w:bookmarkEnd w:id="111"/>
      <w:r>
        <w:rPr>
          <w:rFonts w:hint="eastAsia"/>
          <w:sz w:val="24"/>
        </w:rPr>
        <w:t>、联合体</w:t>
      </w:r>
    </w:p>
    <w:p>
      <w:pPr>
        <w:numPr>
          <w:ilvl w:val="1"/>
          <w:numId w:val="16"/>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16"/>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tabs>
          <w:tab w:val="left" w:pos="1080"/>
          <w:tab w:val="left" w:pos="1589"/>
          <w:tab w:val="left" w:pos="2014"/>
          <w:tab w:val="left" w:pos="5521"/>
        </w:tabs>
        <w:snapToGrid w:val="0"/>
        <w:spacing w:line="360" w:lineRule="auto"/>
        <w:ind w:left="1134"/>
        <w:rPr>
          <w:sz w:val="24"/>
        </w:rPr>
      </w:pPr>
      <w:r>
        <w:rPr>
          <w:rFonts w:hint="eastAsia"/>
          <w:sz w:val="24"/>
        </w:rPr>
        <w:t>合格的投标人是指符合《中华人民共和国政府采购法》及相关法律法规和本招标文件的各项规定，且按照本项目招标公告及招标文件规定的方式获取招标文件的供应商。</w:t>
      </w:r>
    </w:p>
    <w:p>
      <w:pPr>
        <w:numPr>
          <w:ilvl w:val="1"/>
          <w:numId w:val="16"/>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pPr>
        <w:numPr>
          <w:ilvl w:val="0"/>
          <w:numId w:val="16"/>
        </w:numPr>
        <w:tabs>
          <w:tab w:val="left" w:pos="360"/>
          <w:tab w:val="clear" w:pos="900"/>
        </w:tabs>
        <w:snapToGrid w:val="0"/>
        <w:spacing w:line="360" w:lineRule="auto"/>
        <w:ind w:left="357" w:hanging="357"/>
        <w:outlineLvl w:val="1"/>
        <w:rPr>
          <w:sz w:val="24"/>
        </w:rPr>
      </w:pPr>
      <w:bookmarkStart w:id="112" w:name="_Toc305158862"/>
      <w:bookmarkStart w:id="113" w:name="_Toc151193690"/>
      <w:bookmarkStart w:id="114" w:name="_Toc265228358"/>
      <w:bookmarkStart w:id="115" w:name="_Toc150480758"/>
      <w:bookmarkStart w:id="116" w:name="_Toc142311022"/>
      <w:bookmarkStart w:id="117" w:name="_Toc127151721"/>
      <w:bookmarkStart w:id="118" w:name="_Toc164608634"/>
      <w:bookmarkStart w:id="119" w:name="_Toc151193618"/>
      <w:bookmarkStart w:id="120" w:name="_Toc150774620"/>
      <w:bookmarkStart w:id="121" w:name="_Toc226309764"/>
      <w:bookmarkStart w:id="122" w:name="_Toc226965793"/>
      <w:bookmarkStart w:id="123" w:name="_Toc164229361"/>
      <w:bookmarkStart w:id="124" w:name="_Toc150774725"/>
      <w:bookmarkStart w:id="125" w:name="_Toc151193834"/>
      <w:bookmarkStart w:id="126" w:name="_Toc264969210"/>
      <w:bookmarkStart w:id="127" w:name="_Toc149720813"/>
      <w:bookmarkStart w:id="128" w:name="_Toc305158788"/>
      <w:bookmarkStart w:id="129" w:name="_Toc127151520"/>
      <w:bookmarkStart w:id="130" w:name="_Toc151193762"/>
      <w:bookmarkStart w:id="131" w:name="_Toc151193908"/>
      <w:bookmarkStart w:id="132" w:name="_Toc195842885"/>
      <w:bookmarkStart w:id="133" w:name="_Toc151190147"/>
      <w:bookmarkStart w:id="134" w:name="_Toc226337216"/>
      <w:bookmarkStart w:id="135" w:name="_Toc164351614"/>
      <w:bookmarkStart w:id="136" w:name="_Toc127161434"/>
      <w:bookmarkStart w:id="137" w:name="_Toc164229215"/>
      <w:bookmarkStart w:id="138" w:name="_Toc150509271"/>
      <w:bookmarkStart w:id="139" w:name="_Toc226965710"/>
      <w:bookmarkStart w:id="140" w:name="_Toc164608789"/>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pPr>
        <w:numPr>
          <w:ilvl w:val="1"/>
          <w:numId w:val="16"/>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16"/>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16"/>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16"/>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16"/>
        </w:numPr>
        <w:tabs>
          <w:tab w:val="left" w:pos="360"/>
        </w:tabs>
        <w:snapToGrid w:val="0"/>
        <w:spacing w:line="360" w:lineRule="auto"/>
        <w:ind w:left="357" w:hanging="357"/>
        <w:outlineLvl w:val="1"/>
        <w:rPr>
          <w:sz w:val="24"/>
        </w:rPr>
      </w:pPr>
      <w:r>
        <w:rPr>
          <w:sz w:val="24"/>
        </w:rPr>
        <w:t>现场考察、开标前答疑会</w:t>
      </w:r>
    </w:p>
    <w:p>
      <w:pPr>
        <w:numPr>
          <w:ilvl w:val="1"/>
          <w:numId w:val="16"/>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305158864"/>
      <w:bookmarkStart w:id="142" w:name="_Toc265228360"/>
      <w:bookmarkStart w:id="143" w:name="_Toc150480760"/>
      <w:bookmarkStart w:id="144" w:name="_Toc151193910"/>
      <w:bookmarkStart w:id="145" w:name="_Toc226965712"/>
      <w:bookmarkStart w:id="146" w:name="_Toc264969212"/>
      <w:bookmarkStart w:id="147" w:name="_Toc151193620"/>
      <w:bookmarkStart w:id="148" w:name="_Toc195842887"/>
      <w:bookmarkStart w:id="149" w:name="_Toc127151522"/>
      <w:bookmarkStart w:id="150" w:name="_Toc151193692"/>
      <w:bookmarkStart w:id="151" w:name="_Toc151193836"/>
      <w:bookmarkStart w:id="152" w:name="_Toc226337218"/>
      <w:bookmarkStart w:id="153" w:name="_Toc226309766"/>
      <w:bookmarkStart w:id="154" w:name="_Toc142311024"/>
      <w:bookmarkStart w:id="155" w:name="_Toc226965795"/>
      <w:bookmarkStart w:id="156" w:name="_Toc520356146"/>
      <w:bookmarkStart w:id="157" w:name="_Toc151193764"/>
      <w:bookmarkStart w:id="158" w:name="_Toc150509273"/>
      <w:bookmarkStart w:id="159" w:name="_Toc305158790"/>
      <w:bookmarkStart w:id="160" w:name="_Toc151190149"/>
      <w:bookmarkStart w:id="161" w:name="_Toc150774727"/>
      <w:bookmarkStart w:id="162" w:name="_Toc150774622"/>
    </w:p>
    <w:p>
      <w:pPr>
        <w:numPr>
          <w:ilvl w:val="1"/>
          <w:numId w:val="16"/>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6"/>
        </w:numPr>
        <w:tabs>
          <w:tab w:val="left" w:pos="360"/>
        </w:tabs>
        <w:snapToGrid w:val="0"/>
        <w:spacing w:line="360" w:lineRule="auto"/>
        <w:ind w:left="357" w:hanging="357"/>
        <w:outlineLvl w:val="1"/>
        <w:rPr>
          <w:sz w:val="24"/>
        </w:rPr>
      </w:pPr>
      <w:r>
        <w:rPr>
          <w:sz w:val="24"/>
        </w:rPr>
        <w:t>样品</w:t>
      </w:r>
    </w:p>
    <w:p>
      <w:pPr>
        <w:numPr>
          <w:ilvl w:val="1"/>
          <w:numId w:val="16"/>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1"/>
          <w:numId w:val="16"/>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pPr>
        <w:numPr>
          <w:ilvl w:val="0"/>
          <w:numId w:val="16"/>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16"/>
        </w:numPr>
        <w:tabs>
          <w:tab w:val="left" w:pos="1080"/>
          <w:tab w:val="left" w:pos="2014"/>
        </w:tabs>
        <w:snapToGrid w:val="0"/>
        <w:spacing w:line="360" w:lineRule="auto"/>
        <w:ind w:left="1080" w:hanging="720"/>
        <w:rPr>
          <w:sz w:val="24"/>
        </w:rPr>
      </w:pPr>
      <w:r>
        <w:rPr>
          <w:sz w:val="24"/>
        </w:rPr>
        <w:t>进口产品</w:t>
      </w:r>
    </w:p>
    <w:p>
      <w:pPr>
        <w:numPr>
          <w:ilvl w:val="2"/>
          <w:numId w:val="16"/>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6"/>
        </w:numPr>
        <w:tabs>
          <w:tab w:val="left" w:pos="2014"/>
        </w:tabs>
        <w:snapToGrid w:val="0"/>
        <w:spacing w:line="360" w:lineRule="auto"/>
        <w:rPr>
          <w:sz w:val="24"/>
        </w:rPr>
      </w:pPr>
      <w:r>
        <w:rPr>
          <w:sz w:val="24"/>
        </w:rPr>
        <w:t>本项目是否接受进口产品见第五章《采购需求》。</w:t>
      </w:r>
    </w:p>
    <w:p>
      <w:pPr>
        <w:numPr>
          <w:ilvl w:val="1"/>
          <w:numId w:val="16"/>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16"/>
        </w:numPr>
        <w:snapToGrid w:val="0"/>
        <w:spacing w:line="360" w:lineRule="auto"/>
        <w:rPr>
          <w:sz w:val="24"/>
        </w:rPr>
      </w:pPr>
      <w:r>
        <w:rPr>
          <w:sz w:val="24"/>
        </w:rPr>
        <w:t>中小企业定义：</w:t>
      </w:r>
    </w:p>
    <w:p>
      <w:pPr>
        <w:numPr>
          <w:ilvl w:val="3"/>
          <w:numId w:val="16"/>
        </w:numPr>
        <w:tabs>
          <w:tab w:val="left" w:pos="1980"/>
        </w:tabs>
        <w:snapToGrid w:val="0"/>
        <w:spacing w:line="360" w:lineRule="auto"/>
        <w:ind w:firstLine="234"/>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16"/>
        </w:numPr>
        <w:tabs>
          <w:tab w:val="left" w:pos="1980"/>
        </w:tabs>
        <w:snapToGrid w:val="0"/>
        <w:spacing w:line="360" w:lineRule="auto"/>
        <w:ind w:firstLine="234"/>
        <w:rPr>
          <w:sz w:val="24"/>
        </w:rPr>
      </w:pPr>
      <w:r>
        <w:rPr>
          <w:sz w:val="24"/>
        </w:rPr>
        <w:t>供应商提供的货物、工程或者服务符合下列情形的，享受中小企业扶持政策：</w:t>
      </w:r>
    </w:p>
    <w:p>
      <w:pPr>
        <w:tabs>
          <w:tab w:val="left" w:pos="1980"/>
        </w:tabs>
        <w:snapToGrid w:val="0"/>
        <w:spacing w:line="360" w:lineRule="auto"/>
        <w:ind w:left="900"/>
        <w:rPr>
          <w:sz w:val="24"/>
        </w:rPr>
      </w:pPr>
      <w:r>
        <w:rPr>
          <w:sz w:val="24"/>
        </w:rPr>
        <w:t>（1）在货物采购项目中，货物由中小企业制造，即货物由中小企业生产且使用该中小企业商号或者注册商标；</w:t>
      </w:r>
    </w:p>
    <w:p>
      <w:pPr>
        <w:tabs>
          <w:tab w:val="left" w:pos="1980"/>
        </w:tabs>
        <w:snapToGrid w:val="0"/>
        <w:spacing w:line="360" w:lineRule="auto"/>
        <w:ind w:left="900"/>
        <w:rPr>
          <w:sz w:val="24"/>
        </w:rPr>
      </w:pPr>
      <w:r>
        <w:rPr>
          <w:sz w:val="24"/>
        </w:rPr>
        <w:t>（2）在工程采购项目中，工程由中小企业承建，即工程施工单位为中小企业；</w:t>
      </w:r>
    </w:p>
    <w:p>
      <w:pPr>
        <w:tabs>
          <w:tab w:val="left" w:pos="1980"/>
        </w:tabs>
        <w:snapToGrid w:val="0"/>
        <w:spacing w:line="360" w:lineRule="auto"/>
        <w:ind w:left="900"/>
        <w:rPr>
          <w:sz w:val="24"/>
        </w:rPr>
      </w:pPr>
      <w:r>
        <w:rPr>
          <w:sz w:val="24"/>
        </w:rPr>
        <w:t>（3）在服务采购项目中，服务由中小企业承接，即提供服务的人员为中小企业依照《中华人民共和国劳动</w:t>
      </w:r>
      <w:r>
        <w:rPr>
          <w:rFonts w:hint="eastAsia"/>
          <w:sz w:val="24"/>
        </w:rPr>
        <w:t>合同法</w:t>
      </w:r>
      <w:r>
        <w:rPr>
          <w:sz w:val="24"/>
        </w:rPr>
        <w:t>》订立劳动合同的从业人员。</w:t>
      </w:r>
    </w:p>
    <w:p>
      <w:pPr>
        <w:numPr>
          <w:ilvl w:val="3"/>
          <w:numId w:val="16"/>
        </w:numPr>
        <w:tabs>
          <w:tab w:val="left" w:pos="1980"/>
        </w:tabs>
        <w:snapToGrid w:val="0"/>
        <w:spacing w:line="360" w:lineRule="auto"/>
        <w:ind w:firstLine="234"/>
        <w:rPr>
          <w:sz w:val="24"/>
        </w:rPr>
      </w:pPr>
      <w:r>
        <w:rPr>
          <w:sz w:val="24"/>
        </w:rPr>
        <w:t>在货物采购项目中，供应商提供的货物既有中小企业制造货物，也有大型企业制造货物的，不享受中小企业扶持政策。</w:t>
      </w:r>
    </w:p>
    <w:p>
      <w:pPr>
        <w:numPr>
          <w:ilvl w:val="3"/>
          <w:numId w:val="16"/>
        </w:numPr>
        <w:tabs>
          <w:tab w:val="left" w:pos="1980"/>
        </w:tabs>
        <w:snapToGrid w:val="0"/>
        <w:spacing w:line="360" w:lineRule="auto"/>
        <w:ind w:firstLine="234"/>
        <w:rPr>
          <w:sz w:val="24"/>
        </w:rPr>
      </w:pPr>
      <w:r>
        <w:rPr>
          <w:sz w:val="24"/>
        </w:rPr>
        <w:t>以联合体形式参加政府采购活动，联合体各方均为中小企业的，联合体视同中小企业。其中，联合体各方均为小微企业的，联合体视同小微企业。</w:t>
      </w:r>
    </w:p>
    <w:p>
      <w:pPr>
        <w:numPr>
          <w:ilvl w:val="2"/>
          <w:numId w:val="16"/>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6"/>
        </w:numPr>
        <w:snapToGrid w:val="0"/>
        <w:spacing w:line="360" w:lineRule="auto"/>
        <w:rPr>
          <w:sz w:val="24"/>
        </w:rPr>
      </w:pPr>
      <w:r>
        <w:rPr>
          <w:sz w:val="24"/>
        </w:rPr>
        <w:t>残疾人福利单位定义：享受政府采购支持政策的残疾人福利性单位应当同时满足以下条件：</w:t>
      </w:r>
    </w:p>
    <w:p>
      <w:pPr>
        <w:numPr>
          <w:ilvl w:val="3"/>
          <w:numId w:val="16"/>
        </w:numPr>
        <w:tabs>
          <w:tab w:val="left" w:pos="1560"/>
          <w:tab w:val="left" w:pos="1985"/>
          <w:tab w:val="clear" w:pos="900"/>
        </w:tabs>
        <w:snapToGrid w:val="0"/>
        <w:spacing w:line="360" w:lineRule="auto"/>
        <w:ind w:left="1985" w:firstLine="0"/>
        <w:rPr>
          <w:sz w:val="24"/>
        </w:rPr>
      </w:pPr>
      <w:r>
        <w:rPr>
          <w:sz w:val="24"/>
        </w:rPr>
        <w:t>安置的残疾人占本单位在职职工人数的比例不低于25%（含25%），并且安置的残疾人人数不少于10 人（含10 人）；</w:t>
      </w:r>
    </w:p>
    <w:p>
      <w:pPr>
        <w:numPr>
          <w:ilvl w:val="3"/>
          <w:numId w:val="16"/>
        </w:numPr>
        <w:tabs>
          <w:tab w:val="left" w:pos="1985"/>
          <w:tab w:val="clear" w:pos="900"/>
        </w:tabs>
        <w:snapToGrid w:val="0"/>
        <w:spacing w:line="360" w:lineRule="auto"/>
        <w:ind w:left="1985" w:firstLine="0"/>
        <w:rPr>
          <w:sz w:val="24"/>
        </w:rPr>
      </w:pPr>
      <w:r>
        <w:rPr>
          <w:sz w:val="24"/>
        </w:rPr>
        <w:t>依法与安置的每位残疾人签订了一年以上（含一年）的劳动合同或服务协议；</w:t>
      </w:r>
    </w:p>
    <w:p>
      <w:pPr>
        <w:numPr>
          <w:ilvl w:val="3"/>
          <w:numId w:val="16"/>
        </w:numPr>
        <w:tabs>
          <w:tab w:val="left" w:pos="1985"/>
          <w:tab w:val="clear" w:pos="900"/>
        </w:tabs>
        <w:snapToGrid w:val="0"/>
        <w:spacing w:line="360" w:lineRule="auto"/>
        <w:ind w:left="1985" w:firstLine="0"/>
        <w:rPr>
          <w:sz w:val="24"/>
        </w:rPr>
      </w:pPr>
      <w:r>
        <w:rPr>
          <w:sz w:val="24"/>
        </w:rPr>
        <w:t>为安置的每位残疾人按月足额缴纳了基本养老保险、基本医疗保险、失业保险、工伤保险和生育保险等社会保险费；</w:t>
      </w:r>
    </w:p>
    <w:p>
      <w:pPr>
        <w:numPr>
          <w:ilvl w:val="3"/>
          <w:numId w:val="16"/>
        </w:numPr>
        <w:tabs>
          <w:tab w:val="left" w:pos="1985"/>
          <w:tab w:val="clear" w:pos="900"/>
        </w:tabs>
        <w:snapToGrid w:val="0"/>
        <w:spacing w:line="360" w:lineRule="auto"/>
        <w:ind w:left="1985" w:firstLine="0"/>
        <w:rPr>
          <w:sz w:val="24"/>
        </w:rPr>
      </w:pPr>
      <w:r>
        <w:rPr>
          <w:sz w:val="24"/>
        </w:rPr>
        <w:t>通过银行等金融机构向安置的每位残疾人，按月支付了不低于单位所在区县适用的经省级人民政府批准的月最低工资标准的工资；</w:t>
      </w:r>
    </w:p>
    <w:p>
      <w:pPr>
        <w:numPr>
          <w:ilvl w:val="3"/>
          <w:numId w:val="16"/>
        </w:numPr>
        <w:tabs>
          <w:tab w:val="left" w:pos="1985"/>
          <w:tab w:val="clear" w:pos="900"/>
        </w:tabs>
        <w:snapToGrid w:val="0"/>
        <w:spacing w:line="360" w:lineRule="auto"/>
        <w:ind w:left="1985" w:firstLine="0"/>
        <w:rPr>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16"/>
        </w:numPr>
        <w:tabs>
          <w:tab w:val="left" w:pos="1985"/>
          <w:tab w:val="clear" w:pos="900"/>
        </w:tabs>
        <w:snapToGrid w:val="0"/>
        <w:spacing w:line="360" w:lineRule="auto"/>
        <w:ind w:left="1985" w:firstLine="0"/>
        <w:rPr>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6"/>
        </w:numPr>
        <w:snapToGrid w:val="0"/>
        <w:spacing w:line="360" w:lineRule="auto"/>
        <w:rPr>
          <w:sz w:val="24"/>
        </w:rPr>
      </w:pPr>
      <w:r>
        <w:rPr>
          <w:sz w:val="24"/>
        </w:rPr>
        <w:t>本项目是否专门面向中小企业预留采购份额见第一章《投标邀请》。</w:t>
      </w:r>
    </w:p>
    <w:p>
      <w:pPr>
        <w:numPr>
          <w:ilvl w:val="2"/>
          <w:numId w:val="16"/>
        </w:numPr>
        <w:snapToGrid w:val="0"/>
        <w:spacing w:line="360" w:lineRule="auto"/>
        <w:rPr>
          <w:sz w:val="24"/>
        </w:rPr>
      </w:pPr>
      <w:r>
        <w:rPr>
          <w:sz w:val="24"/>
        </w:rPr>
        <w:t>采购标的对应的中小企业划分标准所属行业见《投标人须知资料表》。</w:t>
      </w:r>
    </w:p>
    <w:p>
      <w:pPr>
        <w:numPr>
          <w:ilvl w:val="2"/>
          <w:numId w:val="16"/>
        </w:numPr>
        <w:snapToGrid w:val="0"/>
        <w:spacing w:line="360" w:lineRule="auto"/>
        <w:rPr>
          <w:sz w:val="24"/>
        </w:rPr>
      </w:pPr>
      <w:r>
        <w:rPr>
          <w:sz w:val="24"/>
        </w:rPr>
        <w:t>小微企业价格评审优惠的政策调整：见第四章《评标方法和评标标准》。</w:t>
      </w:r>
    </w:p>
    <w:p>
      <w:pPr>
        <w:numPr>
          <w:ilvl w:val="1"/>
          <w:numId w:val="16"/>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16"/>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6"/>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6"/>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16"/>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pPr>
        <w:numPr>
          <w:ilvl w:val="1"/>
          <w:numId w:val="16"/>
        </w:numPr>
        <w:tabs>
          <w:tab w:val="left" w:pos="1080"/>
          <w:tab w:val="left" w:pos="2014"/>
        </w:tabs>
        <w:snapToGrid w:val="0"/>
        <w:spacing w:line="360" w:lineRule="auto"/>
        <w:ind w:left="1080" w:hanging="720"/>
        <w:rPr>
          <w:sz w:val="24"/>
        </w:rPr>
      </w:pPr>
      <w:r>
        <w:rPr>
          <w:sz w:val="24"/>
        </w:rPr>
        <w:t>支持乡村产业振兴管理</w:t>
      </w:r>
    </w:p>
    <w:p>
      <w:pPr>
        <w:numPr>
          <w:ilvl w:val="2"/>
          <w:numId w:val="16"/>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16"/>
        </w:numPr>
        <w:tabs>
          <w:tab w:val="left" w:pos="1080"/>
          <w:tab w:val="left" w:pos="2014"/>
        </w:tabs>
        <w:snapToGrid w:val="0"/>
        <w:spacing w:line="360" w:lineRule="auto"/>
        <w:ind w:left="1080" w:hanging="720"/>
        <w:rPr>
          <w:sz w:val="24"/>
        </w:rPr>
      </w:pPr>
      <w:r>
        <w:rPr>
          <w:sz w:val="24"/>
        </w:rPr>
        <w:t>正版软件</w:t>
      </w:r>
    </w:p>
    <w:p>
      <w:pPr>
        <w:numPr>
          <w:ilvl w:val="2"/>
          <w:numId w:val="16"/>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16"/>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6"/>
        </w:numPr>
        <w:tabs>
          <w:tab w:val="left" w:pos="1080"/>
          <w:tab w:val="left" w:pos="2014"/>
        </w:tabs>
        <w:snapToGrid w:val="0"/>
        <w:spacing w:line="360" w:lineRule="auto"/>
        <w:ind w:left="1080" w:hanging="720"/>
        <w:rPr>
          <w:sz w:val="24"/>
        </w:rPr>
      </w:pPr>
      <w:r>
        <w:rPr>
          <w:sz w:val="24"/>
        </w:rPr>
        <w:t>信息安全产品</w:t>
      </w:r>
    </w:p>
    <w:p>
      <w:pPr>
        <w:numPr>
          <w:ilvl w:val="2"/>
          <w:numId w:val="16"/>
        </w:numPr>
        <w:tabs>
          <w:tab w:val="left" w:pos="2014"/>
        </w:tabs>
        <w:snapToGrid w:val="0"/>
        <w:spacing w:line="360" w:lineRule="auto"/>
        <w:rPr>
          <w:sz w:val="24"/>
        </w:rPr>
      </w:pPr>
      <w:r>
        <w:rPr>
          <w:sz w:val="24"/>
        </w:rPr>
        <w:t>所投产品属于《关于调整信息安全产品强制性认证实施要求的公告》（2009 年第33 号）范围的，采购经国家认证的信息安全产品，</w:t>
      </w:r>
      <w:r>
        <w:rPr>
          <w:kern w:val="0"/>
          <w:sz w:val="24"/>
        </w:rPr>
        <w:t>否则</w:t>
      </w:r>
      <w:r>
        <w:rPr>
          <w:b/>
          <w:kern w:val="0"/>
          <w:sz w:val="24"/>
        </w:rPr>
        <w:t>投标无效</w:t>
      </w:r>
      <w:r>
        <w:rPr>
          <w:sz w:val="24"/>
        </w:rPr>
        <w:t>。关于信息安全相关规定依据《关于信息安全产品实施政府采购的通知》（财库〔2010〕48 号）。</w:t>
      </w:r>
    </w:p>
    <w:p>
      <w:pPr>
        <w:numPr>
          <w:ilvl w:val="1"/>
          <w:numId w:val="16"/>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16"/>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pPr>
        <w:numPr>
          <w:ilvl w:val="0"/>
          <w:numId w:val="16"/>
        </w:numPr>
        <w:tabs>
          <w:tab w:val="left" w:pos="360"/>
        </w:tabs>
        <w:snapToGrid w:val="0"/>
        <w:spacing w:line="360" w:lineRule="auto"/>
        <w:ind w:left="357" w:hanging="357"/>
        <w:outlineLvl w:val="1"/>
        <w:rPr>
          <w:sz w:val="24"/>
        </w:rPr>
      </w:pPr>
      <w:r>
        <w:rPr>
          <w:sz w:val="24"/>
        </w:rPr>
        <w:t>投标费用</w:t>
      </w:r>
    </w:p>
    <w:p>
      <w:pPr>
        <w:numPr>
          <w:ilvl w:val="1"/>
          <w:numId w:val="16"/>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3" w:name="_1.8_计量单位"/>
      <w:bookmarkEnd w:id="163"/>
    </w:p>
    <w:p>
      <w:pPr>
        <w:widowControl/>
        <w:jc w:val="left"/>
        <w:rPr>
          <w:b/>
          <w:kern w:val="0"/>
          <w:sz w:val="28"/>
          <w:szCs w:val="20"/>
        </w:rPr>
      </w:pPr>
      <w:r>
        <w:rPr>
          <w:sz w:val="28"/>
        </w:rPr>
        <w:br w:type="page"/>
      </w:r>
    </w:p>
    <w:p>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16"/>
        </w:numPr>
        <w:tabs>
          <w:tab w:val="left" w:pos="360"/>
        </w:tabs>
        <w:snapToGrid w:val="0"/>
        <w:spacing w:line="360" w:lineRule="auto"/>
        <w:ind w:left="357" w:hanging="357"/>
        <w:outlineLvl w:val="1"/>
        <w:rPr>
          <w:sz w:val="24"/>
        </w:rPr>
      </w:pPr>
      <w:bookmarkStart w:id="164" w:name="_Toc149720816"/>
      <w:bookmarkStart w:id="165" w:name="_Toc151193837"/>
      <w:bookmarkStart w:id="166" w:name="_Toc151193765"/>
      <w:bookmarkStart w:id="167" w:name="_Toc164608792"/>
      <w:bookmarkStart w:id="168" w:name="_Toc226965713"/>
      <w:bookmarkStart w:id="169" w:name="_Toc164229218"/>
      <w:bookmarkStart w:id="170" w:name="_Toc226965796"/>
      <w:bookmarkStart w:id="171" w:name="_Toc151190150"/>
      <w:bookmarkStart w:id="172" w:name="_Toc520356147"/>
      <w:bookmarkStart w:id="173" w:name="_Toc127151724"/>
      <w:bookmarkStart w:id="174" w:name="_Toc150774623"/>
      <w:bookmarkStart w:id="175" w:name="_Toc164229364"/>
      <w:bookmarkStart w:id="176" w:name="_Toc164608637"/>
      <w:bookmarkStart w:id="177" w:name="_Toc127151523"/>
      <w:bookmarkStart w:id="178" w:name="_Toc226337219"/>
      <w:bookmarkStart w:id="179" w:name="_Toc127161437"/>
      <w:bookmarkStart w:id="180" w:name="_Toc305158791"/>
      <w:bookmarkStart w:id="181" w:name="_Toc226309767"/>
      <w:bookmarkStart w:id="182" w:name="_Toc150509274"/>
      <w:bookmarkStart w:id="183" w:name="_Toc164351617"/>
      <w:bookmarkStart w:id="184" w:name="_Toc151193693"/>
      <w:bookmarkStart w:id="185" w:name="_Toc195842888"/>
      <w:bookmarkStart w:id="186" w:name="_Toc150480761"/>
      <w:bookmarkStart w:id="187" w:name="_Toc305158865"/>
      <w:bookmarkStart w:id="188" w:name="_Toc151193621"/>
      <w:bookmarkStart w:id="189" w:name="_Toc150774728"/>
      <w:bookmarkStart w:id="190" w:name="_Toc264969213"/>
      <w:bookmarkStart w:id="191" w:name="_Toc265228361"/>
      <w:bookmarkStart w:id="192" w:name="_Toc151193911"/>
      <w:bookmarkStart w:id="193" w:name="_Toc142311025"/>
      <w:r>
        <w:rPr>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rPr>
        <w:t>成</w:t>
      </w:r>
    </w:p>
    <w:p>
      <w:pPr>
        <w:numPr>
          <w:ilvl w:val="1"/>
          <w:numId w:val="16"/>
        </w:numPr>
        <w:tabs>
          <w:tab w:val="left" w:pos="1080"/>
          <w:tab w:val="left" w:pos="2014"/>
        </w:tabs>
        <w:snapToGrid w:val="0"/>
        <w:spacing w:line="360" w:lineRule="auto"/>
        <w:ind w:left="1080" w:hanging="720"/>
        <w:rPr>
          <w:sz w:val="24"/>
        </w:rPr>
      </w:pPr>
      <w:r>
        <w:rPr>
          <w:sz w:val="24"/>
        </w:rPr>
        <w:t>招标文件包括以下部分：</w:t>
      </w:r>
    </w:p>
    <w:p>
      <w:pPr>
        <w:numPr>
          <w:ilvl w:val="0"/>
          <w:numId w:val="17"/>
        </w:numPr>
        <w:tabs>
          <w:tab w:val="left" w:pos="1980"/>
          <w:tab w:val="left" w:pos="2520"/>
        </w:tabs>
        <w:snapToGrid w:val="0"/>
        <w:spacing w:line="360" w:lineRule="auto"/>
        <w:ind w:left="1440" w:firstLine="5"/>
        <w:rPr>
          <w:sz w:val="24"/>
        </w:rPr>
      </w:pPr>
      <w:r>
        <w:rPr>
          <w:sz w:val="24"/>
        </w:rPr>
        <w:t>投标邀请</w:t>
      </w:r>
    </w:p>
    <w:p>
      <w:pPr>
        <w:numPr>
          <w:ilvl w:val="0"/>
          <w:numId w:val="17"/>
        </w:numPr>
        <w:tabs>
          <w:tab w:val="left" w:pos="1980"/>
          <w:tab w:val="left" w:pos="2520"/>
        </w:tabs>
        <w:snapToGrid w:val="0"/>
        <w:spacing w:line="360" w:lineRule="auto"/>
        <w:ind w:left="1440" w:firstLine="5"/>
        <w:rPr>
          <w:sz w:val="24"/>
        </w:rPr>
      </w:pPr>
      <w:r>
        <w:rPr>
          <w:sz w:val="24"/>
        </w:rPr>
        <w:t>投标人须知</w:t>
      </w:r>
    </w:p>
    <w:p>
      <w:pPr>
        <w:numPr>
          <w:ilvl w:val="0"/>
          <w:numId w:val="17"/>
        </w:numPr>
        <w:tabs>
          <w:tab w:val="left" w:pos="1980"/>
          <w:tab w:val="left" w:pos="2520"/>
        </w:tabs>
        <w:snapToGrid w:val="0"/>
        <w:spacing w:line="360" w:lineRule="auto"/>
        <w:ind w:left="1440" w:firstLine="5"/>
        <w:rPr>
          <w:sz w:val="24"/>
        </w:rPr>
      </w:pPr>
      <w:r>
        <w:rPr>
          <w:sz w:val="24"/>
        </w:rPr>
        <w:t>资格审查</w:t>
      </w:r>
    </w:p>
    <w:p>
      <w:pPr>
        <w:numPr>
          <w:ilvl w:val="0"/>
          <w:numId w:val="17"/>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7"/>
        </w:numPr>
        <w:tabs>
          <w:tab w:val="left" w:pos="1980"/>
          <w:tab w:val="left" w:pos="2520"/>
        </w:tabs>
        <w:snapToGrid w:val="0"/>
        <w:spacing w:line="360" w:lineRule="auto"/>
        <w:ind w:left="1440" w:firstLine="5"/>
        <w:rPr>
          <w:sz w:val="24"/>
        </w:rPr>
      </w:pPr>
      <w:r>
        <w:rPr>
          <w:sz w:val="24"/>
        </w:rPr>
        <w:t>采购需求</w:t>
      </w:r>
    </w:p>
    <w:p>
      <w:pPr>
        <w:numPr>
          <w:ilvl w:val="0"/>
          <w:numId w:val="17"/>
        </w:numPr>
        <w:tabs>
          <w:tab w:val="left" w:pos="1980"/>
          <w:tab w:val="left" w:pos="2520"/>
        </w:tabs>
        <w:snapToGrid w:val="0"/>
        <w:spacing w:line="360" w:lineRule="auto"/>
        <w:ind w:left="1440" w:firstLine="5"/>
        <w:rPr>
          <w:sz w:val="24"/>
        </w:rPr>
      </w:pPr>
      <w:r>
        <w:rPr>
          <w:sz w:val="24"/>
        </w:rPr>
        <w:t>拟签订的合同文本</w:t>
      </w:r>
    </w:p>
    <w:p>
      <w:pPr>
        <w:numPr>
          <w:ilvl w:val="0"/>
          <w:numId w:val="17"/>
        </w:numPr>
        <w:tabs>
          <w:tab w:val="left" w:pos="1980"/>
          <w:tab w:val="left" w:pos="2520"/>
        </w:tabs>
        <w:snapToGrid w:val="0"/>
        <w:spacing w:line="360" w:lineRule="auto"/>
        <w:ind w:left="1440" w:firstLine="5"/>
        <w:rPr>
          <w:sz w:val="24"/>
        </w:rPr>
      </w:pPr>
      <w:r>
        <w:rPr>
          <w:sz w:val="24"/>
        </w:rPr>
        <w:t>投标文件格式</w:t>
      </w:r>
    </w:p>
    <w:p>
      <w:pPr>
        <w:numPr>
          <w:ilvl w:val="1"/>
          <w:numId w:val="16"/>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16"/>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16"/>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16"/>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16"/>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4" w:name="_Toc516367020"/>
      <w:bookmarkStart w:id="195" w:name="_Toc150509277"/>
      <w:bookmarkStart w:id="196" w:name="_Toc264969216"/>
      <w:bookmarkStart w:id="197" w:name="_Toc151193768"/>
      <w:bookmarkStart w:id="198" w:name="_Toc520356150"/>
      <w:bookmarkStart w:id="199" w:name="_Toc127151526"/>
      <w:bookmarkStart w:id="200" w:name="_Toc150480764"/>
      <w:bookmarkStart w:id="201" w:name="_Toc150774626"/>
      <w:bookmarkStart w:id="202" w:name="_Toc265228364"/>
      <w:bookmarkStart w:id="203" w:name="_Toc151193840"/>
      <w:bookmarkStart w:id="204" w:name="_Toc226965799"/>
      <w:bookmarkStart w:id="205" w:name="_Toc150774731"/>
      <w:bookmarkStart w:id="206" w:name="_Toc195842891"/>
      <w:bookmarkStart w:id="207" w:name="_Toc151193696"/>
      <w:bookmarkStart w:id="208" w:name="_Toc151193914"/>
      <w:bookmarkStart w:id="209" w:name="_Toc142311028"/>
      <w:bookmarkStart w:id="210" w:name="_Toc226337222"/>
      <w:bookmarkStart w:id="211" w:name="_Toc151193624"/>
      <w:bookmarkStart w:id="212" w:name="_Toc305158868"/>
      <w:bookmarkStart w:id="213" w:name="_Toc305158794"/>
      <w:bookmarkStart w:id="214" w:name="_Toc226309770"/>
      <w:bookmarkStart w:id="215" w:name="_Toc151190153"/>
      <w:bookmarkStart w:id="216" w:name="_Toc226965716"/>
    </w:p>
    <w:p>
      <w:pPr>
        <w:tabs>
          <w:tab w:val="left" w:pos="1080"/>
          <w:tab w:val="left" w:pos="1561"/>
        </w:tabs>
        <w:snapToGrid w:val="0"/>
        <w:spacing w:line="360" w:lineRule="auto"/>
        <w:ind w:left="1080"/>
        <w:rPr>
          <w:sz w:val="28"/>
        </w:rPr>
      </w:pPr>
    </w:p>
    <w:p>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4"/>
      <w:r>
        <w:rPr>
          <w:rFonts w:ascii="Times New Roman" w:hAnsi="Times New Roman" w:eastAsia="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16"/>
        </w:numPr>
        <w:tabs>
          <w:tab w:val="left" w:pos="360"/>
        </w:tabs>
        <w:snapToGrid w:val="0"/>
        <w:spacing w:line="360" w:lineRule="auto"/>
        <w:ind w:left="357" w:hanging="357"/>
        <w:outlineLvl w:val="1"/>
        <w:rPr>
          <w:sz w:val="24"/>
        </w:rPr>
      </w:pPr>
      <w:bookmarkStart w:id="217" w:name="_Toc150509278"/>
      <w:bookmarkStart w:id="218" w:name="_Toc150774732"/>
      <w:bookmarkStart w:id="219" w:name="_Toc226337223"/>
      <w:bookmarkStart w:id="220" w:name="_Toc305158795"/>
      <w:bookmarkStart w:id="221" w:name="_Toc127161441"/>
      <w:bookmarkStart w:id="222" w:name="_Toc164229368"/>
      <w:bookmarkStart w:id="223" w:name="_Toc151193769"/>
      <w:bookmarkStart w:id="224" w:name="_Toc164608641"/>
      <w:bookmarkStart w:id="225" w:name="_Toc195842892"/>
      <w:bookmarkStart w:id="226" w:name="_Toc151193841"/>
      <w:bookmarkStart w:id="227" w:name="_Toc164229222"/>
      <w:bookmarkStart w:id="228" w:name="_Toc520356151"/>
      <w:bookmarkStart w:id="229" w:name="_Toc226965800"/>
      <w:bookmarkStart w:id="230" w:name="_Toc265228365"/>
      <w:bookmarkStart w:id="231" w:name="_Toc226309771"/>
      <w:bookmarkStart w:id="232" w:name="_Toc164608796"/>
      <w:bookmarkStart w:id="233" w:name="_Toc305158869"/>
      <w:bookmarkStart w:id="234" w:name="_Toc516367021"/>
      <w:bookmarkStart w:id="235" w:name="_Toc150480765"/>
      <w:bookmarkStart w:id="236" w:name="_Toc151193697"/>
      <w:bookmarkStart w:id="237" w:name="_Toc142311029"/>
      <w:bookmarkStart w:id="238" w:name="_Toc151193915"/>
      <w:bookmarkStart w:id="239" w:name="_Toc226965717"/>
      <w:bookmarkStart w:id="240" w:name="_Toc151193625"/>
      <w:bookmarkStart w:id="241" w:name="_Toc164351621"/>
      <w:bookmarkStart w:id="242" w:name="_Toc264969217"/>
      <w:bookmarkStart w:id="243" w:name="_Toc127151728"/>
      <w:bookmarkStart w:id="244" w:name="_Toc150774627"/>
      <w:bookmarkStart w:id="245" w:name="_Toc127151527"/>
      <w:bookmarkStart w:id="246" w:name="_Toc151190154"/>
      <w:bookmarkStart w:id="247" w:name="_Toc149720820"/>
      <w:r>
        <w:rPr>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rPr>
        <w:t>及投标语言</w:t>
      </w:r>
    </w:p>
    <w:p>
      <w:pPr>
        <w:numPr>
          <w:ilvl w:val="1"/>
          <w:numId w:val="16"/>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16"/>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16"/>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6"/>
        </w:numPr>
        <w:tabs>
          <w:tab w:val="left" w:pos="360"/>
        </w:tabs>
        <w:snapToGrid w:val="0"/>
        <w:spacing w:line="360" w:lineRule="auto"/>
        <w:ind w:left="357" w:hanging="357"/>
        <w:outlineLvl w:val="1"/>
        <w:rPr>
          <w:sz w:val="24"/>
        </w:rPr>
      </w:pPr>
      <w:bookmarkStart w:id="248" w:name="_Toc516367022"/>
      <w:bookmarkStart w:id="249" w:name="_Ref467306676"/>
      <w:bookmarkStart w:id="250" w:name="_Ref467306195"/>
      <w:bookmarkStart w:id="251" w:name="_Toc164608642"/>
      <w:bookmarkStart w:id="252" w:name="_Toc226337224"/>
      <w:bookmarkStart w:id="253" w:name="_Toc195842893"/>
      <w:bookmarkStart w:id="254" w:name="_Toc151190155"/>
      <w:bookmarkStart w:id="255" w:name="_Toc150774628"/>
      <w:bookmarkStart w:id="256" w:name="_Toc151193698"/>
      <w:bookmarkStart w:id="257" w:name="_Toc265228366"/>
      <w:bookmarkStart w:id="258" w:name="_Toc164608797"/>
      <w:bookmarkStart w:id="259" w:name="_Toc151193916"/>
      <w:bookmarkStart w:id="260" w:name="_Toc150774733"/>
      <w:bookmarkStart w:id="261" w:name="_Toc164229369"/>
      <w:bookmarkStart w:id="262" w:name="_Toc150509279"/>
      <w:bookmarkStart w:id="263" w:name="_Toc127151528"/>
      <w:bookmarkStart w:id="264" w:name="_Toc520356152"/>
      <w:bookmarkStart w:id="265" w:name="_Toc151193770"/>
      <w:bookmarkStart w:id="266" w:name="_Toc305158796"/>
      <w:bookmarkStart w:id="267" w:name="_Toc149720821"/>
      <w:bookmarkStart w:id="268" w:name="_Toc226965801"/>
      <w:bookmarkStart w:id="269" w:name="_Toc151193626"/>
      <w:bookmarkStart w:id="270" w:name="_Toc151193842"/>
      <w:bookmarkStart w:id="271" w:name="_Toc305158870"/>
      <w:bookmarkStart w:id="272" w:name="_Toc150480766"/>
      <w:bookmarkStart w:id="273" w:name="_Toc164351622"/>
      <w:bookmarkStart w:id="274" w:name="_Toc264969218"/>
      <w:bookmarkStart w:id="275" w:name="_Toc164229223"/>
      <w:bookmarkStart w:id="276" w:name="_Toc127161442"/>
      <w:bookmarkStart w:id="277" w:name="_Toc226309772"/>
      <w:bookmarkStart w:id="278" w:name="_Toc226965718"/>
      <w:bookmarkStart w:id="279" w:name="_Toc142311030"/>
      <w:bookmarkStart w:id="280" w:name="_Toc127151729"/>
      <w:r>
        <w:rPr>
          <w:sz w:val="24"/>
        </w:rPr>
        <w:t>投标文件</w:t>
      </w:r>
      <w:bookmarkEnd w:id="248"/>
      <w:bookmarkEnd w:id="249"/>
      <w:bookmarkEnd w:id="250"/>
      <w:r>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16"/>
        </w:numPr>
        <w:tabs>
          <w:tab w:val="left" w:pos="1080"/>
          <w:tab w:val="left" w:pos="2014"/>
        </w:tabs>
        <w:snapToGrid w:val="0"/>
        <w:spacing w:line="360" w:lineRule="auto"/>
        <w:ind w:left="1077" w:hanging="720"/>
        <w:rPr>
          <w:sz w:val="24"/>
        </w:rPr>
      </w:pPr>
      <w:bookmarkStart w:id="281" w:name="_Ref467052588"/>
      <w:r>
        <w:rPr>
          <w:sz w:val="24"/>
        </w:rPr>
        <w:t>投标人应当按照招标文件的要求编制投标文件。投标文件应由《资格证明文件》、《商务技术文件》两部分构成。投标文件的部分格式要求，见第七章《投标文件格式》。</w:t>
      </w:r>
    </w:p>
    <w:p>
      <w:pPr>
        <w:tabs>
          <w:tab w:val="left" w:pos="1080"/>
          <w:tab w:val="left" w:pos="1589"/>
          <w:tab w:val="left" w:pos="2014"/>
        </w:tabs>
        <w:snapToGrid w:val="0"/>
        <w:spacing w:line="360" w:lineRule="auto"/>
        <w:ind w:left="900"/>
        <w:rPr>
          <w:sz w:val="24"/>
        </w:rPr>
      </w:pPr>
      <w:r>
        <w:rPr>
          <w:rFonts w:hint="eastAsia"/>
          <w:sz w:val="24"/>
        </w:rPr>
        <w:t>如投标人须知资料表要求递交纸质版投标文件，则纸质版投标文件为电子版投标文件的打印件，按照环保节约原则，具备条件的文档可双面打印。正本及副本分别装袋密封。封口处加盖投标人公章。封皮上写明：①投标文件正本/副本、②采购编号、③项目名称、④包号（如有分包的项目填写）、⑤投标人名称、⑥开标时启封。</w:t>
      </w:r>
    </w:p>
    <w:p>
      <w:pPr>
        <w:numPr>
          <w:ilvl w:val="1"/>
          <w:numId w:val="16"/>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16"/>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16"/>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6"/>
        </w:numPr>
        <w:tabs>
          <w:tab w:val="left" w:pos="1080"/>
          <w:tab w:val="left" w:pos="2014"/>
        </w:tabs>
        <w:snapToGrid w:val="0"/>
        <w:spacing w:line="360" w:lineRule="auto"/>
        <w:ind w:left="1077" w:hanging="720"/>
        <w:rPr>
          <w:sz w:val="24"/>
        </w:rPr>
      </w:pPr>
      <w:r>
        <w:rPr>
          <w:sz w:val="24"/>
        </w:rPr>
        <w:t>投标人认为应附的其他材料。</w:t>
      </w:r>
      <w:bookmarkEnd w:id="281"/>
    </w:p>
    <w:p>
      <w:pPr>
        <w:numPr>
          <w:ilvl w:val="0"/>
          <w:numId w:val="16"/>
        </w:numPr>
        <w:tabs>
          <w:tab w:val="left" w:pos="360"/>
        </w:tabs>
        <w:snapToGrid w:val="0"/>
        <w:spacing w:line="360" w:lineRule="auto"/>
        <w:ind w:left="357" w:hanging="357"/>
        <w:outlineLvl w:val="1"/>
        <w:rPr>
          <w:sz w:val="24"/>
        </w:rPr>
      </w:pPr>
      <w:bookmarkStart w:id="282" w:name="_Toc151193700"/>
      <w:bookmarkStart w:id="283" w:name="_Toc151193844"/>
      <w:bookmarkStart w:id="284" w:name="_Toc151193772"/>
      <w:bookmarkStart w:id="285" w:name="_Toc164229371"/>
      <w:bookmarkStart w:id="286" w:name="_Toc142311032"/>
      <w:bookmarkStart w:id="287" w:name="_Toc150774735"/>
      <w:bookmarkStart w:id="288" w:name="_Toc150774630"/>
      <w:bookmarkStart w:id="289" w:name="_Toc127151530"/>
      <w:bookmarkStart w:id="290" w:name="_Toc127151731"/>
      <w:bookmarkStart w:id="291" w:name="_Toc151193628"/>
      <w:bookmarkStart w:id="292" w:name="_Toc520356155"/>
      <w:bookmarkStart w:id="293" w:name="_Toc164351624"/>
      <w:bookmarkStart w:id="294" w:name="_Toc164608644"/>
      <w:bookmarkStart w:id="295" w:name="_Toc149720823"/>
      <w:bookmarkStart w:id="296" w:name="_Toc127161444"/>
      <w:bookmarkStart w:id="297" w:name="_Toc164608799"/>
      <w:bookmarkStart w:id="298" w:name="_Toc195842895"/>
      <w:bookmarkStart w:id="299" w:name="_Toc150509281"/>
      <w:bookmarkStart w:id="300" w:name="_Toc164229225"/>
      <w:bookmarkStart w:id="301" w:name="_Toc151193918"/>
      <w:bookmarkStart w:id="302" w:name="_Toc151190157"/>
      <w:bookmarkStart w:id="303" w:name="_Toc150480768"/>
      <w:r>
        <w:rPr>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16"/>
        </w:numPr>
        <w:tabs>
          <w:tab w:val="left" w:pos="1080"/>
          <w:tab w:val="left" w:pos="2014"/>
        </w:tabs>
        <w:snapToGrid w:val="0"/>
        <w:spacing w:line="360" w:lineRule="auto"/>
        <w:ind w:left="1077" w:hanging="720"/>
        <w:rPr>
          <w:sz w:val="24"/>
        </w:rPr>
      </w:pPr>
      <w:r>
        <w:rPr>
          <w:sz w:val="24"/>
        </w:rPr>
        <w:t>所有投标均以人民币报价。</w:t>
      </w:r>
    </w:p>
    <w:p>
      <w:pPr>
        <w:numPr>
          <w:ilvl w:val="1"/>
          <w:numId w:val="16"/>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pPr>
        <w:numPr>
          <w:ilvl w:val="2"/>
          <w:numId w:val="16"/>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6"/>
        </w:numPr>
        <w:snapToGrid w:val="0"/>
        <w:spacing w:line="360" w:lineRule="auto"/>
        <w:rPr>
          <w:sz w:val="24"/>
        </w:rPr>
      </w:pPr>
      <w:r>
        <w:rPr>
          <w:sz w:val="24"/>
        </w:rPr>
        <w:t xml:space="preserve">按照招标文件要求完成本项目的全部相关服务费用。 </w:t>
      </w:r>
    </w:p>
    <w:p>
      <w:pPr>
        <w:numPr>
          <w:ilvl w:val="1"/>
          <w:numId w:val="16"/>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16"/>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pPr>
        <w:numPr>
          <w:ilvl w:val="1"/>
          <w:numId w:val="16"/>
        </w:numPr>
        <w:tabs>
          <w:tab w:val="left" w:pos="1134"/>
          <w:tab w:val="clear" w:pos="1589"/>
        </w:tabs>
        <w:snapToGrid w:val="0"/>
        <w:spacing w:line="360" w:lineRule="auto"/>
        <w:ind w:left="1080" w:hanging="720"/>
        <w:rPr>
          <w:sz w:val="24"/>
        </w:rPr>
      </w:pPr>
      <w:r>
        <w:rPr>
          <w:rFonts w:hint="eastAsia"/>
          <w:sz w:val="24"/>
        </w:rPr>
        <w:t>最低报价不能作为中标的保证。</w:t>
      </w:r>
    </w:p>
    <w:p>
      <w:pPr>
        <w:numPr>
          <w:ilvl w:val="0"/>
          <w:numId w:val="16"/>
        </w:numPr>
        <w:tabs>
          <w:tab w:val="left" w:pos="360"/>
        </w:tabs>
        <w:snapToGrid w:val="0"/>
        <w:spacing w:line="360" w:lineRule="auto"/>
        <w:ind w:left="357" w:hanging="357"/>
        <w:outlineLvl w:val="1"/>
        <w:rPr>
          <w:sz w:val="24"/>
        </w:rPr>
      </w:pPr>
      <w:bookmarkStart w:id="304" w:name="_Toc164351625"/>
      <w:bookmarkStart w:id="305" w:name="_Toc151193919"/>
      <w:bookmarkStart w:id="306" w:name="_Toc127151732"/>
      <w:bookmarkStart w:id="307" w:name="_Toc164229372"/>
      <w:bookmarkStart w:id="308" w:name="_Toc151193845"/>
      <w:bookmarkStart w:id="309" w:name="_Toc149720824"/>
      <w:bookmarkStart w:id="310" w:name="_Toc195842896"/>
      <w:bookmarkStart w:id="311" w:name="_Toc164608800"/>
      <w:bookmarkStart w:id="312" w:name="_Toc305158873"/>
      <w:bookmarkStart w:id="313" w:name="_Toc150480769"/>
      <w:bookmarkStart w:id="314" w:name="_Toc151193629"/>
      <w:bookmarkStart w:id="315" w:name="_Toc164608645"/>
      <w:bookmarkStart w:id="316" w:name="_Toc127161445"/>
      <w:bookmarkStart w:id="317" w:name="_Toc151193701"/>
      <w:bookmarkStart w:id="318" w:name="_Toc226965804"/>
      <w:bookmarkStart w:id="319" w:name="_Toc127151531"/>
      <w:bookmarkStart w:id="320" w:name="_Ref467306513"/>
      <w:bookmarkStart w:id="321" w:name="_Toc520356156"/>
      <w:bookmarkStart w:id="322" w:name="_Toc305158799"/>
      <w:bookmarkStart w:id="323" w:name="_Toc264969221"/>
      <w:bookmarkStart w:id="324" w:name="_Toc150774736"/>
      <w:bookmarkStart w:id="325" w:name="_Toc265228369"/>
      <w:bookmarkStart w:id="326" w:name="_Toc142311033"/>
      <w:bookmarkStart w:id="327" w:name="_Toc226309775"/>
      <w:bookmarkStart w:id="328" w:name="_Toc150509282"/>
      <w:bookmarkStart w:id="329" w:name="_Toc151190158"/>
      <w:bookmarkStart w:id="330" w:name="_Toc164229226"/>
      <w:bookmarkStart w:id="331" w:name="_Toc150774631"/>
      <w:bookmarkStart w:id="332" w:name="_Toc226965721"/>
      <w:bookmarkStart w:id="333" w:name="_Toc226337227"/>
      <w:bookmarkStart w:id="334" w:name="_Toc151193773"/>
      <w:r>
        <w:rPr>
          <w:rFonts w:hint="eastAsia"/>
          <w:sz w:val="24"/>
        </w:rPr>
        <w:t xml:space="preserve"> </w:t>
      </w:r>
      <w:r>
        <w:rPr>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16"/>
        </w:numPr>
        <w:tabs>
          <w:tab w:val="left" w:pos="1080"/>
          <w:tab w:val="left" w:pos="2014"/>
        </w:tabs>
        <w:snapToGrid w:val="0"/>
        <w:spacing w:line="360" w:lineRule="auto"/>
        <w:ind w:left="1077" w:hanging="720"/>
        <w:rPr>
          <w:sz w:val="24"/>
        </w:rPr>
      </w:pPr>
      <w:bookmarkStart w:id="335" w:name="_Ref467306302"/>
      <w:r>
        <w:rPr>
          <w:sz w:val="24"/>
        </w:rPr>
        <w:t>投标人应按《投标人须知资料表》中规定的金额及要求交纳投标保证金</w:t>
      </w:r>
      <w:bookmarkEnd w:id="335"/>
      <w:r>
        <w:rPr>
          <w:sz w:val="24"/>
        </w:rPr>
        <w:t>，并作为其投标的一部分。</w:t>
      </w:r>
    </w:p>
    <w:p>
      <w:pPr>
        <w:numPr>
          <w:ilvl w:val="1"/>
          <w:numId w:val="16"/>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16"/>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pPr>
        <w:numPr>
          <w:ilvl w:val="1"/>
          <w:numId w:val="16"/>
        </w:numPr>
        <w:tabs>
          <w:tab w:val="left" w:pos="1080"/>
          <w:tab w:val="left" w:pos="2014"/>
        </w:tabs>
        <w:snapToGrid w:val="0"/>
        <w:spacing w:line="360" w:lineRule="auto"/>
        <w:ind w:left="1077" w:hanging="720"/>
        <w:rPr>
          <w:sz w:val="24"/>
        </w:rPr>
      </w:pPr>
      <w:r>
        <w:rPr>
          <w:sz w:val="24"/>
        </w:rPr>
        <w:t>投标保证金（保函）有效期同投标有效期。</w:t>
      </w:r>
    </w:p>
    <w:p>
      <w:pPr>
        <w:numPr>
          <w:ilvl w:val="1"/>
          <w:numId w:val="16"/>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pPr>
        <w:numPr>
          <w:ilvl w:val="1"/>
          <w:numId w:val="16"/>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pPr>
        <w:numPr>
          <w:ilvl w:val="2"/>
          <w:numId w:val="16"/>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16"/>
        </w:numPr>
        <w:snapToGrid w:val="0"/>
        <w:spacing w:line="360" w:lineRule="auto"/>
        <w:rPr>
          <w:sz w:val="24"/>
        </w:rPr>
      </w:pPr>
      <w:r>
        <w:rPr>
          <w:sz w:val="24"/>
        </w:rPr>
        <w:t>中标人的投标保证金，自采购合同签订之日起5个工作日内退还中标人；</w:t>
      </w:r>
    </w:p>
    <w:p>
      <w:pPr>
        <w:numPr>
          <w:ilvl w:val="2"/>
          <w:numId w:val="16"/>
        </w:numPr>
        <w:snapToGrid w:val="0"/>
        <w:spacing w:line="360" w:lineRule="auto"/>
        <w:rPr>
          <w:sz w:val="24"/>
        </w:rPr>
      </w:pPr>
      <w:r>
        <w:rPr>
          <w:sz w:val="24"/>
        </w:rPr>
        <w:t>未中标投标人的投标保证金，自中标通知书发出之日起5个工作日内退还未中标人；</w:t>
      </w:r>
    </w:p>
    <w:p>
      <w:pPr>
        <w:numPr>
          <w:ilvl w:val="2"/>
          <w:numId w:val="16"/>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16"/>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16"/>
        </w:numPr>
        <w:snapToGrid w:val="0"/>
        <w:spacing w:line="360" w:lineRule="auto"/>
        <w:rPr>
          <w:sz w:val="24"/>
        </w:rPr>
      </w:pPr>
      <w:r>
        <w:rPr>
          <w:sz w:val="24"/>
        </w:rPr>
        <w:t>投标有效期内投标人撤销投标文件的；</w:t>
      </w:r>
    </w:p>
    <w:p>
      <w:pPr>
        <w:numPr>
          <w:ilvl w:val="2"/>
          <w:numId w:val="16"/>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16"/>
        </w:numPr>
        <w:tabs>
          <w:tab w:val="left" w:pos="360"/>
        </w:tabs>
        <w:snapToGrid w:val="0"/>
        <w:spacing w:line="360" w:lineRule="auto"/>
        <w:ind w:left="357" w:hanging="357"/>
        <w:outlineLvl w:val="1"/>
        <w:rPr>
          <w:sz w:val="24"/>
        </w:rPr>
      </w:pPr>
      <w:bookmarkStart w:id="336" w:name="_Toc151193630"/>
      <w:bookmarkStart w:id="337" w:name="_Toc226337228"/>
      <w:bookmarkStart w:id="338" w:name="_Toc305158800"/>
      <w:bookmarkStart w:id="339" w:name="_Toc164229373"/>
      <w:bookmarkStart w:id="340" w:name="_Toc226965722"/>
      <w:bookmarkStart w:id="341" w:name="_Toc264969222"/>
      <w:bookmarkStart w:id="342" w:name="_Toc150480770"/>
      <w:bookmarkStart w:id="343" w:name="_Toc151193774"/>
      <w:bookmarkStart w:id="344" w:name="_Toc195842897"/>
      <w:bookmarkStart w:id="345" w:name="_Toc151190159"/>
      <w:bookmarkStart w:id="346" w:name="_Toc127151532"/>
      <w:bookmarkStart w:id="347" w:name="_Toc305158874"/>
      <w:bookmarkStart w:id="348" w:name="_Toc142311034"/>
      <w:bookmarkStart w:id="349" w:name="_Toc149720825"/>
      <w:bookmarkStart w:id="350" w:name="_Toc164608801"/>
      <w:bookmarkStart w:id="351" w:name="_Toc164351626"/>
      <w:bookmarkStart w:id="352" w:name="_Toc150774632"/>
      <w:bookmarkStart w:id="353" w:name="_Toc127151733"/>
      <w:bookmarkStart w:id="354" w:name="_Toc151193920"/>
      <w:bookmarkStart w:id="355" w:name="_Toc164229227"/>
      <w:bookmarkStart w:id="356" w:name="_Toc164608646"/>
      <w:bookmarkStart w:id="357" w:name="_Toc150509283"/>
      <w:bookmarkStart w:id="358" w:name="_Toc127161446"/>
      <w:bookmarkStart w:id="359" w:name="_Toc226309776"/>
      <w:bookmarkStart w:id="360" w:name="_Toc150774737"/>
      <w:bookmarkStart w:id="361" w:name="_Toc151193846"/>
      <w:bookmarkStart w:id="362" w:name="_Toc226965805"/>
      <w:bookmarkStart w:id="363" w:name="_Toc265228370"/>
      <w:bookmarkStart w:id="364" w:name="_Toc520356157"/>
      <w:bookmarkStart w:id="365" w:name="_Toc151193702"/>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numPr>
          <w:ilvl w:val="1"/>
          <w:numId w:val="16"/>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16"/>
        </w:numPr>
        <w:tabs>
          <w:tab w:val="left" w:pos="360"/>
        </w:tabs>
        <w:snapToGrid w:val="0"/>
        <w:spacing w:line="360" w:lineRule="auto"/>
        <w:ind w:left="357" w:hanging="357"/>
        <w:outlineLvl w:val="1"/>
        <w:rPr>
          <w:sz w:val="24"/>
        </w:rPr>
      </w:pPr>
      <w:bookmarkStart w:id="366" w:name="_Toc164229228"/>
      <w:bookmarkStart w:id="367" w:name="_Toc264969223"/>
      <w:bookmarkStart w:id="368" w:name="_Toc226337229"/>
      <w:bookmarkStart w:id="369" w:name="_Toc127151533"/>
      <w:bookmarkStart w:id="370" w:name="_Toc151193703"/>
      <w:bookmarkStart w:id="371" w:name="_Toc151193847"/>
      <w:bookmarkStart w:id="372" w:name="_Toc195842898"/>
      <w:bookmarkStart w:id="373" w:name="_Toc150509284"/>
      <w:bookmarkStart w:id="374" w:name="_Toc150774738"/>
      <w:bookmarkStart w:id="375" w:name="_Toc164608647"/>
      <w:bookmarkStart w:id="376" w:name="_Toc151193921"/>
      <w:bookmarkStart w:id="377" w:name="_Toc226965723"/>
      <w:bookmarkStart w:id="378" w:name="_Toc150480771"/>
      <w:bookmarkStart w:id="379" w:name="_Toc164608802"/>
      <w:bookmarkStart w:id="380" w:name="_Toc127151734"/>
      <w:bookmarkStart w:id="381" w:name="_Toc164351627"/>
      <w:bookmarkStart w:id="382" w:name="_Toc305158801"/>
      <w:bookmarkStart w:id="383" w:name="_Toc151193775"/>
      <w:bookmarkStart w:id="384" w:name="_Toc151193631"/>
      <w:bookmarkStart w:id="385" w:name="_Toc520356158"/>
      <w:bookmarkStart w:id="386" w:name="_Toc127161447"/>
      <w:bookmarkStart w:id="387" w:name="_Toc265228371"/>
      <w:bookmarkStart w:id="388" w:name="_Toc150774633"/>
      <w:bookmarkStart w:id="389" w:name="_Toc226309777"/>
      <w:bookmarkStart w:id="390" w:name="_Toc305158875"/>
      <w:bookmarkStart w:id="391" w:name="_Toc226965806"/>
      <w:bookmarkStart w:id="392" w:name="_Toc149720826"/>
      <w:bookmarkStart w:id="393" w:name="_Toc142311035"/>
      <w:bookmarkStart w:id="394" w:name="_Toc151190160"/>
      <w:bookmarkStart w:id="395" w:name="_Toc164229374"/>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pPr>
        <w:numPr>
          <w:ilvl w:val="1"/>
          <w:numId w:val="16"/>
        </w:numPr>
        <w:tabs>
          <w:tab w:val="left" w:pos="1080"/>
          <w:tab w:val="left" w:pos="2014"/>
        </w:tabs>
        <w:snapToGrid w:val="0"/>
        <w:spacing w:line="360" w:lineRule="auto"/>
        <w:ind w:left="1077" w:hanging="720"/>
        <w:rPr>
          <w:sz w:val="24"/>
        </w:rPr>
      </w:pPr>
      <w:bookmarkStart w:id="396" w:name="_Toc150774739"/>
      <w:bookmarkStart w:id="397" w:name="_Toc195842899"/>
      <w:bookmarkStart w:id="398" w:name="_Toc150509285"/>
      <w:bookmarkStart w:id="399" w:name="_Toc226965724"/>
      <w:bookmarkStart w:id="400" w:name="_Toc151193776"/>
      <w:bookmarkStart w:id="401" w:name="_Toc151193704"/>
      <w:bookmarkStart w:id="402" w:name="_Toc226309778"/>
      <w:bookmarkStart w:id="403" w:name="_Toc265228372"/>
      <w:bookmarkStart w:id="404" w:name="_Toc520356159"/>
      <w:bookmarkStart w:id="405" w:name="_Toc151193632"/>
      <w:bookmarkStart w:id="406" w:name="_Toc264969224"/>
      <w:bookmarkStart w:id="407" w:name="_Toc305158802"/>
      <w:bookmarkStart w:id="408" w:name="_Toc150480772"/>
      <w:bookmarkStart w:id="409" w:name="_Toc151193848"/>
      <w:bookmarkStart w:id="410" w:name="_Toc151190161"/>
      <w:bookmarkStart w:id="411" w:name="_Toc305158876"/>
      <w:bookmarkStart w:id="412" w:name="_Toc151193922"/>
      <w:bookmarkStart w:id="413" w:name="_Toc150774634"/>
      <w:bookmarkStart w:id="414" w:name="_Toc226965807"/>
      <w:bookmarkStart w:id="415" w:name="_Toc127151534"/>
      <w:bookmarkStart w:id="416" w:name="_Toc226337230"/>
      <w:bookmarkStart w:id="417" w:name="_Toc142311036"/>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16"/>
        </w:numPr>
        <w:tabs>
          <w:tab w:val="left" w:pos="1080"/>
          <w:tab w:val="left" w:pos="2014"/>
        </w:tabs>
        <w:snapToGrid w:val="0"/>
        <w:spacing w:line="360" w:lineRule="auto"/>
        <w:ind w:left="1077" w:hanging="720"/>
        <w:rPr>
          <w:sz w:val="24"/>
        </w:rPr>
      </w:pPr>
      <w:r>
        <w:rPr>
          <w:sz w:val="24"/>
        </w:rPr>
        <w:t>招标文件要求盖章的内容，</w:t>
      </w:r>
      <w:r>
        <w:rPr>
          <w:rFonts w:hint="eastAsia"/>
          <w:sz w:val="24"/>
        </w:rPr>
        <w:t>一般</w:t>
      </w:r>
      <w:r>
        <w:rPr>
          <w:sz w:val="24"/>
        </w:rPr>
        <w:t>通过投标文件编制工具加盖电子签章。电子签章</w:t>
      </w:r>
      <w:r>
        <w:rPr>
          <w:rFonts w:hint="eastAsia"/>
          <w:sz w:val="24"/>
        </w:rPr>
        <w:t>是指在响应文件中加盖与投标人名称全称相一致的“行政公章”，不得加盖其它“合同专用章、投标专用章、财务专用章”等非行政公章。</w:t>
      </w:r>
    </w:p>
    <w:p>
      <w:pPr>
        <w:tabs>
          <w:tab w:val="left" w:pos="900"/>
          <w:tab w:val="left" w:pos="1080"/>
        </w:tabs>
        <w:snapToGrid w:val="0"/>
        <w:spacing w:line="360" w:lineRule="auto"/>
        <w:ind w:left="357"/>
      </w:pPr>
    </w:p>
    <w:p>
      <w:pPr>
        <w:tabs>
          <w:tab w:val="left" w:pos="900"/>
          <w:tab w:val="left" w:pos="1080"/>
        </w:tabs>
        <w:snapToGrid w:val="0"/>
        <w:spacing w:line="360" w:lineRule="auto"/>
        <w:ind w:left="357"/>
      </w:pPr>
    </w:p>
    <w:p>
      <w:pPr>
        <w:tabs>
          <w:tab w:val="left" w:pos="900"/>
          <w:tab w:val="left" w:pos="1080"/>
        </w:tabs>
        <w:snapToGrid w:val="0"/>
        <w:spacing w:line="360" w:lineRule="auto"/>
        <w:ind w:left="357"/>
      </w:pPr>
    </w:p>
    <w:p>
      <w:pPr>
        <w:tabs>
          <w:tab w:val="left" w:pos="900"/>
          <w:tab w:val="left" w:pos="1080"/>
        </w:tabs>
        <w:snapToGrid w:val="0"/>
        <w:spacing w:line="360" w:lineRule="auto"/>
        <w:ind w:left="357"/>
      </w:pPr>
    </w:p>
    <w:p>
      <w:pPr>
        <w:tabs>
          <w:tab w:val="left" w:pos="900"/>
          <w:tab w:val="left" w:pos="1080"/>
        </w:tabs>
        <w:snapToGrid w:val="0"/>
        <w:spacing w:line="360" w:lineRule="auto"/>
        <w:ind w:left="357"/>
      </w:pPr>
    </w:p>
    <w:p>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pPr>
        <w:numPr>
          <w:ilvl w:val="0"/>
          <w:numId w:val="16"/>
        </w:numPr>
        <w:tabs>
          <w:tab w:val="left" w:pos="360"/>
        </w:tabs>
        <w:snapToGrid w:val="0"/>
        <w:spacing w:line="360" w:lineRule="auto"/>
        <w:ind w:left="357" w:hanging="357"/>
        <w:outlineLvl w:val="1"/>
        <w:rPr>
          <w:sz w:val="24"/>
        </w:rPr>
      </w:pPr>
      <w:bookmarkStart w:id="418" w:name="_Toc265228373"/>
      <w:bookmarkStart w:id="419" w:name="_Toc195842900"/>
      <w:bookmarkStart w:id="420" w:name="_Toc151193777"/>
      <w:bookmarkStart w:id="421" w:name="_Toc226337231"/>
      <w:bookmarkStart w:id="422" w:name="_Toc127151535"/>
      <w:bookmarkStart w:id="423" w:name="_Toc164608649"/>
      <w:bookmarkStart w:id="424" w:name="_Toc151193705"/>
      <w:bookmarkStart w:id="425" w:name="_Toc226965725"/>
      <w:bookmarkStart w:id="426" w:name="_Toc150509286"/>
      <w:bookmarkStart w:id="427" w:name="_Toc264969225"/>
      <w:bookmarkStart w:id="428" w:name="_Toc305158803"/>
      <w:bookmarkStart w:id="429" w:name="_Toc520356160"/>
      <w:bookmarkStart w:id="430" w:name="_Toc151193849"/>
      <w:bookmarkStart w:id="431" w:name="_Toc150774740"/>
      <w:bookmarkStart w:id="432" w:name="_Toc149720828"/>
      <w:bookmarkStart w:id="433" w:name="_Toc127161449"/>
      <w:bookmarkStart w:id="434" w:name="_Toc150774635"/>
      <w:bookmarkStart w:id="435" w:name="_Toc127151736"/>
      <w:bookmarkStart w:id="436" w:name="_Toc142311037"/>
      <w:bookmarkStart w:id="437" w:name="_Toc226309779"/>
      <w:bookmarkStart w:id="438" w:name="_Toc164351629"/>
      <w:bookmarkStart w:id="439" w:name="_Toc164229230"/>
      <w:bookmarkStart w:id="440" w:name="_Toc226965808"/>
      <w:bookmarkStart w:id="441" w:name="_Toc164229376"/>
      <w:bookmarkStart w:id="442" w:name="_Toc164608804"/>
      <w:bookmarkStart w:id="443" w:name="_Toc151190162"/>
      <w:bookmarkStart w:id="444" w:name="_Toc151193923"/>
      <w:bookmarkStart w:id="445" w:name="_Toc150480773"/>
      <w:bookmarkStart w:id="446" w:name="_Toc151193633"/>
      <w:bookmarkStart w:id="447" w:name="_Toc305158877"/>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pPr>
        <w:numPr>
          <w:ilvl w:val="1"/>
          <w:numId w:val="16"/>
        </w:numPr>
        <w:tabs>
          <w:tab w:val="left" w:pos="1080"/>
          <w:tab w:val="left" w:pos="2014"/>
        </w:tabs>
        <w:snapToGrid w:val="0"/>
        <w:spacing w:line="360" w:lineRule="auto"/>
        <w:ind w:left="1077" w:hanging="720"/>
        <w:rPr>
          <w:sz w:val="24"/>
        </w:rPr>
      </w:pPr>
      <w:r>
        <w:rPr>
          <w:sz w:val="24"/>
        </w:rPr>
        <w:t>本项目使用电子交易平台。投标人根据招标文件及电子交易平台供应商操作手册要求编制、生成并提交电子投标文件。</w:t>
      </w:r>
    </w:p>
    <w:p>
      <w:pPr>
        <w:numPr>
          <w:ilvl w:val="1"/>
          <w:numId w:val="16"/>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w:t>
      </w:r>
      <w:r>
        <w:rPr>
          <w:rFonts w:hint="eastAsia"/>
          <w:sz w:val="24"/>
        </w:rPr>
        <w:t>开标现场递交的纸质版投标文件（如要求）及</w:t>
      </w:r>
      <w:r>
        <w:rPr>
          <w:sz w:val="24"/>
        </w:rPr>
        <w:t>投标保证金除外。</w:t>
      </w:r>
    </w:p>
    <w:p>
      <w:pPr>
        <w:numPr>
          <w:ilvl w:val="0"/>
          <w:numId w:val="16"/>
        </w:numPr>
        <w:tabs>
          <w:tab w:val="left" w:pos="360"/>
        </w:tabs>
        <w:snapToGrid w:val="0"/>
        <w:spacing w:line="360" w:lineRule="auto"/>
        <w:ind w:left="357" w:hanging="357"/>
        <w:outlineLvl w:val="1"/>
        <w:rPr>
          <w:sz w:val="24"/>
        </w:rPr>
      </w:pPr>
      <w:bookmarkStart w:id="448" w:name="_Toc151193850"/>
      <w:bookmarkStart w:id="449" w:name="_Toc151190163"/>
      <w:bookmarkStart w:id="450" w:name="_Toc164608650"/>
      <w:bookmarkStart w:id="451" w:name="_Toc164229231"/>
      <w:bookmarkStart w:id="452" w:name="_Toc150509287"/>
      <w:bookmarkStart w:id="453" w:name="_Toc149720829"/>
      <w:bookmarkStart w:id="454" w:name="_Toc226965809"/>
      <w:bookmarkStart w:id="455" w:name="_Toc151193778"/>
      <w:bookmarkStart w:id="456" w:name="_Toc164351630"/>
      <w:bookmarkStart w:id="457" w:name="_Toc150480774"/>
      <w:bookmarkStart w:id="458" w:name="_Toc151193706"/>
      <w:bookmarkStart w:id="459" w:name="_Toc226337232"/>
      <w:bookmarkStart w:id="460" w:name="_Toc164608805"/>
      <w:bookmarkStart w:id="461" w:name="_Toc195842901"/>
      <w:bookmarkStart w:id="462" w:name="_Toc151193634"/>
      <w:bookmarkStart w:id="463" w:name="_Toc142311038"/>
      <w:bookmarkStart w:id="464" w:name="_Toc151193924"/>
      <w:bookmarkStart w:id="465" w:name="_Toc226309780"/>
      <w:bookmarkStart w:id="466" w:name="_Toc164229377"/>
      <w:bookmarkStart w:id="467" w:name="_Toc520356161"/>
      <w:bookmarkStart w:id="468" w:name="_Toc305158878"/>
      <w:bookmarkStart w:id="469" w:name="_Toc127151536"/>
      <w:bookmarkStart w:id="470" w:name="_Toc264969226"/>
      <w:bookmarkStart w:id="471" w:name="_Toc127151737"/>
      <w:bookmarkStart w:id="472" w:name="_Toc305158804"/>
      <w:bookmarkStart w:id="473" w:name="_Toc150774741"/>
      <w:bookmarkStart w:id="474" w:name="_Toc265228374"/>
      <w:bookmarkStart w:id="475" w:name="_Toc127161450"/>
      <w:bookmarkStart w:id="476" w:name="_Toc226965726"/>
      <w:bookmarkStart w:id="477" w:name="_Toc150774636"/>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pPr>
        <w:numPr>
          <w:ilvl w:val="1"/>
          <w:numId w:val="16"/>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16"/>
        </w:numPr>
        <w:tabs>
          <w:tab w:val="left" w:pos="360"/>
        </w:tabs>
        <w:snapToGrid w:val="0"/>
        <w:spacing w:line="360" w:lineRule="auto"/>
        <w:ind w:left="357" w:hanging="357"/>
        <w:outlineLvl w:val="1"/>
        <w:rPr>
          <w:sz w:val="24"/>
        </w:rPr>
      </w:pPr>
      <w:bookmarkStart w:id="478" w:name="_Toc151193707"/>
      <w:bookmarkStart w:id="479" w:name="_Toc151193635"/>
      <w:bookmarkStart w:id="480" w:name="_Toc151190164"/>
      <w:bookmarkStart w:id="481" w:name="_Toc142311039"/>
      <w:bookmarkStart w:id="482" w:name="_Toc264969227"/>
      <w:bookmarkStart w:id="483" w:name="_Toc164351631"/>
      <w:bookmarkStart w:id="484" w:name="_Toc226965810"/>
      <w:bookmarkStart w:id="485" w:name="_Toc164229378"/>
      <w:bookmarkStart w:id="486" w:name="_Toc127161451"/>
      <w:bookmarkStart w:id="487" w:name="_Toc195842902"/>
      <w:bookmarkStart w:id="488" w:name="_Toc305158805"/>
      <w:bookmarkStart w:id="489" w:name="_Toc164608651"/>
      <w:bookmarkStart w:id="490" w:name="_Toc127151738"/>
      <w:bookmarkStart w:id="491" w:name="_Toc164229232"/>
      <w:bookmarkStart w:id="492" w:name="_Toc151193851"/>
      <w:bookmarkStart w:id="493" w:name="_Toc149720830"/>
      <w:bookmarkStart w:id="494" w:name="_Toc151193779"/>
      <w:bookmarkStart w:id="495" w:name="_Toc127151537"/>
      <w:bookmarkStart w:id="496" w:name="_Toc226965727"/>
      <w:bookmarkStart w:id="497" w:name="_Toc151193925"/>
      <w:bookmarkStart w:id="498" w:name="_Toc150774742"/>
      <w:bookmarkStart w:id="499" w:name="_Toc305158879"/>
      <w:bookmarkStart w:id="500" w:name="_Toc520356162"/>
      <w:bookmarkStart w:id="501" w:name="_Toc164608806"/>
      <w:bookmarkStart w:id="502" w:name="_Toc150509288"/>
      <w:bookmarkStart w:id="503" w:name="_Toc150480775"/>
      <w:bookmarkStart w:id="504" w:name="_Toc226337233"/>
      <w:bookmarkStart w:id="505" w:name="_Toc265228375"/>
      <w:bookmarkStart w:id="506" w:name="_Toc150774637"/>
      <w:bookmarkStart w:id="507" w:name="_Toc226309781"/>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16"/>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pPr>
        <w:numPr>
          <w:ilvl w:val="1"/>
          <w:numId w:val="16"/>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3"/>
        <w:spacing w:before="0" w:line="360" w:lineRule="auto"/>
        <w:rPr>
          <w:rFonts w:ascii="Times New Roman" w:hAnsi="Times New Roman" w:eastAsia="宋体"/>
          <w:sz w:val="28"/>
        </w:rPr>
      </w:pPr>
      <w:bookmarkStart w:id="508" w:name="_Toc142311040"/>
      <w:bookmarkStart w:id="509" w:name="_Toc151193636"/>
      <w:bookmarkStart w:id="510" w:name="_Toc151190165"/>
      <w:bookmarkStart w:id="511" w:name="_Toc151193708"/>
      <w:bookmarkStart w:id="512" w:name="_Toc150774638"/>
      <w:bookmarkStart w:id="513" w:name="_Toc151193852"/>
      <w:bookmarkStart w:id="514" w:name="_Toc226965728"/>
      <w:bookmarkStart w:id="515" w:name="_Toc264969228"/>
      <w:bookmarkStart w:id="516" w:name="_Toc151193780"/>
      <w:bookmarkStart w:id="517" w:name="_Toc226337234"/>
      <w:bookmarkStart w:id="518" w:name="_Toc150774743"/>
      <w:bookmarkStart w:id="519" w:name="_Toc520356163"/>
      <w:bookmarkStart w:id="520" w:name="_Toc305158880"/>
      <w:bookmarkStart w:id="521" w:name="_Toc226965811"/>
      <w:bookmarkStart w:id="522" w:name="_Toc265228376"/>
      <w:bookmarkStart w:id="523" w:name="_Toc127151538"/>
      <w:bookmarkStart w:id="524" w:name="_Toc226309782"/>
      <w:bookmarkStart w:id="525" w:name="_Toc195842903"/>
      <w:bookmarkStart w:id="526" w:name="_Toc150509289"/>
      <w:bookmarkStart w:id="527" w:name="_Toc305158806"/>
      <w:bookmarkStart w:id="528" w:name="_Toc150480776"/>
      <w:bookmarkStart w:id="529" w:name="_Toc151193926"/>
      <w:r>
        <w:rPr>
          <w:rFonts w:ascii="Times New Roman" w:hAnsi="Times New Roman" w:eastAsia="宋体"/>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numPr>
          <w:ilvl w:val="0"/>
          <w:numId w:val="16"/>
        </w:numPr>
        <w:tabs>
          <w:tab w:val="left" w:pos="360"/>
        </w:tabs>
        <w:snapToGrid w:val="0"/>
        <w:spacing w:line="360" w:lineRule="auto"/>
        <w:ind w:left="357" w:hanging="357"/>
        <w:outlineLvl w:val="1"/>
        <w:rPr>
          <w:sz w:val="24"/>
        </w:rPr>
      </w:pPr>
      <w:bookmarkStart w:id="530" w:name="_Toc164608808"/>
      <w:bookmarkStart w:id="531" w:name="_Toc149720832"/>
      <w:bookmarkStart w:id="532" w:name="_Toc305158881"/>
      <w:bookmarkStart w:id="533" w:name="_Toc151193927"/>
      <w:bookmarkStart w:id="534" w:name="_Toc195842904"/>
      <w:bookmarkStart w:id="535" w:name="_Toc226965812"/>
      <w:bookmarkStart w:id="536" w:name="_Toc151193637"/>
      <w:bookmarkStart w:id="537" w:name="_Toc127161453"/>
      <w:bookmarkStart w:id="538" w:name="_Toc226309783"/>
      <w:bookmarkStart w:id="539" w:name="_Toc305158807"/>
      <w:bookmarkStart w:id="540" w:name="_Toc164229234"/>
      <w:bookmarkStart w:id="541" w:name="_Toc151193853"/>
      <w:bookmarkStart w:id="542" w:name="_Toc150509290"/>
      <w:bookmarkStart w:id="543" w:name="_Toc127151740"/>
      <w:bookmarkStart w:id="544" w:name="_Toc127151539"/>
      <w:bookmarkStart w:id="545" w:name="_Toc164351633"/>
      <w:bookmarkStart w:id="546" w:name="_Toc150480777"/>
      <w:bookmarkStart w:id="547" w:name="_Toc520356164"/>
      <w:bookmarkStart w:id="548" w:name="_Toc151190166"/>
      <w:bookmarkStart w:id="549" w:name="_Toc226965729"/>
      <w:bookmarkStart w:id="550" w:name="_Toc142311041"/>
      <w:bookmarkStart w:id="551" w:name="_Toc151193709"/>
      <w:bookmarkStart w:id="552" w:name="_Toc164229380"/>
      <w:bookmarkStart w:id="553" w:name="_Toc226337235"/>
      <w:bookmarkStart w:id="554" w:name="_Toc150774744"/>
      <w:bookmarkStart w:id="555" w:name="_Toc265228377"/>
      <w:bookmarkStart w:id="556" w:name="_Toc150774639"/>
      <w:bookmarkStart w:id="557" w:name="_Toc164608653"/>
      <w:bookmarkStart w:id="558" w:name="_Toc151193781"/>
      <w:bookmarkStart w:id="559" w:name="_Toc264969229"/>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pPr>
        <w:numPr>
          <w:ilvl w:val="1"/>
          <w:numId w:val="16"/>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16"/>
        </w:numPr>
        <w:tabs>
          <w:tab w:val="left" w:pos="1080"/>
          <w:tab w:val="left" w:pos="2014"/>
        </w:tabs>
        <w:snapToGrid w:val="0"/>
        <w:spacing w:line="360" w:lineRule="auto"/>
        <w:ind w:left="1077" w:hanging="720"/>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pPr>
        <w:tabs>
          <w:tab w:val="left" w:pos="1080"/>
          <w:tab w:val="left" w:pos="1589"/>
          <w:tab w:val="left" w:pos="2014"/>
        </w:tabs>
        <w:snapToGrid w:val="0"/>
        <w:spacing w:line="360" w:lineRule="auto"/>
        <w:ind w:left="1077"/>
        <w:rPr>
          <w:sz w:val="24"/>
        </w:rPr>
      </w:pPr>
      <w:r>
        <w:rPr>
          <w:rFonts w:hint="eastAsia"/>
          <w:sz w:val="24"/>
        </w:rPr>
        <w:t>参加开标的投标人授权代表应手持一份单独的授权委托书原件及身份证复印件并签名报到以证明其出席。投标人未参加开标的，视同放弃投标。</w:t>
      </w:r>
    </w:p>
    <w:p>
      <w:pPr>
        <w:numPr>
          <w:ilvl w:val="1"/>
          <w:numId w:val="16"/>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开标过程将使用电子交易平台宣布投标人名称、投标价格和招标文件规定的需要宣布的其他内容并进行记录，并由参加开标的各投标人代表确认</w:t>
      </w:r>
      <w:bookmarkStart w:id="560" w:name="_Toc520356165"/>
      <w:r>
        <w:rPr>
          <w:sz w:val="24"/>
        </w:rPr>
        <w:t>。</w:t>
      </w:r>
    </w:p>
    <w:p>
      <w:pPr>
        <w:numPr>
          <w:ilvl w:val="1"/>
          <w:numId w:val="16"/>
        </w:numPr>
        <w:tabs>
          <w:tab w:val="left" w:pos="1080"/>
          <w:tab w:val="left" w:pos="201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16"/>
        </w:numPr>
        <w:tabs>
          <w:tab w:val="left" w:pos="1080"/>
          <w:tab w:val="left" w:pos="2014"/>
        </w:tabs>
        <w:snapToGrid w:val="0"/>
        <w:spacing w:line="360" w:lineRule="auto"/>
        <w:ind w:left="1077" w:hanging="720"/>
        <w:rPr>
          <w:sz w:val="24"/>
        </w:rPr>
      </w:pPr>
      <w:r>
        <w:rPr>
          <w:sz w:val="24"/>
        </w:rPr>
        <w:t>投标人不足3家的，不予开标。</w:t>
      </w:r>
    </w:p>
    <w:p>
      <w:pPr>
        <w:numPr>
          <w:ilvl w:val="1"/>
          <w:numId w:val="16"/>
        </w:numPr>
        <w:tabs>
          <w:tab w:val="left" w:pos="1080"/>
          <w:tab w:val="left" w:pos="2014"/>
        </w:tabs>
        <w:snapToGrid w:val="0"/>
        <w:spacing w:line="360" w:lineRule="auto"/>
        <w:ind w:left="1077" w:hanging="720"/>
        <w:rPr>
          <w:sz w:val="24"/>
        </w:rPr>
      </w:pPr>
      <w:r>
        <w:rPr>
          <w:rFonts w:hint="eastAsia"/>
          <w:sz w:val="24"/>
        </w:rPr>
        <w:t>开标时应独立于投标文件出示或携带的材料</w:t>
      </w:r>
    </w:p>
    <w:p>
      <w:pPr>
        <w:numPr>
          <w:ilvl w:val="2"/>
          <w:numId w:val="16"/>
        </w:numPr>
        <w:tabs>
          <w:tab w:val="left" w:pos="1080"/>
          <w:tab w:val="left" w:pos="1589"/>
          <w:tab w:val="left" w:pos="2014"/>
        </w:tabs>
        <w:snapToGrid w:val="0"/>
        <w:spacing w:line="360" w:lineRule="auto"/>
        <w:rPr>
          <w:sz w:val="24"/>
        </w:rPr>
      </w:pPr>
      <w:r>
        <w:rPr>
          <w:rFonts w:hint="eastAsia"/>
          <w:sz w:val="24"/>
        </w:rPr>
        <w:t>投标人的法定代表人或其授权的投标人代表的有效身份证明证件，出示身份证、驾驶证、护照等证件原件及纸质版身份证复印件（加盖公章）。</w:t>
      </w:r>
    </w:p>
    <w:p>
      <w:pPr>
        <w:numPr>
          <w:ilvl w:val="2"/>
          <w:numId w:val="16"/>
        </w:numPr>
        <w:tabs>
          <w:tab w:val="left" w:pos="1080"/>
          <w:tab w:val="left" w:pos="1589"/>
          <w:tab w:val="left" w:pos="2014"/>
        </w:tabs>
        <w:snapToGrid w:val="0"/>
        <w:spacing w:line="360" w:lineRule="auto"/>
        <w:rPr>
          <w:sz w:val="24"/>
        </w:rPr>
      </w:pPr>
      <w:r>
        <w:rPr>
          <w:rFonts w:hint="eastAsia"/>
          <w:sz w:val="24"/>
        </w:rPr>
        <w:t>法定代表人授权书</w:t>
      </w:r>
    </w:p>
    <w:p>
      <w:pPr>
        <w:tabs>
          <w:tab w:val="left" w:pos="1080"/>
          <w:tab w:val="left" w:pos="1589"/>
          <w:tab w:val="left" w:pos="2014"/>
        </w:tabs>
        <w:snapToGrid w:val="0"/>
        <w:spacing w:line="360" w:lineRule="auto"/>
        <w:ind w:left="1980"/>
        <w:rPr>
          <w:sz w:val="24"/>
        </w:rPr>
      </w:pPr>
      <w:r>
        <w:rPr>
          <w:rFonts w:hint="eastAsia"/>
          <w:sz w:val="24"/>
        </w:rPr>
        <w:t>1）、法定代表人递交投标文件时须单独出示法定代表人（单位负责人）身份证明纸质版，具体格式详见商务技术文件格式。</w:t>
      </w:r>
    </w:p>
    <w:p>
      <w:pPr>
        <w:tabs>
          <w:tab w:val="left" w:pos="1080"/>
          <w:tab w:val="left" w:pos="1589"/>
          <w:tab w:val="left" w:pos="2014"/>
        </w:tabs>
        <w:snapToGrid w:val="0"/>
        <w:spacing w:line="360" w:lineRule="auto"/>
        <w:ind w:left="1980"/>
        <w:rPr>
          <w:sz w:val="24"/>
        </w:rPr>
      </w:pPr>
      <w:r>
        <w:rPr>
          <w:rFonts w:hint="eastAsia"/>
          <w:sz w:val="24"/>
        </w:rPr>
        <w:t>2）、非法定代表人递交投标文件时须单独出示法人授权书原件，具体格式详见商务技术文件格式。参加现场开标的授权代表应与投标文件内的授权代表一致。</w:t>
      </w:r>
    </w:p>
    <w:p>
      <w:pPr>
        <w:numPr>
          <w:ilvl w:val="2"/>
          <w:numId w:val="16"/>
        </w:numPr>
        <w:tabs>
          <w:tab w:val="left" w:pos="1080"/>
          <w:tab w:val="left" w:pos="1589"/>
          <w:tab w:val="left" w:pos="2014"/>
        </w:tabs>
        <w:snapToGrid w:val="0"/>
        <w:spacing w:line="360" w:lineRule="auto"/>
        <w:rPr>
          <w:sz w:val="24"/>
        </w:rPr>
      </w:pPr>
      <w:r>
        <w:rPr>
          <w:rFonts w:hint="eastAsia"/>
          <w:sz w:val="24"/>
        </w:rPr>
        <w:t>银行保函（原件）</w:t>
      </w:r>
    </w:p>
    <w:p>
      <w:pPr>
        <w:numPr>
          <w:ilvl w:val="2"/>
          <w:numId w:val="16"/>
        </w:numPr>
        <w:tabs>
          <w:tab w:val="left" w:pos="1080"/>
          <w:tab w:val="left" w:pos="1589"/>
          <w:tab w:val="left" w:pos="2014"/>
        </w:tabs>
        <w:snapToGrid w:val="0"/>
        <w:spacing w:line="360" w:lineRule="auto"/>
        <w:rPr>
          <w:sz w:val="24"/>
        </w:rPr>
      </w:pPr>
      <w:r>
        <w:rPr>
          <w:rFonts w:hint="eastAsia"/>
          <w:sz w:val="24"/>
        </w:rPr>
        <w:t>不符合上述要求的未携带以上材料的供应商投标将被拒绝。</w:t>
      </w:r>
    </w:p>
    <w:p>
      <w:pPr>
        <w:numPr>
          <w:ilvl w:val="0"/>
          <w:numId w:val="16"/>
        </w:numPr>
        <w:tabs>
          <w:tab w:val="left" w:pos="360"/>
        </w:tabs>
        <w:snapToGrid w:val="0"/>
        <w:spacing w:line="360" w:lineRule="auto"/>
        <w:ind w:left="357" w:hanging="357"/>
        <w:outlineLvl w:val="1"/>
        <w:rPr>
          <w:sz w:val="24"/>
        </w:rPr>
      </w:pPr>
      <w:r>
        <w:rPr>
          <w:sz w:val="24"/>
        </w:rPr>
        <w:t>资格审查</w:t>
      </w:r>
    </w:p>
    <w:p>
      <w:pPr>
        <w:numPr>
          <w:ilvl w:val="1"/>
          <w:numId w:val="16"/>
        </w:numPr>
        <w:tabs>
          <w:tab w:val="left" w:pos="1080"/>
          <w:tab w:val="left" w:pos="2014"/>
        </w:tabs>
        <w:snapToGrid w:val="0"/>
        <w:spacing w:line="360" w:lineRule="auto"/>
        <w:ind w:left="1077" w:hanging="720"/>
        <w:rPr>
          <w:sz w:val="24"/>
        </w:rPr>
      </w:pPr>
      <w:r>
        <w:rPr>
          <w:sz w:val="24"/>
        </w:rPr>
        <w:t>见第三章《资格审查》。</w:t>
      </w:r>
    </w:p>
    <w:bookmarkEnd w:id="560"/>
    <w:p>
      <w:pPr>
        <w:numPr>
          <w:ilvl w:val="0"/>
          <w:numId w:val="16"/>
        </w:numPr>
        <w:tabs>
          <w:tab w:val="left" w:pos="360"/>
        </w:tabs>
        <w:snapToGrid w:val="0"/>
        <w:spacing w:line="360" w:lineRule="auto"/>
        <w:ind w:left="357" w:hanging="357"/>
        <w:outlineLvl w:val="1"/>
        <w:rPr>
          <w:sz w:val="24"/>
        </w:rPr>
      </w:pPr>
      <w:bookmarkStart w:id="561" w:name="_Toc226309784"/>
      <w:bookmarkStart w:id="562" w:name="_Toc164351634"/>
      <w:bookmarkStart w:id="563" w:name="_Toc305158882"/>
      <w:bookmarkStart w:id="564" w:name="_Toc164229381"/>
      <w:bookmarkStart w:id="565" w:name="_Toc305158808"/>
      <w:bookmarkStart w:id="566" w:name="_Toc164608654"/>
      <w:bookmarkStart w:id="567" w:name="_Toc127161454"/>
      <w:bookmarkStart w:id="568" w:name="_Toc150509291"/>
      <w:bookmarkStart w:id="569" w:name="_Toc150774745"/>
      <w:bookmarkStart w:id="570" w:name="_Toc164229235"/>
      <w:bookmarkStart w:id="571" w:name="_Toc265228378"/>
      <w:bookmarkStart w:id="572" w:name="_Toc195842905"/>
      <w:bookmarkStart w:id="573" w:name="_Toc164608809"/>
      <w:bookmarkStart w:id="574" w:name="_Toc127151741"/>
      <w:bookmarkStart w:id="575" w:name="_Toc142311042"/>
      <w:bookmarkStart w:id="576" w:name="_Toc149720833"/>
      <w:bookmarkStart w:id="577" w:name="_Toc150480778"/>
      <w:bookmarkStart w:id="578" w:name="_Toc151193638"/>
      <w:bookmarkStart w:id="579" w:name="_Toc151193782"/>
      <w:bookmarkStart w:id="580" w:name="_Toc151193928"/>
      <w:bookmarkStart w:id="581" w:name="_Toc151193854"/>
      <w:bookmarkStart w:id="582" w:name="_Toc127151540"/>
      <w:bookmarkStart w:id="583" w:name="_Toc226965730"/>
      <w:bookmarkStart w:id="584" w:name="_Toc151193710"/>
      <w:bookmarkStart w:id="585" w:name="_Toc226965813"/>
      <w:bookmarkStart w:id="586" w:name="_Toc264969230"/>
      <w:bookmarkStart w:id="587" w:name="_Toc150774640"/>
      <w:bookmarkStart w:id="588" w:name="_Toc151190167"/>
      <w:bookmarkStart w:id="589" w:name="_Toc226337236"/>
      <w:r>
        <w:rPr>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pPr>
        <w:numPr>
          <w:ilvl w:val="1"/>
          <w:numId w:val="16"/>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90" w:name="_Toc520356166"/>
      <w:r>
        <w:rPr>
          <w:rFonts w:hint="eastAsia" w:cs="宋体"/>
          <w:sz w:val="24"/>
        </w:rPr>
        <w:t>评标委员会</w:t>
      </w:r>
      <w:r>
        <w:rPr>
          <w:rFonts w:hint="eastAsia" w:cs="Arial"/>
          <w:sz w:val="24"/>
        </w:rPr>
        <w:t>由评审专家共5人组成。</w:t>
      </w:r>
    </w:p>
    <w:p>
      <w:pPr>
        <w:numPr>
          <w:ilvl w:val="1"/>
          <w:numId w:val="16"/>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0"/>
      <w:bookmarkStart w:id="591" w:name="_Toc520356169"/>
    </w:p>
    <w:p>
      <w:pPr>
        <w:numPr>
          <w:ilvl w:val="0"/>
          <w:numId w:val="16"/>
        </w:numPr>
        <w:tabs>
          <w:tab w:val="left" w:pos="360"/>
        </w:tabs>
        <w:snapToGrid w:val="0"/>
        <w:spacing w:line="360" w:lineRule="auto"/>
        <w:ind w:left="357" w:hanging="357"/>
        <w:outlineLvl w:val="1"/>
        <w:rPr>
          <w:sz w:val="24"/>
        </w:rPr>
      </w:pPr>
      <w:r>
        <w:rPr>
          <w:sz w:val="24"/>
        </w:rPr>
        <w:t>评标程序、评标方法和评标标准</w:t>
      </w:r>
    </w:p>
    <w:p>
      <w:pPr>
        <w:numPr>
          <w:ilvl w:val="1"/>
          <w:numId w:val="16"/>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3"/>
        <w:spacing w:before="0" w:line="360" w:lineRule="auto"/>
        <w:rPr>
          <w:rFonts w:ascii="Times New Roman" w:hAnsi="Times New Roman" w:eastAsia="宋体"/>
          <w:sz w:val="28"/>
        </w:rPr>
      </w:pPr>
      <w:bookmarkStart w:id="592" w:name="_Toc151193643"/>
      <w:bookmarkStart w:id="593" w:name="_Toc127151545"/>
      <w:bookmarkStart w:id="594" w:name="_Toc150774645"/>
      <w:bookmarkStart w:id="595" w:name="_Toc265228383"/>
      <w:bookmarkStart w:id="596" w:name="_Toc142311047"/>
      <w:bookmarkStart w:id="597" w:name="_Toc151193933"/>
      <w:bookmarkStart w:id="598" w:name="_Toc151193715"/>
      <w:bookmarkStart w:id="599" w:name="_Toc226337241"/>
      <w:bookmarkStart w:id="600" w:name="_Toc150480783"/>
      <w:bookmarkStart w:id="601" w:name="_Toc151193787"/>
      <w:bookmarkStart w:id="602" w:name="_Toc226309789"/>
      <w:bookmarkStart w:id="603" w:name="_Toc151193859"/>
      <w:bookmarkStart w:id="604" w:name="_Toc226965818"/>
      <w:bookmarkStart w:id="605" w:name="_Toc305158813"/>
      <w:bookmarkStart w:id="606" w:name="_Toc264969235"/>
      <w:bookmarkStart w:id="607" w:name="_Toc150774750"/>
      <w:bookmarkStart w:id="608" w:name="_Toc195842910"/>
      <w:bookmarkStart w:id="609" w:name="_Toc226965735"/>
      <w:bookmarkStart w:id="610" w:name="_Toc151190172"/>
      <w:bookmarkStart w:id="611" w:name="_Toc150509296"/>
      <w:bookmarkStart w:id="612" w:name="_Toc305158887"/>
      <w:r>
        <w:rPr>
          <w:rFonts w:ascii="Times New Roman" w:hAnsi="Times New Roman" w:eastAsia="宋体"/>
          <w:sz w:val="28"/>
        </w:rPr>
        <w:t xml:space="preserve">六   </w:t>
      </w:r>
      <w:bookmarkEnd w:id="591"/>
      <w:r>
        <w:rPr>
          <w:rFonts w:ascii="Times New Roman" w:hAnsi="Times New Roman" w:eastAsia="宋体"/>
          <w:sz w:val="28"/>
        </w:rPr>
        <w:t>确定中标</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Start w:id="613" w:name="_Toc127161461"/>
      <w:bookmarkStart w:id="614" w:name="_Toc164229388"/>
      <w:bookmarkStart w:id="615" w:name="_Toc305158889"/>
      <w:bookmarkStart w:id="616" w:name="_Toc151193861"/>
      <w:bookmarkStart w:id="617" w:name="_Toc265228385"/>
      <w:bookmarkStart w:id="618" w:name="_Toc305158815"/>
      <w:bookmarkStart w:id="619" w:name="_Toc151193789"/>
      <w:bookmarkStart w:id="620" w:name="_Toc151193645"/>
      <w:bookmarkStart w:id="621" w:name="_Toc151190174"/>
      <w:bookmarkStart w:id="622" w:name="_Toc226337243"/>
      <w:bookmarkStart w:id="623" w:name="_Toc127151547"/>
      <w:bookmarkStart w:id="624" w:name="_Toc164608816"/>
      <w:bookmarkStart w:id="625" w:name="_Toc226965737"/>
      <w:bookmarkStart w:id="626" w:name="_Toc142311049"/>
      <w:bookmarkStart w:id="627" w:name="_Toc150774647"/>
      <w:bookmarkStart w:id="628" w:name="_Toc164229242"/>
      <w:bookmarkStart w:id="629" w:name="_Toc150509298"/>
      <w:bookmarkStart w:id="630" w:name="_Toc150774752"/>
      <w:bookmarkStart w:id="631" w:name="_Toc151193717"/>
      <w:bookmarkStart w:id="632" w:name="_Toc127151748"/>
      <w:bookmarkStart w:id="633" w:name="_Toc164608661"/>
      <w:bookmarkStart w:id="634" w:name="_Toc150480785"/>
      <w:bookmarkStart w:id="635" w:name="_Toc164351641"/>
      <w:bookmarkStart w:id="636" w:name="_Toc264969237"/>
      <w:bookmarkStart w:id="637" w:name="_Toc151193935"/>
      <w:bookmarkStart w:id="638" w:name="_Toc195842912"/>
      <w:bookmarkStart w:id="639" w:name="_Toc226309791"/>
      <w:bookmarkStart w:id="640" w:name="_Toc226965820"/>
      <w:bookmarkStart w:id="641" w:name="_Toc149720840"/>
    </w:p>
    <w:p>
      <w:pPr>
        <w:numPr>
          <w:ilvl w:val="0"/>
          <w:numId w:val="16"/>
        </w:numPr>
        <w:tabs>
          <w:tab w:val="left" w:pos="360"/>
        </w:tabs>
        <w:snapToGrid w:val="0"/>
        <w:spacing w:line="360" w:lineRule="auto"/>
        <w:ind w:left="357" w:hanging="357"/>
        <w:outlineLvl w:val="1"/>
        <w:rPr>
          <w:sz w:val="24"/>
        </w:rPr>
      </w:pPr>
      <w:r>
        <w:rPr>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pPr>
        <w:numPr>
          <w:ilvl w:val="1"/>
          <w:numId w:val="16"/>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pPr>
        <w:numPr>
          <w:ilvl w:val="0"/>
          <w:numId w:val="16"/>
        </w:numPr>
        <w:tabs>
          <w:tab w:val="left" w:pos="360"/>
        </w:tabs>
        <w:snapToGrid w:val="0"/>
        <w:spacing w:line="360" w:lineRule="auto"/>
        <w:ind w:left="357" w:hanging="357"/>
        <w:outlineLvl w:val="1"/>
        <w:rPr>
          <w:sz w:val="24"/>
        </w:rPr>
      </w:pPr>
      <w:bookmarkStart w:id="642" w:name="_Toc305158817"/>
      <w:bookmarkStart w:id="643" w:name="_Toc305158891"/>
      <w:bookmarkStart w:id="644" w:name="_Toc150774754"/>
      <w:bookmarkStart w:id="645" w:name="_Toc127151549"/>
      <w:bookmarkStart w:id="646" w:name="_Toc226337245"/>
      <w:bookmarkStart w:id="647" w:name="_Toc164608663"/>
      <w:bookmarkStart w:id="648" w:name="_Toc151193647"/>
      <w:bookmarkStart w:id="649" w:name="_Toc127161463"/>
      <w:bookmarkStart w:id="650" w:name="_Toc150509300"/>
      <w:bookmarkStart w:id="651" w:name="_Toc226965822"/>
      <w:bookmarkStart w:id="652" w:name="_Toc151190176"/>
      <w:bookmarkStart w:id="653" w:name="_Toc149720842"/>
      <w:bookmarkStart w:id="654" w:name="_Toc164229244"/>
      <w:bookmarkStart w:id="655" w:name="_Toc151193791"/>
      <w:bookmarkStart w:id="656" w:name="_Toc151193863"/>
      <w:bookmarkStart w:id="657" w:name="_Toc164229390"/>
      <w:bookmarkStart w:id="658" w:name="_Toc226965739"/>
      <w:bookmarkStart w:id="659" w:name="_Toc195842914"/>
      <w:bookmarkStart w:id="660" w:name="_Toc151193937"/>
      <w:bookmarkStart w:id="661" w:name="_Toc226309793"/>
      <w:bookmarkStart w:id="662" w:name="_Toc265228387"/>
      <w:bookmarkStart w:id="663" w:name="_Toc150480787"/>
      <w:bookmarkStart w:id="664" w:name="_Toc150774649"/>
      <w:bookmarkStart w:id="665" w:name="_Toc151193719"/>
      <w:bookmarkStart w:id="666" w:name="_Toc142311051"/>
      <w:bookmarkStart w:id="667" w:name="_Toc264969239"/>
      <w:bookmarkStart w:id="668" w:name="_Toc164608818"/>
      <w:bookmarkStart w:id="669" w:name="_Toc164351643"/>
      <w:bookmarkStart w:id="670" w:name="_Toc127151750"/>
      <w:bookmarkStart w:id="671" w:name="_Ref467306425"/>
      <w:bookmarkStart w:id="672" w:name="_Ref467307090"/>
      <w:bookmarkStart w:id="673" w:name="_Toc520356176"/>
      <w:r>
        <w:rPr>
          <w:sz w:val="24"/>
        </w:rPr>
        <w:t>中标公告与中标通知书</w:t>
      </w:r>
      <w:bookmarkEnd w:id="642"/>
      <w:bookmarkEnd w:id="643"/>
    </w:p>
    <w:p>
      <w:pPr>
        <w:numPr>
          <w:ilvl w:val="1"/>
          <w:numId w:val="16"/>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16"/>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16"/>
        </w:numPr>
        <w:tabs>
          <w:tab w:val="left" w:pos="360"/>
        </w:tabs>
        <w:snapToGrid w:val="0"/>
        <w:spacing w:line="360" w:lineRule="auto"/>
        <w:ind w:left="357" w:hanging="357"/>
        <w:outlineLvl w:val="1"/>
        <w:rPr>
          <w:sz w:val="24"/>
        </w:rPr>
      </w:pPr>
      <w:r>
        <w:rPr>
          <w:sz w:val="24"/>
        </w:rPr>
        <w:t>废标</w:t>
      </w:r>
    </w:p>
    <w:p>
      <w:pPr>
        <w:numPr>
          <w:ilvl w:val="1"/>
          <w:numId w:val="16"/>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16"/>
        </w:numPr>
        <w:snapToGrid w:val="0"/>
        <w:spacing w:line="360" w:lineRule="auto"/>
        <w:rPr>
          <w:sz w:val="24"/>
        </w:rPr>
      </w:pPr>
      <w:r>
        <w:rPr>
          <w:sz w:val="24"/>
        </w:rPr>
        <w:t>符合专业条件的供应商或者对招标文件作实质响应的供应商不足三家的；</w:t>
      </w:r>
    </w:p>
    <w:p>
      <w:pPr>
        <w:numPr>
          <w:ilvl w:val="2"/>
          <w:numId w:val="16"/>
        </w:numPr>
        <w:snapToGrid w:val="0"/>
        <w:spacing w:line="360" w:lineRule="auto"/>
        <w:rPr>
          <w:sz w:val="24"/>
        </w:rPr>
      </w:pPr>
      <w:r>
        <w:rPr>
          <w:sz w:val="24"/>
        </w:rPr>
        <w:t>出现影响采购公正的违法、违规行为的；</w:t>
      </w:r>
    </w:p>
    <w:p>
      <w:pPr>
        <w:numPr>
          <w:ilvl w:val="2"/>
          <w:numId w:val="16"/>
        </w:numPr>
        <w:snapToGrid w:val="0"/>
        <w:spacing w:line="360" w:lineRule="auto"/>
        <w:rPr>
          <w:sz w:val="24"/>
        </w:rPr>
      </w:pPr>
      <w:r>
        <w:rPr>
          <w:sz w:val="24"/>
        </w:rPr>
        <w:t>投标人的报价均超过了采购预算，采购人不能支付的；</w:t>
      </w:r>
    </w:p>
    <w:p>
      <w:pPr>
        <w:numPr>
          <w:ilvl w:val="2"/>
          <w:numId w:val="16"/>
        </w:numPr>
        <w:snapToGrid w:val="0"/>
        <w:spacing w:line="360" w:lineRule="auto"/>
        <w:rPr>
          <w:sz w:val="24"/>
        </w:rPr>
      </w:pPr>
      <w:r>
        <w:rPr>
          <w:sz w:val="24"/>
        </w:rPr>
        <w:t>因重大变故，采购任务取消的。</w:t>
      </w:r>
    </w:p>
    <w:p>
      <w:pPr>
        <w:numPr>
          <w:ilvl w:val="1"/>
          <w:numId w:val="16"/>
        </w:numPr>
        <w:tabs>
          <w:tab w:val="left" w:pos="1080"/>
          <w:tab w:val="left" w:pos="2014"/>
        </w:tabs>
        <w:snapToGrid w:val="0"/>
        <w:spacing w:line="360" w:lineRule="auto"/>
        <w:ind w:left="1077" w:hanging="720"/>
        <w:rPr>
          <w:sz w:val="24"/>
        </w:rPr>
      </w:pPr>
      <w:r>
        <w:rPr>
          <w:sz w:val="24"/>
        </w:rPr>
        <w:t>废标后，采购人将废标理由通知所有投标人。</w:t>
      </w:r>
    </w:p>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Pr>
        <w:numPr>
          <w:ilvl w:val="0"/>
          <w:numId w:val="16"/>
        </w:numPr>
        <w:tabs>
          <w:tab w:val="left" w:pos="360"/>
        </w:tabs>
        <w:snapToGrid w:val="0"/>
        <w:spacing w:line="360" w:lineRule="auto"/>
        <w:ind w:left="357" w:hanging="357"/>
        <w:outlineLvl w:val="1"/>
        <w:rPr>
          <w:sz w:val="24"/>
        </w:rPr>
      </w:pPr>
      <w:bookmarkStart w:id="674" w:name="_Toc127161464"/>
      <w:bookmarkStart w:id="675" w:name="_Toc151193648"/>
      <w:bookmarkStart w:id="676" w:name="_Toc149720843"/>
      <w:bookmarkStart w:id="677" w:name="_Toc164229245"/>
      <w:bookmarkStart w:id="678" w:name="_Toc151193720"/>
      <w:bookmarkStart w:id="679" w:name="_Toc164351644"/>
      <w:bookmarkStart w:id="680" w:name="_Toc150480788"/>
      <w:bookmarkStart w:id="681" w:name="_Toc305158818"/>
      <w:bookmarkStart w:id="682" w:name="_Toc164608664"/>
      <w:bookmarkStart w:id="683" w:name="_Toc151193864"/>
      <w:bookmarkStart w:id="684" w:name="_Toc226337246"/>
      <w:bookmarkStart w:id="685" w:name="_Toc150774650"/>
      <w:bookmarkStart w:id="686" w:name="_Toc127151751"/>
      <w:bookmarkStart w:id="687" w:name="_Toc127151550"/>
      <w:bookmarkStart w:id="688" w:name="_Toc150509301"/>
      <w:bookmarkStart w:id="689" w:name="_Toc164229391"/>
      <w:bookmarkStart w:id="690" w:name="_Toc520356175"/>
      <w:bookmarkStart w:id="691" w:name="_Toc150774755"/>
      <w:bookmarkStart w:id="692" w:name="_Toc195842915"/>
      <w:bookmarkStart w:id="693" w:name="_Ref467306978"/>
      <w:bookmarkStart w:id="694" w:name="_Toc265228388"/>
      <w:bookmarkStart w:id="695" w:name="_Ref467307062"/>
      <w:bookmarkStart w:id="696" w:name="_Toc151193938"/>
      <w:bookmarkStart w:id="697" w:name="_Toc226965823"/>
      <w:bookmarkStart w:id="698" w:name="_Toc151193792"/>
      <w:bookmarkStart w:id="699" w:name="_Toc142311052"/>
      <w:bookmarkStart w:id="700" w:name="_Toc264969240"/>
      <w:bookmarkStart w:id="701" w:name="_Toc305158892"/>
      <w:bookmarkStart w:id="702" w:name="_Toc164608819"/>
      <w:bookmarkStart w:id="703" w:name="_Toc226965740"/>
      <w:bookmarkStart w:id="704" w:name="_Toc226309794"/>
      <w:bookmarkStart w:id="705" w:name="_Ref467306377"/>
      <w:bookmarkStart w:id="706" w:name="_Toc151190177"/>
      <w:bookmarkStart w:id="707" w:name="_Ref467307204"/>
      <w:r>
        <w:rPr>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numPr>
          <w:ilvl w:val="1"/>
          <w:numId w:val="16"/>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6"/>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pPr>
        <w:numPr>
          <w:ilvl w:val="1"/>
          <w:numId w:val="16"/>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pPr>
        <w:numPr>
          <w:ilvl w:val="1"/>
          <w:numId w:val="16"/>
        </w:numPr>
        <w:tabs>
          <w:tab w:val="left" w:pos="1080"/>
          <w:tab w:val="left" w:pos="2014"/>
        </w:tabs>
        <w:snapToGrid w:val="0"/>
        <w:spacing w:line="360" w:lineRule="auto"/>
        <w:ind w:left="1077" w:hanging="720"/>
        <w:rPr>
          <w:sz w:val="24"/>
        </w:rPr>
      </w:pPr>
      <w:r>
        <w:rPr>
          <w:sz w:val="24"/>
        </w:rPr>
        <w:t>政府采购合同不能转包。</w:t>
      </w:r>
    </w:p>
    <w:p>
      <w:pPr>
        <w:numPr>
          <w:ilvl w:val="1"/>
          <w:numId w:val="16"/>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1"/>
    <w:bookmarkEnd w:id="672"/>
    <w:bookmarkEnd w:id="673"/>
    <w:p>
      <w:pPr>
        <w:numPr>
          <w:ilvl w:val="0"/>
          <w:numId w:val="16"/>
        </w:numPr>
        <w:tabs>
          <w:tab w:val="left" w:pos="360"/>
        </w:tabs>
        <w:snapToGrid w:val="0"/>
        <w:spacing w:line="360" w:lineRule="auto"/>
        <w:ind w:left="357" w:hanging="357"/>
        <w:outlineLvl w:val="1"/>
        <w:rPr>
          <w:sz w:val="24"/>
        </w:rPr>
      </w:pPr>
      <w:r>
        <w:rPr>
          <w:sz w:val="24"/>
        </w:rPr>
        <w:t>询问与质疑</w:t>
      </w:r>
    </w:p>
    <w:p>
      <w:pPr>
        <w:numPr>
          <w:ilvl w:val="1"/>
          <w:numId w:val="16"/>
        </w:numPr>
        <w:tabs>
          <w:tab w:val="left" w:pos="1080"/>
          <w:tab w:val="left" w:pos="2014"/>
        </w:tabs>
        <w:snapToGrid w:val="0"/>
        <w:spacing w:line="360" w:lineRule="auto"/>
        <w:ind w:left="1077" w:hanging="720"/>
        <w:rPr>
          <w:sz w:val="24"/>
        </w:rPr>
      </w:pPr>
      <w:r>
        <w:rPr>
          <w:sz w:val="24"/>
        </w:rPr>
        <w:t>询问</w:t>
      </w:r>
    </w:p>
    <w:p>
      <w:pPr>
        <w:numPr>
          <w:ilvl w:val="2"/>
          <w:numId w:val="16"/>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16"/>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16"/>
        </w:numPr>
        <w:tabs>
          <w:tab w:val="left" w:pos="1080"/>
          <w:tab w:val="left" w:pos="2014"/>
        </w:tabs>
        <w:snapToGrid w:val="0"/>
        <w:spacing w:line="360" w:lineRule="auto"/>
        <w:ind w:left="1077" w:hanging="720"/>
        <w:rPr>
          <w:sz w:val="24"/>
        </w:rPr>
      </w:pPr>
      <w:r>
        <w:rPr>
          <w:sz w:val="24"/>
        </w:rPr>
        <w:t>质疑</w:t>
      </w:r>
    </w:p>
    <w:p>
      <w:pPr>
        <w:numPr>
          <w:ilvl w:val="2"/>
          <w:numId w:val="16"/>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6"/>
        </w:numPr>
        <w:snapToGrid w:val="0"/>
        <w:spacing w:line="360" w:lineRule="auto"/>
        <w:rPr>
          <w:sz w:val="24"/>
        </w:rPr>
      </w:pPr>
      <w:r>
        <w:rPr>
          <w:sz w:val="24"/>
        </w:rPr>
        <w:t>质疑函须使用财政部制定的范本文件。</w:t>
      </w:r>
    </w:p>
    <w:p>
      <w:pPr>
        <w:numPr>
          <w:ilvl w:val="2"/>
          <w:numId w:val="16"/>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16"/>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16"/>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pPr>
        <w:numPr>
          <w:ilvl w:val="0"/>
          <w:numId w:val="16"/>
        </w:numPr>
        <w:tabs>
          <w:tab w:val="left" w:pos="360"/>
        </w:tabs>
        <w:snapToGrid w:val="0"/>
        <w:spacing w:line="360" w:lineRule="auto"/>
        <w:ind w:left="357" w:hanging="357"/>
        <w:outlineLvl w:val="1"/>
        <w:rPr>
          <w:sz w:val="24"/>
        </w:rPr>
      </w:pPr>
      <w:r>
        <w:rPr>
          <w:sz w:val="24"/>
        </w:rPr>
        <w:t>代理费</w:t>
      </w:r>
    </w:p>
    <w:p>
      <w:pPr>
        <w:numPr>
          <w:ilvl w:val="1"/>
          <w:numId w:val="16"/>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sz w:val="24"/>
        </w:rPr>
      </w:pP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708" w:name="_Toc226965827"/>
      <w:bookmarkStart w:id="709" w:name="_Toc353873934"/>
      <w:bookmarkStart w:id="710" w:name="_Toc265228392"/>
      <w:bookmarkStart w:id="711" w:name="_Toc150480792"/>
      <w:bookmarkStart w:id="712" w:name="_Toc305158896"/>
      <w:bookmarkStart w:id="713" w:name="_Toc353825544"/>
      <w:bookmarkStart w:id="714" w:name="_Toc305158822"/>
      <w:bookmarkStart w:id="715" w:name="_Toc264969244"/>
      <w:bookmarkStart w:id="716" w:name="_Toc127151554"/>
      <w:bookmarkStart w:id="717" w:name="_Toc226337250"/>
      <w:bookmarkStart w:id="718" w:name="_Toc353873664"/>
      <w:bookmarkStart w:id="719" w:name="_Toc150774759"/>
      <w:bookmarkStart w:id="720" w:name="_Toc142311056"/>
      <w:r>
        <w:rPr>
          <w:sz w:val="24"/>
        </w:rPr>
        <w:br w:type="page"/>
      </w:r>
      <w:bookmarkStart w:id="721" w:name="_Toc99301421"/>
      <w:r>
        <w:rPr>
          <w:b/>
          <w:sz w:val="36"/>
          <w:szCs w:val="36"/>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sz w:val="36"/>
          <w:szCs w:val="36"/>
        </w:rPr>
        <w:t>资格审查</w:t>
      </w:r>
      <w:bookmarkEnd w:id="721"/>
      <w:bookmarkStart w:id="722" w:name="_Toc487900382"/>
    </w:p>
    <w:p>
      <w:pPr>
        <w:tabs>
          <w:tab w:val="left" w:pos="360"/>
          <w:tab w:val="left" w:pos="900"/>
        </w:tabs>
        <w:snapToGrid w:val="0"/>
        <w:spacing w:line="360" w:lineRule="auto"/>
        <w:jc w:val="center"/>
        <w:outlineLvl w:val="1"/>
        <w:rPr>
          <w:b/>
          <w:sz w:val="24"/>
        </w:rPr>
      </w:pPr>
      <w:bookmarkStart w:id="723" w:name="_Toc99301422"/>
      <w:r>
        <w:rPr>
          <w:b/>
          <w:sz w:val="24"/>
        </w:rPr>
        <w:t>一、资格审查程序</w:t>
      </w:r>
      <w:bookmarkEnd w:id="723"/>
    </w:p>
    <w:p>
      <w:pPr>
        <w:numPr>
          <w:ilvl w:val="0"/>
          <w:numId w:val="18"/>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8"/>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8"/>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8"/>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r>
        <w:rPr>
          <w:b/>
          <w:sz w:val="24"/>
        </w:rPr>
        <w:t>二、资格审查要求</w:t>
      </w:r>
    </w:p>
    <w:tbl>
      <w:tblPr>
        <w:tblStyle w:val="47"/>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pPr>
              <w:tabs>
                <w:tab w:val="left" w:pos="1080"/>
              </w:tabs>
              <w:snapToGrid w:val="0"/>
              <w:jc w:val="center"/>
              <w:rPr>
                <w:b/>
                <w:sz w:val="24"/>
              </w:rPr>
            </w:pPr>
            <w:bookmarkStart w:id="724" w:name="_Hlt487972895"/>
            <w:bookmarkEnd w:id="724"/>
            <w:r>
              <w:rPr>
                <w:b/>
                <w:sz w:val="24"/>
              </w:rPr>
              <w:t>序号</w:t>
            </w:r>
          </w:p>
        </w:tc>
        <w:tc>
          <w:tcPr>
            <w:tcW w:w="1982" w:type="dxa"/>
            <w:vAlign w:val="center"/>
          </w:tcPr>
          <w:p>
            <w:pPr>
              <w:tabs>
                <w:tab w:val="left" w:pos="1080"/>
              </w:tabs>
              <w:snapToGrid w:val="0"/>
              <w:jc w:val="center"/>
              <w:rPr>
                <w:b/>
                <w:sz w:val="24"/>
              </w:rPr>
            </w:pPr>
            <w:r>
              <w:rPr>
                <w:b/>
                <w:sz w:val="24"/>
              </w:rPr>
              <w:t>审查因素</w:t>
            </w:r>
          </w:p>
        </w:tc>
        <w:tc>
          <w:tcPr>
            <w:tcW w:w="4822" w:type="dxa"/>
            <w:vAlign w:val="center"/>
          </w:tcPr>
          <w:p>
            <w:pPr>
              <w:tabs>
                <w:tab w:val="left" w:pos="1080"/>
              </w:tabs>
              <w:snapToGrid w:val="0"/>
              <w:jc w:val="center"/>
              <w:rPr>
                <w:b/>
                <w:sz w:val="24"/>
              </w:rPr>
            </w:pPr>
            <w:r>
              <w:rPr>
                <w:b/>
                <w:sz w:val="24"/>
              </w:rPr>
              <w:t>审查内容</w:t>
            </w:r>
          </w:p>
        </w:tc>
        <w:tc>
          <w:tcPr>
            <w:tcW w:w="1638" w:type="dxa"/>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1</w:t>
            </w:r>
          </w:p>
        </w:tc>
        <w:tc>
          <w:tcPr>
            <w:tcW w:w="1982" w:type="dxa"/>
            <w:vAlign w:val="center"/>
          </w:tcPr>
          <w:p>
            <w:pPr>
              <w:tabs>
                <w:tab w:val="left" w:pos="1080"/>
              </w:tabs>
              <w:snapToGrid w:val="0"/>
              <w:rPr>
                <w:sz w:val="24"/>
              </w:rPr>
            </w:pPr>
            <w:r>
              <w:rPr>
                <w:sz w:val="24"/>
              </w:rPr>
              <w:t>满足《中华人民共和国政府采购法》第二十二条规定及法律法规的其他规定</w:t>
            </w:r>
          </w:p>
        </w:tc>
        <w:tc>
          <w:tcPr>
            <w:tcW w:w="4822" w:type="dxa"/>
            <w:vAlign w:val="center"/>
          </w:tcPr>
          <w:p>
            <w:pPr>
              <w:tabs>
                <w:tab w:val="left" w:pos="1080"/>
              </w:tabs>
              <w:snapToGrid w:val="0"/>
              <w:rPr>
                <w:sz w:val="24"/>
              </w:rPr>
            </w:pPr>
            <w:r>
              <w:rPr>
                <w:sz w:val="24"/>
              </w:rPr>
              <w:t>具体规定见第一章《投标邀请》</w:t>
            </w:r>
          </w:p>
        </w:tc>
        <w:tc>
          <w:tcPr>
            <w:tcW w:w="1638"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1-1</w:t>
            </w:r>
          </w:p>
        </w:tc>
        <w:tc>
          <w:tcPr>
            <w:tcW w:w="1982" w:type="dxa"/>
            <w:vAlign w:val="center"/>
          </w:tcPr>
          <w:p>
            <w:pPr>
              <w:tabs>
                <w:tab w:val="left" w:pos="1080"/>
              </w:tabs>
              <w:snapToGrid w:val="0"/>
              <w:rPr>
                <w:sz w:val="24"/>
              </w:rPr>
            </w:pPr>
            <w:r>
              <w:rPr>
                <w:sz w:val="24"/>
              </w:rPr>
              <w:t>营业执照等证明文件</w:t>
            </w:r>
          </w:p>
        </w:tc>
        <w:tc>
          <w:tcPr>
            <w:tcW w:w="4822" w:type="dxa"/>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rFonts w:hint="eastAsia"/>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1638"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1-2</w:t>
            </w:r>
          </w:p>
        </w:tc>
        <w:tc>
          <w:tcPr>
            <w:tcW w:w="1982" w:type="dxa"/>
            <w:vAlign w:val="center"/>
          </w:tcPr>
          <w:p>
            <w:pPr>
              <w:tabs>
                <w:tab w:val="left" w:pos="1080"/>
              </w:tabs>
              <w:snapToGrid w:val="0"/>
              <w:rPr>
                <w:sz w:val="24"/>
              </w:rPr>
            </w:pPr>
            <w:r>
              <w:rPr>
                <w:sz w:val="24"/>
              </w:rPr>
              <w:t>投标人资格声明书</w:t>
            </w:r>
          </w:p>
        </w:tc>
        <w:tc>
          <w:tcPr>
            <w:tcW w:w="4822" w:type="dxa"/>
            <w:vAlign w:val="center"/>
          </w:tcPr>
          <w:p>
            <w:pPr>
              <w:tabs>
                <w:tab w:val="left" w:pos="1080"/>
              </w:tabs>
              <w:snapToGrid w:val="0"/>
              <w:rPr>
                <w:sz w:val="24"/>
              </w:rPr>
            </w:pPr>
            <w:r>
              <w:rPr>
                <w:sz w:val="24"/>
              </w:rPr>
              <w:t>提供了符合招标文件要求的《投标人资格声明书》。</w:t>
            </w:r>
          </w:p>
        </w:tc>
        <w:tc>
          <w:tcPr>
            <w:tcW w:w="1638"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rFonts w:hint="eastAsia"/>
                <w:sz w:val="24"/>
              </w:rPr>
              <w:t>1-</w:t>
            </w:r>
            <w:r>
              <w:rPr>
                <w:sz w:val="24"/>
              </w:rPr>
              <w:t>3</w:t>
            </w:r>
          </w:p>
        </w:tc>
        <w:tc>
          <w:tcPr>
            <w:tcW w:w="1982" w:type="dxa"/>
            <w:vAlign w:val="center"/>
          </w:tcPr>
          <w:p>
            <w:pPr>
              <w:tabs>
                <w:tab w:val="left" w:pos="1080"/>
              </w:tabs>
              <w:snapToGrid w:val="0"/>
              <w:rPr>
                <w:sz w:val="24"/>
              </w:rPr>
            </w:pPr>
            <w:r>
              <w:rPr>
                <w:sz w:val="24"/>
              </w:rPr>
              <w:t>投标人信用记录</w:t>
            </w:r>
          </w:p>
        </w:tc>
        <w:tc>
          <w:tcPr>
            <w:tcW w:w="4822" w:type="dxa"/>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38" w:type="dxa"/>
            <w:vAlign w:val="center"/>
          </w:tcPr>
          <w:p>
            <w:pPr>
              <w:tabs>
                <w:tab w:val="left" w:pos="1080"/>
              </w:tabs>
              <w:snapToGrid w:val="0"/>
              <w:rPr>
                <w:sz w:val="24"/>
              </w:rPr>
            </w:pPr>
            <w:r>
              <w:rPr>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2</w:t>
            </w:r>
          </w:p>
        </w:tc>
        <w:tc>
          <w:tcPr>
            <w:tcW w:w="1982" w:type="dxa"/>
            <w:vAlign w:val="center"/>
          </w:tcPr>
          <w:p>
            <w:pPr>
              <w:tabs>
                <w:tab w:val="left" w:pos="1080"/>
              </w:tabs>
              <w:snapToGrid w:val="0"/>
              <w:rPr>
                <w:sz w:val="24"/>
              </w:rPr>
            </w:pPr>
            <w:r>
              <w:rPr>
                <w:sz w:val="24"/>
              </w:rPr>
              <w:t>落实政府采购政策需满足的资格要求</w:t>
            </w:r>
          </w:p>
        </w:tc>
        <w:tc>
          <w:tcPr>
            <w:tcW w:w="4822" w:type="dxa"/>
            <w:vAlign w:val="center"/>
          </w:tcPr>
          <w:p>
            <w:pPr>
              <w:tabs>
                <w:tab w:val="left" w:pos="1080"/>
              </w:tabs>
              <w:snapToGrid w:val="0"/>
              <w:rPr>
                <w:sz w:val="24"/>
              </w:rPr>
            </w:pPr>
            <w:r>
              <w:rPr>
                <w:sz w:val="24"/>
              </w:rPr>
              <w:t>具体要求见第一章《投标邀请》</w:t>
            </w:r>
          </w:p>
        </w:tc>
        <w:tc>
          <w:tcPr>
            <w:tcW w:w="1638"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2-1</w:t>
            </w:r>
          </w:p>
        </w:tc>
        <w:tc>
          <w:tcPr>
            <w:tcW w:w="1982" w:type="dxa"/>
            <w:vAlign w:val="center"/>
          </w:tcPr>
          <w:p>
            <w:pPr>
              <w:tabs>
                <w:tab w:val="left" w:pos="1080"/>
              </w:tabs>
              <w:snapToGrid w:val="0"/>
              <w:rPr>
                <w:sz w:val="24"/>
              </w:rPr>
            </w:pPr>
            <w:r>
              <w:rPr>
                <w:sz w:val="24"/>
              </w:rPr>
              <w:t>中小企业声明函</w:t>
            </w:r>
          </w:p>
        </w:tc>
        <w:tc>
          <w:tcPr>
            <w:tcW w:w="4822" w:type="dxa"/>
            <w:vAlign w:val="center"/>
          </w:tcPr>
          <w:p>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pPr>
              <w:tabs>
                <w:tab w:val="left" w:pos="1080"/>
              </w:tabs>
              <w:snapToGrid w:val="0"/>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pPr>
              <w:tabs>
                <w:tab w:val="left" w:pos="1080"/>
              </w:tabs>
              <w:snapToGrid w:val="0"/>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pPr>
              <w:tabs>
                <w:tab w:val="left" w:pos="1080"/>
              </w:tabs>
              <w:snapToGrid w:val="0"/>
              <w:rPr>
                <w:sz w:val="24"/>
              </w:rPr>
            </w:pPr>
          </w:p>
          <w:p>
            <w:pPr>
              <w:tabs>
                <w:tab w:val="left" w:pos="1080"/>
              </w:tabs>
              <w:snapToGrid w:val="0"/>
              <w:rPr>
                <w:sz w:val="24"/>
              </w:rPr>
            </w:pPr>
            <w:r>
              <w:rPr>
                <w:rFonts w:hint="eastAsia"/>
                <w:sz w:val="24"/>
              </w:rPr>
              <w:t>注1：</w:t>
            </w:r>
            <w:r>
              <w:rPr>
                <w:sz w:val="24"/>
              </w:rPr>
              <w:t>监狱企业须提供由省级以上监狱管理局（北京市含教育矫治局）、戒毒管理局（含新疆生产建设兵团）出具的属于监狱企业的证明文件。</w:t>
            </w:r>
          </w:p>
          <w:p>
            <w:pPr>
              <w:tabs>
                <w:tab w:val="left" w:pos="1080"/>
              </w:tabs>
              <w:snapToGrid w:val="0"/>
              <w:rPr>
                <w:sz w:val="24"/>
              </w:rPr>
            </w:pPr>
            <w:r>
              <w:rPr>
                <w:rFonts w:hint="eastAsia"/>
                <w:sz w:val="24"/>
              </w:rPr>
              <w:t>注2：</w:t>
            </w:r>
            <w:r>
              <w:rPr>
                <w:sz w:val="24"/>
              </w:rPr>
              <w:t>残疾人福利性单位须按招标文件要求提供《残疾人福利性单位声明函》。</w:t>
            </w:r>
          </w:p>
        </w:tc>
        <w:tc>
          <w:tcPr>
            <w:tcW w:w="1638"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2-2</w:t>
            </w:r>
          </w:p>
        </w:tc>
        <w:tc>
          <w:tcPr>
            <w:tcW w:w="1982" w:type="dxa"/>
            <w:vAlign w:val="center"/>
          </w:tcPr>
          <w:p>
            <w:pPr>
              <w:tabs>
                <w:tab w:val="left" w:pos="1080"/>
              </w:tabs>
              <w:snapToGrid w:val="0"/>
              <w:rPr>
                <w:sz w:val="24"/>
              </w:rPr>
            </w:pPr>
            <w:r>
              <w:rPr>
                <w:sz w:val="24"/>
              </w:rPr>
              <w:t>拟分包情况说明及分包意向协议（类型一）</w:t>
            </w:r>
          </w:p>
        </w:tc>
        <w:tc>
          <w:tcPr>
            <w:tcW w:w="4822" w:type="dxa"/>
            <w:vAlign w:val="center"/>
          </w:tcPr>
          <w:p>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2-3</w:t>
            </w:r>
          </w:p>
        </w:tc>
        <w:tc>
          <w:tcPr>
            <w:tcW w:w="1982" w:type="dxa"/>
            <w:vAlign w:val="center"/>
          </w:tcPr>
          <w:p>
            <w:pPr>
              <w:tabs>
                <w:tab w:val="left" w:pos="1080"/>
              </w:tabs>
              <w:snapToGrid w:val="0"/>
              <w:rPr>
                <w:sz w:val="24"/>
              </w:rPr>
            </w:pPr>
            <w:r>
              <w:rPr>
                <w:sz w:val="24"/>
              </w:rPr>
              <w:t>其它落实政府采购政策的资格要求</w:t>
            </w:r>
          </w:p>
        </w:tc>
        <w:tc>
          <w:tcPr>
            <w:tcW w:w="4822" w:type="dxa"/>
            <w:vAlign w:val="center"/>
          </w:tcPr>
          <w:p>
            <w:pPr>
              <w:tabs>
                <w:tab w:val="left" w:pos="1080"/>
              </w:tabs>
              <w:snapToGrid w:val="0"/>
              <w:rPr>
                <w:sz w:val="24"/>
              </w:rPr>
            </w:pPr>
            <w:r>
              <w:rPr>
                <w:sz w:val="24"/>
              </w:rPr>
              <w:t>如有，见第一章《投标邀请》</w:t>
            </w:r>
          </w:p>
        </w:tc>
        <w:tc>
          <w:tcPr>
            <w:tcW w:w="1638"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3</w:t>
            </w:r>
          </w:p>
        </w:tc>
        <w:tc>
          <w:tcPr>
            <w:tcW w:w="1982" w:type="dxa"/>
            <w:vAlign w:val="center"/>
          </w:tcPr>
          <w:p>
            <w:pPr>
              <w:tabs>
                <w:tab w:val="left" w:pos="1080"/>
              </w:tabs>
              <w:snapToGrid w:val="0"/>
              <w:rPr>
                <w:sz w:val="24"/>
              </w:rPr>
            </w:pPr>
            <w:r>
              <w:rPr>
                <w:sz w:val="24"/>
              </w:rPr>
              <w:t>本项目的特定资格要求</w:t>
            </w:r>
          </w:p>
        </w:tc>
        <w:tc>
          <w:tcPr>
            <w:tcW w:w="4822" w:type="dxa"/>
            <w:vAlign w:val="center"/>
          </w:tcPr>
          <w:p>
            <w:pPr>
              <w:tabs>
                <w:tab w:val="left" w:pos="1080"/>
              </w:tabs>
              <w:snapToGrid w:val="0"/>
              <w:rPr>
                <w:sz w:val="24"/>
              </w:rPr>
            </w:pPr>
            <w:r>
              <w:rPr>
                <w:sz w:val="24"/>
              </w:rPr>
              <w:t>如有，见第一章《投标邀请》</w:t>
            </w:r>
          </w:p>
        </w:tc>
        <w:tc>
          <w:tcPr>
            <w:tcW w:w="1638"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846" w:type="dxa"/>
            <w:vAlign w:val="center"/>
          </w:tcPr>
          <w:p>
            <w:pPr>
              <w:tabs>
                <w:tab w:val="left" w:pos="1080"/>
              </w:tabs>
              <w:snapToGrid w:val="0"/>
              <w:jc w:val="center"/>
              <w:rPr>
                <w:sz w:val="24"/>
              </w:rPr>
            </w:pPr>
            <w:r>
              <w:rPr>
                <w:sz w:val="24"/>
              </w:rPr>
              <w:t>3-1</w:t>
            </w:r>
          </w:p>
        </w:tc>
        <w:tc>
          <w:tcPr>
            <w:tcW w:w="1982" w:type="dxa"/>
            <w:vAlign w:val="center"/>
          </w:tcPr>
          <w:p>
            <w:pPr>
              <w:tabs>
                <w:tab w:val="left" w:pos="1080"/>
              </w:tabs>
              <w:snapToGrid w:val="0"/>
              <w:rPr>
                <w:sz w:val="24"/>
              </w:rPr>
            </w:pPr>
            <w:r>
              <w:rPr>
                <w:sz w:val="24"/>
              </w:rPr>
              <w:t>是否接受联合体投标</w:t>
            </w:r>
          </w:p>
        </w:tc>
        <w:tc>
          <w:tcPr>
            <w:tcW w:w="4822" w:type="dxa"/>
            <w:vAlign w:val="center"/>
          </w:tcPr>
          <w:p>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pPr>
              <w:tabs>
                <w:tab w:val="left" w:pos="1080"/>
              </w:tabs>
              <w:snapToGrid w:val="0"/>
              <w:rPr>
                <w:sz w:val="24"/>
              </w:rPr>
            </w:pPr>
            <w:r>
              <w:rPr>
                <w:sz w:val="24"/>
              </w:rPr>
              <w:t>2、</w:t>
            </w:r>
            <w:r>
              <w:rPr>
                <w:rFonts w:hint="eastAsia"/>
                <w:sz w:val="24"/>
              </w:rPr>
              <w:t>联合体各成员单位均须提供本表中序号1-1、1-2的证明文件。</w:t>
            </w:r>
          </w:p>
          <w:p>
            <w:pPr>
              <w:tabs>
                <w:tab w:val="left" w:pos="1080"/>
              </w:tabs>
              <w:snapToGrid w:val="0"/>
              <w:rPr>
                <w:sz w:val="24"/>
              </w:rPr>
            </w:pPr>
            <w:r>
              <w:rPr>
                <w:rFonts w:hint="eastAsia"/>
                <w:sz w:val="24"/>
              </w:rPr>
              <w:t>3、本表序号3-2项规定的其他特定资格要求中的每一小项要求，联合体各方中至少应当有一方符合本表中其他资格要求并提供证明文件。</w:t>
            </w:r>
          </w:p>
          <w:p>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pPr>
              <w:tabs>
                <w:tab w:val="left" w:pos="1080"/>
              </w:tabs>
              <w:snapToGrid w:val="0"/>
              <w:rPr>
                <w:sz w:val="24"/>
              </w:rPr>
            </w:pPr>
            <w:r>
              <w:rPr>
                <w:sz w:val="24"/>
              </w:rPr>
              <w:t>6、若联合体中任一成员单位中途退出，则该联合体的</w:t>
            </w:r>
            <w:r>
              <w:rPr>
                <w:b/>
                <w:sz w:val="24"/>
              </w:rPr>
              <w:t>投标无效</w:t>
            </w:r>
            <w:r>
              <w:rPr>
                <w:sz w:val="24"/>
              </w:rPr>
              <w:t>。</w:t>
            </w:r>
          </w:p>
          <w:p>
            <w:pPr>
              <w:tabs>
                <w:tab w:val="left" w:pos="1080"/>
              </w:tabs>
              <w:snapToGrid w:val="0"/>
              <w:rPr>
                <w:sz w:val="24"/>
              </w:rPr>
            </w:pPr>
            <w:r>
              <w:rPr>
                <w:sz w:val="24"/>
              </w:rPr>
              <w:t>7、本项目不接受联合体投标</w:t>
            </w:r>
            <w:r>
              <w:rPr>
                <w:rFonts w:hint="eastAsia"/>
                <w:sz w:val="24"/>
              </w:rPr>
              <w:t>时</w:t>
            </w:r>
            <w:r>
              <w:rPr>
                <w:sz w:val="24"/>
              </w:rPr>
              <w:t>，</w:t>
            </w:r>
            <w:r>
              <w:rPr>
                <w:rFonts w:hint="eastAsia"/>
                <w:sz w:val="24"/>
              </w:rPr>
              <w:t>投标人不得为联合体</w:t>
            </w:r>
            <w:r>
              <w:rPr>
                <w:sz w:val="24"/>
              </w:rPr>
              <w:t>。</w:t>
            </w:r>
          </w:p>
        </w:tc>
        <w:tc>
          <w:tcPr>
            <w:tcW w:w="1638" w:type="dxa"/>
            <w:vAlign w:val="center"/>
          </w:tcPr>
          <w:p>
            <w:pPr>
              <w:tabs>
                <w:tab w:val="left" w:pos="1080"/>
              </w:tabs>
              <w:snapToGrid w:val="0"/>
              <w:rPr>
                <w:sz w:val="24"/>
              </w:rPr>
            </w:pPr>
            <w:r>
              <w:rPr>
                <w:sz w:val="24"/>
              </w:rPr>
              <w:t>提供《联合协议》</w:t>
            </w:r>
            <w:r>
              <w:rPr>
                <w:rFonts w:hint="eastAsia"/>
                <w:sz w:val="24"/>
              </w:rPr>
              <w:t>原</w:t>
            </w:r>
            <w:r>
              <w:rPr>
                <w:sz w:val="24"/>
              </w:rPr>
              <w:t>件的电子件</w:t>
            </w:r>
          </w:p>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6" w:type="dxa"/>
            <w:vAlign w:val="center"/>
          </w:tcPr>
          <w:p>
            <w:pPr>
              <w:tabs>
                <w:tab w:val="left" w:pos="1080"/>
              </w:tabs>
              <w:snapToGrid w:val="0"/>
              <w:jc w:val="center"/>
              <w:rPr>
                <w:sz w:val="24"/>
              </w:rPr>
            </w:pPr>
            <w:r>
              <w:rPr>
                <w:sz w:val="24"/>
              </w:rPr>
              <w:t>3-2</w:t>
            </w:r>
          </w:p>
        </w:tc>
        <w:tc>
          <w:tcPr>
            <w:tcW w:w="1982" w:type="dxa"/>
            <w:vAlign w:val="center"/>
          </w:tcPr>
          <w:p>
            <w:pPr>
              <w:tabs>
                <w:tab w:val="left" w:pos="1080"/>
              </w:tabs>
              <w:snapToGrid w:val="0"/>
              <w:rPr>
                <w:sz w:val="24"/>
              </w:rPr>
            </w:pPr>
            <w:r>
              <w:rPr>
                <w:sz w:val="24"/>
              </w:rPr>
              <w:t>其他特定资格要求</w:t>
            </w:r>
          </w:p>
        </w:tc>
        <w:tc>
          <w:tcPr>
            <w:tcW w:w="4822" w:type="dxa"/>
            <w:vAlign w:val="center"/>
          </w:tcPr>
          <w:p>
            <w:pPr>
              <w:tabs>
                <w:tab w:val="left" w:pos="1080"/>
              </w:tabs>
              <w:snapToGrid w:val="0"/>
              <w:rPr>
                <w:sz w:val="24"/>
              </w:rPr>
            </w:pPr>
            <w:r>
              <w:rPr>
                <w:color w:val="000000"/>
                <w:sz w:val="24"/>
              </w:rPr>
              <w:t>如有，见</w:t>
            </w:r>
            <w:r>
              <w:rPr>
                <w:sz w:val="24"/>
              </w:rPr>
              <w:t>第一章《投标邀请》</w:t>
            </w:r>
          </w:p>
        </w:tc>
        <w:tc>
          <w:tcPr>
            <w:tcW w:w="1638"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pPr>
              <w:tabs>
                <w:tab w:val="left" w:pos="1080"/>
              </w:tabs>
              <w:snapToGrid w:val="0"/>
              <w:jc w:val="center"/>
              <w:rPr>
                <w:sz w:val="24"/>
              </w:rPr>
            </w:pPr>
            <w:r>
              <w:rPr>
                <w:sz w:val="24"/>
              </w:rPr>
              <w:t>4</w:t>
            </w:r>
          </w:p>
        </w:tc>
        <w:tc>
          <w:tcPr>
            <w:tcW w:w="1982" w:type="dxa"/>
            <w:vAlign w:val="center"/>
          </w:tcPr>
          <w:p>
            <w:pPr>
              <w:tabs>
                <w:tab w:val="left" w:pos="1080"/>
              </w:tabs>
              <w:snapToGrid w:val="0"/>
              <w:rPr>
                <w:sz w:val="24"/>
              </w:rPr>
            </w:pPr>
            <w:r>
              <w:rPr>
                <w:rFonts w:hint="eastAsia"/>
                <w:sz w:val="24"/>
              </w:rPr>
              <w:t>投标保证金</w:t>
            </w:r>
          </w:p>
        </w:tc>
        <w:tc>
          <w:tcPr>
            <w:tcW w:w="4822" w:type="dxa"/>
            <w:vAlign w:val="center"/>
          </w:tcPr>
          <w:p>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1638" w:type="dxa"/>
            <w:vAlign w:val="center"/>
          </w:tcPr>
          <w:p>
            <w:pPr>
              <w:tabs>
                <w:tab w:val="left" w:pos="1080"/>
              </w:tabs>
              <w:snapToGrid w:val="0"/>
              <w:rPr>
                <w:sz w:val="24"/>
              </w:rPr>
            </w:pPr>
          </w:p>
        </w:tc>
        <w:bookmarkStart w:id="725" w:name="_Hlt487900425"/>
        <w:bookmarkEnd w:id="725"/>
        <w:bookmarkStart w:id="726" w:name="_Hlt522424701"/>
        <w:bookmarkEnd w:id="726"/>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2"/>
    </w:tbl>
    <w:p>
      <w:pPr>
        <w:widowControl/>
        <w:jc w:val="left"/>
        <w:rPr>
          <w:sz w:val="24"/>
        </w:rPr>
      </w:pPr>
      <w:bookmarkStart w:id="727" w:name="_Toc127161490"/>
      <w:bookmarkStart w:id="728" w:name="_Toc353825550"/>
      <w:bookmarkStart w:id="729" w:name="_Toc353873940"/>
      <w:bookmarkStart w:id="730" w:name="_Toc127151779"/>
      <w:bookmarkStart w:id="731" w:name="_Toc226965858"/>
      <w:r>
        <w:rPr>
          <w:sz w:val="24"/>
        </w:rPr>
        <w:br w:type="page"/>
      </w:r>
    </w:p>
    <w:p>
      <w:pPr>
        <w:spacing w:line="360" w:lineRule="auto"/>
        <w:jc w:val="center"/>
        <w:outlineLvl w:val="0"/>
        <w:rPr>
          <w:b/>
          <w:sz w:val="36"/>
          <w:szCs w:val="36"/>
        </w:rPr>
      </w:pPr>
      <w:bookmarkStart w:id="732" w:name="_Toc99301423"/>
      <w:r>
        <w:rPr>
          <w:b/>
          <w:sz w:val="36"/>
          <w:szCs w:val="36"/>
        </w:rPr>
        <w:t xml:space="preserve">第四章   </w:t>
      </w:r>
      <w:bookmarkEnd w:id="727"/>
      <w:bookmarkEnd w:id="728"/>
      <w:bookmarkEnd w:id="729"/>
      <w:bookmarkEnd w:id="730"/>
      <w:bookmarkEnd w:id="731"/>
      <w:bookmarkStart w:id="733" w:name="_Hlt164229061"/>
      <w:bookmarkEnd w:id="733"/>
      <w:r>
        <w:rPr>
          <w:b/>
          <w:sz w:val="36"/>
          <w:szCs w:val="36"/>
        </w:rPr>
        <w:t>评标程序、评标方法和评标标准</w:t>
      </w:r>
      <w:bookmarkEnd w:id="732"/>
    </w:p>
    <w:p>
      <w:pPr>
        <w:tabs>
          <w:tab w:val="left" w:pos="360"/>
          <w:tab w:val="left" w:pos="900"/>
        </w:tabs>
        <w:snapToGrid w:val="0"/>
        <w:spacing w:line="360" w:lineRule="auto"/>
        <w:jc w:val="center"/>
        <w:outlineLvl w:val="1"/>
        <w:rPr>
          <w:b/>
        </w:rPr>
      </w:pPr>
      <w:r>
        <w:rPr>
          <w:b/>
          <w:sz w:val="24"/>
        </w:rPr>
        <w:t>一、评标方法</w:t>
      </w:r>
    </w:p>
    <w:p>
      <w:pPr>
        <w:numPr>
          <w:ilvl w:val="0"/>
          <w:numId w:val="19"/>
        </w:numPr>
        <w:tabs>
          <w:tab w:val="left" w:pos="360"/>
        </w:tabs>
        <w:snapToGrid w:val="0"/>
        <w:spacing w:line="360" w:lineRule="auto"/>
        <w:outlineLvl w:val="1"/>
        <w:rPr>
          <w:sz w:val="24"/>
        </w:rPr>
      </w:pPr>
      <w:bookmarkStart w:id="734" w:name="_Toc150480779"/>
      <w:bookmarkStart w:id="735" w:name="_Toc226965814"/>
      <w:bookmarkStart w:id="736" w:name="_Toc164608655"/>
      <w:bookmarkStart w:id="737" w:name="_Toc151190168"/>
      <w:bookmarkStart w:id="738" w:name="_Toc164351635"/>
      <w:bookmarkStart w:id="739" w:name="_Toc142311043"/>
      <w:bookmarkStart w:id="740" w:name="_Toc127151742"/>
      <w:bookmarkStart w:id="741" w:name="_Toc226965731"/>
      <w:bookmarkStart w:id="742" w:name="_Toc150774641"/>
      <w:bookmarkStart w:id="743" w:name="_Toc150509292"/>
      <w:bookmarkStart w:id="744" w:name="_Toc164229236"/>
      <w:bookmarkStart w:id="745" w:name="_Toc151193855"/>
      <w:bookmarkStart w:id="746" w:name="_Toc226309785"/>
      <w:bookmarkStart w:id="747" w:name="_Toc265228379"/>
      <w:bookmarkStart w:id="748" w:name="_Toc264969231"/>
      <w:bookmarkStart w:id="749" w:name="_Toc150774746"/>
      <w:bookmarkStart w:id="750" w:name="_Toc164229382"/>
      <w:bookmarkStart w:id="751" w:name="_Toc151193783"/>
      <w:bookmarkStart w:id="752" w:name="_Toc127151541"/>
      <w:bookmarkStart w:id="753" w:name="_Toc195842906"/>
      <w:bookmarkStart w:id="754" w:name="_Toc127161455"/>
      <w:bookmarkStart w:id="755" w:name="_Toc151193711"/>
      <w:bookmarkStart w:id="756" w:name="_Toc226337237"/>
      <w:bookmarkStart w:id="757" w:name="_Toc151193639"/>
      <w:bookmarkStart w:id="758" w:name="_Toc151193929"/>
      <w:bookmarkStart w:id="759" w:name="_Toc305158883"/>
      <w:bookmarkStart w:id="760" w:name="_Toc149720834"/>
      <w:bookmarkStart w:id="761" w:name="_Toc164608810"/>
      <w:bookmarkStart w:id="762" w:name="_Toc305158809"/>
      <w:bookmarkStart w:id="763" w:name="_Toc353825551"/>
      <w:bookmarkStart w:id="764" w:name="_Toc353873941"/>
      <w:bookmarkStart w:id="765" w:name="_Toc150480793"/>
      <w:bookmarkStart w:id="766" w:name="_Toc305158897"/>
      <w:bookmarkStart w:id="767" w:name="_Toc305158823"/>
      <w:bookmarkStart w:id="768" w:name="_Toc226337251"/>
      <w:bookmarkStart w:id="769" w:name="_Toc264969245"/>
      <w:bookmarkStart w:id="770" w:name="_Toc127151555"/>
      <w:bookmarkStart w:id="771" w:name="_Toc150774760"/>
      <w:bookmarkStart w:id="772" w:name="_Toc353873665"/>
      <w:bookmarkStart w:id="773" w:name="_Toc142311057"/>
      <w:bookmarkStart w:id="774" w:name="_Toc353825545"/>
      <w:bookmarkStart w:id="775" w:name="_Toc353873935"/>
      <w:bookmarkStart w:id="776" w:name="_Toc195842920"/>
      <w:bookmarkStart w:id="777" w:name="_Toc265228393"/>
      <w:bookmarkStart w:id="778" w:name="_Toc226965828"/>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pPr>
        <w:numPr>
          <w:ilvl w:val="1"/>
          <w:numId w:val="19"/>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pPr>
        <w:numPr>
          <w:ilvl w:val="1"/>
          <w:numId w:val="19"/>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tbl>
      <w:tblPr>
        <w:tblStyle w:val="4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pPr>
              <w:widowControl/>
              <w:jc w:val="center"/>
              <w:rPr>
                <w:b/>
                <w:color w:val="000000"/>
                <w:kern w:val="0"/>
                <w:sz w:val="24"/>
              </w:rPr>
            </w:pPr>
            <w:r>
              <w:rPr>
                <w:b/>
                <w:color w:val="000000"/>
                <w:kern w:val="0"/>
                <w:sz w:val="24"/>
              </w:rPr>
              <w:t>序号</w:t>
            </w:r>
          </w:p>
        </w:tc>
        <w:tc>
          <w:tcPr>
            <w:tcW w:w="1813" w:type="dxa"/>
            <w:vAlign w:val="center"/>
          </w:tcPr>
          <w:p>
            <w:pPr>
              <w:widowControl/>
              <w:jc w:val="center"/>
              <w:rPr>
                <w:b/>
                <w:color w:val="000000"/>
                <w:kern w:val="0"/>
                <w:sz w:val="24"/>
              </w:rPr>
            </w:pPr>
            <w:r>
              <w:rPr>
                <w:b/>
                <w:color w:val="000000"/>
                <w:kern w:val="0"/>
                <w:sz w:val="24"/>
              </w:rPr>
              <w:t>审查因素</w:t>
            </w:r>
          </w:p>
        </w:tc>
        <w:tc>
          <w:tcPr>
            <w:tcW w:w="6725" w:type="dxa"/>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w:t>
            </w:r>
          </w:p>
        </w:tc>
        <w:tc>
          <w:tcPr>
            <w:tcW w:w="1813" w:type="dxa"/>
            <w:vAlign w:val="center"/>
          </w:tcPr>
          <w:p>
            <w:pPr>
              <w:widowControl/>
              <w:jc w:val="left"/>
              <w:rPr>
                <w:color w:val="000000"/>
                <w:kern w:val="0"/>
                <w:sz w:val="24"/>
              </w:rPr>
            </w:pPr>
            <w:r>
              <w:rPr>
                <w:color w:val="000000"/>
                <w:kern w:val="0"/>
                <w:sz w:val="24"/>
              </w:rPr>
              <w:t>授权委托书</w:t>
            </w:r>
          </w:p>
        </w:tc>
        <w:tc>
          <w:tcPr>
            <w:tcW w:w="6725" w:type="dxa"/>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2</w:t>
            </w:r>
          </w:p>
        </w:tc>
        <w:tc>
          <w:tcPr>
            <w:tcW w:w="1813" w:type="dxa"/>
            <w:vAlign w:val="center"/>
          </w:tcPr>
          <w:p>
            <w:pPr>
              <w:widowControl/>
              <w:jc w:val="left"/>
              <w:rPr>
                <w:color w:val="000000"/>
                <w:kern w:val="0"/>
                <w:sz w:val="24"/>
              </w:rPr>
            </w:pPr>
            <w:r>
              <w:rPr>
                <w:color w:val="000000"/>
                <w:kern w:val="0"/>
                <w:sz w:val="24"/>
              </w:rPr>
              <w:t>投标完整性</w:t>
            </w:r>
          </w:p>
        </w:tc>
        <w:tc>
          <w:tcPr>
            <w:tcW w:w="6725" w:type="dxa"/>
            <w:vAlign w:val="center"/>
          </w:tcPr>
          <w:p>
            <w:pPr>
              <w:widowControl/>
              <w:jc w:val="left"/>
              <w:rPr>
                <w:color w:val="000000"/>
                <w:kern w:val="0"/>
                <w:sz w:val="24"/>
              </w:rPr>
            </w:pPr>
            <w:r>
              <w:rPr>
                <w:rFonts w:hint="eastAsia"/>
                <w:sz w:val="24"/>
              </w:rPr>
              <w:t>未</w:t>
            </w:r>
            <w:r>
              <w:rPr>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3</w:t>
            </w:r>
          </w:p>
        </w:tc>
        <w:tc>
          <w:tcPr>
            <w:tcW w:w="1813" w:type="dxa"/>
            <w:vAlign w:val="center"/>
          </w:tcPr>
          <w:p>
            <w:pPr>
              <w:widowControl/>
              <w:jc w:val="left"/>
              <w:rPr>
                <w:color w:val="000000"/>
                <w:kern w:val="0"/>
                <w:sz w:val="24"/>
              </w:rPr>
            </w:pPr>
            <w:r>
              <w:rPr>
                <w:color w:val="000000"/>
                <w:kern w:val="0"/>
                <w:sz w:val="24"/>
              </w:rPr>
              <w:t>投标报价</w:t>
            </w:r>
          </w:p>
        </w:tc>
        <w:tc>
          <w:tcPr>
            <w:tcW w:w="6725" w:type="dxa"/>
            <w:vAlign w:val="center"/>
          </w:tcPr>
          <w:p>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4</w:t>
            </w:r>
          </w:p>
        </w:tc>
        <w:tc>
          <w:tcPr>
            <w:tcW w:w="1813" w:type="dxa"/>
            <w:vAlign w:val="center"/>
          </w:tcPr>
          <w:p>
            <w:pPr>
              <w:widowControl/>
              <w:jc w:val="left"/>
              <w:rPr>
                <w:color w:val="000000"/>
                <w:kern w:val="0"/>
                <w:sz w:val="24"/>
              </w:rPr>
            </w:pPr>
            <w:r>
              <w:rPr>
                <w:color w:val="000000"/>
                <w:kern w:val="0"/>
                <w:sz w:val="24"/>
              </w:rPr>
              <w:t>报价唯一性</w:t>
            </w:r>
          </w:p>
        </w:tc>
        <w:tc>
          <w:tcPr>
            <w:tcW w:w="6725" w:type="dxa"/>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5</w:t>
            </w:r>
          </w:p>
        </w:tc>
        <w:tc>
          <w:tcPr>
            <w:tcW w:w="1813" w:type="dxa"/>
            <w:vAlign w:val="center"/>
          </w:tcPr>
          <w:p>
            <w:pPr>
              <w:widowControl/>
              <w:jc w:val="left"/>
              <w:rPr>
                <w:color w:val="000000"/>
                <w:kern w:val="0"/>
                <w:sz w:val="24"/>
              </w:rPr>
            </w:pPr>
            <w:r>
              <w:rPr>
                <w:color w:val="000000"/>
                <w:kern w:val="0"/>
                <w:sz w:val="24"/>
              </w:rPr>
              <w:t>投标有效期</w:t>
            </w:r>
          </w:p>
        </w:tc>
        <w:tc>
          <w:tcPr>
            <w:tcW w:w="6725" w:type="dxa"/>
            <w:vAlign w:val="center"/>
          </w:tcPr>
          <w:p>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6</w:t>
            </w:r>
          </w:p>
        </w:tc>
        <w:tc>
          <w:tcPr>
            <w:tcW w:w="1813" w:type="dxa"/>
            <w:vAlign w:val="center"/>
          </w:tcPr>
          <w:p>
            <w:pPr>
              <w:widowControl/>
              <w:jc w:val="left"/>
              <w:rPr>
                <w:color w:val="000000"/>
                <w:kern w:val="0"/>
                <w:sz w:val="24"/>
              </w:rPr>
            </w:pPr>
            <w:r>
              <w:rPr>
                <w:color w:val="000000"/>
                <w:kern w:val="0"/>
                <w:sz w:val="24"/>
              </w:rPr>
              <w:t>签署、盖章</w:t>
            </w:r>
          </w:p>
        </w:tc>
        <w:tc>
          <w:tcPr>
            <w:tcW w:w="6725" w:type="dxa"/>
            <w:vAlign w:val="center"/>
          </w:tcPr>
          <w:p>
            <w:pPr>
              <w:widowControl/>
              <w:jc w:val="left"/>
              <w:rPr>
                <w:color w:val="000000"/>
                <w:kern w:val="0"/>
                <w:sz w:val="24"/>
              </w:rPr>
            </w:pPr>
            <w:r>
              <w:rPr>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rFonts w:hint="eastAsia"/>
                <w:color w:val="000000"/>
                <w:kern w:val="0"/>
                <w:sz w:val="24"/>
              </w:rPr>
              <w:t>7</w:t>
            </w:r>
          </w:p>
        </w:tc>
        <w:tc>
          <w:tcPr>
            <w:tcW w:w="1813" w:type="dxa"/>
            <w:vAlign w:val="center"/>
          </w:tcPr>
          <w:p>
            <w:pPr>
              <w:widowControl/>
              <w:jc w:val="left"/>
              <w:rPr>
                <w:color w:val="000000"/>
                <w:kern w:val="0"/>
                <w:sz w:val="24"/>
              </w:rPr>
            </w:pPr>
            <w:r>
              <w:rPr>
                <w:rFonts w:hint="eastAsia"/>
                <w:color w:val="000000"/>
                <w:kern w:val="0"/>
                <w:sz w:val="24"/>
              </w:rPr>
              <w:t>实质性格式</w:t>
            </w:r>
          </w:p>
        </w:tc>
        <w:tc>
          <w:tcPr>
            <w:tcW w:w="6725" w:type="dxa"/>
            <w:vAlign w:val="center"/>
          </w:tcPr>
          <w:p>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8</w:t>
            </w:r>
          </w:p>
        </w:tc>
        <w:tc>
          <w:tcPr>
            <w:tcW w:w="1813" w:type="dxa"/>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725" w:type="dxa"/>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9</w:t>
            </w:r>
          </w:p>
        </w:tc>
        <w:tc>
          <w:tcPr>
            <w:tcW w:w="1813" w:type="dxa"/>
            <w:vAlign w:val="center"/>
          </w:tcPr>
          <w:p>
            <w:pPr>
              <w:widowControl/>
              <w:jc w:val="left"/>
              <w:rPr>
                <w:color w:val="000000"/>
                <w:kern w:val="0"/>
                <w:sz w:val="24"/>
              </w:rPr>
            </w:pPr>
            <w:r>
              <w:rPr>
                <w:color w:val="000000"/>
                <w:kern w:val="0"/>
                <w:sz w:val="24"/>
              </w:rPr>
              <w:t>分包承担主体资质（如有）</w:t>
            </w:r>
          </w:p>
        </w:tc>
        <w:tc>
          <w:tcPr>
            <w:tcW w:w="6725" w:type="dxa"/>
            <w:vAlign w:val="center"/>
          </w:tcPr>
          <w:p>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10</w:t>
            </w:r>
          </w:p>
        </w:tc>
        <w:tc>
          <w:tcPr>
            <w:tcW w:w="1813" w:type="dxa"/>
            <w:vAlign w:val="center"/>
          </w:tcPr>
          <w:p>
            <w:pPr>
              <w:widowControl/>
              <w:jc w:val="left"/>
              <w:rPr>
                <w:color w:val="000000"/>
                <w:kern w:val="0"/>
                <w:sz w:val="24"/>
              </w:rPr>
            </w:pPr>
            <w:r>
              <w:rPr>
                <w:color w:val="000000"/>
                <w:kern w:val="0"/>
                <w:sz w:val="24"/>
              </w:rPr>
              <w:t>分包意向协议</w:t>
            </w:r>
          </w:p>
          <w:p>
            <w:pPr>
              <w:widowControl/>
              <w:jc w:val="left"/>
              <w:rPr>
                <w:color w:val="000000"/>
                <w:kern w:val="0"/>
                <w:sz w:val="24"/>
              </w:rPr>
            </w:pPr>
            <w:r>
              <w:rPr>
                <w:color w:val="000000"/>
                <w:kern w:val="0"/>
                <w:sz w:val="24"/>
              </w:rPr>
              <w:t>（如有）</w:t>
            </w:r>
          </w:p>
        </w:tc>
        <w:tc>
          <w:tcPr>
            <w:tcW w:w="6725" w:type="dxa"/>
            <w:vAlign w:val="center"/>
          </w:tcPr>
          <w:p>
            <w:pPr>
              <w:widowControl/>
              <w:jc w:val="left"/>
              <w:rPr>
                <w:color w:val="000000"/>
                <w:kern w:val="0"/>
                <w:sz w:val="24"/>
              </w:rPr>
            </w:pPr>
            <w:r>
              <w:rPr>
                <w:color w:val="000000"/>
                <w:kern w:val="0"/>
                <w:sz w:val="24"/>
              </w:rPr>
              <w:t>按招标文件规定签订并提供分包意向协议原件的电子件的；</w:t>
            </w:r>
            <w:r>
              <w:rPr>
                <w:rFonts w:hint="eastAsia"/>
                <w:sz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11</w:t>
            </w:r>
          </w:p>
        </w:tc>
        <w:tc>
          <w:tcPr>
            <w:tcW w:w="1813" w:type="dxa"/>
            <w:vAlign w:val="center"/>
          </w:tcPr>
          <w:p>
            <w:pPr>
              <w:widowControl/>
              <w:jc w:val="left"/>
              <w:rPr>
                <w:color w:val="000000"/>
                <w:kern w:val="0"/>
                <w:sz w:val="24"/>
              </w:rPr>
            </w:pPr>
            <w:r>
              <w:rPr>
                <w:color w:val="000000"/>
                <w:kern w:val="0"/>
                <w:sz w:val="24"/>
              </w:rPr>
              <w:t>报价的修正（如有）</w:t>
            </w:r>
          </w:p>
        </w:tc>
        <w:tc>
          <w:tcPr>
            <w:tcW w:w="6725" w:type="dxa"/>
            <w:vAlign w:val="center"/>
          </w:tcPr>
          <w:p>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12</w:t>
            </w:r>
          </w:p>
        </w:tc>
        <w:tc>
          <w:tcPr>
            <w:tcW w:w="1813" w:type="dxa"/>
            <w:vAlign w:val="center"/>
          </w:tcPr>
          <w:p>
            <w:pPr>
              <w:widowControl/>
              <w:jc w:val="left"/>
              <w:rPr>
                <w:color w:val="000000"/>
                <w:kern w:val="0"/>
                <w:sz w:val="24"/>
              </w:rPr>
            </w:pPr>
            <w:r>
              <w:rPr>
                <w:color w:val="000000"/>
                <w:kern w:val="0"/>
                <w:sz w:val="24"/>
              </w:rPr>
              <w:t>报价合理性</w:t>
            </w:r>
          </w:p>
        </w:tc>
        <w:tc>
          <w:tcPr>
            <w:tcW w:w="6725" w:type="dxa"/>
            <w:vAlign w:val="center"/>
          </w:tcPr>
          <w:p>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13</w:t>
            </w:r>
          </w:p>
        </w:tc>
        <w:tc>
          <w:tcPr>
            <w:tcW w:w="1813" w:type="dxa"/>
            <w:vAlign w:val="center"/>
          </w:tcPr>
          <w:p>
            <w:pPr>
              <w:widowControl/>
              <w:jc w:val="left"/>
              <w:rPr>
                <w:color w:val="000000"/>
                <w:kern w:val="0"/>
                <w:sz w:val="24"/>
              </w:rPr>
            </w:pPr>
            <w:r>
              <w:rPr>
                <w:color w:val="000000"/>
                <w:kern w:val="0"/>
                <w:sz w:val="24"/>
              </w:rPr>
              <w:t>进口产品</w:t>
            </w:r>
          </w:p>
          <w:p>
            <w:pPr>
              <w:widowControl/>
              <w:jc w:val="left"/>
              <w:rPr>
                <w:color w:val="000000"/>
                <w:kern w:val="0"/>
                <w:sz w:val="24"/>
              </w:rPr>
            </w:pPr>
            <w:r>
              <w:rPr>
                <w:color w:val="000000"/>
                <w:kern w:val="0"/>
                <w:sz w:val="24"/>
              </w:rPr>
              <w:t>（如有）</w:t>
            </w:r>
          </w:p>
        </w:tc>
        <w:tc>
          <w:tcPr>
            <w:tcW w:w="6725" w:type="dxa"/>
            <w:vAlign w:val="center"/>
          </w:tcPr>
          <w:p>
            <w:pPr>
              <w:widowControl/>
              <w:jc w:val="left"/>
              <w:rPr>
                <w:color w:val="000000"/>
                <w:kern w:val="0"/>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14</w:t>
            </w:r>
          </w:p>
        </w:tc>
        <w:tc>
          <w:tcPr>
            <w:tcW w:w="1813" w:type="dxa"/>
            <w:vAlign w:val="center"/>
          </w:tcPr>
          <w:p>
            <w:pPr>
              <w:widowControl/>
              <w:jc w:val="left"/>
              <w:rPr>
                <w:color w:val="000000"/>
                <w:kern w:val="0"/>
                <w:sz w:val="24"/>
              </w:rPr>
            </w:pPr>
            <w:r>
              <w:rPr>
                <w:color w:val="000000"/>
                <w:kern w:val="0"/>
                <w:sz w:val="24"/>
              </w:rPr>
              <w:t>国家有关部门对投标人的投标产品有强制性规定或要求的</w:t>
            </w:r>
          </w:p>
        </w:tc>
        <w:tc>
          <w:tcPr>
            <w:tcW w:w="6725" w:type="dxa"/>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，并提供证明文件电子件：</w:t>
            </w:r>
          </w:p>
          <w:p>
            <w:pPr>
              <w:widowControl/>
              <w:jc w:val="left"/>
              <w:rPr>
                <w:color w:val="000000"/>
                <w:kern w:val="0"/>
                <w:sz w:val="24"/>
              </w:rPr>
            </w:pPr>
            <w:r>
              <w:rPr>
                <w:rFonts w:hint="eastAsia"/>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pPr>
              <w:widowControl/>
              <w:jc w:val="left"/>
              <w:rPr>
                <w:color w:val="000000"/>
                <w:kern w:val="0"/>
                <w:sz w:val="24"/>
              </w:rPr>
            </w:pPr>
            <w:r>
              <w:rPr>
                <w:rFonts w:hint="eastAsia"/>
                <w:color w:val="000000"/>
                <w:kern w:val="0"/>
                <w:sz w:val="24"/>
              </w:rPr>
              <w:t>2）</w:t>
            </w:r>
            <w:r>
              <w:rPr>
                <w:color w:val="000000"/>
                <w:kern w:val="0"/>
                <w:sz w:val="24"/>
              </w:rPr>
              <w:t>投标产品如涉及计算机信息系统安全专用产品的，须</w:t>
            </w:r>
            <w:r>
              <w:rPr>
                <w:rFonts w:hint="eastAsia"/>
                <w:color w:val="000000"/>
                <w:kern w:val="0"/>
                <w:sz w:val="24"/>
              </w:rPr>
              <w:t>提供</w:t>
            </w:r>
            <w:r>
              <w:rPr>
                <w:color w:val="000000"/>
                <w:kern w:val="0"/>
                <w:sz w:val="24"/>
              </w:rPr>
              <w:t>公安部颁发的计算机信息系统安全专用产品销售许可证；</w:t>
            </w:r>
          </w:p>
          <w:p>
            <w:pPr>
              <w:widowControl/>
              <w:jc w:val="left"/>
              <w:rPr>
                <w:color w:val="000000"/>
                <w:kern w:val="0"/>
                <w:sz w:val="24"/>
              </w:rPr>
            </w:pPr>
            <w:r>
              <w:rPr>
                <w:color w:val="000000"/>
                <w:kern w:val="0"/>
                <w:sz w:val="24"/>
              </w:rPr>
              <w:t>3</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pPr>
              <w:widowControl/>
              <w:jc w:val="left"/>
              <w:rPr>
                <w:sz w:val="24"/>
              </w:rPr>
            </w:pPr>
            <w:r>
              <w:rPr>
                <w:rFonts w:hint="eastAsia"/>
                <w:sz w:val="24"/>
              </w:rPr>
              <w:t>4）</w:t>
            </w:r>
            <w:r>
              <w:rPr>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rPr>
            </w:pPr>
            <w:r>
              <w:rPr>
                <w:sz w:val="24"/>
              </w:rPr>
              <w:t>5</w:t>
            </w:r>
            <w:r>
              <w:rPr>
                <w:rFonts w:hint="eastAsia"/>
                <w:sz w:val="24"/>
              </w:rPr>
              <w:t>）</w:t>
            </w:r>
            <w:r>
              <w:rPr>
                <w:sz w:val="24"/>
              </w:rPr>
              <w:t>项目中涉及涂料、胶黏剂、油墨、清洗剂等挥发性有机物产品，且属于强制性标准的，供应商应执行符合本市和国家的VOCs 含量限制标准</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15</w:t>
            </w:r>
          </w:p>
        </w:tc>
        <w:tc>
          <w:tcPr>
            <w:tcW w:w="1813" w:type="dxa"/>
            <w:vAlign w:val="center"/>
          </w:tcPr>
          <w:p>
            <w:pPr>
              <w:widowControl/>
              <w:jc w:val="left"/>
              <w:rPr>
                <w:color w:val="000000"/>
                <w:kern w:val="0"/>
                <w:sz w:val="24"/>
              </w:rPr>
            </w:pPr>
            <w:r>
              <w:rPr>
                <w:color w:val="000000"/>
                <w:kern w:val="0"/>
                <w:sz w:val="24"/>
              </w:rPr>
              <w:t>公平竞争</w:t>
            </w:r>
          </w:p>
        </w:tc>
        <w:tc>
          <w:tcPr>
            <w:tcW w:w="6725" w:type="dxa"/>
            <w:vAlign w:val="center"/>
          </w:tcPr>
          <w:p>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16</w:t>
            </w:r>
          </w:p>
        </w:tc>
        <w:tc>
          <w:tcPr>
            <w:tcW w:w="1813" w:type="dxa"/>
            <w:vAlign w:val="center"/>
          </w:tcPr>
          <w:p>
            <w:pPr>
              <w:widowControl/>
              <w:jc w:val="left"/>
              <w:rPr>
                <w:color w:val="000000"/>
                <w:kern w:val="0"/>
                <w:sz w:val="24"/>
              </w:rPr>
            </w:pPr>
            <w:r>
              <w:rPr>
                <w:color w:val="000000"/>
                <w:kern w:val="0"/>
                <w:sz w:val="24"/>
              </w:rPr>
              <w:t>串通投标</w:t>
            </w:r>
          </w:p>
        </w:tc>
        <w:tc>
          <w:tcPr>
            <w:tcW w:w="6725" w:type="dxa"/>
            <w:vAlign w:val="center"/>
          </w:tcPr>
          <w:p>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color w:val="000000"/>
                <w:kern w:val="0"/>
                <w:sz w:val="24"/>
              </w:rPr>
              <w:t>17</w:t>
            </w:r>
          </w:p>
        </w:tc>
        <w:tc>
          <w:tcPr>
            <w:tcW w:w="1813" w:type="dxa"/>
            <w:vAlign w:val="center"/>
          </w:tcPr>
          <w:p>
            <w:pPr>
              <w:widowControl/>
              <w:jc w:val="left"/>
              <w:rPr>
                <w:color w:val="000000"/>
                <w:kern w:val="0"/>
                <w:sz w:val="24"/>
              </w:rPr>
            </w:pPr>
            <w:r>
              <w:rPr>
                <w:color w:val="000000"/>
                <w:kern w:val="0"/>
                <w:sz w:val="24"/>
              </w:rPr>
              <w:t>附加条件</w:t>
            </w:r>
          </w:p>
        </w:tc>
        <w:tc>
          <w:tcPr>
            <w:tcW w:w="6725" w:type="dxa"/>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pPr>
              <w:widowControl/>
              <w:jc w:val="center"/>
              <w:rPr>
                <w:color w:val="000000"/>
                <w:kern w:val="0"/>
                <w:sz w:val="24"/>
              </w:rPr>
            </w:pPr>
            <w:r>
              <w:rPr>
                <w:rFonts w:hint="eastAsia"/>
                <w:color w:val="000000"/>
                <w:kern w:val="0"/>
                <w:sz w:val="24"/>
              </w:rPr>
              <w:t>1</w:t>
            </w:r>
            <w:r>
              <w:rPr>
                <w:color w:val="000000"/>
                <w:kern w:val="0"/>
                <w:sz w:val="24"/>
              </w:rPr>
              <w:t>8</w:t>
            </w:r>
          </w:p>
        </w:tc>
        <w:tc>
          <w:tcPr>
            <w:tcW w:w="1813" w:type="dxa"/>
            <w:vAlign w:val="center"/>
          </w:tcPr>
          <w:p>
            <w:pPr>
              <w:widowControl/>
              <w:jc w:val="left"/>
              <w:rPr>
                <w:color w:val="000000"/>
                <w:kern w:val="0"/>
                <w:sz w:val="24"/>
              </w:rPr>
            </w:pPr>
            <w:r>
              <w:rPr>
                <w:color w:val="000000"/>
                <w:kern w:val="0"/>
                <w:sz w:val="24"/>
              </w:rPr>
              <w:t>其他无效情形</w:t>
            </w:r>
          </w:p>
        </w:tc>
        <w:tc>
          <w:tcPr>
            <w:tcW w:w="6725" w:type="dxa"/>
            <w:vAlign w:val="center"/>
          </w:tcPr>
          <w:p>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pPr>
        <w:numPr>
          <w:ilvl w:val="0"/>
          <w:numId w:val="20"/>
        </w:numPr>
        <w:tabs>
          <w:tab w:val="left" w:pos="1080"/>
          <w:tab w:val="left" w:pos="1589"/>
        </w:tabs>
        <w:snapToGrid w:val="0"/>
        <w:spacing w:line="360" w:lineRule="auto"/>
        <w:rPr>
          <w:sz w:val="24"/>
        </w:rPr>
        <w:sectPr>
          <w:headerReference r:id="rId6" w:type="first"/>
          <w:footerReference r:id="rId8" w:type="first"/>
          <w:headerReference r:id="rId5" w:type="even"/>
          <w:footerReference r:id="rId7" w:type="even"/>
          <w:pgSz w:w="11907" w:h="16840"/>
          <w:pgMar w:top="1418" w:right="1134" w:bottom="1418" w:left="1701" w:header="851" w:footer="851" w:gutter="0"/>
          <w:cols w:space="720" w:num="1"/>
          <w:docGrid w:linePitch="462" w:charSpace="0"/>
        </w:sectPr>
      </w:pPr>
    </w:p>
    <w:p>
      <w:pPr>
        <w:numPr>
          <w:ilvl w:val="0"/>
          <w:numId w:val="19"/>
        </w:numPr>
        <w:tabs>
          <w:tab w:val="left" w:pos="360"/>
        </w:tabs>
        <w:snapToGrid w:val="0"/>
        <w:spacing w:line="360" w:lineRule="auto"/>
        <w:outlineLvl w:val="1"/>
        <w:rPr>
          <w:sz w:val="24"/>
        </w:rPr>
      </w:pPr>
      <w:r>
        <w:rPr>
          <w:sz w:val="24"/>
        </w:rPr>
        <w:t>投标文件有关事项的澄清或者说明</w:t>
      </w:r>
    </w:p>
    <w:p>
      <w:pPr>
        <w:numPr>
          <w:ilvl w:val="1"/>
          <w:numId w:val="19"/>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9"/>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9"/>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9"/>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9"/>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rFonts w:hint="eastAsia"/>
        </w:rPr>
        <w:t>■</w:t>
      </w:r>
      <w:r>
        <w:rPr>
          <w:sz w:val="24"/>
        </w:rPr>
        <w:t>无，按下述2.4.2-2.4.7项规定修正。</w:t>
      </w:r>
    </w:p>
    <w:p>
      <w:pPr>
        <w:numPr>
          <w:ilvl w:val="2"/>
          <w:numId w:val="19"/>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19"/>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19"/>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9"/>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19"/>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9"/>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9"/>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9"/>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w:t>
      </w:r>
      <w:r>
        <w:rPr>
          <w:b/>
          <w:sz w:val="24"/>
        </w:rPr>
        <w:t>对小微企业报价给予</w:t>
      </w:r>
      <w:r>
        <w:rPr>
          <w:rFonts w:hint="eastAsia"/>
          <w:b/>
          <w:sz w:val="24"/>
        </w:rPr>
        <w:t>10</w:t>
      </w:r>
      <w:r>
        <w:rPr>
          <w:b/>
          <w:sz w:val="24"/>
        </w:rPr>
        <w:t>%的扣除</w:t>
      </w:r>
      <w:r>
        <w:rPr>
          <w:sz w:val="24"/>
        </w:rPr>
        <w:t>，用扣除后的价格参加评审。</w:t>
      </w:r>
    </w:p>
    <w:p>
      <w:pPr>
        <w:numPr>
          <w:ilvl w:val="2"/>
          <w:numId w:val="19"/>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4</w:t>
      </w:r>
      <w:r>
        <w:rPr>
          <w:sz w:val="24"/>
        </w:rPr>
        <w:t>%的扣除，用扣除后的价格参加评审。</w:t>
      </w:r>
    </w:p>
    <w:p>
      <w:pPr>
        <w:numPr>
          <w:ilvl w:val="2"/>
          <w:numId w:val="19"/>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9"/>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9"/>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9"/>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9"/>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9"/>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9"/>
        </w:numPr>
        <w:tabs>
          <w:tab w:val="left" w:pos="360"/>
        </w:tabs>
        <w:snapToGrid w:val="0"/>
        <w:spacing w:line="360" w:lineRule="auto"/>
        <w:outlineLvl w:val="1"/>
        <w:rPr>
          <w:sz w:val="24"/>
        </w:rPr>
      </w:pPr>
      <w:r>
        <w:rPr>
          <w:sz w:val="24"/>
        </w:rPr>
        <w:t>投标文件的比较和评价</w:t>
      </w:r>
      <w:bookmarkEnd w:id="763"/>
      <w:bookmarkEnd w:id="764"/>
    </w:p>
    <w:p>
      <w:pPr>
        <w:numPr>
          <w:ilvl w:val="1"/>
          <w:numId w:val="19"/>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9"/>
        </w:numPr>
        <w:tabs>
          <w:tab w:val="left" w:pos="1080"/>
        </w:tabs>
        <w:snapToGrid w:val="0"/>
        <w:spacing w:line="360" w:lineRule="auto"/>
        <w:ind w:left="1077" w:hanging="720"/>
        <w:rPr>
          <w:sz w:val="24"/>
        </w:rPr>
      </w:pPr>
      <w:r>
        <w:rPr>
          <w:sz w:val="24"/>
        </w:rPr>
        <w:t>评标方法和评标标准</w:t>
      </w:r>
    </w:p>
    <w:p>
      <w:pPr>
        <w:numPr>
          <w:ilvl w:val="2"/>
          <w:numId w:val="19"/>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rFonts w:hint="eastAsia"/>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9"/>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9"/>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w:t>
      </w:r>
      <w:r>
        <w:rPr>
          <w:rFonts w:hint="eastAsia"/>
          <w:sz w:val="24"/>
        </w:rPr>
        <w:t>/</w:t>
      </w:r>
      <w:r>
        <w:rPr>
          <w:sz w:val="24"/>
        </w:rPr>
        <w:t>__。</w:t>
      </w:r>
    </w:p>
    <w:p>
      <w:pPr>
        <w:numPr>
          <w:ilvl w:val="2"/>
          <w:numId w:val="19"/>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关于无线局域网认证产品政府采购清单中的产品，优先采购的具体规定（如涉及）___</w:t>
      </w:r>
      <w:r>
        <w:rPr>
          <w:rFonts w:hint="eastAsia"/>
          <w:sz w:val="24"/>
        </w:rPr>
        <w:t>/</w:t>
      </w:r>
      <w:r>
        <w:rPr>
          <w:sz w:val="24"/>
        </w:rPr>
        <w:t>__。</w:t>
      </w:r>
    </w:p>
    <w:p>
      <w:pPr>
        <w:numPr>
          <w:ilvl w:val="0"/>
          <w:numId w:val="19"/>
        </w:numPr>
        <w:tabs>
          <w:tab w:val="left" w:pos="360"/>
        </w:tabs>
        <w:snapToGrid w:val="0"/>
        <w:spacing w:line="360" w:lineRule="auto"/>
        <w:outlineLvl w:val="1"/>
        <w:rPr>
          <w:sz w:val="24"/>
        </w:rPr>
      </w:pPr>
      <w:r>
        <w:rPr>
          <w:sz w:val="24"/>
        </w:rPr>
        <w:t>确定</w:t>
      </w:r>
      <w:bookmarkStart w:id="780" w:name="_Toc195842911"/>
      <w:bookmarkStart w:id="781" w:name="_Toc151193716"/>
      <w:bookmarkStart w:id="782" w:name="_Ref467307010"/>
      <w:bookmarkStart w:id="783" w:name="_Toc151193788"/>
      <w:bookmarkStart w:id="784" w:name="_Toc164229387"/>
      <w:bookmarkStart w:id="785" w:name="_Toc142311048"/>
      <w:bookmarkStart w:id="786" w:name="_Toc151193934"/>
      <w:bookmarkStart w:id="787" w:name="_Toc150774646"/>
      <w:bookmarkStart w:id="788" w:name="_Toc127151747"/>
      <w:bookmarkStart w:id="789" w:name="_Toc164608815"/>
      <w:bookmarkStart w:id="790" w:name="_Toc151190173"/>
      <w:bookmarkStart w:id="791" w:name="_Toc151193860"/>
      <w:bookmarkStart w:id="792" w:name="_Toc149720839"/>
      <w:bookmarkStart w:id="793" w:name="_Toc127161460"/>
      <w:bookmarkStart w:id="794" w:name="_Toc226337242"/>
      <w:bookmarkStart w:id="795" w:name="_Toc151193644"/>
      <w:bookmarkStart w:id="796" w:name="_Toc164229241"/>
      <w:bookmarkStart w:id="797" w:name="_Toc520356170"/>
      <w:bookmarkStart w:id="798" w:name="_Toc164351640"/>
      <w:bookmarkStart w:id="799" w:name="_Toc265228384"/>
      <w:bookmarkStart w:id="800" w:name="_Toc226965736"/>
      <w:bookmarkStart w:id="801" w:name="_Toc150480784"/>
      <w:bookmarkStart w:id="802" w:name="_Toc305158814"/>
      <w:bookmarkStart w:id="803" w:name="_Toc150774751"/>
      <w:bookmarkStart w:id="804" w:name="_Toc226965819"/>
      <w:bookmarkStart w:id="805" w:name="_Toc127151546"/>
      <w:bookmarkStart w:id="806" w:name="_Toc226309790"/>
      <w:bookmarkStart w:id="807" w:name="_Toc164608660"/>
      <w:bookmarkStart w:id="808" w:name="_Toc150509297"/>
      <w:bookmarkStart w:id="809" w:name="_Toc264969236"/>
      <w:bookmarkStart w:id="810" w:name="_Toc305158888"/>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pPr>
        <w:numPr>
          <w:ilvl w:val="1"/>
          <w:numId w:val="19"/>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5"/>
        <w:tabs>
          <w:tab w:val="left" w:pos="900"/>
          <w:tab w:val="left" w:pos="2127"/>
        </w:tabs>
        <w:adjustRightInd w:val="0"/>
        <w:snapToGrid w:val="0"/>
        <w:spacing w:line="360" w:lineRule="auto"/>
        <w:ind w:left="993" w:firstLine="136" w:firstLineChars="57"/>
        <w:rPr>
          <w:rFonts w:hint="default" w:ascii="Times New Roman" w:hAnsi="Times New Roman"/>
          <w:b/>
          <w:sz w:val="24"/>
          <w:szCs w:val="24"/>
        </w:rPr>
      </w:pPr>
      <w:r>
        <w:rPr>
          <w:sz w:val="24"/>
        </w:rPr>
        <w:t>■</w:t>
      </w:r>
      <w:r>
        <w:rPr>
          <w:rFonts w:hint="default" w:ascii="Times New Roman" w:hAnsi="Times New Roman"/>
          <w:sz w:val="24"/>
          <w:szCs w:val="24"/>
        </w:rPr>
        <w:t>其他方式，具体要求：</w:t>
      </w:r>
      <w:r>
        <w:rPr>
          <w:rFonts w:ascii="Times New Roman" w:hAnsi="Times New Roman"/>
          <w:b/>
          <w:sz w:val="24"/>
          <w:szCs w:val="24"/>
        </w:rPr>
        <w:t>得分相同的按照价低者优先，</w:t>
      </w:r>
      <w:r>
        <w:rPr>
          <w:rFonts w:hint="default" w:ascii="Times New Roman" w:hAnsi="Times New Roman"/>
          <w:b/>
          <w:bCs/>
          <w:color w:val="000000"/>
          <w:sz w:val="24"/>
        </w:rPr>
        <w:t>得分且投标报价均相同的，以</w:t>
      </w:r>
      <w:r>
        <w:rPr>
          <w:rFonts w:ascii="Times New Roman" w:hAnsi="Times New Roman"/>
          <w:b/>
          <w:bCs/>
          <w:color w:val="000000"/>
          <w:sz w:val="24"/>
        </w:rPr>
        <w:t>技术分</w:t>
      </w:r>
      <w:r>
        <w:rPr>
          <w:rFonts w:hint="default" w:ascii="Times New Roman" w:hAnsi="Times New Roman"/>
          <w:b/>
          <w:bCs/>
          <w:color w:val="000000"/>
          <w:sz w:val="24"/>
        </w:rPr>
        <w:t>得分高者</w:t>
      </w:r>
      <w:r>
        <w:rPr>
          <w:rFonts w:ascii="Times New Roman" w:hAnsi="Times New Roman"/>
          <w:b/>
          <w:bCs/>
          <w:color w:val="000000"/>
          <w:sz w:val="24"/>
        </w:rPr>
        <w:t>优先</w:t>
      </w:r>
    </w:p>
    <w:p>
      <w:pPr>
        <w:numPr>
          <w:ilvl w:val="1"/>
          <w:numId w:val="19"/>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9"/>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9"/>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9"/>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b/>
          <w:sz w:val="24"/>
        </w:rPr>
        <w:t>3</w:t>
      </w:r>
      <w:r>
        <w:rPr>
          <w:sz w:val="24"/>
        </w:rPr>
        <w:t>名中标候选人。</w:t>
      </w:r>
    </w:p>
    <w:p>
      <w:pPr>
        <w:numPr>
          <w:ilvl w:val="0"/>
          <w:numId w:val="19"/>
        </w:numPr>
        <w:tabs>
          <w:tab w:val="left" w:pos="360"/>
        </w:tabs>
        <w:snapToGrid w:val="0"/>
        <w:spacing w:line="360" w:lineRule="auto"/>
        <w:outlineLvl w:val="1"/>
        <w:rPr>
          <w:sz w:val="24"/>
        </w:rPr>
      </w:pPr>
      <w:r>
        <w:rPr>
          <w:sz w:val="24"/>
        </w:rPr>
        <w:t>报告违法行为</w:t>
      </w:r>
    </w:p>
    <w:p>
      <w:pPr>
        <w:numPr>
          <w:ilvl w:val="1"/>
          <w:numId w:val="19"/>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widowControl/>
        <w:jc w:val="left"/>
        <w:rPr>
          <w:b/>
          <w:sz w:val="24"/>
        </w:rPr>
      </w:pPr>
      <w:r>
        <w:rPr>
          <w:b/>
          <w:sz w:val="24"/>
        </w:rPr>
        <w:br w:type="page"/>
      </w:r>
    </w:p>
    <w:p>
      <w:pPr>
        <w:tabs>
          <w:tab w:val="left" w:pos="360"/>
          <w:tab w:val="left" w:pos="900"/>
        </w:tabs>
        <w:snapToGrid w:val="0"/>
        <w:spacing w:line="360" w:lineRule="auto"/>
        <w:jc w:val="center"/>
        <w:outlineLvl w:val="1"/>
        <w:rPr>
          <w:b/>
          <w:sz w:val="24"/>
        </w:rPr>
      </w:pPr>
      <w:r>
        <w:rPr>
          <w:b/>
          <w:sz w:val="24"/>
        </w:rPr>
        <w:t>二、评标标准</w:t>
      </w:r>
    </w:p>
    <w:p>
      <w:pPr>
        <w:spacing w:line="360" w:lineRule="auto"/>
        <w:rPr>
          <w:rFonts w:ascii="宋体" w:hAnsi="宋体" w:cs="Arial"/>
          <w:sz w:val="24"/>
        </w:rPr>
      </w:pPr>
      <w:r>
        <w:rPr>
          <w:rFonts w:hint="eastAsia" w:ascii="宋体" w:hAnsi="宋体" w:cs="宋体"/>
          <w:szCs w:val="18"/>
        </w:rPr>
        <w:t>评分细则</w:t>
      </w:r>
      <w:r>
        <w:rPr>
          <w:rFonts w:ascii="宋体" w:hAnsi="宋体" w:cs="宋体"/>
          <w:szCs w:val="18"/>
        </w:rPr>
        <w:t>见下表。</w:t>
      </w:r>
    </w:p>
    <w:tbl>
      <w:tblPr>
        <w:tblStyle w:val="47"/>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276"/>
        <w:gridCol w:w="1276"/>
        <w:gridCol w:w="4394"/>
        <w:gridCol w:w="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276"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分项</w:t>
            </w:r>
          </w:p>
        </w:tc>
        <w:tc>
          <w:tcPr>
            <w:tcW w:w="1276"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w:t>
            </w:r>
          </w:p>
        </w:tc>
        <w:tc>
          <w:tcPr>
            <w:tcW w:w="4394"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评审内容</w:t>
            </w:r>
          </w:p>
        </w:tc>
        <w:tc>
          <w:tcPr>
            <w:tcW w:w="946"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276" w:type="dxa"/>
            <w:noWrap w:val="0"/>
            <w:vAlign w:val="center"/>
          </w:tcPr>
          <w:p>
            <w:pPr>
              <w:ind w:left="15" w:leftChars="0" w:hanging="15"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价格部分（10分）</w:t>
            </w:r>
          </w:p>
        </w:tc>
        <w:tc>
          <w:tcPr>
            <w:tcW w:w="1276" w:type="dxa"/>
            <w:noWrap w:val="0"/>
            <w:vAlign w:val="center"/>
          </w:tcPr>
          <w:p>
            <w:pPr>
              <w:ind w:left="-185" w:leftChars="0" w:firstLine="185"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投标报价（10分）</w:t>
            </w:r>
          </w:p>
        </w:tc>
        <w:tc>
          <w:tcPr>
            <w:tcW w:w="4394" w:type="dxa"/>
            <w:noWrap w:val="0"/>
            <w:vAlign w:val="center"/>
          </w:tcPr>
          <w:p>
            <w:pPr>
              <w:ind w:left="15" w:leftChars="0" w:hanging="15" w:firstLineChars="0"/>
              <w:jc w:val="left"/>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rPr>
              <w:t>投标报价得分=(评标基准价/投标报价)×10评标基准价：满足招标文件要求且投标价格最低的投标报价。</w:t>
            </w:r>
          </w:p>
        </w:tc>
        <w:tc>
          <w:tcPr>
            <w:tcW w:w="946"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721" w:type="dxa"/>
            <w:vMerge w:val="restart"/>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276" w:type="dxa"/>
            <w:vMerge w:val="restart"/>
            <w:noWrap w:val="0"/>
            <w:vAlign w:val="center"/>
          </w:tcPr>
          <w:p>
            <w:pPr>
              <w:ind w:left="15" w:leftChars="0" w:hanging="15"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商务部分（</w:t>
            </w:r>
            <w:r>
              <w:rPr>
                <w:rFonts w:hint="eastAsia" w:ascii="宋体" w:hAnsi="宋体" w:cs="宋体"/>
                <w:sz w:val="21"/>
                <w:szCs w:val="21"/>
                <w:highlight w:val="none"/>
                <w:lang w:val="en-US" w:eastAsia="zh-CN"/>
              </w:rPr>
              <w:t>25</w:t>
            </w:r>
            <w:r>
              <w:rPr>
                <w:rFonts w:hint="eastAsia" w:ascii="宋体" w:hAnsi="宋体" w:eastAsia="宋体" w:cs="宋体"/>
                <w:sz w:val="21"/>
                <w:szCs w:val="21"/>
                <w:highlight w:val="none"/>
              </w:rPr>
              <w:t>分）</w:t>
            </w:r>
          </w:p>
        </w:tc>
        <w:tc>
          <w:tcPr>
            <w:tcW w:w="1276" w:type="dxa"/>
            <w:noWrap w:val="0"/>
            <w:vAlign w:val="center"/>
          </w:tcPr>
          <w:p>
            <w:pPr>
              <w:ind w:left="15" w:leftChars="0" w:hanging="15"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类似业绩证明（1</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rPr>
              <w:t>分）</w:t>
            </w:r>
          </w:p>
        </w:tc>
        <w:tc>
          <w:tcPr>
            <w:tcW w:w="4394" w:type="dxa"/>
            <w:noWrap w:val="0"/>
            <w:vAlign w:val="center"/>
          </w:tcPr>
          <w:p>
            <w:pPr>
              <w:ind w:left="15" w:leftChars="0" w:hanging="15"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近三年（2021年5月31日至2024年6月1日</w:t>
            </w:r>
            <w:r>
              <w:rPr>
                <w:rFonts w:hint="eastAsia" w:ascii="宋体" w:hAnsi="宋体" w:eastAsia="宋体" w:cs="宋体"/>
                <w:sz w:val="21"/>
                <w:szCs w:val="21"/>
                <w:highlight w:val="none"/>
                <w:lang w:val="en-US" w:eastAsia="zh-CN"/>
              </w:rPr>
              <w:t>，以合同签订时间为准</w:t>
            </w:r>
            <w:r>
              <w:rPr>
                <w:rFonts w:hint="eastAsia" w:ascii="宋体" w:hAnsi="宋体" w:eastAsia="宋体" w:cs="宋体"/>
                <w:kern w:val="0"/>
                <w:sz w:val="21"/>
                <w:szCs w:val="21"/>
                <w:highlight w:val="none"/>
              </w:rPr>
              <w:t>）已完成的类似项目业绩，每个合同</w:t>
            </w:r>
            <w:r>
              <w:rPr>
                <w:rFonts w:hint="eastAsia" w:ascii="宋体" w:hAnsi="宋体" w:cs="宋体"/>
                <w:kern w:val="0"/>
                <w:sz w:val="21"/>
                <w:szCs w:val="21"/>
                <w:highlight w:val="none"/>
                <w:lang w:val="en-US" w:eastAsia="zh-CN"/>
              </w:rPr>
              <w:t>3</w:t>
            </w:r>
            <w:r>
              <w:rPr>
                <w:rFonts w:hint="eastAsia" w:ascii="宋体" w:hAnsi="宋体" w:eastAsia="宋体" w:cs="宋体"/>
                <w:kern w:val="0"/>
                <w:sz w:val="21"/>
                <w:szCs w:val="21"/>
                <w:highlight w:val="none"/>
              </w:rPr>
              <w:t>分，满分1</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rPr>
              <w:t>分，应提供</w:t>
            </w:r>
            <w:r>
              <w:rPr>
                <w:rFonts w:hint="eastAsia" w:ascii="宋体" w:hAnsi="宋体" w:cs="宋体"/>
                <w:kern w:val="0"/>
                <w:sz w:val="21"/>
                <w:szCs w:val="21"/>
                <w:highlight w:val="none"/>
                <w:lang w:val="en-US" w:eastAsia="zh-CN"/>
              </w:rPr>
              <w:t>所有证明材料</w:t>
            </w:r>
            <w:r>
              <w:rPr>
                <w:rFonts w:hint="eastAsia" w:ascii="宋体" w:hAnsi="宋体" w:eastAsia="宋体" w:cs="宋体"/>
                <w:kern w:val="0"/>
                <w:sz w:val="21"/>
                <w:szCs w:val="21"/>
                <w:highlight w:val="none"/>
              </w:rPr>
              <w:t>，否则不得分。</w:t>
            </w:r>
          </w:p>
          <w:p>
            <w:pPr>
              <w:pStyle w:val="25"/>
              <w:keepNext w:val="0"/>
              <w:keepLines w:val="0"/>
              <w:pageBreakBefore w:val="0"/>
              <w:widowControl w:val="0"/>
              <w:kinsoku/>
              <w:wordWrap/>
              <w:overflowPunct/>
              <w:topLinePunct w:val="0"/>
              <w:autoSpaceDE/>
              <w:autoSpaceDN/>
              <w:bidi w:val="0"/>
              <w:adjustRightInd/>
              <w:snapToGrid/>
              <w:spacing w:line="340" w:lineRule="exact"/>
              <w:ind w:right="6"/>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证明材料：1、提供中标通知书、网站中标公示截图和合同协议书</w:t>
            </w:r>
            <w:r>
              <w:rPr>
                <w:rFonts w:hint="eastAsia" w:ascii="宋体" w:hAnsi="宋体" w:eastAsia="宋体" w:cs="宋体"/>
                <w:kern w:val="0"/>
                <w:sz w:val="21"/>
                <w:szCs w:val="21"/>
                <w:highlight w:val="none"/>
              </w:rPr>
              <w:t>复印件并加盖投标人公章</w:t>
            </w:r>
            <w:r>
              <w:rPr>
                <w:rFonts w:hint="eastAsia" w:ascii="宋体" w:hAnsi="宋体" w:eastAsia="宋体" w:cs="宋体"/>
                <w:sz w:val="21"/>
                <w:szCs w:val="21"/>
                <w:highlight w:val="none"/>
                <w:lang w:val="en-US" w:eastAsia="zh-CN"/>
              </w:rPr>
              <w:t>。</w:t>
            </w:r>
          </w:p>
          <w:p>
            <w:pPr>
              <w:pStyle w:val="32"/>
              <w:rPr>
                <w:rFonts w:hint="eastAsia"/>
                <w:highlight w:val="none"/>
              </w:rPr>
            </w:pPr>
            <w:r>
              <w:rPr>
                <w:rFonts w:hint="eastAsia" w:ascii="宋体" w:hAnsi="宋体" w:eastAsia="宋体" w:cs="宋体"/>
                <w:sz w:val="21"/>
                <w:szCs w:val="21"/>
                <w:highlight w:val="none"/>
                <w:lang w:val="en-US" w:eastAsia="zh-CN"/>
              </w:rPr>
              <w:t>2、类似项目业绩是指</w:t>
            </w:r>
            <w:r>
              <w:rPr>
                <w:rFonts w:hint="eastAsia" w:cs="宋体"/>
                <w:sz w:val="21"/>
                <w:szCs w:val="21"/>
                <w:highlight w:val="none"/>
                <w:lang w:val="en-US" w:eastAsia="zh-CN"/>
              </w:rPr>
              <w:t>同时</w:t>
            </w:r>
            <w:r>
              <w:rPr>
                <w:rFonts w:hint="eastAsia" w:ascii="宋体" w:hAnsi="宋体" w:eastAsia="宋体" w:cs="宋体"/>
                <w:sz w:val="21"/>
                <w:szCs w:val="21"/>
                <w:highlight w:val="none"/>
                <w:lang w:val="en-US" w:eastAsia="zh-CN"/>
              </w:rPr>
              <w:t>包含紫外线消毒设备（紫外线消毒器或紫外线水质处理器或紫外线杀菌器）和加药消毒设备的供货业绩或施工安装业绩。</w:t>
            </w:r>
          </w:p>
        </w:tc>
        <w:tc>
          <w:tcPr>
            <w:tcW w:w="946"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0-1</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ind w:left="0" w:leftChars="0" w:firstLine="0"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管理体系认证（6分）</w:t>
            </w:r>
          </w:p>
        </w:tc>
        <w:tc>
          <w:tcPr>
            <w:tcW w:w="4394" w:type="dxa"/>
            <w:noWrap w:val="0"/>
            <w:vAlign w:val="center"/>
          </w:tcPr>
          <w:p>
            <w:pPr>
              <w:ind w:left="0" w:leftChars="0" w:firstLine="0"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投标单位通过ISO9001质量管理体系认证的得2分；通过OHSAS18001职业健康安全管理体系认证得2分, 通过ISO14001系列环境认证的得2分。（认证范围</w:t>
            </w:r>
            <w:r>
              <w:rPr>
                <w:rFonts w:hint="eastAsia" w:ascii="宋体" w:hAnsi="宋体" w:cs="宋体"/>
                <w:kern w:val="0"/>
                <w:sz w:val="21"/>
                <w:szCs w:val="21"/>
                <w:highlight w:val="none"/>
                <w:lang w:val="en-US" w:eastAsia="zh-CN"/>
              </w:rPr>
              <w:t>至少包含</w:t>
            </w:r>
            <w:r>
              <w:rPr>
                <w:rFonts w:hint="eastAsia" w:ascii="宋体" w:hAnsi="宋体" w:eastAsia="宋体" w:cs="宋体"/>
                <w:kern w:val="0"/>
                <w:sz w:val="21"/>
                <w:szCs w:val="21"/>
                <w:highlight w:val="none"/>
              </w:rPr>
              <w:t>紫外线消毒器</w:t>
            </w:r>
            <w:r>
              <w:rPr>
                <w:rFonts w:hint="eastAsia" w:ascii="宋体" w:hAnsi="宋体" w:cs="宋体"/>
                <w:kern w:val="0"/>
                <w:sz w:val="21"/>
                <w:szCs w:val="21"/>
                <w:highlight w:val="none"/>
                <w:lang w:val="en-US" w:eastAsia="zh-CN"/>
              </w:rPr>
              <w:t>和水质分析仪</w:t>
            </w:r>
            <w:r>
              <w:rPr>
                <w:rFonts w:hint="eastAsia" w:ascii="宋体" w:hAnsi="宋体" w:eastAsia="宋体" w:cs="宋体"/>
                <w:kern w:val="0"/>
                <w:sz w:val="21"/>
                <w:szCs w:val="21"/>
                <w:highlight w:val="none"/>
              </w:rPr>
              <w:t>，相关证书须在有效期内，提供复印件加盖公章）</w:t>
            </w:r>
          </w:p>
        </w:tc>
        <w:tc>
          <w:tcPr>
            <w:tcW w:w="946"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ind w:left="15" w:leftChars="0" w:hanging="15"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水利系统推广证书（2分）</w:t>
            </w:r>
          </w:p>
        </w:tc>
        <w:tc>
          <w:tcPr>
            <w:tcW w:w="4394" w:type="dxa"/>
            <w:noWrap w:val="0"/>
            <w:vAlign w:val="center"/>
          </w:tcPr>
          <w:p>
            <w:pPr>
              <w:ind w:left="15" w:leftChars="0" w:hanging="15" w:firstLineChars="0"/>
              <w:rPr>
                <w:rFonts w:hint="eastAsia" w:ascii="宋体" w:hAnsi="宋体" w:eastAsia="宋体" w:cs="宋体"/>
                <w:kern w:val="0"/>
                <w:sz w:val="21"/>
                <w:szCs w:val="21"/>
                <w:highlight w:val="none"/>
                <w:lang w:eastAsia="zh-CN"/>
              </w:rPr>
            </w:pPr>
            <w:r>
              <w:rPr>
                <w:rFonts w:hint="eastAsia" w:ascii="宋体" w:hAnsi="宋体" w:eastAsia="宋体" w:cs="宋体"/>
                <w:color w:val="auto"/>
                <w:kern w:val="0"/>
                <w:sz w:val="21"/>
                <w:szCs w:val="21"/>
                <w:highlight w:val="none"/>
                <w:lang w:val="en-US" w:eastAsia="zh-CN" w:bidi="ar"/>
              </w:rPr>
              <w:t>投标单位近三年内获得市级以上水利系统推广证书（包含紫外线消毒设备）得2分，没有不得分，提供复印件加盖公章。多个市级省级证书不重复计算得分。</w:t>
            </w:r>
          </w:p>
        </w:tc>
        <w:tc>
          <w:tcPr>
            <w:tcW w:w="946"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ind w:left="0" w:leftChars="0" w:firstLine="0" w:firstLineChars="0"/>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水利水电运行维护保养服务证书（</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rPr>
              <w:t>分）</w:t>
            </w:r>
          </w:p>
        </w:tc>
        <w:tc>
          <w:tcPr>
            <w:tcW w:w="4394" w:type="dxa"/>
            <w:noWrap w:val="0"/>
            <w:vAlign w:val="center"/>
          </w:tcPr>
          <w:p>
            <w:pPr>
              <w:ind w:left="15" w:leftChars="0" w:hanging="15" w:firstLineChars="0"/>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投标单位近三年内获得水利水电运行维护保养服务证书得</w:t>
            </w:r>
            <w:r>
              <w:rPr>
                <w:rFonts w:hint="eastAsia" w:ascii="宋体" w:hAnsi="宋体" w:eastAsia="宋体" w:cs="宋体"/>
                <w:kern w:val="0"/>
                <w:sz w:val="21"/>
                <w:szCs w:val="21"/>
                <w:highlight w:val="none"/>
                <w:lang w:val="en-US" w:eastAsia="zh-CN"/>
              </w:rPr>
              <w:t>2</w:t>
            </w:r>
            <w:r>
              <w:rPr>
                <w:rFonts w:hint="eastAsia" w:ascii="宋体" w:hAnsi="宋体" w:eastAsia="宋体" w:cs="宋体"/>
                <w:kern w:val="0"/>
                <w:sz w:val="21"/>
                <w:szCs w:val="21"/>
                <w:highlight w:val="none"/>
              </w:rPr>
              <w:t>分，没有不得分，提供复印件加盖公章</w:t>
            </w:r>
            <w:r>
              <w:rPr>
                <w:rFonts w:hint="eastAsia" w:ascii="宋体" w:hAnsi="宋体" w:eastAsia="宋体" w:cs="宋体"/>
                <w:kern w:val="0"/>
                <w:sz w:val="21"/>
                <w:szCs w:val="21"/>
                <w:highlight w:val="none"/>
                <w:lang w:eastAsia="zh-CN"/>
              </w:rPr>
              <w:t>。</w:t>
            </w:r>
          </w:p>
        </w:tc>
        <w:tc>
          <w:tcPr>
            <w:tcW w:w="946" w:type="dxa"/>
            <w:noWrap w:val="0"/>
            <w:vAlign w:val="center"/>
          </w:tcPr>
          <w:p>
            <w:pPr>
              <w:ind w:left="735" w:leftChars="0" w:hanging="735"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0-</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ind w:left="0" w:leftChars="0" w:firstLine="0" w:firstLineChars="0"/>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安全生产标准化认证证书（</w:t>
            </w: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rPr>
              <w:t>分）</w:t>
            </w:r>
          </w:p>
        </w:tc>
        <w:tc>
          <w:tcPr>
            <w:tcW w:w="4394" w:type="dxa"/>
            <w:noWrap w:val="0"/>
            <w:vAlign w:val="center"/>
          </w:tcPr>
          <w:p>
            <w:pPr>
              <w:ind w:left="15" w:leftChars="0" w:hanging="15" w:firstLineChars="0"/>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投标单位近三年内获得安全生产标准化认证证书得</w:t>
            </w: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rPr>
              <w:t>分，没有不得分，提供复印件加盖公章</w:t>
            </w:r>
          </w:p>
        </w:tc>
        <w:tc>
          <w:tcPr>
            <w:tcW w:w="946" w:type="dxa"/>
            <w:noWrap w:val="0"/>
            <w:vAlign w:val="center"/>
          </w:tcPr>
          <w:p>
            <w:pPr>
              <w:ind w:left="735" w:leftChars="0" w:hanging="735"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ind w:left="0" w:leftChars="0" w:firstLine="0"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商品售后服务认证证书（</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rPr>
              <w:t>分）</w:t>
            </w:r>
          </w:p>
        </w:tc>
        <w:tc>
          <w:tcPr>
            <w:tcW w:w="4394" w:type="dxa"/>
            <w:noWrap w:val="0"/>
            <w:vAlign w:val="center"/>
          </w:tcPr>
          <w:p>
            <w:pPr>
              <w:ind w:left="15" w:leftChars="0" w:hanging="15" w:firstLineChars="0"/>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投标单位近三年内获得商品售后服务认证证书得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rPr>
              <w:t>分，没有不得分，提供复印件加盖公章</w:t>
            </w:r>
            <w:r>
              <w:rPr>
                <w:rFonts w:hint="eastAsia" w:ascii="宋体" w:hAnsi="宋体" w:cs="宋体"/>
                <w:kern w:val="0"/>
                <w:sz w:val="21"/>
                <w:szCs w:val="21"/>
                <w:highlight w:val="none"/>
                <w:lang w:eastAsia="zh-CN"/>
              </w:rPr>
              <w:t>。</w:t>
            </w:r>
          </w:p>
        </w:tc>
        <w:tc>
          <w:tcPr>
            <w:tcW w:w="946"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ind w:left="0" w:leftChars="0" w:firstLine="0" w:firstLineChars="0"/>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专利或产品软件著作权（</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rPr>
              <w:t>分）</w:t>
            </w:r>
          </w:p>
        </w:tc>
        <w:tc>
          <w:tcPr>
            <w:tcW w:w="4394" w:type="dxa"/>
            <w:noWrap w:val="0"/>
            <w:vAlign w:val="center"/>
          </w:tcPr>
          <w:p>
            <w:pPr>
              <w:ind w:left="0" w:leftChars="0" w:firstLine="0" w:firstLineChars="0"/>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投标单位能够提供紫外线消毒器、加药消毒器产品的专利证书或软件著作权证书，每提供一个得</w:t>
            </w:r>
            <w:r>
              <w:rPr>
                <w:rFonts w:hint="eastAsia" w:ascii="宋体" w:hAnsi="宋体" w:eastAsia="宋体" w:cs="宋体"/>
                <w:kern w:val="0"/>
                <w:sz w:val="21"/>
                <w:szCs w:val="21"/>
                <w:highlight w:val="none"/>
                <w:lang w:val="en-US" w:eastAsia="zh-CN"/>
              </w:rPr>
              <w:t>0.</w:t>
            </w:r>
            <w:r>
              <w:rPr>
                <w:rFonts w:hint="eastAsia" w:ascii="宋体" w:hAnsi="宋体" w:cs="宋体"/>
                <w:kern w:val="0"/>
                <w:sz w:val="21"/>
                <w:szCs w:val="21"/>
                <w:highlight w:val="none"/>
                <w:lang w:val="en-US" w:eastAsia="zh-CN"/>
              </w:rPr>
              <w:t>5</w:t>
            </w:r>
            <w:r>
              <w:rPr>
                <w:rFonts w:hint="eastAsia" w:ascii="宋体" w:hAnsi="宋体" w:eastAsia="宋体" w:cs="宋体"/>
                <w:kern w:val="0"/>
                <w:sz w:val="21"/>
                <w:szCs w:val="21"/>
                <w:highlight w:val="none"/>
              </w:rPr>
              <w:t>分，最高得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rPr>
              <w:t>分，提供复印件加盖公章</w:t>
            </w:r>
          </w:p>
        </w:tc>
        <w:tc>
          <w:tcPr>
            <w:tcW w:w="946" w:type="dxa"/>
            <w:noWrap w:val="0"/>
            <w:vAlign w:val="center"/>
          </w:tcPr>
          <w:p>
            <w:pPr>
              <w:ind w:left="735" w:leftChars="0" w:hanging="735"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0-</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21" w:type="dxa"/>
            <w:vMerge w:val="restart"/>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276" w:type="dxa"/>
            <w:vMerge w:val="restart"/>
            <w:noWrap w:val="0"/>
            <w:vAlign w:val="center"/>
          </w:tcPr>
          <w:p>
            <w:pPr>
              <w:ind w:left="15" w:leftChars="0" w:hanging="15" w:firstLine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技术部分</w:t>
            </w:r>
            <w:r>
              <w:rPr>
                <w:rFonts w:hint="eastAsia" w:ascii="宋体" w:hAnsi="宋体" w:cs="宋体"/>
                <w:sz w:val="21"/>
                <w:szCs w:val="21"/>
                <w:highlight w:val="none"/>
                <w:lang w:eastAsia="zh-CN"/>
              </w:rPr>
              <w:t>（</w:t>
            </w:r>
            <w:r>
              <w:rPr>
                <w:rFonts w:hint="eastAsia" w:ascii="宋体" w:hAnsi="宋体" w:eastAsia="宋体" w:cs="宋体"/>
                <w:sz w:val="21"/>
                <w:szCs w:val="21"/>
                <w:highlight w:val="none"/>
                <w:lang w:val="en-US" w:eastAsia="zh-CN"/>
              </w:rPr>
              <w:t>65</w:t>
            </w:r>
            <w:r>
              <w:rPr>
                <w:rFonts w:hint="eastAsia" w:ascii="宋体" w:hAnsi="宋体" w:eastAsia="宋体" w:cs="宋体"/>
                <w:sz w:val="21"/>
                <w:szCs w:val="21"/>
                <w:highlight w:val="none"/>
              </w:rPr>
              <w:t>分</w:t>
            </w:r>
            <w:r>
              <w:rPr>
                <w:rFonts w:hint="eastAsia" w:ascii="宋体" w:hAnsi="宋体" w:cs="宋体"/>
                <w:sz w:val="21"/>
                <w:szCs w:val="21"/>
                <w:highlight w:val="none"/>
                <w:lang w:eastAsia="zh-CN"/>
              </w:rPr>
              <w:t>）</w:t>
            </w:r>
          </w:p>
        </w:tc>
        <w:tc>
          <w:tcPr>
            <w:tcW w:w="1276" w:type="dxa"/>
            <w:noWrap w:val="0"/>
            <w:vAlign w:val="center"/>
          </w:tcPr>
          <w:p>
            <w:pPr>
              <w:ind w:left="15" w:leftChars="0" w:hanging="15"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设备质量、技术规格要求的投标响应程度</w:t>
            </w:r>
          </w:p>
          <w:p>
            <w:pPr>
              <w:spacing w:line="360" w:lineRule="auto"/>
              <w:ind w:left="735" w:hanging="735"/>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cs="宋体"/>
                <w:kern w:val="0"/>
                <w:sz w:val="21"/>
                <w:szCs w:val="21"/>
                <w:highlight w:val="none"/>
                <w:lang w:val="en-US" w:eastAsia="zh-CN"/>
              </w:rPr>
              <w:t>0</w:t>
            </w:r>
            <w:r>
              <w:rPr>
                <w:rFonts w:hint="eastAsia" w:ascii="宋体" w:hAnsi="宋体" w:eastAsia="宋体" w:cs="宋体"/>
                <w:kern w:val="0"/>
                <w:sz w:val="21"/>
                <w:szCs w:val="21"/>
                <w:highlight w:val="none"/>
              </w:rPr>
              <w:t>分）</w:t>
            </w:r>
          </w:p>
        </w:tc>
        <w:tc>
          <w:tcPr>
            <w:tcW w:w="4394" w:type="dxa"/>
            <w:noWrap w:val="0"/>
            <w:vAlign w:val="center"/>
          </w:tcPr>
          <w:p>
            <w:pPr>
              <w:ind w:left="15" w:leftChars="0" w:hanging="15"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设备质量、技术规格符合招标文件要求，完全满足且优于要求得1</w:t>
            </w:r>
            <w:r>
              <w:rPr>
                <w:rFonts w:hint="eastAsia" w:ascii="宋体" w:hAnsi="宋体" w:cs="宋体"/>
                <w:kern w:val="0"/>
                <w:sz w:val="21"/>
                <w:szCs w:val="21"/>
                <w:highlight w:val="none"/>
                <w:lang w:val="en-US" w:eastAsia="zh-CN"/>
              </w:rPr>
              <w:t>0</w:t>
            </w:r>
            <w:r>
              <w:rPr>
                <w:rFonts w:hint="eastAsia" w:ascii="宋体" w:hAnsi="宋体" w:eastAsia="宋体" w:cs="宋体"/>
                <w:kern w:val="0"/>
                <w:sz w:val="21"/>
                <w:szCs w:val="21"/>
                <w:highlight w:val="none"/>
              </w:rPr>
              <w:t>分；基本满足要求得</w:t>
            </w:r>
            <w:r>
              <w:rPr>
                <w:rFonts w:hint="eastAsia" w:ascii="宋体" w:hAnsi="宋体" w:cs="宋体"/>
                <w:kern w:val="0"/>
                <w:sz w:val="21"/>
                <w:szCs w:val="21"/>
                <w:highlight w:val="none"/>
                <w:lang w:val="en-US" w:eastAsia="zh-CN"/>
              </w:rPr>
              <w:t>5</w:t>
            </w:r>
            <w:r>
              <w:rPr>
                <w:rFonts w:hint="eastAsia" w:ascii="宋体" w:hAnsi="宋体" w:eastAsia="宋体" w:cs="宋体"/>
                <w:kern w:val="0"/>
                <w:sz w:val="21"/>
                <w:szCs w:val="21"/>
                <w:highlight w:val="none"/>
              </w:rPr>
              <w:t>分；不满足要求得</w:t>
            </w:r>
            <w:r>
              <w:rPr>
                <w:rFonts w:hint="eastAsia" w:ascii="宋体" w:hAnsi="宋体" w:eastAsia="宋体" w:cs="宋体"/>
                <w:kern w:val="0"/>
                <w:sz w:val="21"/>
                <w:szCs w:val="21"/>
                <w:highlight w:val="none"/>
                <w:lang w:val="en-US" w:eastAsia="zh-CN"/>
              </w:rPr>
              <w:t>0</w:t>
            </w:r>
            <w:r>
              <w:rPr>
                <w:rFonts w:hint="eastAsia" w:ascii="宋体" w:hAnsi="宋体" w:eastAsia="宋体" w:cs="宋体"/>
                <w:kern w:val="0"/>
                <w:sz w:val="21"/>
                <w:szCs w:val="21"/>
                <w:highlight w:val="none"/>
              </w:rPr>
              <w:t>分。</w:t>
            </w:r>
          </w:p>
        </w:tc>
        <w:tc>
          <w:tcPr>
            <w:tcW w:w="946"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0-1</w:t>
            </w:r>
            <w:r>
              <w:rPr>
                <w:rFonts w:hint="eastAsia" w:ascii="宋体" w:hAnsi="宋体" w:cs="宋体"/>
                <w:sz w:val="21"/>
                <w:szCs w:val="21"/>
                <w:highlight w:val="none"/>
                <w:lang w:val="en-US" w:eastAsia="zh-CN"/>
              </w:rPr>
              <w:t>0</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ind w:left="0" w:leftChars="0" w:firstLine="0" w:firstLineChars="0"/>
              <w:rPr>
                <w:rFonts w:hint="eastAsia" w:ascii="宋体" w:hAnsi="宋体" w:eastAsia="宋体" w:cs="宋体"/>
                <w:kern w:val="0"/>
                <w:sz w:val="21"/>
                <w:szCs w:val="21"/>
                <w:highlight w:val="none"/>
              </w:rPr>
            </w:pPr>
            <w:r>
              <w:rPr>
                <w:rFonts w:hint="eastAsia" w:ascii="宋体" w:hAnsi="宋体" w:eastAsia="宋体" w:cs="宋体"/>
                <w:sz w:val="21"/>
                <w:szCs w:val="21"/>
                <w:highlight w:val="none"/>
                <w:lang w:val="en-US" w:eastAsia="zh-CN"/>
              </w:rPr>
              <w:t>现场情况了解（4分）</w:t>
            </w:r>
          </w:p>
        </w:tc>
        <w:tc>
          <w:tcPr>
            <w:tcW w:w="4394" w:type="dxa"/>
            <w:noWrap w:val="0"/>
            <w:vAlign w:val="center"/>
          </w:tcPr>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投标人须自行踏勘现场，以充分了解项目位置、现场情况、储存空间、装卸限制及任何其它足以影响项目实施的情况，评委根据投标单位针对本项目的现场情况了解内容进行评分 </w:t>
            </w:r>
          </w:p>
          <w:p>
            <w:pPr>
              <w:ind w:left="15" w:leftChars="0" w:hanging="15" w:firstLineChars="0"/>
              <w:jc w:val="left"/>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rPr>
              <w:t>投标人提供的</w:t>
            </w:r>
            <w:r>
              <w:rPr>
                <w:rFonts w:hint="eastAsia" w:ascii="宋体" w:hAnsi="宋体" w:eastAsia="宋体" w:cs="宋体"/>
                <w:kern w:val="0"/>
                <w:sz w:val="21"/>
                <w:szCs w:val="21"/>
                <w:highlight w:val="none"/>
                <w:lang w:val="en-US" w:eastAsia="zh-CN"/>
              </w:rPr>
              <w:t>现场情况详实、</w:t>
            </w:r>
            <w:r>
              <w:rPr>
                <w:rFonts w:hint="eastAsia" w:ascii="宋体" w:hAnsi="宋体" w:eastAsia="宋体" w:cs="宋体"/>
                <w:kern w:val="0"/>
                <w:sz w:val="21"/>
                <w:szCs w:val="21"/>
                <w:highlight w:val="none"/>
              </w:rPr>
              <w:t>清晰</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准确的得 4 分；</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w:t>
            </w:r>
            <w:r>
              <w:rPr>
                <w:rFonts w:hint="eastAsia" w:ascii="宋体" w:hAnsi="宋体" w:eastAsia="宋体" w:cs="宋体"/>
                <w:kern w:val="0"/>
                <w:sz w:val="21"/>
                <w:szCs w:val="21"/>
                <w:highlight w:val="none"/>
              </w:rPr>
              <w:t>投标</w:t>
            </w:r>
            <w:r>
              <w:rPr>
                <w:rFonts w:hint="eastAsia" w:ascii="宋体" w:hAnsi="宋体" w:eastAsia="宋体" w:cs="宋体"/>
                <w:kern w:val="0"/>
                <w:sz w:val="21"/>
                <w:szCs w:val="21"/>
                <w:highlight w:val="none"/>
                <w:lang w:val="en-US" w:eastAsia="zh-CN"/>
              </w:rPr>
              <w:t>单位</w:t>
            </w:r>
            <w:r>
              <w:rPr>
                <w:rFonts w:hint="eastAsia" w:ascii="宋体" w:hAnsi="宋体" w:eastAsia="宋体" w:cs="宋体"/>
                <w:kern w:val="0"/>
                <w:sz w:val="21"/>
                <w:szCs w:val="21"/>
                <w:highlight w:val="none"/>
              </w:rPr>
              <w:t>提供的</w:t>
            </w:r>
            <w:r>
              <w:rPr>
                <w:rFonts w:hint="eastAsia" w:ascii="宋体" w:hAnsi="宋体" w:eastAsia="宋体" w:cs="宋体"/>
                <w:kern w:val="0"/>
                <w:sz w:val="21"/>
                <w:szCs w:val="21"/>
                <w:highlight w:val="none"/>
                <w:lang w:val="en-US" w:eastAsia="zh-CN"/>
              </w:rPr>
              <w:t>现场情况了解比较</w:t>
            </w:r>
            <w:r>
              <w:rPr>
                <w:rFonts w:hint="eastAsia" w:ascii="宋体" w:hAnsi="宋体" w:eastAsia="宋体" w:cs="宋体"/>
                <w:kern w:val="0"/>
                <w:sz w:val="21"/>
                <w:szCs w:val="21"/>
                <w:highlight w:val="none"/>
              </w:rPr>
              <w:t>准确</w:t>
            </w:r>
            <w:r>
              <w:rPr>
                <w:rFonts w:hint="eastAsia" w:ascii="宋体" w:hAnsi="宋体" w:eastAsia="宋体" w:cs="宋体"/>
                <w:kern w:val="0"/>
                <w:sz w:val="21"/>
                <w:szCs w:val="21"/>
                <w:highlight w:val="none"/>
                <w:lang w:val="en-US" w:eastAsia="zh-CN"/>
              </w:rPr>
              <w:t>的得 3分；</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3、</w:t>
            </w:r>
            <w:r>
              <w:rPr>
                <w:rFonts w:hint="eastAsia" w:ascii="宋体" w:hAnsi="宋体" w:eastAsia="宋体" w:cs="宋体"/>
                <w:kern w:val="0"/>
                <w:sz w:val="21"/>
                <w:szCs w:val="21"/>
                <w:highlight w:val="none"/>
              </w:rPr>
              <w:t>投标</w:t>
            </w:r>
            <w:r>
              <w:rPr>
                <w:rFonts w:hint="eastAsia" w:ascii="宋体" w:hAnsi="宋体" w:eastAsia="宋体" w:cs="宋体"/>
                <w:kern w:val="0"/>
                <w:sz w:val="21"/>
                <w:szCs w:val="21"/>
                <w:highlight w:val="none"/>
                <w:lang w:val="en-US" w:eastAsia="zh-CN"/>
              </w:rPr>
              <w:t>单位</w:t>
            </w:r>
            <w:r>
              <w:rPr>
                <w:rFonts w:hint="eastAsia" w:ascii="宋体" w:hAnsi="宋体" w:eastAsia="宋体" w:cs="宋体"/>
                <w:kern w:val="0"/>
                <w:sz w:val="21"/>
                <w:szCs w:val="21"/>
                <w:highlight w:val="none"/>
              </w:rPr>
              <w:t>提供的</w:t>
            </w:r>
            <w:r>
              <w:rPr>
                <w:rFonts w:hint="eastAsia" w:ascii="宋体" w:hAnsi="宋体" w:eastAsia="宋体" w:cs="宋体"/>
                <w:kern w:val="0"/>
                <w:sz w:val="21"/>
                <w:szCs w:val="21"/>
                <w:highlight w:val="none"/>
                <w:lang w:val="en-US" w:eastAsia="zh-CN"/>
              </w:rPr>
              <w:t xml:space="preserve">现场情况了解基本结合实际的得 2分； </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rPr>
              <w:t>投标</w:t>
            </w:r>
            <w:r>
              <w:rPr>
                <w:rFonts w:hint="eastAsia" w:ascii="宋体" w:hAnsi="宋体" w:eastAsia="宋体" w:cs="宋体"/>
                <w:kern w:val="0"/>
                <w:sz w:val="21"/>
                <w:szCs w:val="21"/>
                <w:highlight w:val="none"/>
                <w:lang w:val="en-US" w:eastAsia="zh-CN"/>
              </w:rPr>
              <w:t>单位</w:t>
            </w:r>
            <w:r>
              <w:rPr>
                <w:rFonts w:hint="eastAsia" w:ascii="宋体" w:hAnsi="宋体" w:eastAsia="宋体" w:cs="宋体"/>
                <w:kern w:val="0"/>
                <w:sz w:val="21"/>
                <w:szCs w:val="21"/>
                <w:highlight w:val="none"/>
              </w:rPr>
              <w:t>提供的</w:t>
            </w:r>
            <w:r>
              <w:rPr>
                <w:rFonts w:hint="eastAsia" w:ascii="宋体" w:hAnsi="宋体" w:eastAsia="宋体" w:cs="宋体"/>
                <w:kern w:val="0"/>
                <w:sz w:val="21"/>
                <w:szCs w:val="21"/>
                <w:highlight w:val="none"/>
                <w:lang w:val="en-US" w:eastAsia="zh-CN"/>
              </w:rPr>
              <w:t xml:space="preserve">现场情况了解未能结合实际、不完整且可行性差的得 1 分； </w:t>
            </w:r>
          </w:p>
          <w:p>
            <w:pPr>
              <w:ind w:left="15" w:leftChars="0" w:hanging="15"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【注：未提供现场详细情况资料的不得分】</w:t>
            </w:r>
          </w:p>
        </w:tc>
        <w:tc>
          <w:tcPr>
            <w:tcW w:w="946" w:type="dxa"/>
            <w:noWrap w:val="0"/>
            <w:vAlign w:val="center"/>
          </w:tcPr>
          <w:p>
            <w:pPr>
              <w:ind w:left="735" w:hanging="73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ind w:left="0" w:leftChars="0" w:firstLine="0" w:firstLineChars="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供货方案</w:t>
            </w:r>
          </w:p>
          <w:p>
            <w:pPr>
              <w:ind w:left="0" w:leftChars="0" w:firstLine="0" w:firstLineChars="0"/>
              <w:rPr>
                <w:rFonts w:hint="eastAsia" w:ascii="宋体" w:hAnsi="宋体" w:eastAsia="宋体" w:cs="宋体"/>
                <w:kern w:val="0"/>
                <w:sz w:val="21"/>
                <w:szCs w:val="21"/>
                <w:highlight w:val="none"/>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分）</w:t>
            </w:r>
          </w:p>
        </w:tc>
        <w:tc>
          <w:tcPr>
            <w:tcW w:w="4394" w:type="dxa"/>
            <w:noWrap w:val="0"/>
            <w:vAlign w:val="center"/>
          </w:tcPr>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根据投标单位针对本项目的供货方案及如期供货保证措施进行评分： </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1、供货方案详细可行、供货保证措施可靠的得 4 分； </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2、供货方案比较详细可行、供货保证措施比较可靠的得 3 分；</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3、供货方案基本详细可行、供货保证措施基本可靠的得 2 分； </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4、供货方案可行差性、供货保证措不可靠的得 1 分； </w:t>
            </w:r>
          </w:p>
          <w:p>
            <w:pPr>
              <w:ind w:left="15" w:leftChars="0" w:hanging="15"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【注：未提供方案不得分】</w:t>
            </w:r>
          </w:p>
        </w:tc>
        <w:tc>
          <w:tcPr>
            <w:tcW w:w="946" w:type="dxa"/>
            <w:noWrap w:val="0"/>
            <w:vAlign w:val="center"/>
          </w:tcPr>
          <w:p>
            <w:pPr>
              <w:ind w:left="735" w:hanging="73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spacing w:line="360" w:lineRule="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安装实施方案</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bidi="ar"/>
              </w:rPr>
              <w:t>分）</w:t>
            </w:r>
          </w:p>
        </w:tc>
        <w:tc>
          <w:tcPr>
            <w:tcW w:w="4394" w:type="dxa"/>
            <w:noWrap w:val="0"/>
            <w:vAlign w:val="center"/>
          </w:tcPr>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根据投标人针对本项目的安装方案的可操作性及详细程度进行评分：</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1、投标人提出的安装方案完全能够结合实际、方案详细且可执行性强的得 4 分； </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2、投标人提出的安装方案基本结合实际、方案完整且具有可执行性的得 3 分； </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3、投标人提出的安装方案未能结合实际，方案比较完整且可执行性较低的得 2 分； </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4、投标人提出的实施方案未能结合实际、技方案不完整且可行性差的得 1 分；</w:t>
            </w:r>
          </w:p>
          <w:p>
            <w:pPr>
              <w:ind w:left="15" w:leftChars="0" w:hanging="15" w:firstLineChars="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kern w:val="0"/>
                <w:sz w:val="21"/>
                <w:szCs w:val="21"/>
                <w:highlight w:val="none"/>
                <w:lang w:val="en-US" w:eastAsia="zh-CN"/>
              </w:rPr>
              <w:t>【注：未提供方案不得分】</w:t>
            </w:r>
          </w:p>
        </w:tc>
        <w:tc>
          <w:tcPr>
            <w:tcW w:w="946" w:type="dxa"/>
            <w:noWrap w:val="0"/>
            <w:vAlign w:val="center"/>
          </w:tcPr>
          <w:p>
            <w:pPr>
              <w:ind w:left="735" w:hanging="73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spacing w:line="360" w:lineRule="auto"/>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产品质量保证措施方案（4分）</w:t>
            </w:r>
          </w:p>
        </w:tc>
        <w:tc>
          <w:tcPr>
            <w:tcW w:w="4394" w:type="dxa"/>
            <w:noWrap w:val="0"/>
            <w:vAlign w:val="center"/>
          </w:tcPr>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据投标人针对本项目拟定的产品质量保证措施方案（包括但不限于完善的质量保证体系、质量保证等）进行评分：</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方案内容完整、详细、表述清晰、科学合理的，得4分；</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方案内容比较完整、详细、表述清晰、比较合理的，得3分； </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方案内容不够完整、详细、清晰，但基本合理的，得2分；</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4、方案内容不完整、表述不清晰的，不合理的，得1分。</w:t>
            </w:r>
          </w:p>
          <w:p>
            <w:pPr>
              <w:ind w:left="15" w:leftChars="0" w:hanging="15" w:firstLineChars="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kern w:val="0"/>
                <w:sz w:val="21"/>
                <w:szCs w:val="21"/>
                <w:highlight w:val="none"/>
                <w:lang w:val="en-US" w:eastAsia="zh-CN"/>
              </w:rPr>
              <w:t>【注：未提供安全保证措施的不得分】</w:t>
            </w:r>
          </w:p>
        </w:tc>
        <w:tc>
          <w:tcPr>
            <w:tcW w:w="946" w:type="dxa"/>
            <w:noWrap w:val="0"/>
            <w:vAlign w:val="center"/>
          </w:tcPr>
          <w:p>
            <w:pPr>
              <w:ind w:left="735" w:hanging="73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spacing w:line="360" w:lineRule="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eastAsia="zh-CN" w:bidi="ar"/>
              </w:rPr>
              <w:t>施工质量体系保证措施（</w:t>
            </w:r>
            <w:r>
              <w:rPr>
                <w:rFonts w:hint="eastAsia" w:ascii="宋体" w:hAnsi="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分</w:t>
            </w:r>
            <w:r>
              <w:rPr>
                <w:rFonts w:hint="eastAsia" w:ascii="宋体" w:hAnsi="宋体" w:eastAsia="宋体" w:cs="宋体"/>
                <w:color w:val="auto"/>
                <w:kern w:val="0"/>
                <w:sz w:val="21"/>
                <w:szCs w:val="21"/>
                <w:highlight w:val="none"/>
                <w:lang w:eastAsia="zh-CN" w:bidi="ar"/>
              </w:rPr>
              <w:t>）</w:t>
            </w:r>
          </w:p>
        </w:tc>
        <w:tc>
          <w:tcPr>
            <w:tcW w:w="4394" w:type="dxa"/>
            <w:noWrap w:val="0"/>
            <w:vAlign w:val="center"/>
          </w:tcPr>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根据投标人针对本项目施工质量管理保障体系（人员、制度）和控制措施、手段和方法是否能确保质量目标的实现情况、对施工过程中关键工序和关键部位质量控制、材料质量控制情况进行打分：</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1、方案内容完整、详细、表述清晰、科学合理的，得4分；</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2、方案内容比较完整、详细、表述清晰、比较合理的，得3分； </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3、方案内容不够完整、详细、清晰，但基本合理的，得2分； </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4、方案内容不完整、表述不清晰的，不合理的，得1分； </w:t>
            </w:r>
          </w:p>
          <w:p>
            <w:pPr>
              <w:ind w:left="15" w:leftChars="0" w:hanging="15" w:firstLineChars="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kern w:val="0"/>
                <w:sz w:val="21"/>
                <w:szCs w:val="21"/>
                <w:highlight w:val="none"/>
                <w:lang w:val="en-US" w:eastAsia="zh-CN"/>
              </w:rPr>
              <w:t>【注：未提供方案不得分】</w:t>
            </w:r>
          </w:p>
        </w:tc>
        <w:tc>
          <w:tcPr>
            <w:tcW w:w="946" w:type="dxa"/>
            <w:noWrap w:val="0"/>
            <w:vAlign w:val="center"/>
          </w:tcPr>
          <w:p>
            <w:pPr>
              <w:ind w:left="735" w:hanging="73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spacing w:line="360" w:lineRule="auto"/>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安全保证措施（4分）</w:t>
            </w:r>
          </w:p>
        </w:tc>
        <w:tc>
          <w:tcPr>
            <w:tcW w:w="4394" w:type="dxa"/>
            <w:noWrap w:val="0"/>
            <w:vAlign w:val="center"/>
          </w:tcPr>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根据投标人针对本项目拟定的安全保证措施的可操作性、可靠性及详细程度进行评分：</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措施可操作性强、可靠性高、内容详细、表述清晰的，得4分；</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措施可操作性比较强、可靠性比较高、内容比较详细、表述比较清晰的，得3分；</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措施可操作性、可靠性一般，内容基本详细、表述一般的，得2分；</w:t>
            </w:r>
          </w:p>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措施可操作性、可靠性差，内容不完整、表述不清晰的，不合理的，得1分。</w:t>
            </w:r>
          </w:p>
          <w:p>
            <w:pPr>
              <w:ind w:left="15" w:leftChars="0" w:hanging="15" w:firstLineChars="0"/>
              <w:jc w:val="left"/>
              <w:rPr>
                <w:rFonts w:hint="eastAsia" w:ascii="宋体" w:hAnsi="Times New Roman" w:eastAsia="宋体" w:cs="Times New Roman"/>
                <w:b/>
                <w:color w:val="auto"/>
                <w:kern w:val="44"/>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
              </w:rPr>
              <w:t>【注：未提供安全保证措施的不得分】</w:t>
            </w:r>
          </w:p>
        </w:tc>
        <w:tc>
          <w:tcPr>
            <w:tcW w:w="946" w:type="dxa"/>
            <w:noWrap w:val="0"/>
            <w:vAlign w:val="center"/>
          </w:tcPr>
          <w:p>
            <w:pPr>
              <w:ind w:left="735" w:hanging="73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ind w:left="15" w:leftChars="0" w:hanging="15"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进度计划及措施（4分）</w:t>
            </w:r>
          </w:p>
        </w:tc>
        <w:tc>
          <w:tcPr>
            <w:tcW w:w="4394" w:type="dxa"/>
            <w:noWrap w:val="0"/>
            <w:vAlign w:val="center"/>
          </w:tcPr>
          <w:p>
            <w:pPr>
              <w:ind w:left="0" w:leftChars="0" w:firstLine="200"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根据投标人针对本项目情况制定实施计划及相关措施的内容进行打分：</w:t>
            </w:r>
          </w:p>
          <w:p>
            <w:pPr>
              <w:ind w:left="0" w:leftChars="0" w:firstLine="200"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1、方案内容完整、详细、表述清晰、科学合理的，得4分；</w:t>
            </w:r>
          </w:p>
          <w:p>
            <w:pPr>
              <w:ind w:left="0" w:leftChars="0" w:firstLine="200"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2、方案内容比较完整、详细、表述清晰、比较合理的，得3分； </w:t>
            </w:r>
          </w:p>
          <w:p>
            <w:pPr>
              <w:ind w:left="0" w:leftChars="0" w:firstLine="200"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3、方案内容不够完整、详细、清晰，但基本合理的，得2分； </w:t>
            </w:r>
          </w:p>
          <w:p>
            <w:pPr>
              <w:ind w:left="0" w:leftChars="0" w:firstLine="200"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 xml:space="preserve">4、方案内容不完整、表述不清晰的，不合理的，得1分； </w:t>
            </w:r>
          </w:p>
          <w:p>
            <w:pPr>
              <w:ind w:left="0" w:leftChars="0" w:firstLine="200" w:firstLineChars="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【注：未提供方案不得分】</w:t>
            </w:r>
          </w:p>
        </w:tc>
        <w:tc>
          <w:tcPr>
            <w:tcW w:w="946" w:type="dxa"/>
            <w:noWrap w:val="0"/>
            <w:vAlign w:val="center"/>
          </w:tcPr>
          <w:p>
            <w:pPr>
              <w:ind w:left="735" w:hanging="73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ind w:left="0" w:leftChars="0" w:firstLine="0" w:firstLineChars="0"/>
              <w:rPr>
                <w:rFonts w:hint="eastAsia" w:ascii="宋体" w:hAnsi="宋体" w:eastAsia="宋体" w:cs="宋体"/>
                <w:kern w:val="0"/>
                <w:sz w:val="21"/>
                <w:szCs w:val="21"/>
                <w:highlight w:val="none"/>
                <w:lang w:val="en-US" w:eastAsia="zh-CN" w:bidi="ar-SA"/>
              </w:rPr>
            </w:pPr>
            <w:r>
              <w:rPr>
                <w:rFonts w:hint="eastAsia" w:ascii="宋体" w:hAnsi="宋体" w:cs="宋体"/>
                <w:kern w:val="0"/>
                <w:sz w:val="21"/>
                <w:szCs w:val="21"/>
                <w:highlight w:val="none"/>
                <w:lang w:val="en-US" w:eastAsia="zh-CN"/>
              </w:rPr>
              <w:t>运行</w:t>
            </w:r>
            <w:r>
              <w:rPr>
                <w:rFonts w:hint="eastAsia" w:ascii="宋体" w:hAnsi="宋体" w:eastAsia="宋体" w:cs="宋体"/>
                <w:kern w:val="0"/>
                <w:sz w:val="21"/>
                <w:szCs w:val="21"/>
                <w:highlight w:val="none"/>
              </w:rPr>
              <w:t>服务实施方案（</w:t>
            </w:r>
            <w:r>
              <w:rPr>
                <w:rFonts w:hint="eastAsia" w:ascii="宋体" w:hAnsi="宋体" w:eastAsia="宋体" w:cs="宋体"/>
                <w:kern w:val="0"/>
                <w:sz w:val="21"/>
                <w:szCs w:val="21"/>
                <w:highlight w:val="none"/>
                <w:lang w:val="en-US" w:eastAsia="zh-CN"/>
              </w:rPr>
              <w:t>10</w:t>
            </w:r>
            <w:r>
              <w:rPr>
                <w:rFonts w:hint="eastAsia" w:ascii="宋体" w:hAnsi="宋体" w:eastAsia="宋体" w:cs="宋体"/>
                <w:kern w:val="0"/>
                <w:sz w:val="21"/>
                <w:szCs w:val="21"/>
                <w:highlight w:val="none"/>
              </w:rPr>
              <w:t>分）</w:t>
            </w:r>
          </w:p>
        </w:tc>
        <w:tc>
          <w:tcPr>
            <w:tcW w:w="4394" w:type="dxa"/>
            <w:noWrap w:val="0"/>
            <w:vAlign w:val="center"/>
          </w:tcPr>
          <w:p>
            <w:pPr>
              <w:ind w:left="0" w:leftChars="0" w:firstLine="20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考察供应商的运维服务方案，环境分析、实施计划、流程、技术、质控及管理、材料消耗计算、各分项实施办法。</w:t>
            </w:r>
          </w:p>
          <w:p>
            <w:pPr>
              <w:ind w:left="0" w:leftChars="0" w:firstLine="20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rPr>
              <w:t>方案全面、针对性强、技术可行、材料消耗计算合理，得</w:t>
            </w:r>
            <w:r>
              <w:rPr>
                <w:rFonts w:hint="eastAsia" w:ascii="宋体" w:hAnsi="宋体" w:eastAsia="宋体" w:cs="宋体"/>
                <w:kern w:val="0"/>
                <w:sz w:val="21"/>
                <w:szCs w:val="21"/>
                <w:highlight w:val="none"/>
                <w:lang w:val="en-US" w:eastAsia="zh-CN"/>
              </w:rPr>
              <w:t>10</w:t>
            </w:r>
            <w:r>
              <w:rPr>
                <w:rFonts w:hint="eastAsia" w:ascii="宋体" w:hAnsi="宋体" w:eastAsia="宋体" w:cs="宋体"/>
                <w:kern w:val="0"/>
                <w:sz w:val="21"/>
                <w:szCs w:val="21"/>
                <w:highlight w:val="none"/>
              </w:rPr>
              <w:t>分；</w:t>
            </w:r>
          </w:p>
          <w:p>
            <w:pPr>
              <w:ind w:left="0" w:leftChars="0" w:firstLine="20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2、</w:t>
            </w:r>
            <w:r>
              <w:rPr>
                <w:rFonts w:hint="eastAsia" w:ascii="宋体" w:hAnsi="宋体" w:eastAsia="宋体" w:cs="宋体"/>
                <w:kern w:val="0"/>
                <w:sz w:val="21"/>
                <w:szCs w:val="21"/>
                <w:highlight w:val="none"/>
              </w:rPr>
              <w:t>服务方案齐全、结构完整、材料消耗计算较合理得</w:t>
            </w:r>
            <w:r>
              <w:rPr>
                <w:rFonts w:hint="eastAsia" w:ascii="宋体" w:hAnsi="宋体" w:eastAsia="宋体" w:cs="宋体"/>
                <w:kern w:val="0"/>
                <w:sz w:val="21"/>
                <w:szCs w:val="21"/>
                <w:highlight w:val="none"/>
                <w:lang w:val="en-US" w:eastAsia="zh-CN"/>
              </w:rPr>
              <w:t>8</w:t>
            </w:r>
            <w:r>
              <w:rPr>
                <w:rFonts w:hint="eastAsia" w:ascii="宋体" w:hAnsi="宋体" w:eastAsia="宋体" w:cs="宋体"/>
                <w:kern w:val="0"/>
                <w:sz w:val="21"/>
                <w:szCs w:val="21"/>
                <w:highlight w:val="none"/>
              </w:rPr>
              <w:t>分；</w:t>
            </w:r>
          </w:p>
          <w:p>
            <w:pPr>
              <w:ind w:left="0" w:leftChars="0" w:firstLine="20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3、</w:t>
            </w:r>
            <w:r>
              <w:rPr>
                <w:rFonts w:hint="eastAsia" w:ascii="宋体" w:hAnsi="宋体" w:eastAsia="宋体" w:cs="宋体"/>
                <w:kern w:val="0"/>
                <w:sz w:val="21"/>
                <w:szCs w:val="21"/>
                <w:highlight w:val="none"/>
              </w:rPr>
              <w:t>方案较好、有一定针对性、材料消耗计算较合理，得</w:t>
            </w:r>
            <w:r>
              <w:rPr>
                <w:rFonts w:hint="eastAsia" w:ascii="宋体" w:hAnsi="宋体" w:eastAsia="宋体" w:cs="宋体"/>
                <w:kern w:val="0"/>
                <w:sz w:val="21"/>
                <w:szCs w:val="21"/>
                <w:highlight w:val="none"/>
                <w:lang w:val="en-US" w:eastAsia="zh-CN"/>
              </w:rPr>
              <w:t>8</w:t>
            </w:r>
            <w:r>
              <w:rPr>
                <w:rFonts w:hint="eastAsia" w:ascii="宋体" w:hAnsi="宋体" w:eastAsia="宋体" w:cs="宋体"/>
                <w:kern w:val="0"/>
                <w:sz w:val="21"/>
                <w:szCs w:val="21"/>
                <w:highlight w:val="none"/>
              </w:rPr>
              <w:t>分；</w:t>
            </w:r>
          </w:p>
          <w:p>
            <w:pPr>
              <w:ind w:left="0" w:leftChars="0" w:firstLine="20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rPr>
              <w:t>方案不够完整全面，但具有针对性得</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rPr>
              <w:t>分。</w:t>
            </w:r>
          </w:p>
          <w:p>
            <w:pPr>
              <w:ind w:left="0" w:leftChars="0" w:firstLine="20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5、</w:t>
            </w:r>
            <w:r>
              <w:rPr>
                <w:rFonts w:hint="eastAsia" w:ascii="宋体" w:hAnsi="宋体" w:eastAsia="宋体" w:cs="宋体"/>
                <w:kern w:val="0"/>
                <w:sz w:val="21"/>
                <w:szCs w:val="21"/>
                <w:highlight w:val="none"/>
              </w:rPr>
              <w:t>整体方案缺项较多，不够全面得</w:t>
            </w:r>
            <w:r>
              <w:rPr>
                <w:rFonts w:hint="eastAsia" w:ascii="宋体" w:hAnsi="宋体" w:eastAsia="宋体" w:cs="宋体"/>
                <w:kern w:val="0"/>
                <w:sz w:val="21"/>
                <w:szCs w:val="21"/>
                <w:highlight w:val="none"/>
                <w:lang w:val="en-US" w:eastAsia="zh-CN"/>
              </w:rPr>
              <w:t>2</w:t>
            </w:r>
            <w:r>
              <w:rPr>
                <w:rFonts w:hint="eastAsia" w:ascii="宋体" w:hAnsi="宋体" w:eastAsia="宋体" w:cs="宋体"/>
                <w:kern w:val="0"/>
                <w:sz w:val="21"/>
                <w:szCs w:val="21"/>
                <w:highlight w:val="none"/>
              </w:rPr>
              <w:t>分。</w:t>
            </w:r>
          </w:p>
          <w:p>
            <w:pPr>
              <w:ind w:left="0" w:leftChars="0" w:firstLine="200" w:firstLineChars="0"/>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rPr>
              <w:t>【注：未提供方案不得分】</w:t>
            </w:r>
          </w:p>
        </w:tc>
        <w:tc>
          <w:tcPr>
            <w:tcW w:w="946" w:type="dxa"/>
            <w:noWrap w:val="0"/>
            <w:vAlign w:val="center"/>
          </w:tcPr>
          <w:p>
            <w:pPr>
              <w:ind w:left="735" w:leftChars="0" w:hanging="735"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ind w:left="0" w:leftChars="0" w:firstLine="0"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拟派本项目人员配备情况</w:t>
            </w:r>
            <w:r>
              <w:rPr>
                <w:rFonts w:hint="eastAsia" w:ascii="宋体" w:hAnsi="宋体" w:eastAsia="宋体" w:cs="宋体"/>
                <w:kern w:val="0"/>
                <w:sz w:val="21"/>
                <w:szCs w:val="21"/>
                <w:highlight w:val="none"/>
                <w:lang w:val="en-US" w:eastAsia="zh-CN"/>
              </w:rPr>
              <w:t>及技术力量</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8</w:t>
            </w:r>
            <w:r>
              <w:rPr>
                <w:rFonts w:hint="eastAsia" w:ascii="宋体" w:hAnsi="宋体" w:eastAsia="宋体" w:cs="宋体"/>
                <w:kern w:val="0"/>
                <w:sz w:val="21"/>
                <w:szCs w:val="21"/>
                <w:highlight w:val="none"/>
              </w:rPr>
              <w:t>分）</w:t>
            </w:r>
          </w:p>
        </w:tc>
        <w:tc>
          <w:tcPr>
            <w:tcW w:w="4394" w:type="dxa"/>
            <w:noWrap w:val="0"/>
            <w:vAlign w:val="center"/>
          </w:tcPr>
          <w:p>
            <w:pPr>
              <w:numPr>
                <w:ilvl w:val="0"/>
                <w:numId w:val="21"/>
              </w:numPr>
              <w:ind w:left="0" w:leftChars="0" w:firstLine="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供应商拟派人员有相关专业高级职称及以上职称的得2分；</w:t>
            </w:r>
          </w:p>
          <w:p>
            <w:pPr>
              <w:numPr>
                <w:ilvl w:val="0"/>
                <w:numId w:val="0"/>
              </w:numPr>
              <w:ind w:leftChars="0" w:firstLine="210" w:firstLineChars="10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备注：相关专业是指给排水专业、机电专业。</w:t>
            </w:r>
          </w:p>
          <w:p>
            <w:pPr>
              <w:numPr>
                <w:ilvl w:val="0"/>
                <w:numId w:val="21"/>
              </w:numPr>
              <w:ind w:left="0" w:leftChars="0" w:firstLine="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拟派人员有水质检验员证书的1人得1分，不超过2分；</w:t>
            </w:r>
          </w:p>
          <w:p>
            <w:pPr>
              <w:numPr>
                <w:ilvl w:val="0"/>
                <w:numId w:val="21"/>
              </w:numPr>
              <w:ind w:left="0" w:leftChars="0" w:firstLine="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拟派人员有水处理工程师证书的1人得1分，不超过2分；</w:t>
            </w:r>
          </w:p>
          <w:p>
            <w:pPr>
              <w:numPr>
                <w:ilvl w:val="0"/>
                <w:numId w:val="21"/>
              </w:numPr>
              <w:ind w:left="0" w:leftChars="0" w:firstLine="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拟派人员有检测维修师证书的1人得1分，不超过2分。</w:t>
            </w:r>
          </w:p>
          <w:p>
            <w:pPr>
              <w:numPr>
                <w:ilvl w:val="0"/>
                <w:numId w:val="0"/>
              </w:numPr>
              <w:ind w:leftChars="0"/>
              <w:jc w:val="left"/>
              <w:rPr>
                <w:rFonts w:hint="eastAsia" w:ascii="宋体" w:hAnsi="宋体" w:eastAsia="宋体" w:cs="宋体"/>
                <w:kern w:val="0"/>
                <w:sz w:val="21"/>
                <w:szCs w:val="21"/>
                <w:highlight w:val="none"/>
              </w:rPr>
            </w:pPr>
            <w:r>
              <w:rPr>
                <w:rFonts w:hint="eastAsia" w:ascii="宋体" w:hAnsi="宋体" w:eastAsia="宋体" w:cs="宋体"/>
                <w:b/>
                <w:bCs/>
                <w:color w:val="auto"/>
                <w:sz w:val="21"/>
                <w:szCs w:val="21"/>
                <w:highlight w:val="none"/>
                <w:lang w:val="zh-CN" w:eastAsia="zh-CN" w:bidi="ar"/>
              </w:rPr>
              <w:t>（</w:t>
            </w:r>
            <w:r>
              <w:rPr>
                <w:rFonts w:hint="eastAsia" w:ascii="宋体" w:hAnsi="宋体" w:eastAsia="宋体" w:cs="宋体"/>
                <w:b/>
                <w:bCs/>
                <w:color w:val="auto"/>
                <w:sz w:val="21"/>
                <w:szCs w:val="21"/>
                <w:highlight w:val="none"/>
                <w:lang w:bidi="ar"/>
              </w:rPr>
              <w:t>注：</w:t>
            </w:r>
            <w:r>
              <w:rPr>
                <w:rFonts w:hint="eastAsia" w:ascii="宋体" w:hAnsi="宋体" w:eastAsia="宋体" w:cs="宋体"/>
                <w:b/>
                <w:bCs/>
                <w:color w:val="auto"/>
                <w:sz w:val="21"/>
                <w:szCs w:val="21"/>
                <w:highlight w:val="none"/>
                <w:lang w:val="en-US" w:eastAsia="zh-CN" w:bidi="ar"/>
              </w:rPr>
              <w:t>以上1-4项</w:t>
            </w:r>
            <w:r>
              <w:rPr>
                <w:rFonts w:hint="eastAsia" w:ascii="宋体" w:hAnsi="宋体" w:eastAsia="宋体" w:cs="宋体"/>
                <w:b/>
                <w:bCs/>
                <w:color w:val="auto"/>
                <w:sz w:val="21"/>
                <w:szCs w:val="21"/>
                <w:highlight w:val="none"/>
                <w:lang w:bidi="ar"/>
              </w:rPr>
              <w:t>须提供</w:t>
            </w:r>
            <w:r>
              <w:rPr>
                <w:rFonts w:hint="eastAsia" w:ascii="宋体" w:hAnsi="宋体" w:eastAsia="宋体" w:cs="宋体"/>
                <w:b/>
                <w:bCs/>
                <w:color w:val="auto"/>
                <w:sz w:val="21"/>
                <w:szCs w:val="21"/>
                <w:highlight w:val="none"/>
                <w:lang w:val="en-US" w:eastAsia="zh-CN" w:bidi="ar"/>
              </w:rPr>
              <w:t>证书</w:t>
            </w:r>
            <w:r>
              <w:rPr>
                <w:rFonts w:hint="eastAsia" w:ascii="宋体" w:hAnsi="宋体" w:eastAsia="宋体" w:cs="宋体"/>
                <w:b/>
                <w:bCs/>
                <w:color w:val="auto"/>
                <w:sz w:val="21"/>
                <w:szCs w:val="21"/>
                <w:highlight w:val="none"/>
                <w:lang w:val="zh-CN" w:eastAsia="zh-CN" w:bidi="ar"/>
              </w:rPr>
              <w:t>复印件</w:t>
            </w:r>
            <w:r>
              <w:rPr>
                <w:rFonts w:hint="eastAsia" w:ascii="宋体" w:hAnsi="宋体" w:eastAsia="宋体" w:cs="宋体"/>
                <w:b/>
                <w:bCs/>
                <w:color w:val="auto"/>
                <w:sz w:val="21"/>
                <w:szCs w:val="21"/>
                <w:highlight w:val="none"/>
                <w:lang w:val="en-US" w:eastAsia="zh-CN" w:bidi="ar"/>
              </w:rPr>
              <w:t>和投标人为其缴纳的近三个月社保证明</w:t>
            </w:r>
            <w:r>
              <w:rPr>
                <w:rFonts w:hint="eastAsia" w:ascii="宋体" w:hAnsi="宋体" w:eastAsia="宋体" w:cs="宋体"/>
                <w:b/>
                <w:bCs/>
                <w:color w:val="auto"/>
                <w:sz w:val="21"/>
                <w:szCs w:val="21"/>
                <w:highlight w:val="none"/>
                <w:lang w:bidi="ar"/>
              </w:rPr>
              <w:t>，</w:t>
            </w:r>
            <w:r>
              <w:rPr>
                <w:rFonts w:hint="eastAsia" w:ascii="宋体" w:hAnsi="宋体" w:eastAsia="宋体" w:cs="宋体"/>
                <w:b/>
                <w:bCs/>
                <w:color w:val="auto"/>
                <w:sz w:val="21"/>
                <w:szCs w:val="21"/>
                <w:highlight w:val="none"/>
                <w:lang w:val="zh-CN" w:eastAsia="zh-CN" w:bidi="ar"/>
              </w:rPr>
              <w:t>缺一不得分。</w:t>
            </w:r>
            <w:r>
              <w:rPr>
                <w:rFonts w:hint="eastAsia" w:ascii="宋体" w:hAnsi="宋体" w:eastAsia="宋体" w:cs="宋体"/>
                <w:b/>
                <w:bCs/>
                <w:color w:val="auto"/>
                <w:sz w:val="21"/>
                <w:szCs w:val="21"/>
                <w:highlight w:val="none"/>
                <w:lang w:val="en-US" w:eastAsia="zh-CN" w:bidi="ar"/>
              </w:rPr>
              <w:t>上述材料</w:t>
            </w:r>
            <w:r>
              <w:rPr>
                <w:rFonts w:hint="eastAsia" w:ascii="宋体" w:hAnsi="宋体" w:cs="宋体"/>
                <w:b/>
                <w:bCs/>
                <w:color w:val="auto"/>
                <w:sz w:val="21"/>
                <w:szCs w:val="21"/>
                <w:highlight w:val="none"/>
                <w:lang w:val="en-US" w:eastAsia="zh-CN" w:bidi="ar"/>
              </w:rPr>
              <w:t>需</w:t>
            </w:r>
            <w:r>
              <w:rPr>
                <w:rFonts w:hint="eastAsia" w:ascii="宋体" w:hAnsi="宋体" w:eastAsia="宋体" w:cs="宋体"/>
                <w:b/>
                <w:bCs/>
                <w:color w:val="auto"/>
                <w:sz w:val="21"/>
                <w:szCs w:val="21"/>
                <w:highlight w:val="none"/>
                <w:lang w:eastAsia="zh-CN" w:bidi="ar"/>
              </w:rPr>
              <w:t>扫描件加盖公章</w:t>
            </w:r>
            <w:r>
              <w:rPr>
                <w:rFonts w:hint="eastAsia" w:ascii="宋体" w:hAnsi="宋体" w:eastAsia="宋体" w:cs="宋体"/>
                <w:b/>
                <w:bCs/>
                <w:color w:val="auto"/>
                <w:sz w:val="21"/>
                <w:szCs w:val="21"/>
                <w:highlight w:val="none"/>
                <w:lang w:bidi="ar"/>
              </w:rPr>
              <w:t>否则不予计分。</w:t>
            </w:r>
            <w:r>
              <w:rPr>
                <w:rFonts w:hint="eastAsia" w:ascii="宋体" w:hAnsi="宋体" w:eastAsia="宋体" w:cs="宋体"/>
                <w:b/>
                <w:bCs/>
                <w:color w:val="auto"/>
                <w:sz w:val="21"/>
                <w:szCs w:val="21"/>
                <w:highlight w:val="none"/>
                <w:lang w:val="zh-CN" w:eastAsia="zh-CN" w:bidi="ar"/>
              </w:rPr>
              <w:t>）</w:t>
            </w:r>
          </w:p>
        </w:tc>
        <w:tc>
          <w:tcPr>
            <w:tcW w:w="946" w:type="dxa"/>
            <w:noWrap w:val="0"/>
            <w:vAlign w:val="center"/>
          </w:tcPr>
          <w:p>
            <w:pPr>
              <w:ind w:left="735" w:hanging="73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0-8分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widowControl/>
              <w:jc w:val="center"/>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水质自检能力</w:t>
            </w:r>
          </w:p>
          <w:p>
            <w:pPr>
              <w:widowControl/>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2</w:t>
            </w:r>
            <w:r>
              <w:rPr>
                <w:rFonts w:hint="eastAsia" w:ascii="宋体" w:hAnsi="宋体" w:eastAsia="宋体" w:cs="宋体"/>
                <w:kern w:val="0"/>
                <w:sz w:val="21"/>
                <w:szCs w:val="21"/>
                <w:highlight w:val="none"/>
              </w:rPr>
              <w:t>分）</w:t>
            </w:r>
          </w:p>
        </w:tc>
        <w:tc>
          <w:tcPr>
            <w:tcW w:w="4394" w:type="dxa"/>
            <w:noWrap w:val="0"/>
            <w:vAlign w:val="center"/>
          </w:tcPr>
          <w:p>
            <w:pPr>
              <w:widowControl/>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根据投标人提供的</w:t>
            </w:r>
            <w:r>
              <w:rPr>
                <w:rFonts w:hint="eastAsia" w:ascii="宋体" w:hAnsi="宋体" w:eastAsia="宋体" w:cs="宋体"/>
                <w:color w:val="auto"/>
                <w:sz w:val="21"/>
                <w:szCs w:val="21"/>
                <w:highlight w:val="none"/>
                <w:lang w:val="en-US" w:eastAsia="zh-CN"/>
              </w:rPr>
              <w:t>水质自检能力</w:t>
            </w:r>
            <w:r>
              <w:rPr>
                <w:rFonts w:hint="eastAsia" w:ascii="宋体" w:hAnsi="宋体" w:eastAsia="宋体" w:cs="宋体"/>
                <w:color w:val="auto"/>
                <w:sz w:val="21"/>
                <w:szCs w:val="21"/>
                <w:highlight w:val="none"/>
              </w:rPr>
              <w:t>情况进行评</w:t>
            </w:r>
            <w:r>
              <w:rPr>
                <w:rFonts w:hint="eastAsia" w:ascii="宋体" w:hAnsi="宋体" w:eastAsia="宋体" w:cs="宋体"/>
                <w:color w:val="auto"/>
                <w:sz w:val="21"/>
                <w:szCs w:val="21"/>
                <w:highlight w:val="none"/>
                <w:lang w:val="en-US" w:eastAsia="zh-CN"/>
              </w:rPr>
              <w:t>分</w:t>
            </w:r>
          </w:p>
          <w:p>
            <w:pPr>
              <w:widowControl/>
              <w:numPr>
                <w:ilvl w:val="0"/>
                <w:numId w:val="22"/>
              </w:numPr>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具有完善的水质实验室、检测仪器及检测能力，具有合理的水质检测方案，自检能力强</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rPr>
              <w:t>得</w:t>
            </w:r>
            <w:r>
              <w:rPr>
                <w:rFonts w:hint="eastAsia" w:ascii="宋体" w:hAnsi="宋体" w:eastAsia="宋体" w:cs="宋体"/>
                <w:color w:val="auto"/>
                <w:sz w:val="21"/>
                <w:szCs w:val="21"/>
                <w:highlight w:val="none"/>
                <w:u w:val="single"/>
                <w:lang w:val="en-US" w:eastAsia="zh-CN"/>
              </w:rPr>
              <w:t xml:space="preserve"> 2  </w:t>
            </w:r>
            <w:r>
              <w:rPr>
                <w:rFonts w:hint="eastAsia" w:ascii="宋体" w:hAnsi="宋体" w:eastAsia="宋体" w:cs="宋体"/>
                <w:color w:val="auto"/>
                <w:kern w:val="0"/>
                <w:sz w:val="21"/>
                <w:szCs w:val="21"/>
                <w:highlight w:val="none"/>
              </w:rPr>
              <w:t>分；</w:t>
            </w:r>
          </w:p>
          <w:p>
            <w:pPr>
              <w:widowControl/>
              <w:numPr>
                <w:ilvl w:val="0"/>
                <w:numId w:val="0"/>
              </w:numPr>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2、水质自检能力较低，水质检测方案不合理得  1  分</w:t>
            </w:r>
          </w:p>
          <w:p>
            <w:pPr>
              <w:widowControl/>
              <w:numPr>
                <w:ilvl w:val="0"/>
                <w:numId w:val="0"/>
              </w:numPr>
              <w:jc w:val="left"/>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rPr>
              <w:t>【注：未提供相关证明材料不得分】</w:t>
            </w:r>
          </w:p>
        </w:tc>
        <w:tc>
          <w:tcPr>
            <w:tcW w:w="946"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ind w:left="735" w:hanging="735"/>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售后服务</w:t>
            </w:r>
          </w:p>
          <w:p>
            <w:pPr>
              <w:spacing w:line="360" w:lineRule="auto"/>
              <w:ind w:left="735" w:leftChars="0" w:hanging="735" w:firstLineChars="0"/>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5</w:t>
            </w:r>
            <w:r>
              <w:rPr>
                <w:rFonts w:hint="eastAsia" w:ascii="宋体" w:hAnsi="宋体" w:eastAsia="宋体" w:cs="宋体"/>
                <w:kern w:val="0"/>
                <w:sz w:val="21"/>
                <w:szCs w:val="21"/>
                <w:highlight w:val="none"/>
              </w:rPr>
              <w:t>分）</w:t>
            </w:r>
          </w:p>
        </w:tc>
        <w:tc>
          <w:tcPr>
            <w:tcW w:w="4394" w:type="dxa"/>
            <w:noWrap w:val="0"/>
            <w:vAlign w:val="center"/>
          </w:tcPr>
          <w:p>
            <w:pPr>
              <w:ind w:left="15" w:leftChars="0" w:hanging="15" w:firstLineChars="0"/>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有详细的售后服务组织机构及人员，承诺1小时电话相应、2小时到达现场、6小时解决售后问题的得1分；有紧急故障处理预案得1分。在顺义地区售后服务机构的得3分，没有不得分，需提供营业执照或在北京的注册售后服务机构。</w:t>
            </w:r>
          </w:p>
        </w:tc>
        <w:tc>
          <w:tcPr>
            <w:tcW w:w="946" w:type="dxa"/>
            <w:noWrap w:val="0"/>
            <w:vAlign w:val="center"/>
          </w:tcPr>
          <w:p>
            <w:pPr>
              <w:ind w:left="735" w:leftChars="0" w:hanging="735" w:firstLineChars="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21"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vMerge w:val="continue"/>
            <w:noWrap w:val="0"/>
            <w:vAlign w:val="center"/>
          </w:tcPr>
          <w:p>
            <w:pPr>
              <w:ind w:left="735" w:hanging="735"/>
              <w:jc w:val="center"/>
              <w:rPr>
                <w:rFonts w:hint="eastAsia" w:ascii="宋体" w:hAnsi="宋体" w:eastAsia="宋体" w:cs="宋体"/>
                <w:sz w:val="21"/>
                <w:szCs w:val="21"/>
                <w:highlight w:val="none"/>
              </w:rPr>
            </w:pPr>
          </w:p>
        </w:tc>
        <w:tc>
          <w:tcPr>
            <w:tcW w:w="1276" w:type="dxa"/>
            <w:noWrap w:val="0"/>
            <w:vAlign w:val="center"/>
          </w:tcPr>
          <w:p>
            <w:pPr>
              <w:ind w:left="0" w:leftChars="0" w:firstLine="0"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培训服务方案（</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rPr>
              <w:t>分）</w:t>
            </w:r>
          </w:p>
        </w:tc>
        <w:tc>
          <w:tcPr>
            <w:tcW w:w="4394" w:type="dxa"/>
            <w:noWrap w:val="0"/>
            <w:vAlign w:val="top"/>
          </w:tcPr>
          <w:p>
            <w:pPr>
              <w:ind w:left="15" w:leftChars="0" w:hanging="15" w:firstLineChars="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培训服务方案的详细可行性等进行评审，完全满足得</w:t>
            </w:r>
            <w:r>
              <w:rPr>
                <w:rFonts w:hint="eastAsia" w:ascii="宋体" w:hAnsi="宋体" w:cs="宋体"/>
                <w:kern w:val="0"/>
                <w:sz w:val="21"/>
                <w:szCs w:val="21"/>
                <w:highlight w:val="none"/>
                <w:lang w:val="en-US" w:eastAsia="zh-CN"/>
              </w:rPr>
              <w:t>2</w:t>
            </w:r>
            <w:r>
              <w:rPr>
                <w:rFonts w:hint="eastAsia" w:ascii="宋体" w:hAnsi="宋体" w:eastAsia="宋体" w:cs="宋体"/>
                <w:kern w:val="0"/>
                <w:sz w:val="21"/>
                <w:szCs w:val="21"/>
                <w:highlight w:val="none"/>
              </w:rPr>
              <w:t>分、基本满足得</w:t>
            </w:r>
            <w:r>
              <w:rPr>
                <w:rFonts w:hint="eastAsia" w:ascii="宋体" w:hAnsi="宋体" w:cs="宋体"/>
                <w:kern w:val="0"/>
                <w:sz w:val="21"/>
                <w:szCs w:val="21"/>
                <w:highlight w:val="none"/>
                <w:lang w:val="en-US" w:eastAsia="zh-CN"/>
              </w:rPr>
              <w:t>1</w:t>
            </w:r>
            <w:r>
              <w:rPr>
                <w:rFonts w:hint="eastAsia" w:ascii="宋体" w:hAnsi="宋体" w:eastAsia="宋体" w:cs="宋体"/>
                <w:kern w:val="0"/>
                <w:sz w:val="21"/>
                <w:szCs w:val="21"/>
                <w:highlight w:val="none"/>
              </w:rPr>
              <w:t>分，不满足得</w:t>
            </w:r>
            <w:r>
              <w:rPr>
                <w:rFonts w:hint="eastAsia" w:ascii="宋体" w:hAnsi="宋体" w:cs="宋体"/>
                <w:kern w:val="0"/>
                <w:sz w:val="21"/>
                <w:szCs w:val="21"/>
                <w:highlight w:val="none"/>
                <w:lang w:val="en-US" w:eastAsia="zh-CN"/>
              </w:rPr>
              <w:t>0</w:t>
            </w:r>
            <w:r>
              <w:rPr>
                <w:rFonts w:hint="eastAsia" w:ascii="宋体" w:hAnsi="宋体" w:eastAsia="宋体" w:cs="宋体"/>
                <w:kern w:val="0"/>
                <w:sz w:val="21"/>
                <w:szCs w:val="21"/>
                <w:highlight w:val="none"/>
              </w:rPr>
              <w:t>分。</w:t>
            </w:r>
          </w:p>
        </w:tc>
        <w:tc>
          <w:tcPr>
            <w:tcW w:w="946" w:type="dxa"/>
            <w:noWrap w:val="0"/>
            <w:vAlign w:val="center"/>
          </w:tcPr>
          <w:p>
            <w:pPr>
              <w:ind w:left="735" w:hanging="73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0-</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分</w:t>
            </w:r>
          </w:p>
        </w:tc>
      </w:tr>
    </w:tbl>
    <w:p>
      <w:pPr>
        <w:spacing w:line="360" w:lineRule="auto"/>
        <w:ind w:firstLine="482" w:firstLineChars="200"/>
        <w:jc w:val="left"/>
        <w:rPr>
          <w:rFonts w:ascii="宋体" w:hAnsi="宋体" w:cs="Arial"/>
          <w:b/>
          <w:sz w:val="24"/>
        </w:rPr>
      </w:pPr>
      <w:r>
        <w:rPr>
          <w:rFonts w:hint="eastAsia" w:ascii="宋体" w:hAnsi="宋体" w:cs="Arial"/>
          <w:b/>
          <w:sz w:val="24"/>
        </w:rPr>
        <w:t xml:space="preserve"> </w:t>
      </w:r>
    </w:p>
    <w:p>
      <w:pPr>
        <w:rPr>
          <w:rFonts w:cs="Arial"/>
          <w:b/>
          <w:bCs/>
          <w:szCs w:val="21"/>
        </w:rPr>
      </w:pPr>
    </w:p>
    <w:p>
      <w:pPr>
        <w:widowControl/>
        <w:jc w:val="left"/>
        <w:rPr>
          <w:rFonts w:cs="Arial"/>
          <w:b/>
          <w:bCs/>
          <w:szCs w:val="21"/>
        </w:rPr>
      </w:pPr>
      <w:r>
        <w:rPr>
          <w:rFonts w:cs="Arial"/>
          <w:b/>
          <w:bCs/>
          <w:szCs w:val="21"/>
        </w:rPr>
        <w:br w:type="page"/>
      </w:r>
    </w:p>
    <w:p>
      <w:pPr>
        <w:numPr>
          <w:ilvl w:val="0"/>
          <w:numId w:val="23"/>
        </w:numPr>
        <w:spacing w:line="360" w:lineRule="auto"/>
        <w:jc w:val="center"/>
        <w:outlineLvl w:val="0"/>
        <w:rPr>
          <w:b/>
          <w:sz w:val="36"/>
          <w:szCs w:val="36"/>
          <w:highlight w:val="none"/>
        </w:rPr>
      </w:pPr>
      <w:bookmarkStart w:id="811" w:name="_Toc99301424"/>
      <w:r>
        <w:rPr>
          <w:b/>
          <w:sz w:val="36"/>
          <w:szCs w:val="36"/>
          <w:highlight w:val="none"/>
        </w:rPr>
        <w:t xml:space="preserve">  采购需求</w:t>
      </w:r>
      <w:bookmarkEnd w:id="811"/>
    </w:p>
    <w:p>
      <w:pPr>
        <w:pStyle w:val="420"/>
        <w:ind w:firstLine="482"/>
        <w:rPr>
          <w:rStyle w:val="333"/>
          <w:rFonts w:ascii="宋体" w:hAnsi="宋体" w:eastAsia="宋体"/>
          <w:sz w:val="24"/>
          <w:szCs w:val="24"/>
        </w:rPr>
      </w:pPr>
      <w:r>
        <w:rPr>
          <w:rStyle w:val="333"/>
          <w:rFonts w:hint="eastAsia" w:ascii="宋体" w:hAnsi="宋体" w:eastAsia="宋体"/>
          <w:sz w:val="24"/>
          <w:szCs w:val="24"/>
        </w:rPr>
        <w:t>1、基本情况</w:t>
      </w:r>
    </w:p>
    <w:p>
      <w:pPr>
        <w:pStyle w:val="420"/>
        <w:rPr>
          <w:rFonts w:ascii="宋体" w:hAnsi="宋体" w:eastAsia="宋体" w:cs="仿宋_GB2312"/>
        </w:rPr>
      </w:pPr>
      <w:r>
        <w:rPr>
          <w:rFonts w:hint="eastAsia" w:ascii="宋体" w:hAnsi="宋体" w:eastAsia="宋体" w:cs="仿宋_GB2312"/>
        </w:rPr>
        <w:t>李桥镇现有行政村26个（北河村、后桥村、庄子营村、李家桥村、临清村、南河村、史庄村、吴庄村、西大坨村、英各庄村、张辛村、沙浮村、王家场村、沿河村、安里村、堡子村、北庄头村、官庄村、郭庄村、沮沟村、芦各庄村、南桃园村、南庄头村、苏庄村、北桃园村、永青村）使用自备井，在用村庄供水站44处，水源均为地下水，供水方式为变频直供供水，单个供水站的日供水量大约为100-750立方米。</w:t>
      </w:r>
    </w:p>
    <w:p>
      <w:pPr>
        <w:pStyle w:val="420"/>
        <w:rPr>
          <w:rFonts w:ascii="宋体" w:hAnsi="宋体" w:eastAsia="宋体" w:cs="仿宋_GB2312"/>
        </w:rPr>
      </w:pPr>
      <w:r>
        <w:rPr>
          <w:rFonts w:hint="eastAsia" w:ascii="宋体" w:hAnsi="宋体" w:eastAsia="宋体" w:cs="仿宋_GB2312"/>
        </w:rPr>
        <w:t>44处村庄供水站水源周边环境整洁良好，消毒设施配备齐全、设备运行情况、井房环境等基本合格。</w:t>
      </w:r>
    </w:p>
    <w:p>
      <w:pPr>
        <w:pStyle w:val="420"/>
        <w:rPr>
          <w:rFonts w:ascii="宋体" w:hAnsi="宋体" w:eastAsia="宋体"/>
        </w:rPr>
      </w:pPr>
      <w:r>
        <w:rPr>
          <w:rFonts w:hint="eastAsia" w:ascii="宋体" w:hAnsi="宋体" w:eastAsia="宋体" w:cs="仿宋_GB2312"/>
        </w:rPr>
        <w:t>鉴于专业运维效果显著，李桥镇拟实施2024年农村集中供水工程维修养护项目。</w:t>
      </w:r>
    </w:p>
    <w:p>
      <w:pPr>
        <w:pStyle w:val="420"/>
        <w:ind w:firstLine="482"/>
        <w:rPr>
          <w:rStyle w:val="333"/>
          <w:rFonts w:ascii="宋体" w:hAnsi="宋体" w:eastAsia="宋体"/>
          <w:sz w:val="24"/>
          <w:szCs w:val="24"/>
        </w:rPr>
      </w:pPr>
      <w:r>
        <w:rPr>
          <w:rStyle w:val="333"/>
          <w:rFonts w:hint="eastAsia" w:ascii="宋体" w:hAnsi="宋体" w:eastAsia="宋体"/>
          <w:sz w:val="24"/>
          <w:szCs w:val="24"/>
        </w:rPr>
        <w:t>采购内容</w:t>
      </w:r>
    </w:p>
    <w:p>
      <w:pPr>
        <w:pStyle w:val="420"/>
        <w:ind w:firstLine="482"/>
        <w:rPr>
          <w:rStyle w:val="333"/>
          <w:rFonts w:ascii="宋体" w:hAnsi="宋体" w:eastAsia="宋体"/>
          <w:sz w:val="24"/>
          <w:szCs w:val="24"/>
        </w:rPr>
      </w:pPr>
      <w:r>
        <w:rPr>
          <w:rStyle w:val="333"/>
          <w:rFonts w:hint="eastAsia" w:ascii="宋体" w:hAnsi="宋体" w:eastAsia="宋体"/>
          <w:sz w:val="24"/>
          <w:szCs w:val="24"/>
        </w:rPr>
        <w:t xml:space="preserve">                          采购清单表</w:t>
      </w:r>
    </w:p>
    <w:tbl>
      <w:tblPr>
        <w:tblStyle w:val="47"/>
        <w:tblW w:w="5055"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936"/>
        <w:gridCol w:w="2512"/>
        <w:gridCol w:w="2876"/>
        <w:gridCol w:w="974"/>
        <w:gridCol w:w="131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5" w:hRule="atLeast"/>
        </w:trPr>
        <w:tc>
          <w:tcPr>
            <w:tcW w:w="543" w:type="pct"/>
            <w:tcBorders>
              <w:tl2br w:val="nil"/>
              <w:tr2bl w:val="nil"/>
            </w:tcBorders>
            <w:noWrap w:val="0"/>
            <w:vAlign w:val="center"/>
          </w:tcPr>
          <w:p>
            <w:pPr>
              <w:pStyle w:val="420"/>
              <w:ind w:left="0" w:leftChars="0" w:firstLine="0" w:firstLineChars="0"/>
              <w:jc w:val="center"/>
              <w:rPr>
                <w:rFonts w:ascii="宋体" w:hAnsi="宋体" w:eastAsia="宋体" w:cs="仿宋_GB2312"/>
                <w:b/>
                <w:color w:val="000000"/>
                <w:lang w:bidi="ar"/>
              </w:rPr>
            </w:pPr>
            <w:r>
              <w:rPr>
                <w:rFonts w:hint="eastAsia" w:ascii="宋体" w:hAnsi="宋体" w:eastAsia="宋体" w:cs="仿宋_GB2312"/>
                <w:b/>
                <w:color w:val="000000"/>
                <w:lang w:bidi="ar"/>
              </w:rPr>
              <w:t>序号</w:t>
            </w:r>
          </w:p>
        </w:tc>
        <w:tc>
          <w:tcPr>
            <w:tcW w:w="1457" w:type="pct"/>
            <w:tcBorders>
              <w:tl2br w:val="nil"/>
              <w:tr2bl w:val="nil"/>
            </w:tcBorders>
            <w:noWrap w:val="0"/>
            <w:vAlign w:val="center"/>
          </w:tcPr>
          <w:p>
            <w:pPr>
              <w:pStyle w:val="420"/>
              <w:ind w:left="0" w:leftChars="0" w:firstLine="0" w:firstLineChars="0"/>
              <w:jc w:val="center"/>
              <w:rPr>
                <w:rFonts w:ascii="宋体" w:hAnsi="宋体" w:eastAsia="宋体" w:cs="仿宋_GB2312"/>
                <w:b/>
                <w:color w:val="000000"/>
                <w:lang w:bidi="ar"/>
              </w:rPr>
            </w:pPr>
            <w:r>
              <w:rPr>
                <w:rFonts w:hint="eastAsia" w:ascii="宋体" w:hAnsi="宋体" w:eastAsia="宋体" w:cs="仿宋_GB2312"/>
                <w:b/>
                <w:color w:val="000000"/>
                <w:lang w:bidi="ar"/>
              </w:rPr>
              <w:t>名称</w:t>
            </w:r>
          </w:p>
        </w:tc>
        <w:tc>
          <w:tcPr>
            <w:tcW w:w="1668" w:type="pct"/>
            <w:tcBorders>
              <w:tl2br w:val="nil"/>
              <w:tr2bl w:val="nil"/>
            </w:tcBorders>
            <w:noWrap w:val="0"/>
            <w:vAlign w:val="center"/>
          </w:tcPr>
          <w:p>
            <w:pPr>
              <w:pStyle w:val="420"/>
              <w:ind w:left="0" w:leftChars="0" w:firstLine="0" w:firstLineChars="0"/>
              <w:rPr>
                <w:rFonts w:ascii="宋体" w:hAnsi="宋体" w:eastAsia="宋体" w:cs="仿宋_GB2312"/>
                <w:b/>
                <w:color w:val="000000"/>
              </w:rPr>
            </w:pPr>
            <w:r>
              <w:rPr>
                <w:rFonts w:hint="eastAsia" w:ascii="宋体" w:hAnsi="宋体" w:eastAsia="宋体" w:cs="仿宋_GB2312"/>
                <w:b/>
                <w:color w:val="000000"/>
                <w:lang w:bidi="ar"/>
              </w:rPr>
              <w:t>规格型号及主要技术参数</w:t>
            </w:r>
          </w:p>
        </w:tc>
        <w:tc>
          <w:tcPr>
            <w:tcW w:w="565" w:type="pct"/>
            <w:tcBorders>
              <w:tl2br w:val="nil"/>
              <w:tr2bl w:val="nil"/>
            </w:tcBorders>
            <w:noWrap w:val="0"/>
            <w:vAlign w:val="center"/>
          </w:tcPr>
          <w:p>
            <w:pPr>
              <w:pStyle w:val="420"/>
              <w:ind w:left="0" w:leftChars="0" w:firstLine="0" w:firstLineChars="0"/>
              <w:jc w:val="center"/>
              <w:rPr>
                <w:rFonts w:ascii="宋体" w:hAnsi="宋体" w:eastAsia="宋体" w:cs="仿宋_GB2312"/>
                <w:b/>
                <w:color w:val="000000"/>
              </w:rPr>
            </w:pPr>
            <w:r>
              <w:rPr>
                <w:rFonts w:hint="eastAsia" w:ascii="宋体" w:hAnsi="宋体" w:eastAsia="宋体" w:cs="仿宋_GB2312"/>
                <w:b/>
                <w:color w:val="000000"/>
                <w:lang w:bidi="ar"/>
              </w:rPr>
              <w:t>单位</w:t>
            </w:r>
          </w:p>
        </w:tc>
        <w:tc>
          <w:tcPr>
            <w:tcW w:w="764" w:type="pct"/>
            <w:tcBorders>
              <w:tl2br w:val="nil"/>
              <w:tr2bl w:val="nil"/>
            </w:tcBorders>
            <w:noWrap w:val="0"/>
            <w:vAlign w:val="center"/>
          </w:tcPr>
          <w:p>
            <w:pPr>
              <w:pStyle w:val="420"/>
              <w:ind w:left="0" w:leftChars="0" w:firstLine="0" w:firstLineChars="0"/>
              <w:jc w:val="center"/>
              <w:rPr>
                <w:rFonts w:ascii="宋体" w:hAnsi="宋体" w:eastAsia="宋体" w:cs="仿宋_GB2312"/>
                <w:b/>
                <w:color w:val="000000"/>
              </w:rPr>
            </w:pPr>
            <w:r>
              <w:rPr>
                <w:rFonts w:hint="eastAsia" w:ascii="宋体" w:hAnsi="宋体" w:eastAsia="宋体" w:cs="仿宋_GB2312"/>
                <w:b/>
                <w:color w:val="000000"/>
                <w:lang w:bidi="ar"/>
              </w:rPr>
              <w:t>数量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一</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联合消毒设备</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处</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全自动智慧型紫外线消毒器</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全自动智慧型，单台设备消毒能力为30吨/小时。</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套</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1.1.1</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杀菌器反应器腔体</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材质：304不锈钢材质</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套</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5"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1.1.2</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紫外线杀菌灯</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低压紫外灯，单支灯管功率80W，寿命不低于12000小时。</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支</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6*19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1.1.3</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石英套管</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￠23*950mm</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支</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6*19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364"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1.1.4</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紫外线灯镇流器</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功率220V/50HZ</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支</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6*19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1.1.5</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紫外灯工作时间累时器</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设备配套，电子式</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个</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1.1.6</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紫外线强度监测仪</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设备配套</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套</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1.1.7</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温度监测仪</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设备配套</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套</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5"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1.1.8</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自动清洗装置</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设备配套，实现自动清洗紫外套管和紫外强度探头的功能。含电机、导管、刮片等，成套供应。</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套</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5"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电控柜（PLC控制器及触摸屏）</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cs="宋体"/>
                <w:b w:val="0"/>
                <w:bCs/>
                <w:color w:val="000000"/>
                <w:sz w:val="24"/>
                <w:szCs w:val="24"/>
                <w:lang w:val="en-US" w:eastAsia="zh-CN" w:bidi="ar"/>
              </w:rPr>
              <w:t>含</w:t>
            </w:r>
            <w:r>
              <w:rPr>
                <w:rFonts w:hint="eastAsia" w:ascii="宋体" w:hAnsi="宋体" w:eastAsia="宋体" w:cs="宋体"/>
                <w:b w:val="0"/>
                <w:bCs/>
                <w:color w:val="000000"/>
                <w:sz w:val="24"/>
                <w:szCs w:val="24"/>
                <w:lang w:bidi="ar"/>
              </w:rPr>
              <w:t>PLC</w:t>
            </w:r>
            <w:r>
              <w:rPr>
                <w:rFonts w:hint="eastAsia" w:cs="宋体"/>
                <w:b w:val="0"/>
                <w:bCs/>
                <w:color w:val="000000"/>
                <w:sz w:val="24"/>
                <w:szCs w:val="24"/>
                <w:lang w:val="en-US" w:eastAsia="zh-CN" w:bidi="ar"/>
              </w:rPr>
              <w:t>控制器</w:t>
            </w:r>
            <w:r>
              <w:rPr>
                <w:rFonts w:hint="eastAsia" w:ascii="宋体" w:hAnsi="宋体" w:eastAsia="宋体" w:cs="宋体"/>
                <w:b w:val="0"/>
                <w:bCs/>
                <w:color w:val="000000"/>
                <w:sz w:val="24"/>
                <w:szCs w:val="24"/>
                <w:lang w:bidi="ar"/>
              </w:rPr>
              <w:t>，7吋真彩触摸屏，电器元器件。箱体为碳钢噴塑材质高宽厚900X450X240mm。</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套</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7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1.1.10</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远程传输系统</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含物联网终端模块及4G物联网卡，设备可将相关数据提供给供水站的智慧化远程监控系统，在电脑终端和手机上均可查询到设备的运行状态。</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套</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1.1.11</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控制管理系统软件</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控制全自动紫外线消毒器的整体运行。</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套</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1.2</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自动型次氯酸钠加药消毒器</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套</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5"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1.2.1</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自动型次氯酸钠加药消毒器本体</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自动型，本体为PVC材质一次性成型。</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套</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7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1.2.2</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加药计量泵</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自动电磁数字计量泵，含底阀、软化、上下止回阀，泵头材质为PVC材质，膜片材质为PVDF材质，泵自身带有自排气功能，流量：≥1L/h，出口压力≥1.0MPa。</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台</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7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1.2.3</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自动控制系统</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含时控开关、PLC触摸屏、物联网关模块、4G加强天线及其他电器元器件，能自动控制加药消毒器的整体运行。</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套</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5"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1.2.4</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药箱</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有效容积≥100L，箱体与次氯酸钠加药消毒器本体实现一体化集成。</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台</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5"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1.2.5</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背压阀</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背压阀隔膜材质为复合材质，耐背压0.05MPa。</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只</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1.2.6</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连接管材及阀门</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满足系统要求</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套</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5"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二</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视频远程监控设备</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400万像素，枪型机，带语音拾音，夜视功能，含安裝辅助材料及人工费用，含流量卡。</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套</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三</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农村安全饮水供水站运维服务</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年</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3.1</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售后维护服务</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处</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44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5"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3.1.1</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10%次氯酸钠溶液（19处供水站运行所需的原料）</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KG</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自行计算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5"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3.1.2</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原有消毒设备运行所需的原料（根据型号不同价格有些许偏差）</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年</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3.1.3</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消毒设备配件</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处</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25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5"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3.1.4</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上墙标识牌</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包含相关的卫生管理制度、供水站设施标准与管理规定、水泵操作规程和消毒设备操作规程</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处</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44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3.1.5</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物联网卡的流量费用</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张</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38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3.1.6</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巡检服务费用</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年</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5" w:hRule="atLeast"/>
        </w:trPr>
        <w:tc>
          <w:tcPr>
            <w:tcW w:w="543"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3.2</w:t>
            </w:r>
          </w:p>
        </w:tc>
        <w:tc>
          <w:tcPr>
            <w:tcW w:w="1457"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水质检测服务</w:t>
            </w:r>
          </w:p>
        </w:tc>
        <w:tc>
          <w:tcPr>
            <w:tcW w:w="1668"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每年委托有资质的第三方检测单位对每个供水站的出厂水进行37项指标的水质检测</w:t>
            </w:r>
          </w:p>
        </w:tc>
        <w:tc>
          <w:tcPr>
            <w:tcW w:w="565"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个</w:t>
            </w:r>
          </w:p>
        </w:tc>
        <w:tc>
          <w:tcPr>
            <w:tcW w:w="764" w:type="pct"/>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r>
              <w:rPr>
                <w:rFonts w:hint="eastAsia" w:ascii="宋体" w:hAnsi="宋体" w:eastAsia="宋体" w:cs="宋体"/>
                <w:b w:val="0"/>
                <w:bCs/>
                <w:color w:val="000000"/>
                <w:sz w:val="24"/>
                <w:szCs w:val="24"/>
                <w:lang w:bidi="ar"/>
              </w:rPr>
              <w:t>44</w:t>
            </w:r>
          </w:p>
        </w:tc>
      </w:tr>
    </w:tbl>
    <w:p>
      <w:pPr>
        <w:pStyle w:val="420"/>
        <w:shd w:val="clear" w:color="auto" w:fill="FFFFFF"/>
        <w:ind w:left="0" w:leftChars="0" w:firstLine="0" w:firstLineChars="0"/>
        <w:jc w:val="center"/>
        <w:rPr>
          <w:rFonts w:hint="eastAsia" w:ascii="宋体" w:hAnsi="宋体" w:eastAsia="宋体" w:cs="宋体"/>
          <w:b w:val="0"/>
          <w:bCs/>
          <w:color w:val="000000"/>
          <w:sz w:val="24"/>
          <w:szCs w:val="24"/>
          <w:lang w:bidi="ar"/>
        </w:rPr>
      </w:pPr>
    </w:p>
    <w:p>
      <w:pPr>
        <w:pStyle w:val="420"/>
        <w:ind w:firstLine="482"/>
        <w:rPr>
          <w:rStyle w:val="333"/>
          <w:rFonts w:ascii="宋体" w:hAnsi="宋体" w:eastAsia="宋体"/>
          <w:b w:val="0"/>
          <w:bCs w:val="0"/>
          <w:sz w:val="24"/>
          <w:szCs w:val="24"/>
        </w:rPr>
      </w:pPr>
      <w:r>
        <w:rPr>
          <w:rStyle w:val="333"/>
          <w:rFonts w:hint="eastAsia" w:ascii="宋体" w:hAnsi="宋体" w:eastAsia="宋体"/>
          <w:sz w:val="24"/>
          <w:szCs w:val="24"/>
        </w:rPr>
        <w:t>3、技术要求</w:t>
      </w:r>
    </w:p>
    <w:p>
      <w:pPr>
        <w:pStyle w:val="420"/>
        <w:ind w:firstLine="482"/>
        <w:rPr>
          <w:rStyle w:val="333"/>
          <w:rFonts w:ascii="宋体" w:hAnsi="宋体" w:eastAsia="宋体"/>
          <w:b w:val="0"/>
          <w:bCs w:val="0"/>
          <w:sz w:val="24"/>
          <w:szCs w:val="24"/>
        </w:rPr>
      </w:pPr>
      <w:r>
        <w:rPr>
          <w:rStyle w:val="333"/>
          <w:rFonts w:hint="eastAsia" w:ascii="宋体" w:hAnsi="宋体" w:eastAsia="宋体"/>
          <w:sz w:val="24"/>
          <w:szCs w:val="24"/>
        </w:rPr>
        <w:t>3.1紫外线消毒器的技术要求</w:t>
      </w:r>
    </w:p>
    <w:tbl>
      <w:tblPr>
        <w:tblStyle w:val="47"/>
        <w:tblW w:w="12049" w:type="dxa"/>
        <w:tblCellSpacing w:w="0" w:type="dxa"/>
        <w:tblInd w:w="0" w:type="dxa"/>
        <w:tblLayout w:type="fixed"/>
        <w:tblCellMar>
          <w:top w:w="0" w:type="dxa"/>
          <w:left w:w="0" w:type="dxa"/>
          <w:bottom w:w="0" w:type="dxa"/>
          <w:right w:w="0" w:type="dxa"/>
        </w:tblCellMar>
      </w:tblPr>
      <w:tblGrid>
        <w:gridCol w:w="8505"/>
        <w:gridCol w:w="3544"/>
      </w:tblGrid>
      <w:tr>
        <w:tblPrEx>
          <w:tblCellMar>
            <w:top w:w="0" w:type="dxa"/>
            <w:left w:w="0" w:type="dxa"/>
            <w:bottom w:w="0" w:type="dxa"/>
            <w:right w:w="0" w:type="dxa"/>
          </w:tblCellMar>
        </w:tblPrEx>
        <w:trPr>
          <w:tblCellSpacing w:w="0" w:type="dxa"/>
        </w:trPr>
        <w:tc>
          <w:tcPr>
            <w:tcW w:w="8505" w:type="dxa"/>
            <w:noWrap w:val="0"/>
            <w:vAlign w:val="center"/>
          </w:tcPr>
          <w:p>
            <w:pPr>
              <w:pStyle w:val="420"/>
              <w:rPr>
                <w:rFonts w:ascii="宋体" w:hAnsi="宋体" w:eastAsia="宋体" w:cs="宋体"/>
              </w:rPr>
            </w:pPr>
            <w:bookmarkStart w:id="812" w:name="_Toc375218868"/>
            <w:r>
              <w:rPr>
                <w:rFonts w:hint="eastAsia" w:ascii="宋体" w:hAnsi="宋体" w:eastAsia="宋体" w:cs="宋体"/>
              </w:rPr>
              <w:t>紫外线水质处理器为过流式（管道式）紫外杀菌器，该设备由不锈钢反应腔体、消毒灯管、套管、自动清洗系统、监测及电控系统等组成。</w:t>
            </w:r>
          </w:p>
          <w:p>
            <w:pPr>
              <w:pStyle w:val="420"/>
              <w:rPr>
                <w:rFonts w:ascii="宋体" w:hAnsi="宋体" w:eastAsia="宋体" w:cs="宋体"/>
              </w:rPr>
            </w:pPr>
            <w:r>
              <w:rPr>
                <w:rFonts w:hint="eastAsia" w:ascii="宋体" w:hAnsi="宋体" w:eastAsia="宋体" w:cs="宋体"/>
              </w:rPr>
              <w:t>1、紫外线水质处理器腔体的材质采用SU304不锈钢，内腔经过电解抛光处理，外形美观。紫外线设备不锈钢筒体的耐压能力不小于0.6MPa。腔体是由不锈钢管和不锈钢法兰焊接而成，腔体内置紫外线灯管、石英套管，当水流经过腔体时，经过紫外线的照射，可把水中细菌和病毒杀死从而达到消毒的目的。</w:t>
            </w:r>
          </w:p>
          <w:p>
            <w:pPr>
              <w:pStyle w:val="420"/>
              <w:rPr>
                <w:rFonts w:ascii="宋体" w:hAnsi="宋体" w:eastAsia="宋体" w:cs="宋体"/>
              </w:rPr>
            </w:pPr>
            <w:r>
              <w:rPr>
                <w:rFonts w:hint="eastAsia" w:ascii="宋体" w:hAnsi="宋体" w:eastAsia="宋体" w:cs="宋体"/>
              </w:rPr>
              <w:t>2、紫外线水质处理器配置的紫外线专用镇流器安装在控制箱内，能为紫外灯提供高效、稳定的紫外输出，并产生较少的热量，正常条件下紫外线专用镇流器工作寿命不小于三年以上。</w:t>
            </w:r>
          </w:p>
          <w:p>
            <w:pPr>
              <w:pStyle w:val="420"/>
              <w:rPr>
                <w:rFonts w:ascii="宋体" w:hAnsi="宋体" w:eastAsia="宋体" w:cs="宋体"/>
              </w:rPr>
            </w:pPr>
            <w:r>
              <w:rPr>
                <w:rFonts w:hint="eastAsia" w:ascii="宋体" w:hAnsi="宋体" w:eastAsia="宋体" w:cs="宋体"/>
              </w:rPr>
              <w:t>3、配置高纯石英套管，石英套管的紫外透光率不低于90%，壁厚度1.5</w:t>
            </w:r>
            <w:r>
              <w:rPr>
                <w:rFonts w:hint="eastAsia" w:ascii="宋体" w:hAnsi="宋体" w:eastAsia="宋体" w:cs="微软雅黑"/>
              </w:rPr>
              <w:t>㎜</w:t>
            </w:r>
            <w:r>
              <w:rPr>
                <w:rFonts w:hint="eastAsia" w:ascii="宋体" w:hAnsi="宋体" w:eastAsia="宋体" w:cs="仿宋_GB2312"/>
              </w:rPr>
              <w:t>。</w:t>
            </w:r>
          </w:p>
          <w:p>
            <w:pPr>
              <w:pStyle w:val="420"/>
              <w:rPr>
                <w:rFonts w:ascii="宋体" w:hAnsi="宋体" w:eastAsia="宋体" w:cs="宋体"/>
              </w:rPr>
            </w:pPr>
            <w:r>
              <w:rPr>
                <w:rFonts w:hint="eastAsia" w:ascii="宋体" w:hAnsi="宋体" w:eastAsia="宋体" w:cs="宋体"/>
              </w:rPr>
              <w:t>*4、采用低压汞合金紫外线灯管，灯管的有效工作寿命不低于12000小时，在有效工作寿命内UV-C输出稳定持恒；紫外线有效剂量不低于30HJ/m</w:t>
            </w:r>
            <w:r>
              <w:rPr>
                <w:rFonts w:ascii="宋体" w:hAnsi="宋体" w:eastAsia="宋体" w:cs="Calibri"/>
              </w:rPr>
              <w:t>²</w:t>
            </w:r>
            <w:r>
              <w:rPr>
                <w:rFonts w:hint="eastAsia" w:ascii="宋体" w:hAnsi="宋体" w:eastAsia="宋体" w:cs="宋体"/>
              </w:rPr>
              <w:t>,紫外灯在供水低峰时段自动调整紫外光照射强度，省电节能。</w:t>
            </w:r>
          </w:p>
          <w:p>
            <w:pPr>
              <w:pStyle w:val="420"/>
              <w:rPr>
                <w:rFonts w:ascii="宋体" w:hAnsi="宋体" w:eastAsia="宋体" w:cs="宋体"/>
              </w:rPr>
            </w:pPr>
            <w:r>
              <w:rPr>
                <w:rFonts w:hint="eastAsia" w:ascii="宋体" w:hAnsi="宋体" w:eastAsia="宋体" w:cs="宋体"/>
              </w:rPr>
              <w:t>*5、紫外线水质处理器配有紫外线强度检测仪，当紫外线强度低于设定值时，强度探头将信号反馈给监测仪，同时控制柜能显示报警信号。</w:t>
            </w:r>
          </w:p>
          <w:p>
            <w:pPr>
              <w:pStyle w:val="420"/>
              <w:rPr>
                <w:rFonts w:ascii="宋体" w:hAnsi="宋体" w:eastAsia="宋体" w:cs="宋体"/>
              </w:rPr>
            </w:pPr>
            <w:r>
              <w:rPr>
                <w:rFonts w:hint="eastAsia" w:ascii="宋体" w:hAnsi="宋体" w:eastAsia="宋体" w:cs="宋体"/>
              </w:rPr>
              <w:t>*6、紫外线水质处理器配有电机自动清洗装置，由机械清洗组件、PLC控制系统及电机自动机械清洗控制程序等构成。当紫外线监测探头检测到紫外线透光度较低时需要清洗，自动启动控制面板开关发出信号，电机带动清洗板、清洗环来回运动，对石英套管进行在线全自动的清洗。使之达到清洗石英套管表面的的污垢，从而保证紫外线水质处理器的消毒效果。</w:t>
            </w:r>
          </w:p>
          <w:p>
            <w:pPr>
              <w:pStyle w:val="420"/>
              <w:rPr>
                <w:rFonts w:ascii="宋体" w:hAnsi="宋体" w:eastAsia="宋体" w:cs="宋体"/>
              </w:rPr>
            </w:pPr>
            <w:r>
              <w:rPr>
                <w:rFonts w:hint="eastAsia" w:ascii="宋体" w:hAnsi="宋体" w:eastAsia="宋体" w:cs="宋体"/>
              </w:rPr>
              <w:t>7、控制柜带有各种控制元器件，控制设备运行，控制柜面板显示系统工作状态，显示每支灯管工作状态、当前紫外线强度、紫外线灯管工作指示灯、工作累时计和故障报警系统，可自动监测紫外线强度。带有污渍自动清洗可设置功能，更换灯管时间提示。</w:t>
            </w:r>
          </w:p>
          <w:p>
            <w:pPr>
              <w:pStyle w:val="420"/>
              <w:rPr>
                <w:rFonts w:ascii="宋体" w:hAnsi="宋体" w:eastAsia="宋体" w:cs="宋体"/>
              </w:rPr>
            </w:pPr>
            <w:r>
              <w:rPr>
                <w:rFonts w:hint="eastAsia" w:ascii="宋体" w:hAnsi="宋体" w:eastAsia="宋体" w:cs="宋体"/>
              </w:rPr>
              <w:t>8、核心元器件应为名牌厂家的优质产品。</w:t>
            </w:r>
          </w:p>
          <w:p>
            <w:pPr>
              <w:pStyle w:val="420"/>
              <w:rPr>
                <w:rFonts w:ascii="宋体" w:hAnsi="宋体" w:eastAsia="宋体" w:cs="宋体"/>
                <w:highlight w:val="none"/>
              </w:rPr>
            </w:pPr>
            <w:r>
              <w:rPr>
                <w:rFonts w:hint="eastAsia" w:ascii="宋体" w:hAnsi="宋体" w:eastAsia="宋体" w:cs="宋体"/>
                <w:highlight w:val="none"/>
              </w:rPr>
              <w:t>*9、紫外线消毒器须具备智慧远传功能，可实现后台终端启停设备、修改运行参数、故障告警等功能。</w:t>
            </w:r>
          </w:p>
          <w:p>
            <w:pPr>
              <w:pStyle w:val="420"/>
              <w:rPr>
                <w:rFonts w:ascii="宋体" w:hAnsi="宋体" w:eastAsia="宋体" w:cs="宋体"/>
              </w:rPr>
            </w:pPr>
            <w:r>
              <w:rPr>
                <w:rFonts w:hint="eastAsia" w:ascii="宋体" w:hAnsi="宋体" w:eastAsia="宋体" w:cs="宋体"/>
              </w:rPr>
              <w:t>*10、消毒达标要求《生活饮用水标准》 (GB5749-20</w:t>
            </w:r>
            <w:r>
              <w:rPr>
                <w:rFonts w:hint="eastAsia" w:cs="宋体"/>
                <w:lang w:val="en-US" w:eastAsia="zh-CN"/>
              </w:rPr>
              <w:t>22</w:t>
            </w:r>
            <w:r>
              <w:rPr>
                <w:rFonts w:hint="eastAsia" w:ascii="宋体" w:hAnsi="宋体" w:eastAsia="宋体" w:cs="宋体"/>
              </w:rPr>
              <w:t>)生活饮用水水质常规检验项目及限值</w:t>
            </w:r>
          </w:p>
          <w:tbl>
            <w:tblPr>
              <w:tblStyle w:val="4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4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8" w:hRule="atLeast"/>
                <w:jc w:val="center"/>
              </w:trPr>
              <w:tc>
                <w:tcPr>
                  <w:tcW w:w="8500" w:type="dxa"/>
                  <w:gridSpan w:val="2"/>
                  <w:noWrap w:val="0"/>
                  <w:vAlign w:val="top"/>
                </w:tcPr>
                <w:p>
                  <w:pPr>
                    <w:pStyle w:val="420"/>
                    <w:rPr>
                      <w:rFonts w:ascii="宋体" w:hAnsi="宋体" w:eastAsia="宋体" w:cs="宋体"/>
                    </w:rPr>
                  </w:pPr>
                  <w:r>
                    <w:rPr>
                      <w:rFonts w:hint="eastAsia" w:ascii="宋体" w:hAnsi="宋体" w:eastAsia="宋体" w:cs="宋体"/>
                    </w:rPr>
                    <w:t>细菌学指标   （CFU为菌落形成单位）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3681" w:type="dxa"/>
                  <w:noWrap w:val="0"/>
                  <w:vAlign w:val="top"/>
                </w:tcPr>
                <w:p>
                  <w:pPr>
                    <w:pStyle w:val="420"/>
                    <w:rPr>
                      <w:rFonts w:ascii="宋体" w:hAnsi="宋体" w:eastAsia="宋体" w:cs="宋体"/>
                    </w:rPr>
                  </w:pPr>
                  <w:r>
                    <w:rPr>
                      <w:rFonts w:hint="eastAsia" w:ascii="宋体" w:hAnsi="宋体" w:eastAsia="宋体" w:cs="宋体"/>
                    </w:rPr>
                    <w:t>细菌总数</w:t>
                  </w:r>
                </w:p>
              </w:tc>
              <w:tc>
                <w:tcPr>
                  <w:tcW w:w="4819" w:type="dxa"/>
                  <w:noWrap w:val="0"/>
                  <w:vAlign w:val="top"/>
                </w:tcPr>
                <w:p>
                  <w:pPr>
                    <w:pStyle w:val="420"/>
                    <w:rPr>
                      <w:rFonts w:ascii="宋体" w:hAnsi="宋体" w:eastAsia="宋体" w:cs="宋体"/>
                    </w:rPr>
                  </w:pPr>
                  <w:r>
                    <w:rPr>
                      <w:rFonts w:hint="eastAsia" w:ascii="宋体" w:hAnsi="宋体" w:eastAsia="宋体" w:cs="宋体"/>
                    </w:rPr>
                    <w:t>100（CFU/mL）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3681" w:type="dxa"/>
                  <w:noWrap w:val="0"/>
                  <w:vAlign w:val="top"/>
                </w:tcPr>
                <w:p>
                  <w:pPr>
                    <w:pStyle w:val="420"/>
                    <w:rPr>
                      <w:rFonts w:ascii="宋体" w:hAnsi="宋体" w:eastAsia="宋体" w:cs="宋体"/>
                    </w:rPr>
                  </w:pPr>
                  <w:r>
                    <w:rPr>
                      <w:rFonts w:hint="eastAsia" w:ascii="宋体" w:hAnsi="宋体" w:eastAsia="宋体" w:cs="宋体"/>
                    </w:rPr>
                    <w:t>总大肠菌群</w:t>
                  </w:r>
                </w:p>
              </w:tc>
              <w:tc>
                <w:tcPr>
                  <w:tcW w:w="4819" w:type="dxa"/>
                  <w:noWrap w:val="0"/>
                  <w:vAlign w:val="top"/>
                </w:tcPr>
                <w:p>
                  <w:pPr>
                    <w:pStyle w:val="420"/>
                    <w:rPr>
                      <w:rFonts w:ascii="宋体" w:hAnsi="宋体" w:eastAsia="宋体" w:cs="宋体"/>
                    </w:rPr>
                  </w:pPr>
                  <w:r>
                    <w:rPr>
                      <w:rFonts w:hint="eastAsia" w:ascii="宋体" w:hAnsi="宋体" w:eastAsia="宋体" w:cs="宋体"/>
                    </w:rPr>
                    <w:t>每100mL水样中不得检出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81" w:type="dxa"/>
                  <w:noWrap w:val="0"/>
                  <w:vAlign w:val="top"/>
                </w:tcPr>
                <w:p>
                  <w:pPr>
                    <w:pStyle w:val="420"/>
                    <w:rPr>
                      <w:rFonts w:ascii="宋体" w:hAnsi="宋体" w:eastAsia="宋体" w:cs="宋体"/>
                    </w:rPr>
                  </w:pPr>
                  <w:r>
                    <w:rPr>
                      <w:rFonts w:hint="eastAsia" w:ascii="宋体" w:hAnsi="宋体" w:eastAsia="宋体" w:cs="宋体"/>
                    </w:rPr>
                    <w:t>粪大肠菌群</w:t>
                  </w:r>
                </w:p>
              </w:tc>
              <w:tc>
                <w:tcPr>
                  <w:tcW w:w="4819" w:type="dxa"/>
                  <w:noWrap w:val="0"/>
                  <w:vAlign w:val="top"/>
                </w:tcPr>
                <w:p>
                  <w:pPr>
                    <w:pStyle w:val="420"/>
                    <w:rPr>
                      <w:rFonts w:ascii="宋体" w:hAnsi="宋体" w:eastAsia="宋体" w:cs="宋体"/>
                    </w:rPr>
                  </w:pPr>
                  <w:r>
                    <w:rPr>
                      <w:rFonts w:hint="eastAsia" w:ascii="宋体" w:hAnsi="宋体" w:eastAsia="宋体" w:cs="宋体"/>
                    </w:rPr>
                    <w:t>每100mL水样中不得检出</w:t>
                  </w:r>
                </w:p>
              </w:tc>
            </w:tr>
          </w:tbl>
          <w:p>
            <w:pPr>
              <w:pStyle w:val="420"/>
              <w:rPr>
                <w:rFonts w:ascii="宋体" w:hAnsi="宋体" w:eastAsia="宋体" w:cs="宋体"/>
              </w:rPr>
            </w:pPr>
            <w:r>
              <w:rPr>
                <w:rFonts w:hint="eastAsia" w:ascii="宋体" w:hAnsi="宋体" w:eastAsia="宋体" w:cs="宋体"/>
              </w:rPr>
              <w:t>*11、过流式紫外线水质处理器</w:t>
            </w:r>
            <w:r>
              <w:rPr>
                <w:rFonts w:hint="eastAsia" w:cs="宋体"/>
                <w:lang w:val="en-US" w:eastAsia="zh-CN"/>
              </w:rPr>
              <w:t>核心</w:t>
            </w:r>
            <w:r>
              <w:rPr>
                <w:rFonts w:hint="eastAsia" w:ascii="宋体" w:hAnsi="宋体" w:eastAsia="宋体" w:cs="宋体"/>
              </w:rPr>
              <w:t>技术参数</w:t>
            </w:r>
          </w:p>
          <w:tbl>
            <w:tblPr>
              <w:tblStyle w:val="47"/>
              <w:tblpPr w:leftFromText="180" w:rightFromText="180" w:vertAnchor="text" w:horzAnchor="page" w:tblpX="186" w:tblpY="183"/>
              <w:tblOverlap w:val="never"/>
              <w:tblW w:w="8500" w:type="dxa"/>
              <w:tblCellSpacing w:w="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30" w:type="dxa"/>
                <w:left w:w="30" w:type="dxa"/>
                <w:bottom w:w="30" w:type="dxa"/>
                <w:right w:w="30" w:type="dxa"/>
              </w:tblCellMar>
            </w:tblPr>
            <w:tblGrid>
              <w:gridCol w:w="3090"/>
              <w:gridCol w:w="1270"/>
              <w:gridCol w:w="2014"/>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337" w:hRule="atLeast"/>
                <w:tblCellSpacing w:w="7" w:type="dxa"/>
              </w:trPr>
              <w:tc>
                <w:tcPr>
                  <w:tcW w:w="3069" w:type="dxa"/>
                  <w:shd w:val="clear" w:color="auto" w:fill="FFFFFF"/>
                  <w:noWrap w:val="0"/>
                  <w:vAlign w:val="center"/>
                </w:tcPr>
                <w:p>
                  <w:pPr>
                    <w:pStyle w:val="420"/>
                    <w:rPr>
                      <w:rFonts w:ascii="宋体" w:hAnsi="宋体" w:eastAsia="宋体" w:cs="宋体"/>
                    </w:rPr>
                  </w:pPr>
                  <w:r>
                    <w:rPr>
                      <w:rFonts w:hint="eastAsia" w:ascii="宋体" w:hAnsi="宋体" w:eastAsia="宋体" w:cs="宋体"/>
                    </w:rPr>
                    <w:t>水量</w:t>
                  </w:r>
                </w:p>
              </w:tc>
              <w:tc>
                <w:tcPr>
                  <w:tcW w:w="1256" w:type="dxa"/>
                  <w:shd w:val="clear" w:color="auto" w:fill="FFFFFF"/>
                  <w:noWrap w:val="0"/>
                  <w:vAlign w:val="center"/>
                </w:tcPr>
                <w:p>
                  <w:pPr>
                    <w:pStyle w:val="420"/>
                    <w:ind w:left="0" w:leftChars="0" w:firstLine="0" w:firstLineChars="0"/>
                    <w:rPr>
                      <w:rFonts w:ascii="宋体" w:hAnsi="宋体" w:eastAsia="宋体" w:cs="宋体"/>
                    </w:rPr>
                  </w:pPr>
                  <w:r>
                    <w:rPr>
                      <w:rFonts w:hint="eastAsia" w:ascii="宋体" w:hAnsi="宋体" w:eastAsia="宋体" w:cs="宋体"/>
                    </w:rPr>
                    <w:t>灯管配型</w:t>
                  </w:r>
                </w:p>
              </w:tc>
              <w:tc>
                <w:tcPr>
                  <w:tcW w:w="2000" w:type="dxa"/>
                  <w:shd w:val="clear" w:color="auto" w:fill="FFFFFF"/>
                  <w:noWrap w:val="0"/>
                  <w:vAlign w:val="center"/>
                </w:tcPr>
                <w:p>
                  <w:pPr>
                    <w:pStyle w:val="420"/>
                    <w:ind w:left="0" w:leftChars="0" w:firstLine="0" w:firstLineChars="0"/>
                    <w:rPr>
                      <w:rFonts w:ascii="宋体" w:hAnsi="宋体" w:eastAsia="宋体" w:cs="宋体"/>
                    </w:rPr>
                  </w:pPr>
                  <w:r>
                    <w:rPr>
                      <w:rFonts w:hint="eastAsia" w:ascii="宋体" w:hAnsi="宋体" w:eastAsia="宋体" w:cs="宋体"/>
                    </w:rPr>
                    <w:t>紫外线强度监测仪</w:t>
                  </w:r>
                </w:p>
              </w:tc>
              <w:tc>
                <w:tcPr>
                  <w:tcW w:w="2105" w:type="dxa"/>
                  <w:shd w:val="clear" w:color="auto" w:fill="FFFFFF"/>
                  <w:noWrap w:val="0"/>
                  <w:vAlign w:val="center"/>
                </w:tcPr>
                <w:p>
                  <w:pPr>
                    <w:pStyle w:val="420"/>
                    <w:ind w:left="0" w:leftChars="0" w:firstLine="0" w:firstLineChars="0"/>
                    <w:rPr>
                      <w:rFonts w:ascii="宋体" w:hAnsi="宋体" w:eastAsia="宋体"/>
                    </w:rPr>
                  </w:pPr>
                  <w:r>
                    <w:rPr>
                      <w:rFonts w:hint="eastAsia" w:ascii="宋体" w:hAnsi="宋体" w:eastAsia="宋体"/>
                    </w:rPr>
                    <w:t>灯管自动清洗装置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652" w:hRule="atLeast"/>
                <w:tblCellSpacing w:w="7" w:type="dxa"/>
              </w:trPr>
              <w:tc>
                <w:tcPr>
                  <w:tcW w:w="3069" w:type="dxa"/>
                  <w:tcBorders>
                    <w:bottom w:val="single" w:color="auto" w:sz="4" w:space="0"/>
                  </w:tcBorders>
                  <w:shd w:val="clear" w:color="auto" w:fill="FFFFFF"/>
                  <w:noWrap w:val="0"/>
                  <w:vAlign w:val="center"/>
                </w:tcPr>
                <w:p>
                  <w:pPr>
                    <w:pStyle w:val="420"/>
                    <w:rPr>
                      <w:rFonts w:ascii="宋体" w:hAnsi="宋体" w:eastAsia="宋体" w:cs="宋体"/>
                    </w:rPr>
                  </w:pPr>
                  <w:r>
                    <w:rPr>
                      <w:rFonts w:hint="eastAsia" w:ascii="宋体" w:hAnsi="宋体" w:eastAsia="宋体" w:cs="宋体"/>
                    </w:rPr>
                    <w:t>0-</w:t>
                  </w:r>
                  <w:r>
                    <w:rPr>
                      <w:rFonts w:hint="eastAsia" w:cs="宋体"/>
                      <w:lang w:val="en-US" w:eastAsia="zh-CN"/>
                    </w:rPr>
                    <w:t>30</w:t>
                  </w:r>
                  <w:r>
                    <w:rPr>
                      <w:rFonts w:hint="eastAsia" w:ascii="宋体" w:hAnsi="宋体" w:eastAsia="宋体" w:cs="宋体"/>
                    </w:rPr>
                    <w:t>吨/小时</w:t>
                  </w:r>
                </w:p>
              </w:tc>
              <w:tc>
                <w:tcPr>
                  <w:tcW w:w="1256" w:type="dxa"/>
                  <w:tcBorders>
                    <w:bottom w:val="single" w:color="auto" w:sz="4" w:space="0"/>
                  </w:tcBorders>
                  <w:shd w:val="clear" w:color="auto" w:fill="FFFFFF"/>
                  <w:noWrap w:val="0"/>
                  <w:vAlign w:val="center"/>
                </w:tcPr>
                <w:p>
                  <w:pPr>
                    <w:pStyle w:val="420"/>
                    <w:ind w:left="0" w:leftChars="0" w:firstLine="0" w:firstLineChars="0"/>
                    <w:rPr>
                      <w:rFonts w:ascii="宋体" w:hAnsi="宋体" w:eastAsia="宋体" w:cs="宋体"/>
                    </w:rPr>
                  </w:pPr>
                  <w:r>
                    <w:rPr>
                      <w:rFonts w:hint="eastAsia" w:ascii="宋体" w:hAnsi="宋体" w:eastAsia="宋体" w:cs="宋体"/>
                    </w:rPr>
                    <w:t>设备配套</w:t>
                  </w:r>
                </w:p>
              </w:tc>
              <w:tc>
                <w:tcPr>
                  <w:tcW w:w="2000" w:type="dxa"/>
                  <w:tcBorders>
                    <w:bottom w:val="single" w:color="auto" w:sz="4" w:space="0"/>
                  </w:tcBorders>
                  <w:shd w:val="clear" w:color="auto" w:fill="FFFFFF"/>
                  <w:noWrap w:val="0"/>
                  <w:vAlign w:val="center"/>
                </w:tcPr>
                <w:p>
                  <w:pPr>
                    <w:pStyle w:val="420"/>
                    <w:rPr>
                      <w:rFonts w:ascii="宋体" w:hAnsi="宋体" w:eastAsia="宋体" w:cs="宋体"/>
                    </w:rPr>
                  </w:pPr>
                  <w:r>
                    <w:rPr>
                      <w:rFonts w:hint="eastAsia" w:ascii="宋体" w:hAnsi="宋体" w:eastAsia="宋体" w:cs="宋体"/>
                    </w:rPr>
                    <w:t>需配置</w:t>
                  </w:r>
                </w:p>
              </w:tc>
              <w:tc>
                <w:tcPr>
                  <w:tcW w:w="2105" w:type="dxa"/>
                  <w:tcBorders>
                    <w:bottom w:val="single" w:color="auto" w:sz="4" w:space="0"/>
                  </w:tcBorders>
                  <w:shd w:val="clear" w:color="auto" w:fill="FFFFFF"/>
                  <w:noWrap w:val="0"/>
                  <w:vAlign w:val="center"/>
                </w:tcPr>
                <w:p>
                  <w:pPr>
                    <w:pStyle w:val="420"/>
                    <w:rPr>
                      <w:rFonts w:ascii="宋体" w:hAnsi="宋体" w:eastAsia="宋体"/>
                    </w:rPr>
                  </w:pPr>
                  <w:r>
                    <w:rPr>
                      <w:rFonts w:hint="eastAsia" w:ascii="宋体" w:hAnsi="宋体" w:eastAsia="宋体"/>
                    </w:rPr>
                    <w:t>需配置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337" w:hRule="atLeast"/>
                <w:tblCellSpacing w:w="7" w:type="dxa"/>
              </w:trPr>
              <w:tc>
                <w:tcPr>
                  <w:tcW w:w="8472" w:type="dxa"/>
                  <w:gridSpan w:val="4"/>
                  <w:shd w:val="clear" w:color="auto" w:fill="FFFFFF"/>
                  <w:noWrap w:val="0"/>
                  <w:vAlign w:val="center"/>
                </w:tcPr>
                <w:p>
                  <w:pPr>
                    <w:pStyle w:val="420"/>
                    <w:rPr>
                      <w:rFonts w:ascii="宋体" w:hAnsi="宋体" w:eastAsia="宋体" w:cs="宋体"/>
                    </w:rPr>
                  </w:pPr>
                  <w:r>
                    <w:rPr>
                      <w:rFonts w:hint="eastAsia" w:ascii="宋体" w:hAnsi="宋体" w:eastAsia="宋体" w:cs="宋体"/>
                    </w:rPr>
                    <w:t>注：本参数表配置参数为最低参考配置要求，不同水质、流量、接口应按照实际需求进行配置。</w:t>
                  </w:r>
                </w:p>
              </w:tc>
            </w:tr>
          </w:tbl>
          <w:p>
            <w:pPr>
              <w:pStyle w:val="420"/>
              <w:rPr>
                <w:rFonts w:ascii="宋体" w:hAnsi="宋体" w:eastAsia="宋体" w:cs="宋体"/>
              </w:rPr>
            </w:pPr>
          </w:p>
        </w:tc>
        <w:tc>
          <w:tcPr>
            <w:tcW w:w="3544" w:type="dxa"/>
            <w:noWrap w:val="0"/>
            <w:vAlign w:val="center"/>
          </w:tcPr>
          <w:p>
            <w:pPr>
              <w:pStyle w:val="420"/>
              <w:ind w:left="0" w:leftChars="0" w:firstLine="0" w:firstLineChars="0"/>
              <w:rPr>
                <w:rFonts w:ascii="宋体" w:hAnsi="宋体" w:eastAsia="宋体" w:cs="宋体"/>
              </w:rPr>
            </w:pPr>
          </w:p>
        </w:tc>
      </w:tr>
      <w:bookmarkEnd w:id="812"/>
    </w:tbl>
    <w:p>
      <w:pPr>
        <w:pStyle w:val="420"/>
        <w:ind w:firstLine="482"/>
        <w:rPr>
          <w:rFonts w:ascii="宋体" w:hAnsi="宋体" w:eastAsia="宋体" w:cs="宋体"/>
          <w:b/>
          <w:color w:val="000000"/>
          <w:highlight w:val="none"/>
        </w:rPr>
      </w:pPr>
      <w:r>
        <w:rPr>
          <w:rFonts w:hint="eastAsia" w:ascii="宋体" w:hAnsi="宋体" w:eastAsia="宋体" w:cs="宋体"/>
          <w:b/>
          <w:color w:val="000000"/>
          <w:highlight w:val="none"/>
        </w:rPr>
        <w:t>注：上述标注*号的为关键性技术条款，投标人如不投标招标文件中的关键性技术条款，将会做废标处理。</w:t>
      </w:r>
    </w:p>
    <w:p>
      <w:pPr>
        <w:pStyle w:val="420"/>
        <w:ind w:firstLine="482"/>
        <w:rPr>
          <w:rStyle w:val="333"/>
          <w:rFonts w:ascii="宋体" w:hAnsi="宋体" w:eastAsia="宋体"/>
          <w:sz w:val="24"/>
          <w:szCs w:val="24"/>
        </w:rPr>
      </w:pPr>
      <w:r>
        <w:rPr>
          <w:rStyle w:val="333"/>
          <w:rFonts w:hint="eastAsia" w:ascii="宋体" w:hAnsi="宋体" w:eastAsia="宋体"/>
          <w:sz w:val="24"/>
          <w:szCs w:val="24"/>
        </w:rPr>
        <w:t>3.2加药消毒器技术要求</w:t>
      </w:r>
    </w:p>
    <w:p>
      <w:pPr>
        <w:pStyle w:val="420"/>
        <w:rPr>
          <w:rFonts w:ascii="宋体" w:hAnsi="宋体" w:eastAsia="宋体" w:cs="宋体"/>
        </w:rPr>
      </w:pPr>
      <w:r>
        <w:rPr>
          <w:rFonts w:hint="eastAsia" w:ascii="宋体" w:hAnsi="宋体" w:eastAsia="宋体" w:cs="宋体"/>
        </w:rPr>
        <w:t>*1、次氯酸钠加药消毒器（可以投加二氧化氯消毒剂、10%次氯酸钠溶液等各种溶液类消毒剂）主要包括溶药箱（容积≥100升）、投加计量泵、液位观察窗（带液位刻度标尺）、低液位开关、电控系统、相应的连接管材管件阀门组成；</w:t>
      </w:r>
    </w:p>
    <w:p>
      <w:pPr>
        <w:pStyle w:val="420"/>
        <w:rPr>
          <w:rFonts w:ascii="宋体" w:hAnsi="宋体" w:eastAsia="宋体" w:cs="宋体"/>
        </w:rPr>
      </w:pPr>
      <w:r>
        <w:rPr>
          <w:rFonts w:hint="eastAsia" w:ascii="宋体" w:hAnsi="宋体" w:eastAsia="宋体" w:cs="宋体"/>
        </w:rPr>
        <w:t>*2、壳体材质为硬质PVC等耐腐蚀材料制作，壳体应保证有足够的强度，外壳须经过打磨喷漆处理，保证外表光滑整洁美观，长时间使用不发生变形；</w:t>
      </w:r>
    </w:p>
    <w:p>
      <w:pPr>
        <w:pStyle w:val="420"/>
        <w:rPr>
          <w:rFonts w:ascii="宋体" w:hAnsi="宋体" w:eastAsia="宋体" w:cs="宋体"/>
        </w:rPr>
      </w:pPr>
      <w:r>
        <w:rPr>
          <w:rFonts w:hint="eastAsia" w:ascii="宋体" w:hAnsi="宋体" w:eastAsia="宋体" w:cs="宋体"/>
        </w:rPr>
        <w:t>*3、加药消毒器的投加计量泵需采用电磁隔膜计量泵，计量泵的出口必须安装多功能阀或背压阀，防止停泵时消毒液被虹吸进供水管路中。计量泵的流量调节范围为20%～100%。</w:t>
      </w:r>
    </w:p>
    <w:p>
      <w:pPr>
        <w:pStyle w:val="420"/>
        <w:rPr>
          <w:rFonts w:ascii="宋体" w:hAnsi="宋体" w:eastAsia="宋体" w:cs="宋体"/>
        </w:rPr>
      </w:pPr>
      <w:r>
        <w:rPr>
          <w:rFonts w:hint="eastAsia" w:ascii="宋体" w:hAnsi="宋体" w:eastAsia="宋体" w:cs="宋体"/>
        </w:rPr>
        <w:t>*4、要求设备操作简单，使用方便，可实现无人值守；采用安全可靠的全自动工作方式，无外泄，无刺激性气味。设备应可与供水系统水泵建立联动，做到水泵供水时自动加药，不供水时设备自动停机。并且要求设备配备时控开关，可以实现定时投加功能。系统应配备自动安全装置，确保设备运行过程中和紧急停机时的安全性，具有故障报警，缺料报警自动停机保护等安全功能；</w:t>
      </w:r>
    </w:p>
    <w:p>
      <w:pPr>
        <w:pStyle w:val="420"/>
        <w:rPr>
          <w:rFonts w:ascii="宋体" w:hAnsi="宋体" w:eastAsia="宋体" w:cs="宋体"/>
        </w:rPr>
      </w:pPr>
      <w:r>
        <w:rPr>
          <w:rFonts w:hint="eastAsia" w:ascii="宋体" w:hAnsi="宋体" w:eastAsia="宋体" w:cs="宋体"/>
        </w:rPr>
        <w:t>5、与药剂接触的管路、阀门、部件均采用UPVC耐腐蚀材质；</w:t>
      </w:r>
    </w:p>
    <w:p>
      <w:pPr>
        <w:pStyle w:val="420"/>
        <w:rPr>
          <w:rFonts w:ascii="宋体" w:hAnsi="宋体" w:eastAsia="宋体" w:cs="宋体"/>
        </w:rPr>
      </w:pPr>
      <w:r>
        <w:rPr>
          <w:rFonts w:hint="eastAsia" w:ascii="宋体" w:hAnsi="宋体" w:eastAsia="宋体" w:cs="宋体"/>
        </w:rPr>
        <w:t>6、保证系统在各种运行工况下安全运行，并保证计量泵的振动、噪音和泄漏不超过国家有关检测标准。计量泵的最佳流量调节范围要求为20%～100%。</w:t>
      </w:r>
    </w:p>
    <w:p>
      <w:pPr>
        <w:pStyle w:val="420"/>
        <w:rPr>
          <w:rFonts w:ascii="宋体" w:hAnsi="宋体" w:eastAsia="宋体" w:cs="宋体"/>
        </w:rPr>
      </w:pPr>
      <w:r>
        <w:rPr>
          <w:rFonts w:hint="eastAsia" w:ascii="宋体" w:hAnsi="宋体" w:eastAsia="宋体" w:cs="宋体"/>
        </w:rPr>
        <w:t>7、溶药箱必须留有液位观察窗、溶药箱外部应具有方便药剂调配计量的配液刻度显示标识。溶药箱上配有低液位开关，保证加药消毒器设备具有缺药报警停机功能；</w:t>
      </w:r>
    </w:p>
    <w:p>
      <w:pPr>
        <w:pStyle w:val="420"/>
        <w:rPr>
          <w:rFonts w:ascii="宋体" w:hAnsi="宋体" w:eastAsia="宋体" w:cs="宋体"/>
        </w:rPr>
      </w:pPr>
      <w:r>
        <w:rPr>
          <w:rFonts w:hint="eastAsia" w:ascii="宋体" w:hAnsi="宋体" w:eastAsia="宋体" w:cs="宋体"/>
        </w:rPr>
        <w:t>*8、处理后的水质微生物指标均符合《生活饮用水卫生标准》（GB5749-20</w:t>
      </w:r>
      <w:r>
        <w:rPr>
          <w:rFonts w:hint="eastAsia" w:cs="宋体"/>
          <w:lang w:val="en-US" w:eastAsia="zh-CN"/>
        </w:rPr>
        <w:t>22</w:t>
      </w:r>
      <w:r>
        <w:rPr>
          <w:rFonts w:hint="eastAsia" w:ascii="宋体" w:hAnsi="宋体" w:eastAsia="宋体" w:cs="宋体"/>
        </w:rPr>
        <w:t>）的要求；</w:t>
      </w:r>
    </w:p>
    <w:p>
      <w:pPr>
        <w:pStyle w:val="420"/>
        <w:rPr>
          <w:rFonts w:ascii="宋体" w:hAnsi="宋体" w:eastAsia="宋体" w:cs="宋体"/>
        </w:rPr>
      </w:pPr>
      <w:r>
        <w:rPr>
          <w:rFonts w:hint="eastAsia" w:ascii="宋体" w:hAnsi="宋体" w:eastAsia="宋体" w:cs="宋体"/>
        </w:rPr>
        <w:t>*9、加药消毒器可实现远程启停功能。</w:t>
      </w:r>
    </w:p>
    <w:p>
      <w:pPr>
        <w:pStyle w:val="420"/>
        <w:ind w:firstLine="482"/>
        <w:rPr>
          <w:rStyle w:val="333"/>
          <w:rFonts w:ascii="宋体" w:hAnsi="宋体" w:eastAsia="宋体"/>
          <w:sz w:val="24"/>
          <w:szCs w:val="24"/>
        </w:rPr>
      </w:pPr>
      <w:r>
        <w:rPr>
          <w:rStyle w:val="333"/>
          <w:rFonts w:hint="eastAsia" w:ascii="宋体" w:hAnsi="宋体" w:eastAsia="宋体"/>
          <w:sz w:val="24"/>
          <w:szCs w:val="24"/>
        </w:rPr>
        <w:t>3.4消毒设备运行维护技术要求</w:t>
      </w:r>
    </w:p>
    <w:p>
      <w:pPr>
        <w:pStyle w:val="420"/>
        <w:rPr>
          <w:rFonts w:ascii="宋体" w:hAnsi="宋体" w:eastAsia="宋体" w:cs="宋体"/>
        </w:rPr>
      </w:pPr>
      <w:r>
        <w:rPr>
          <w:rFonts w:hint="eastAsia" w:ascii="宋体" w:hAnsi="宋体" w:eastAsia="宋体" w:cs="宋体"/>
        </w:rPr>
        <w:t>1、消毒设备运行维护服务期限：</w:t>
      </w:r>
      <w:bookmarkStart w:id="813" w:name="_Hlk25314147"/>
      <w:r>
        <w:rPr>
          <w:rFonts w:hint="eastAsia" w:ascii="宋体" w:hAnsi="宋体" w:eastAsia="宋体" w:cs="宋体"/>
        </w:rPr>
        <w:t>自合同签订之日起一年。</w:t>
      </w:r>
      <w:bookmarkEnd w:id="813"/>
    </w:p>
    <w:p>
      <w:pPr>
        <w:pStyle w:val="420"/>
        <w:rPr>
          <w:rFonts w:ascii="宋体" w:hAnsi="宋体" w:eastAsia="宋体" w:cs="宋体"/>
        </w:rPr>
      </w:pPr>
      <w:r>
        <w:rPr>
          <w:rFonts w:hint="eastAsia" w:ascii="宋体" w:hAnsi="宋体" w:eastAsia="宋体" w:cs="宋体"/>
        </w:rPr>
        <w:t>2、维护内容：（1）顺义区李桥镇44处供水站的消毒设备巡检、维护及耗材更换及消毒药剂添加服务。（2）在运行维护服务期限内对各供水站的卫生及各供水设备进行监督和巡查，对于发现的供水隐患，及时报送给主管单位。</w:t>
      </w:r>
    </w:p>
    <w:p>
      <w:pPr>
        <w:pStyle w:val="420"/>
        <w:rPr>
          <w:rFonts w:hint="eastAsia" w:ascii="宋体" w:hAnsi="宋体" w:eastAsia="宋体" w:cs="宋体"/>
        </w:rPr>
      </w:pPr>
      <w:r>
        <w:rPr>
          <w:rFonts w:hint="eastAsia" w:ascii="宋体" w:hAnsi="宋体" w:eastAsia="宋体" w:cs="宋体"/>
        </w:rPr>
        <w:t>3、运行维护要求：</w:t>
      </w:r>
    </w:p>
    <w:p>
      <w:pPr>
        <w:pStyle w:val="420"/>
        <w:rPr>
          <w:rFonts w:hint="eastAsia" w:ascii="宋体" w:hAnsi="宋体" w:eastAsia="宋体" w:cs="宋体"/>
        </w:rPr>
      </w:pPr>
      <w:r>
        <w:rPr>
          <w:rFonts w:hint="eastAsia" w:ascii="宋体" w:hAnsi="宋体" w:eastAsia="宋体" w:cs="宋体"/>
        </w:rPr>
        <w:t>*（1）须在顺义区有维护服务地点，能够及时快速的对区域内设备提供快速的维修及服务；</w:t>
      </w:r>
    </w:p>
    <w:p>
      <w:pPr>
        <w:pStyle w:val="420"/>
        <w:numPr>
          <w:ilvl w:val="0"/>
          <w:numId w:val="24"/>
        </w:numPr>
        <w:rPr>
          <w:rFonts w:hint="eastAsia" w:ascii="宋体" w:hAnsi="宋体" w:eastAsia="宋体" w:cs="宋体"/>
        </w:rPr>
      </w:pPr>
      <w:r>
        <w:rPr>
          <w:rFonts w:hint="eastAsia" w:ascii="宋体" w:hAnsi="宋体" w:eastAsia="宋体" w:cs="宋体"/>
        </w:rPr>
        <w:t>根据各供水站的水质情况，定期对各供水站进行巡检和维护服务，每个供水站每个月至少巡检维护一次。</w:t>
      </w:r>
    </w:p>
    <w:p>
      <w:pPr>
        <w:pStyle w:val="420"/>
        <w:numPr>
          <w:ilvl w:val="0"/>
          <w:numId w:val="0"/>
        </w:numPr>
        <w:rPr>
          <w:rFonts w:hint="default" w:ascii="宋体" w:hAnsi="宋体" w:eastAsia="宋体" w:cs="宋体"/>
          <w:b/>
          <w:bCs/>
          <w:lang w:val="en-US" w:eastAsia="zh-CN"/>
        </w:rPr>
      </w:pPr>
      <w:r>
        <w:rPr>
          <w:rFonts w:hint="eastAsia" w:ascii="宋体" w:hAnsi="宋体" w:eastAsia="宋体" w:cs="宋体"/>
        </w:rPr>
        <w:t>*（3）维护服务单位在顺义区需要派驻相应数量的巡检维护人员，并且提供专门的巡检维护车辆，所有人员和车辆的费用由</w:t>
      </w:r>
      <w:r>
        <w:rPr>
          <w:rFonts w:hint="eastAsia" w:cs="宋体"/>
          <w:lang w:eastAsia="zh-CN"/>
        </w:rPr>
        <w:t>运行</w:t>
      </w:r>
      <w:r>
        <w:rPr>
          <w:rFonts w:hint="eastAsia" w:ascii="宋体" w:hAnsi="宋体" w:eastAsia="宋体" w:cs="宋体"/>
        </w:rPr>
        <w:t>服务单位自行承担。</w:t>
      </w:r>
      <w:r>
        <w:rPr>
          <w:rFonts w:hint="eastAsia" w:cs="宋体"/>
          <w:b/>
          <w:bCs/>
          <w:lang w:val="en-US" w:eastAsia="zh-CN"/>
        </w:rPr>
        <w:t>提供运维车辆照片和运维车辆行驶证，行驶证上的车辆购置人需与投标人一致。</w:t>
      </w:r>
    </w:p>
    <w:p>
      <w:pPr>
        <w:pStyle w:val="420"/>
        <w:numPr>
          <w:ilvl w:val="0"/>
          <w:numId w:val="0"/>
        </w:numPr>
        <w:ind w:leftChars="200"/>
        <w:rPr>
          <w:rFonts w:hint="eastAsia" w:ascii="宋体" w:hAnsi="宋体" w:eastAsia="宋体" w:cs="宋体"/>
        </w:rPr>
      </w:pPr>
      <w:r>
        <w:rPr>
          <w:rFonts w:hint="eastAsia" w:cs="宋体"/>
          <w:lang w:eastAsia="zh-CN"/>
        </w:rPr>
        <w:t>（</w:t>
      </w:r>
      <w:r>
        <w:rPr>
          <w:rFonts w:hint="eastAsia" w:cs="宋体"/>
          <w:lang w:val="en-US" w:eastAsia="zh-CN"/>
        </w:rPr>
        <w:t>4</w:t>
      </w:r>
      <w:r>
        <w:rPr>
          <w:rFonts w:hint="eastAsia" w:cs="宋体"/>
          <w:lang w:eastAsia="zh-CN"/>
        </w:rPr>
        <w:t>）</w:t>
      </w:r>
      <w:r>
        <w:rPr>
          <w:rFonts w:hint="eastAsia" w:ascii="宋体" w:hAnsi="宋体" w:eastAsia="宋体" w:cs="宋体"/>
        </w:rPr>
        <w:t>运行维护服务单位对各供水站进行地毯式巡查，对各供水站水质情况进行水质检测（检测余氯等消毒剂指标），检测药剂费由</w:t>
      </w:r>
      <w:r>
        <w:rPr>
          <w:rFonts w:hint="eastAsia" w:cs="宋体"/>
          <w:lang w:eastAsia="zh-CN"/>
        </w:rPr>
        <w:t>运行</w:t>
      </w:r>
      <w:r>
        <w:rPr>
          <w:rFonts w:hint="eastAsia" w:ascii="宋体" w:hAnsi="宋体" w:eastAsia="宋体" w:cs="宋体"/>
        </w:rPr>
        <w:t>维护服务单位自行承担。</w:t>
      </w:r>
    </w:p>
    <w:p>
      <w:pPr>
        <w:pStyle w:val="420"/>
        <w:numPr>
          <w:ilvl w:val="0"/>
          <w:numId w:val="0"/>
        </w:numPr>
        <w:ind w:leftChars="200"/>
        <w:rPr>
          <w:rFonts w:hint="eastAsia" w:ascii="宋体" w:hAnsi="宋体" w:eastAsia="宋体" w:cs="宋体"/>
        </w:rPr>
      </w:pPr>
      <w:r>
        <w:rPr>
          <w:rFonts w:hint="eastAsia" w:ascii="宋体" w:hAnsi="宋体" w:eastAsia="宋体" w:cs="宋体"/>
        </w:rPr>
        <w:t>*（5）每年委托有CMA认证资质的检测单位对44处供水站的出厂水进行37项指标的水质检测，运行维护服务期限内水质微生物指标须达到《生活饮用水卫生标准》GB5749-2022的要求。</w:t>
      </w:r>
    </w:p>
    <w:p>
      <w:pPr>
        <w:numPr>
          <w:ilvl w:val="0"/>
          <w:numId w:val="0"/>
        </w:numPr>
        <w:spacing w:line="360" w:lineRule="auto"/>
        <w:jc w:val="both"/>
        <w:outlineLvl w:val="0"/>
        <w:rPr>
          <w:b/>
          <w:sz w:val="36"/>
          <w:szCs w:val="36"/>
          <w:highlight w:val="yellow"/>
        </w:rPr>
      </w:pPr>
      <w:r>
        <w:rPr>
          <w:rFonts w:hint="eastAsia" w:ascii="宋体" w:hAnsi="宋体" w:eastAsia="宋体" w:cs="宋体"/>
        </w:rPr>
        <w:t>（6）运维单位须为44处供水站制作并张贴相关的卫生管理制度、供水站设施标准与管理规定、水泵操作规程和消毒设备操作规程。</w:t>
      </w:r>
    </w:p>
    <w:p>
      <w:pPr>
        <w:rPr>
          <w:rFonts w:ascii="仿宋_GB2312" w:hAnsi="微软雅黑" w:eastAsia="仿宋_GB2312" w:cs="微软雅黑"/>
          <w:szCs w:val="32"/>
        </w:rPr>
      </w:pPr>
    </w:p>
    <w:p>
      <w:pPr>
        <w:rPr>
          <w:rFonts w:ascii="仿宋_GB2312" w:hAnsi="微软雅黑" w:eastAsia="仿宋_GB2312" w:cs="微软雅黑"/>
          <w:szCs w:val="32"/>
        </w:rPr>
      </w:pPr>
    </w:p>
    <w:p>
      <w:pPr>
        <w:rPr>
          <w:rFonts w:ascii="仿宋_GB2312" w:hAnsi="微软雅黑" w:eastAsia="仿宋_GB2312" w:cs="微软雅黑"/>
          <w:szCs w:val="32"/>
        </w:rPr>
      </w:pPr>
    </w:p>
    <w:p>
      <w:pPr>
        <w:rPr>
          <w:rFonts w:eastAsia="仿宋_GB2312"/>
          <w:sz w:val="28"/>
          <w:szCs w:val="28"/>
        </w:rPr>
      </w:pPr>
    </w:p>
    <w:p>
      <w:pPr>
        <w:rPr>
          <w:rFonts w:eastAsia="仿宋_GB2312"/>
          <w:sz w:val="28"/>
          <w:szCs w:val="28"/>
        </w:rPr>
      </w:pPr>
    </w:p>
    <w:p>
      <w:pPr>
        <w:rPr>
          <w:rFonts w:eastAsia="仿宋_GB2312"/>
          <w:sz w:val="28"/>
          <w:szCs w:val="28"/>
        </w:rPr>
      </w:pPr>
    </w:p>
    <w:p>
      <w:pPr>
        <w:rPr>
          <w:rFonts w:eastAsia="仿宋_GB2312"/>
          <w:sz w:val="28"/>
          <w:szCs w:val="28"/>
        </w:rPr>
      </w:pPr>
    </w:p>
    <w:p>
      <w:pPr>
        <w:rPr>
          <w:rFonts w:eastAsia="仿宋_GB2312"/>
          <w:sz w:val="28"/>
          <w:szCs w:val="28"/>
        </w:rPr>
      </w:pPr>
    </w:p>
    <w:p>
      <w:pPr>
        <w:rPr>
          <w:rFonts w:eastAsia="仿宋_GB2312"/>
          <w:sz w:val="28"/>
          <w:szCs w:val="28"/>
        </w:rPr>
      </w:pPr>
    </w:p>
    <w:p>
      <w:pPr>
        <w:widowControl/>
        <w:jc w:val="left"/>
        <w:rPr>
          <w:rFonts w:ascii="宋体" w:hAnsi="宋体"/>
          <w:sz w:val="24"/>
        </w:rPr>
        <w:sectPr>
          <w:footerReference r:id="rId9" w:type="default"/>
          <w:footerReference r:id="rId10" w:type="even"/>
          <w:pgSz w:w="11906" w:h="16838"/>
          <w:pgMar w:top="1440" w:right="1800" w:bottom="1440" w:left="1800" w:header="851" w:footer="992" w:gutter="0"/>
          <w:cols w:space="720" w:num="1"/>
          <w:docGrid w:type="lines" w:linePitch="312" w:charSpace="0"/>
        </w:sectPr>
      </w:pPr>
    </w:p>
    <w:p>
      <w:pPr>
        <w:pStyle w:val="2"/>
        <w:rPr>
          <w:highlight w:val="none"/>
        </w:rPr>
      </w:pPr>
      <w:bookmarkStart w:id="814" w:name="_Toc99301425"/>
      <w:r>
        <w:rPr>
          <w:highlight w:val="none"/>
        </w:rPr>
        <w:t>第六章   拟签订的合同文本</w:t>
      </w:r>
      <w:bookmarkEnd w:id="814"/>
    </w:p>
    <w:p>
      <w:pPr>
        <w:ind w:left="735" w:hanging="735"/>
        <w:jc w:val="center"/>
      </w:pPr>
      <w:r>
        <w:rPr>
          <w:rFonts w:hint="eastAsia"/>
        </w:rPr>
        <w:t>（此合同仅供参考。以最终采购人与中标供应商签定的合同条款为准，</w:t>
      </w:r>
    </w:p>
    <w:p>
      <w:pPr>
        <w:ind w:left="735" w:hanging="735"/>
        <w:jc w:val="center"/>
      </w:pPr>
      <w:r>
        <w:rPr>
          <w:rFonts w:hint="eastAsia"/>
        </w:rPr>
        <w:t>最终签定合同的主要条款不能与招标文件有冲突）</w:t>
      </w:r>
      <w:bookmarkStart w:id="815" w:name="1.一般约定_"/>
      <w:bookmarkEnd w:id="815"/>
    </w:p>
    <w:p>
      <w:pPr>
        <w:ind w:firstLine="5301" w:firstLineChars="2200"/>
        <w:rPr>
          <w:rFonts w:hint="eastAsia" w:ascii="宋体" w:hAnsi="宋体" w:eastAsia="宋体" w:cs="宋体"/>
          <w:b/>
          <w:color w:val="000000"/>
          <w:sz w:val="24"/>
          <w:szCs w:val="21"/>
          <w:highlight w:val="none"/>
        </w:rPr>
      </w:pPr>
    </w:p>
    <w:p>
      <w:pPr>
        <w:ind w:firstLine="5301" w:firstLineChars="2200"/>
        <w:rPr>
          <w:rFonts w:hint="eastAsia" w:ascii="宋体" w:hAnsi="宋体" w:eastAsia="宋体" w:cs="宋体"/>
          <w:b/>
          <w:color w:val="000000"/>
          <w:sz w:val="24"/>
          <w:szCs w:val="21"/>
          <w:highlight w:val="none"/>
        </w:rPr>
      </w:pPr>
    </w:p>
    <w:p>
      <w:pPr>
        <w:ind w:firstLine="5301" w:firstLineChars="2200"/>
        <w:rPr>
          <w:rFonts w:hint="eastAsia" w:ascii="宋体" w:hAnsi="宋体" w:eastAsia="宋体" w:cs="宋体"/>
          <w:b/>
          <w:color w:val="000000"/>
          <w:sz w:val="24"/>
          <w:szCs w:val="21"/>
          <w:highlight w:val="none"/>
        </w:rPr>
      </w:pPr>
    </w:p>
    <w:p>
      <w:pPr>
        <w:ind w:firstLine="5301" w:firstLineChars="2200"/>
        <w:rPr>
          <w:rFonts w:hint="eastAsia" w:ascii="宋体" w:hAnsi="宋体" w:eastAsia="宋体" w:cs="宋体"/>
          <w:b/>
          <w:color w:val="000000"/>
          <w:sz w:val="24"/>
          <w:szCs w:val="21"/>
          <w:highlight w:val="none"/>
        </w:rPr>
      </w:pPr>
    </w:p>
    <w:p>
      <w:pPr>
        <w:ind w:firstLine="5301" w:firstLineChars="2200"/>
        <w:rPr>
          <w:rFonts w:hint="eastAsia" w:ascii="宋体" w:hAnsi="宋体" w:eastAsia="宋体" w:cs="宋体"/>
          <w:b/>
          <w:color w:val="000000"/>
          <w:sz w:val="24"/>
          <w:szCs w:val="21"/>
          <w:highlight w:val="none"/>
        </w:rPr>
      </w:pPr>
    </w:p>
    <w:p>
      <w:pPr>
        <w:ind w:firstLine="5301" w:firstLineChars="2200"/>
        <w:rPr>
          <w:rFonts w:hint="eastAsia" w:ascii="宋体" w:hAnsi="宋体" w:cs="宋体"/>
          <w:color w:val="000000"/>
          <w:sz w:val="24"/>
          <w:szCs w:val="21"/>
          <w:highlight w:val="none"/>
        </w:rPr>
      </w:pPr>
      <w:r>
        <w:rPr>
          <w:rFonts w:hint="eastAsia" w:ascii="宋体" w:hAnsi="宋体" w:eastAsia="宋体" w:cs="宋体"/>
          <w:b/>
          <w:color w:val="000000"/>
          <w:sz w:val="24"/>
          <w:szCs w:val="21"/>
          <w:highlight w:val="none"/>
        </w:rPr>
        <w:t>项目编号：</w:t>
      </w:r>
      <w:r>
        <w:rPr>
          <w:rFonts w:hint="eastAsia" w:ascii="宋体" w:hAnsi="宋体" w:cs="宋体"/>
          <w:b/>
          <w:color w:val="000000"/>
          <w:sz w:val="24"/>
          <w:szCs w:val="21"/>
          <w:highlight w:val="none"/>
          <w:u w:val="single"/>
        </w:rPr>
        <w:t xml:space="preserve"> </w:t>
      </w:r>
      <w:r>
        <w:rPr>
          <w:rFonts w:hint="eastAsia" w:ascii="宋体" w:hAnsi="宋体" w:cs="宋体"/>
          <w:b/>
          <w:color w:val="000000"/>
          <w:sz w:val="24"/>
          <w:szCs w:val="21"/>
          <w:highlight w:val="none"/>
          <w:u w:val="single"/>
          <w:lang w:val="en-US" w:eastAsia="zh-CN"/>
        </w:rPr>
        <w:t xml:space="preserve">   </w:t>
      </w:r>
      <w:r>
        <w:rPr>
          <w:rFonts w:hint="eastAsia" w:ascii="宋体" w:hAnsi="宋体" w:cs="宋体"/>
          <w:b/>
          <w:color w:val="000000"/>
          <w:sz w:val="24"/>
          <w:szCs w:val="21"/>
          <w:highlight w:val="none"/>
          <w:u w:val="single"/>
        </w:rPr>
        <w:t xml:space="preserve">           </w:t>
      </w:r>
    </w:p>
    <w:p>
      <w:pPr>
        <w:ind w:firstLine="960" w:firstLineChars="400"/>
        <w:rPr>
          <w:rFonts w:hint="eastAsia" w:ascii="宋体" w:hAnsi="宋体" w:eastAsia="宋体" w:cs="宋体"/>
          <w:color w:val="000000"/>
          <w:sz w:val="24"/>
          <w:szCs w:val="21"/>
          <w:highlight w:val="none"/>
        </w:rPr>
      </w:pPr>
    </w:p>
    <w:p>
      <w:pPr>
        <w:ind w:firstLine="5301" w:firstLineChars="2200"/>
        <w:rPr>
          <w:rFonts w:hint="eastAsia" w:ascii="宋体" w:hAnsi="宋体" w:cs="宋体"/>
          <w:color w:val="000000"/>
          <w:sz w:val="24"/>
          <w:szCs w:val="21"/>
          <w:highlight w:val="none"/>
        </w:rPr>
      </w:pPr>
      <w:r>
        <w:rPr>
          <w:rFonts w:hint="eastAsia" w:ascii="宋体" w:hAnsi="宋体" w:cs="宋体"/>
          <w:b/>
          <w:color w:val="000000"/>
          <w:sz w:val="24"/>
          <w:szCs w:val="21"/>
          <w:highlight w:val="none"/>
        </w:rPr>
        <w:t>合同编号：</w:t>
      </w:r>
      <w:r>
        <w:rPr>
          <w:rFonts w:hint="eastAsia" w:ascii="宋体" w:hAnsi="宋体" w:cs="宋体"/>
          <w:b/>
          <w:color w:val="000000"/>
          <w:sz w:val="24"/>
          <w:szCs w:val="21"/>
          <w:highlight w:val="none"/>
          <w:u w:val="single"/>
        </w:rPr>
        <w:t xml:space="preserve"> </w:t>
      </w:r>
      <w:r>
        <w:rPr>
          <w:rFonts w:hint="eastAsia" w:ascii="宋体" w:hAnsi="宋体" w:cs="宋体"/>
          <w:b/>
          <w:color w:val="000000"/>
          <w:sz w:val="24"/>
          <w:szCs w:val="21"/>
          <w:highlight w:val="none"/>
          <w:u w:val="single"/>
          <w:lang w:val="en-US" w:eastAsia="zh-CN"/>
        </w:rPr>
        <w:t xml:space="preserve">   </w:t>
      </w:r>
      <w:r>
        <w:rPr>
          <w:rFonts w:hint="eastAsia" w:ascii="宋体" w:hAnsi="宋体" w:cs="宋体"/>
          <w:b/>
          <w:color w:val="000000"/>
          <w:sz w:val="24"/>
          <w:szCs w:val="21"/>
          <w:highlight w:val="none"/>
          <w:u w:val="single"/>
        </w:rPr>
        <w:t xml:space="preserve">           </w:t>
      </w:r>
    </w:p>
    <w:p>
      <w:pPr>
        <w:rPr>
          <w:rFonts w:hint="eastAsia" w:ascii="宋体" w:hAnsi="宋体" w:cs="宋体"/>
          <w:color w:val="000000"/>
          <w:sz w:val="24"/>
          <w:szCs w:val="21"/>
          <w:highlight w:val="none"/>
        </w:rPr>
      </w:pPr>
    </w:p>
    <w:p>
      <w:pPr>
        <w:jc w:val="center"/>
        <w:outlineLvl w:val="0"/>
        <w:rPr>
          <w:rFonts w:hint="eastAsia" w:ascii="宋体" w:hAnsi="宋体" w:cs="宋体"/>
          <w:color w:val="000000"/>
          <w:kern w:val="0"/>
          <w:sz w:val="48"/>
          <w:szCs w:val="48"/>
          <w:highlight w:val="none"/>
          <w:lang w:eastAsia="zh-CN"/>
        </w:rPr>
      </w:pPr>
      <w:r>
        <w:rPr>
          <w:rFonts w:hint="eastAsia" w:ascii="宋体" w:hAnsi="宋体" w:cs="宋体"/>
          <w:color w:val="000000"/>
          <w:kern w:val="0"/>
          <w:sz w:val="48"/>
          <w:szCs w:val="48"/>
          <w:highlight w:val="none"/>
          <w:lang w:eastAsia="zh-CN"/>
        </w:rPr>
        <w:t>2024年顺义区</w:t>
      </w:r>
      <w:r>
        <w:rPr>
          <w:rFonts w:hint="eastAsia" w:ascii="宋体" w:hAnsi="宋体" w:cs="宋体"/>
          <w:color w:val="000000"/>
          <w:kern w:val="0"/>
          <w:sz w:val="48"/>
          <w:szCs w:val="48"/>
          <w:highlight w:val="none"/>
          <w:lang w:val="en-US" w:eastAsia="zh-CN"/>
        </w:rPr>
        <w:t>李桥</w:t>
      </w:r>
      <w:r>
        <w:rPr>
          <w:rFonts w:hint="eastAsia" w:ascii="宋体" w:hAnsi="宋体" w:cs="宋体"/>
          <w:color w:val="000000"/>
          <w:kern w:val="0"/>
          <w:sz w:val="48"/>
          <w:szCs w:val="48"/>
          <w:highlight w:val="none"/>
          <w:lang w:eastAsia="zh-CN"/>
        </w:rPr>
        <w:t>镇</w:t>
      </w:r>
    </w:p>
    <w:p>
      <w:pPr>
        <w:jc w:val="center"/>
        <w:outlineLvl w:val="0"/>
        <w:rPr>
          <w:rFonts w:hint="eastAsia" w:ascii="宋体" w:hAnsi="宋体" w:cs="宋体"/>
          <w:color w:val="000000"/>
          <w:kern w:val="0"/>
          <w:sz w:val="48"/>
          <w:szCs w:val="48"/>
          <w:highlight w:val="none"/>
          <w:lang w:eastAsia="zh-CN"/>
        </w:rPr>
      </w:pPr>
      <w:r>
        <w:rPr>
          <w:rFonts w:hint="eastAsia" w:ascii="宋体" w:hAnsi="宋体" w:cs="宋体"/>
          <w:color w:val="000000"/>
          <w:kern w:val="0"/>
          <w:sz w:val="48"/>
          <w:szCs w:val="48"/>
          <w:highlight w:val="none"/>
          <w:lang w:eastAsia="zh-CN"/>
        </w:rPr>
        <w:t>农村</w:t>
      </w:r>
      <w:r>
        <w:rPr>
          <w:rFonts w:hint="eastAsia" w:ascii="宋体" w:hAnsi="宋体" w:cs="宋体"/>
          <w:color w:val="000000"/>
          <w:kern w:val="0"/>
          <w:sz w:val="48"/>
          <w:szCs w:val="48"/>
          <w:highlight w:val="none"/>
          <w:lang w:val="en-US" w:eastAsia="zh-CN"/>
        </w:rPr>
        <w:t>饮水</w:t>
      </w:r>
      <w:r>
        <w:rPr>
          <w:rFonts w:hint="eastAsia" w:ascii="宋体" w:hAnsi="宋体" w:cs="宋体"/>
          <w:color w:val="000000"/>
          <w:kern w:val="0"/>
          <w:sz w:val="48"/>
          <w:szCs w:val="48"/>
          <w:highlight w:val="none"/>
          <w:lang w:eastAsia="zh-CN"/>
        </w:rPr>
        <w:t>工程维修养护项目</w:t>
      </w:r>
    </w:p>
    <w:p>
      <w:pPr>
        <w:jc w:val="center"/>
        <w:outlineLvl w:val="0"/>
        <w:rPr>
          <w:rFonts w:hint="eastAsia" w:ascii="宋体" w:hAnsi="宋体" w:cs="宋体"/>
          <w:color w:val="000000"/>
          <w:kern w:val="0"/>
          <w:sz w:val="48"/>
          <w:szCs w:val="48"/>
          <w:highlight w:val="none"/>
          <w:lang w:eastAsia="zh-CN"/>
        </w:rPr>
      </w:pPr>
      <w:r>
        <w:rPr>
          <w:rFonts w:hint="eastAsia" w:ascii="宋体" w:hAnsi="宋体" w:cs="宋体"/>
          <w:color w:val="000000"/>
          <w:kern w:val="0"/>
          <w:sz w:val="48"/>
          <w:szCs w:val="48"/>
          <w:highlight w:val="none"/>
          <w:lang w:eastAsia="zh-CN"/>
        </w:rPr>
        <w:t>采 购 合 同</w:t>
      </w:r>
    </w:p>
    <w:p>
      <w:pPr>
        <w:snapToGrid w:val="0"/>
        <w:spacing w:before="119" w:line="272" w:lineRule="atLeast"/>
        <w:rPr>
          <w:rFonts w:hint="eastAsia" w:ascii="宋体" w:hAnsi="宋体" w:cs="宋体"/>
          <w:color w:val="000000"/>
          <w:sz w:val="24"/>
          <w:szCs w:val="21"/>
          <w:highlight w:val="none"/>
        </w:rPr>
      </w:pPr>
    </w:p>
    <w:p>
      <w:pPr>
        <w:ind w:firstLine="960" w:firstLineChars="400"/>
        <w:rPr>
          <w:rFonts w:hint="eastAsia" w:ascii="宋体" w:hAnsi="宋体" w:cs="宋体"/>
          <w:color w:val="000000"/>
          <w:sz w:val="24"/>
          <w:szCs w:val="21"/>
          <w:highlight w:val="none"/>
        </w:rPr>
      </w:pPr>
    </w:p>
    <w:p>
      <w:pPr>
        <w:ind w:firstLine="960" w:firstLineChars="400"/>
        <w:rPr>
          <w:rFonts w:hint="eastAsia" w:ascii="宋体" w:hAnsi="宋体" w:cs="宋体"/>
          <w:color w:val="000000"/>
          <w:sz w:val="24"/>
          <w:szCs w:val="21"/>
          <w:highlight w:val="none"/>
        </w:rPr>
      </w:pPr>
    </w:p>
    <w:p>
      <w:pPr>
        <w:ind w:firstLine="960" w:firstLineChars="400"/>
        <w:rPr>
          <w:rFonts w:hint="eastAsia" w:ascii="宋体" w:hAnsi="宋体" w:cs="宋体"/>
          <w:color w:val="000000"/>
          <w:sz w:val="24"/>
          <w:szCs w:val="21"/>
          <w:highlight w:val="none"/>
        </w:rPr>
      </w:pPr>
    </w:p>
    <w:p>
      <w:pPr>
        <w:ind w:firstLine="960" w:firstLineChars="400"/>
        <w:rPr>
          <w:rFonts w:hint="eastAsia" w:ascii="宋体" w:hAnsi="宋体" w:cs="宋体"/>
          <w:color w:val="000000"/>
          <w:sz w:val="24"/>
          <w:szCs w:val="21"/>
          <w:highlight w:val="none"/>
        </w:rPr>
      </w:pPr>
    </w:p>
    <w:p>
      <w:pPr>
        <w:rPr>
          <w:rFonts w:hint="eastAsia" w:ascii="宋体" w:hAnsi="宋体" w:cs="宋体"/>
          <w:color w:val="000000"/>
          <w:sz w:val="24"/>
          <w:szCs w:val="21"/>
          <w:highlight w:val="none"/>
        </w:rPr>
      </w:pPr>
    </w:p>
    <w:p>
      <w:pPr>
        <w:keepNext w:val="0"/>
        <w:keepLines w:val="0"/>
        <w:pageBreakBefore w:val="0"/>
        <w:widowControl w:val="0"/>
        <w:kinsoku/>
        <w:wordWrap/>
        <w:overflowPunct/>
        <w:topLinePunct w:val="0"/>
        <w:autoSpaceDE/>
        <w:autoSpaceDN/>
        <w:bidi w:val="0"/>
        <w:adjustRightInd/>
        <w:spacing w:line="360" w:lineRule="auto"/>
        <w:ind w:firstLine="960" w:firstLineChars="400"/>
        <w:textAlignment w:val="auto"/>
        <w:rPr>
          <w:rFonts w:hint="eastAsia" w:ascii="宋体" w:hAnsi="宋体" w:cs="宋体"/>
          <w:color w:val="000000"/>
          <w:sz w:val="24"/>
          <w:szCs w:val="21"/>
          <w:highlight w:val="none"/>
        </w:rPr>
      </w:pPr>
    </w:p>
    <w:p>
      <w:pPr>
        <w:keepNext w:val="0"/>
        <w:keepLines w:val="0"/>
        <w:pageBreakBefore w:val="0"/>
        <w:widowControl w:val="0"/>
        <w:kinsoku/>
        <w:wordWrap/>
        <w:overflowPunct/>
        <w:topLinePunct w:val="0"/>
        <w:autoSpaceDE/>
        <w:autoSpaceDN/>
        <w:bidi w:val="0"/>
        <w:adjustRightInd/>
        <w:spacing w:line="360" w:lineRule="auto"/>
        <w:ind w:firstLine="1120" w:firstLineChars="400"/>
        <w:textAlignment w:val="auto"/>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eastAsia="zh-CN"/>
        </w:rPr>
        <w:t>甲方</w:t>
      </w:r>
      <w:r>
        <w:rPr>
          <w:rFonts w:hint="eastAsia" w:ascii="宋体" w:hAnsi="宋体" w:cs="宋体"/>
          <w:color w:val="000000"/>
          <w:sz w:val="28"/>
          <w:szCs w:val="28"/>
          <w:highlight w:val="none"/>
        </w:rPr>
        <w:t>：</w:t>
      </w:r>
      <w:r>
        <w:rPr>
          <w:rFonts w:hint="eastAsia" w:ascii="宋体" w:hAnsi="宋体" w:cs="宋体"/>
          <w:color w:val="000000"/>
          <w:sz w:val="28"/>
          <w:szCs w:val="28"/>
          <w:highlight w:val="none"/>
          <w:lang w:val="en-US" w:eastAsia="zh-CN"/>
        </w:rPr>
        <w:t>北京市顺义区李桥镇人民政府</w:t>
      </w:r>
    </w:p>
    <w:p>
      <w:pPr>
        <w:keepNext w:val="0"/>
        <w:keepLines w:val="0"/>
        <w:pageBreakBefore w:val="0"/>
        <w:widowControl w:val="0"/>
        <w:kinsoku/>
        <w:wordWrap/>
        <w:overflowPunct/>
        <w:topLinePunct w:val="0"/>
        <w:autoSpaceDE/>
        <w:autoSpaceDN/>
        <w:bidi w:val="0"/>
        <w:adjustRightInd/>
        <w:snapToGrid w:val="0"/>
        <w:spacing w:line="360" w:lineRule="auto"/>
        <w:ind w:firstLine="1120" w:firstLineChars="400"/>
        <w:textAlignment w:val="auto"/>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eastAsia="zh-CN"/>
        </w:rPr>
        <w:t>乙方：</w:t>
      </w:r>
    </w:p>
    <w:p>
      <w:pPr>
        <w:keepNext w:val="0"/>
        <w:keepLines w:val="0"/>
        <w:pageBreakBefore w:val="0"/>
        <w:widowControl w:val="0"/>
        <w:kinsoku/>
        <w:wordWrap/>
        <w:overflowPunct/>
        <w:topLinePunct w:val="0"/>
        <w:autoSpaceDE/>
        <w:autoSpaceDN/>
        <w:bidi w:val="0"/>
        <w:adjustRightInd/>
        <w:snapToGrid w:val="0"/>
        <w:spacing w:line="360" w:lineRule="auto"/>
        <w:ind w:firstLine="1120" w:firstLineChars="400"/>
        <w:textAlignment w:val="auto"/>
        <w:rPr>
          <w:rFonts w:hint="eastAsia" w:ascii="宋体" w:hAnsi="宋体" w:cs="宋体"/>
          <w:color w:val="000000"/>
          <w:sz w:val="28"/>
          <w:szCs w:val="28"/>
          <w:highlight w:val="none"/>
        </w:rPr>
      </w:pPr>
      <w:r>
        <w:rPr>
          <w:rFonts w:hint="eastAsia" w:ascii="宋体" w:hAnsi="宋体" w:cs="宋体"/>
          <w:color w:val="000000"/>
          <w:sz w:val="28"/>
          <w:szCs w:val="28"/>
          <w:highlight w:val="none"/>
        </w:rPr>
        <w:t>签署地点：</w:t>
      </w:r>
    </w:p>
    <w:p>
      <w:pPr>
        <w:keepNext w:val="0"/>
        <w:keepLines w:val="0"/>
        <w:pageBreakBefore w:val="0"/>
        <w:widowControl w:val="0"/>
        <w:kinsoku/>
        <w:wordWrap/>
        <w:overflowPunct/>
        <w:topLinePunct w:val="0"/>
        <w:autoSpaceDE/>
        <w:autoSpaceDN/>
        <w:bidi w:val="0"/>
        <w:adjustRightInd/>
        <w:snapToGrid w:val="0"/>
        <w:spacing w:line="360" w:lineRule="auto"/>
        <w:ind w:firstLine="1120" w:firstLineChars="400"/>
        <w:textAlignment w:val="auto"/>
        <w:rPr>
          <w:rFonts w:hint="eastAsia" w:cs="宋体"/>
          <w:color w:val="000000"/>
          <w:highlight w:val="none"/>
        </w:rPr>
      </w:pPr>
      <w:r>
        <w:rPr>
          <w:rFonts w:hint="eastAsia" w:ascii="宋体" w:hAnsi="宋体" w:cs="宋体"/>
          <w:color w:val="000000"/>
          <w:sz w:val="28"/>
          <w:szCs w:val="28"/>
          <w:highlight w:val="none"/>
        </w:rPr>
        <w:t>签署日期：</w:t>
      </w:r>
      <w:r>
        <w:rPr>
          <w:rFonts w:hint="eastAsia" w:ascii="宋体" w:hAnsi="宋体" w:cs="宋体"/>
          <w:color w:val="000000"/>
          <w:sz w:val="30"/>
          <w:szCs w:val="30"/>
          <w:highlight w:val="none"/>
        </w:rPr>
        <w:t xml:space="preserve"> </w:t>
      </w:r>
      <w:r>
        <w:rPr>
          <w:rFonts w:hint="eastAsia" w:ascii="宋体" w:hAnsi="宋体" w:cs="宋体"/>
          <w:color w:val="000000"/>
          <w:sz w:val="24"/>
          <w:szCs w:val="21"/>
          <w:highlight w:val="none"/>
        </w:rPr>
        <w:t xml:space="preserve">                                          </w:t>
      </w:r>
    </w:p>
    <w:p>
      <w:pPr>
        <w:rPr>
          <w:rFonts w:hint="eastAsia" w:ascii="宋体" w:hAnsi="宋体" w:cs="宋体"/>
          <w:color w:val="000000"/>
          <w:sz w:val="24"/>
          <w:highlight w:val="none"/>
        </w:rPr>
      </w:pPr>
      <w:r>
        <w:rPr>
          <w:rFonts w:hint="eastAsia" w:ascii="宋体" w:hAnsi="宋体" w:cs="宋体"/>
          <w:color w:val="000000"/>
          <w:sz w:val="24"/>
          <w:highlight w:val="none"/>
        </w:rPr>
        <w:br w:type="page"/>
      </w:r>
    </w:p>
    <w:p>
      <w:pPr>
        <w:rPr>
          <w:rFonts w:hint="eastAsia" w:ascii="宋体" w:hAnsi="宋体" w:cs="宋体"/>
          <w:color w:val="000000"/>
          <w:sz w:val="24"/>
          <w:highlight w:val="none"/>
        </w:rPr>
      </w:pPr>
    </w:p>
    <w:p>
      <w:pPr>
        <w:spacing w:line="360" w:lineRule="auto"/>
        <w:ind w:left="1120" w:hanging="1120"/>
        <w:jc w:val="center"/>
        <w:rPr>
          <w:rFonts w:hint="eastAsia" w:ascii="宋体" w:hAnsi="宋体" w:eastAsia="宋体" w:cs="宋体"/>
          <w:b/>
          <w:bCs/>
          <w:sz w:val="32"/>
          <w:szCs w:val="32"/>
        </w:rPr>
      </w:pPr>
      <w:r>
        <w:rPr>
          <w:rFonts w:hint="eastAsia" w:ascii="宋体" w:hAnsi="宋体" w:eastAsia="宋体" w:cs="宋体"/>
          <w:b/>
          <w:bCs/>
          <w:sz w:val="32"/>
          <w:szCs w:val="32"/>
        </w:rPr>
        <w:t>合</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同</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书</w:t>
      </w:r>
    </w:p>
    <w:p>
      <w:pPr>
        <w:rPr>
          <w:rFonts w:ascii="宋体" w:hAnsi="宋体"/>
          <w:sz w:val="24"/>
          <w:szCs w:val="24"/>
        </w:rPr>
      </w:pPr>
    </w:p>
    <w:p>
      <w:pPr>
        <w:rPr>
          <w:rFonts w:hint="eastAsia" w:ascii="宋体" w:hAnsi="宋体" w:cs="宋体"/>
          <w:color w:val="000000"/>
          <w:sz w:val="24"/>
          <w:szCs w:val="21"/>
          <w:highlight w:val="none"/>
        </w:rPr>
      </w:pPr>
      <w:r>
        <w:rPr>
          <w:rFonts w:ascii="宋体" w:hAnsi="宋体"/>
          <w:sz w:val="24"/>
          <w:szCs w:val="24"/>
        </w:rPr>
        <w:t>甲</w:t>
      </w:r>
      <w:r>
        <w:rPr>
          <w:rFonts w:hint="eastAsia" w:ascii="宋体" w:hAnsi="宋体"/>
          <w:sz w:val="24"/>
          <w:szCs w:val="24"/>
        </w:rPr>
        <w:t xml:space="preserve">   </w:t>
      </w:r>
      <w:r>
        <w:rPr>
          <w:rFonts w:ascii="宋体" w:hAnsi="宋体"/>
          <w:sz w:val="24"/>
          <w:szCs w:val="24"/>
        </w:rPr>
        <w:t>方：</w:t>
      </w:r>
    </w:p>
    <w:p>
      <w:pPr>
        <w:tabs>
          <w:tab w:val="left" w:pos="0"/>
        </w:tabs>
        <w:spacing w:line="360" w:lineRule="auto"/>
        <w:rPr>
          <w:rFonts w:hint="default" w:ascii="宋体" w:hAnsi="宋体" w:eastAsia="宋体" w:cs="宋体"/>
          <w:color w:val="000000"/>
          <w:sz w:val="24"/>
          <w:szCs w:val="21"/>
          <w:highlight w:val="none"/>
          <w:lang w:val="en-US" w:eastAsia="zh-CN"/>
        </w:rPr>
      </w:pPr>
      <w:r>
        <w:rPr>
          <w:rFonts w:ascii="宋体" w:hAnsi="宋体"/>
          <w:sz w:val="24"/>
          <w:szCs w:val="24"/>
        </w:rPr>
        <w:t>乙</w:t>
      </w:r>
      <w:r>
        <w:rPr>
          <w:rFonts w:hint="eastAsia" w:ascii="宋体" w:hAnsi="宋体"/>
          <w:sz w:val="24"/>
          <w:szCs w:val="24"/>
        </w:rPr>
        <w:t xml:space="preserve">   </w:t>
      </w:r>
      <w:r>
        <w:rPr>
          <w:rFonts w:ascii="宋体" w:hAnsi="宋体"/>
          <w:sz w:val="24"/>
          <w:szCs w:val="24"/>
        </w:rPr>
        <w:t>方：</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0"/>
        <w:rPr>
          <w:rFonts w:hint="eastAsia" w:ascii="宋体" w:hAnsi="宋体" w:eastAsia="宋体" w:cs="宋体"/>
          <w:bCs/>
          <w:sz w:val="24"/>
          <w:szCs w:val="24"/>
        </w:rPr>
      </w:pPr>
      <w:r>
        <w:rPr>
          <w:rFonts w:hint="eastAsia" w:ascii="宋体" w:hAnsi="宋体"/>
          <w:sz w:val="24"/>
          <w:szCs w:val="24"/>
          <w:lang w:val="en-US" w:eastAsia="zh-CN"/>
        </w:rPr>
        <w:t xml:space="preserve">   </w:t>
      </w:r>
      <w:r>
        <w:rPr>
          <w:rFonts w:hint="eastAsia" w:ascii="宋体" w:hAnsi="宋体" w:eastAsia="宋体" w:cs="宋体"/>
          <w:sz w:val="24"/>
          <w:szCs w:val="24"/>
          <w:u w:val="single"/>
        </w:rPr>
        <w:t>北京市顺义区李桥镇人民政府</w:t>
      </w:r>
      <w:r>
        <w:rPr>
          <w:rFonts w:hint="eastAsia" w:ascii="宋体" w:hAnsi="宋体" w:eastAsia="宋体" w:cs="宋体"/>
          <w:sz w:val="24"/>
          <w:szCs w:val="24"/>
        </w:rPr>
        <w:t>（单位名称）所需的</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(项目名称)</w:t>
      </w:r>
      <w:r>
        <w:rPr>
          <w:rFonts w:hint="eastAsia" w:ascii="宋体" w:hAnsi="宋体" w:eastAsia="宋体" w:cs="宋体"/>
          <w:sz w:val="24"/>
          <w:szCs w:val="24"/>
        </w:rPr>
        <w:t xml:space="preserve"> 经</w:t>
      </w:r>
      <w:r>
        <w:rPr>
          <w:rFonts w:hint="eastAsia" w:ascii="宋体" w:hAnsi="宋体" w:eastAsia="宋体" w:cs="宋体"/>
          <w:bCs/>
          <w:sz w:val="24"/>
          <w:szCs w:val="24"/>
          <w:u w:val="single"/>
          <w:lang w:val="en-US" w:eastAsia="zh-CN"/>
        </w:rPr>
        <w:t>*******</w:t>
      </w:r>
      <w:r>
        <w:rPr>
          <w:rFonts w:hint="eastAsia" w:ascii="宋体" w:hAnsi="宋体" w:eastAsia="宋体" w:cs="宋体"/>
          <w:bCs/>
          <w:sz w:val="24"/>
          <w:szCs w:val="24"/>
          <w:u w:val="single"/>
        </w:rPr>
        <w:t>公司</w:t>
      </w:r>
      <w:r>
        <w:rPr>
          <w:rFonts w:hint="eastAsia" w:ascii="宋体" w:hAnsi="宋体" w:eastAsia="宋体" w:cs="宋体"/>
          <w:bCs/>
          <w:sz w:val="24"/>
          <w:szCs w:val="24"/>
          <w:u w:val="single"/>
          <w:lang w:eastAsia="zh-CN"/>
        </w:rPr>
        <w:t>（</w:t>
      </w:r>
      <w:r>
        <w:rPr>
          <w:rFonts w:hint="eastAsia" w:ascii="宋体" w:hAnsi="宋体" w:eastAsia="宋体" w:cs="宋体"/>
          <w:bCs/>
          <w:sz w:val="24"/>
          <w:szCs w:val="24"/>
          <w:u w:val="single"/>
          <w:lang w:val="en-US" w:eastAsia="zh-CN"/>
        </w:rPr>
        <w:t>招标机构名称）</w:t>
      </w:r>
      <w:r>
        <w:rPr>
          <w:rFonts w:hint="eastAsia" w:ascii="宋体" w:hAnsi="宋体" w:eastAsia="宋体" w:cs="宋体"/>
          <w:sz w:val="24"/>
          <w:szCs w:val="24"/>
        </w:rPr>
        <w:t>以公开招标的方式进行采购。经评定，</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为</w:t>
      </w:r>
      <w:r>
        <w:rPr>
          <w:rFonts w:hint="eastAsia" w:ascii="宋体" w:hAnsi="宋体" w:eastAsia="宋体" w:cs="宋体"/>
          <w:sz w:val="24"/>
          <w:szCs w:val="24"/>
        </w:rPr>
        <w:t>中标供应商。</w:t>
      </w:r>
      <w:r>
        <w:rPr>
          <w:rFonts w:hint="eastAsia" w:ascii="宋体" w:hAnsi="宋体" w:cs="宋体"/>
          <w:sz w:val="24"/>
          <w:szCs w:val="24"/>
          <w:lang w:eastAsia="zh-CN"/>
        </w:rPr>
        <w:t>甲</w:t>
      </w:r>
      <w:r>
        <w:rPr>
          <w:rFonts w:hint="eastAsia" w:ascii="宋体" w:hAnsi="宋体" w:eastAsia="宋体" w:cs="宋体"/>
          <w:sz w:val="24"/>
          <w:szCs w:val="24"/>
        </w:rPr>
        <w:t>、</w:t>
      </w:r>
      <w:r>
        <w:rPr>
          <w:rFonts w:hint="eastAsia" w:ascii="宋体" w:hAnsi="宋体" w:cs="宋体"/>
          <w:sz w:val="24"/>
          <w:szCs w:val="24"/>
          <w:lang w:eastAsia="zh-CN"/>
        </w:rPr>
        <w:t>乙</w:t>
      </w:r>
      <w:r>
        <w:rPr>
          <w:rFonts w:hint="eastAsia" w:ascii="宋体" w:hAnsi="宋体" w:eastAsia="宋体" w:cs="宋体"/>
          <w:sz w:val="24"/>
          <w:szCs w:val="24"/>
        </w:rPr>
        <w:t>双方同意按照下面的条款和条件，签署本合同。</w:t>
      </w:r>
    </w:p>
    <w:p>
      <w:p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一、合同文件</w:t>
      </w:r>
    </w:p>
    <w:p>
      <w:pPr>
        <w:pStyle w:val="420"/>
      </w:pPr>
      <w:r>
        <w:rPr>
          <w:rFonts w:hint="eastAsia"/>
        </w:rPr>
        <w:t>下列文件构成本合同的组成部分，应该认为是一个整体，彼此相互解释，相互补充。为便于解释，组成合同的多个文件的优先支配地位的次序如下：</w:t>
      </w:r>
    </w:p>
    <w:p>
      <w:pPr>
        <w:pStyle w:val="420"/>
      </w:pPr>
      <w:r>
        <w:rPr>
          <w:rFonts w:hint="eastAsia"/>
        </w:rPr>
        <w:t>a.本合同书</w:t>
      </w:r>
    </w:p>
    <w:p>
      <w:pPr>
        <w:pStyle w:val="420"/>
      </w:pPr>
      <w:r>
        <w:rPr>
          <w:rFonts w:hint="eastAsia"/>
        </w:rPr>
        <w:t>b.中标通知书</w:t>
      </w:r>
    </w:p>
    <w:p>
      <w:pPr>
        <w:pStyle w:val="420"/>
      </w:pPr>
      <w:r>
        <w:rPr>
          <w:rFonts w:hint="eastAsia"/>
          <w:lang w:val="en-US" w:eastAsia="zh-CN"/>
        </w:rPr>
        <w:t>c</w:t>
      </w:r>
      <w:r>
        <w:rPr>
          <w:rFonts w:hint="eastAsia"/>
        </w:rPr>
        <w:t>.投标文件</w:t>
      </w:r>
    </w:p>
    <w:p>
      <w:pPr>
        <w:pStyle w:val="420"/>
        <w:rPr>
          <w:rFonts w:hint="eastAsia"/>
        </w:rPr>
      </w:pPr>
      <w:r>
        <w:rPr>
          <w:rFonts w:hint="eastAsia"/>
        </w:rPr>
        <w:t>e.招标文件</w:t>
      </w:r>
    </w:p>
    <w:p>
      <w:p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二、合同标的金额</w:t>
      </w:r>
    </w:p>
    <w:tbl>
      <w:tblPr>
        <w:tblStyle w:val="47"/>
        <w:tblW w:w="851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02"/>
        <w:gridCol w:w="1902"/>
        <w:gridCol w:w="2183"/>
        <w:gridCol w:w="734"/>
        <w:gridCol w:w="996"/>
        <w:gridCol w:w="998"/>
        <w:gridCol w:w="99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5" w:hRule="atLeast"/>
        </w:trPr>
        <w:tc>
          <w:tcPr>
            <w:tcW w:w="702" w:type="dxa"/>
            <w:tcBorders>
              <w:tl2br w:val="nil"/>
              <w:tr2bl w:val="nil"/>
            </w:tcBorders>
            <w:noWrap w:val="0"/>
            <w:vAlign w:val="center"/>
          </w:tcPr>
          <w:p>
            <w:pPr>
              <w:pStyle w:val="420"/>
              <w:ind w:left="0" w:leftChars="0" w:firstLine="0" w:firstLineChars="0"/>
              <w:jc w:val="center"/>
              <w:rPr>
                <w:rFonts w:hint="eastAsia" w:ascii="宋体" w:hAnsi="宋体" w:eastAsia="宋体" w:cs="宋体"/>
                <w:b/>
                <w:color w:val="000000"/>
                <w:sz w:val="21"/>
                <w:szCs w:val="21"/>
                <w:lang w:bidi="ar"/>
              </w:rPr>
            </w:pPr>
            <w:r>
              <w:rPr>
                <w:rFonts w:hint="eastAsia" w:ascii="宋体" w:hAnsi="宋体" w:eastAsia="宋体" w:cs="宋体"/>
                <w:b/>
                <w:color w:val="000000"/>
                <w:sz w:val="21"/>
                <w:szCs w:val="21"/>
                <w:lang w:bidi="ar"/>
              </w:rPr>
              <w:t>序号</w:t>
            </w:r>
          </w:p>
        </w:tc>
        <w:tc>
          <w:tcPr>
            <w:tcW w:w="1902" w:type="dxa"/>
            <w:tcBorders>
              <w:tl2br w:val="nil"/>
              <w:tr2bl w:val="nil"/>
            </w:tcBorders>
            <w:noWrap w:val="0"/>
            <w:vAlign w:val="center"/>
          </w:tcPr>
          <w:p>
            <w:pPr>
              <w:pStyle w:val="420"/>
              <w:ind w:left="0" w:leftChars="0" w:firstLine="0" w:firstLineChars="0"/>
              <w:jc w:val="center"/>
              <w:rPr>
                <w:rFonts w:hint="eastAsia" w:ascii="宋体" w:hAnsi="宋体" w:eastAsia="宋体" w:cs="宋体"/>
                <w:b/>
                <w:color w:val="000000"/>
                <w:sz w:val="21"/>
                <w:szCs w:val="21"/>
                <w:lang w:bidi="ar"/>
              </w:rPr>
            </w:pPr>
            <w:r>
              <w:rPr>
                <w:rFonts w:hint="eastAsia" w:ascii="宋体" w:hAnsi="宋体" w:eastAsia="宋体" w:cs="宋体"/>
                <w:b/>
                <w:color w:val="000000"/>
                <w:sz w:val="21"/>
                <w:szCs w:val="21"/>
                <w:lang w:bidi="ar"/>
              </w:rPr>
              <w:t>名称</w:t>
            </w:r>
          </w:p>
        </w:tc>
        <w:tc>
          <w:tcPr>
            <w:tcW w:w="2183" w:type="dxa"/>
            <w:tcBorders>
              <w:tl2br w:val="nil"/>
              <w:tr2bl w:val="nil"/>
            </w:tcBorders>
            <w:noWrap w:val="0"/>
            <w:vAlign w:val="center"/>
          </w:tcPr>
          <w:p>
            <w:pPr>
              <w:pStyle w:val="420"/>
              <w:ind w:left="0" w:leftChars="0" w:firstLine="0" w:firstLineChars="0"/>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规格型号及主要技术参数</w:t>
            </w:r>
          </w:p>
        </w:tc>
        <w:tc>
          <w:tcPr>
            <w:tcW w:w="734" w:type="dxa"/>
            <w:tcBorders>
              <w:tl2br w:val="nil"/>
              <w:tr2bl w:val="nil"/>
            </w:tcBorders>
            <w:noWrap w:val="0"/>
            <w:vAlign w:val="center"/>
          </w:tcPr>
          <w:p>
            <w:pPr>
              <w:pStyle w:val="420"/>
              <w:ind w:left="0" w:leftChars="0" w:firstLine="0" w:firstLineChars="0"/>
              <w:jc w:val="center"/>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单位</w:t>
            </w:r>
          </w:p>
        </w:tc>
        <w:tc>
          <w:tcPr>
            <w:tcW w:w="996" w:type="dxa"/>
            <w:tcBorders>
              <w:tl2br w:val="nil"/>
              <w:tr2bl w:val="nil"/>
            </w:tcBorders>
            <w:noWrap w:val="0"/>
            <w:vAlign w:val="center"/>
          </w:tcPr>
          <w:p>
            <w:pPr>
              <w:pStyle w:val="420"/>
              <w:ind w:left="0" w:leftChars="0" w:firstLine="0" w:firstLineChars="0"/>
              <w:jc w:val="center"/>
              <w:rPr>
                <w:rFonts w:hint="eastAsia" w:ascii="宋体" w:hAnsi="宋体" w:eastAsia="宋体" w:cs="宋体"/>
                <w:b/>
                <w:color w:val="000000"/>
                <w:kern w:val="2"/>
                <w:sz w:val="21"/>
                <w:szCs w:val="21"/>
                <w:lang w:val="en-US" w:eastAsia="zh-CN" w:bidi="ar-SA"/>
              </w:rPr>
            </w:pPr>
            <w:r>
              <w:rPr>
                <w:rFonts w:hint="eastAsia" w:ascii="宋体" w:hAnsi="宋体" w:eastAsia="宋体" w:cs="宋体"/>
                <w:b/>
                <w:color w:val="000000"/>
                <w:sz w:val="21"/>
                <w:szCs w:val="21"/>
                <w:lang w:bidi="ar"/>
              </w:rPr>
              <w:t>数量</w:t>
            </w:r>
          </w:p>
        </w:tc>
        <w:tc>
          <w:tcPr>
            <w:tcW w:w="998" w:type="dxa"/>
            <w:tcBorders>
              <w:tl2br w:val="nil"/>
              <w:tr2bl w:val="nil"/>
            </w:tcBorders>
            <w:noWrap w:val="0"/>
            <w:vAlign w:val="center"/>
          </w:tcPr>
          <w:p>
            <w:pPr>
              <w:pStyle w:val="420"/>
              <w:ind w:left="0" w:leftChars="0" w:firstLine="0" w:firstLineChars="0"/>
              <w:jc w:val="center"/>
              <w:rPr>
                <w:rFonts w:hint="eastAsia" w:ascii="宋体" w:hAnsi="宋体" w:eastAsia="宋体" w:cs="宋体"/>
                <w:b/>
                <w:color w:val="000000"/>
                <w:sz w:val="21"/>
                <w:szCs w:val="21"/>
                <w:lang w:val="en-US" w:eastAsia="zh-CN" w:bidi="ar"/>
              </w:rPr>
            </w:pPr>
            <w:r>
              <w:rPr>
                <w:rFonts w:hint="eastAsia" w:ascii="宋体" w:hAnsi="宋体" w:eastAsia="宋体" w:cs="宋体"/>
                <w:b/>
                <w:color w:val="000000"/>
                <w:sz w:val="21"/>
                <w:szCs w:val="21"/>
                <w:lang w:val="en-US" w:eastAsia="zh-CN" w:bidi="ar"/>
              </w:rPr>
              <w:t>单价</w:t>
            </w:r>
          </w:p>
        </w:tc>
        <w:tc>
          <w:tcPr>
            <w:tcW w:w="998" w:type="dxa"/>
            <w:tcBorders>
              <w:tl2br w:val="nil"/>
              <w:tr2bl w:val="nil"/>
            </w:tcBorders>
            <w:noWrap w:val="0"/>
            <w:vAlign w:val="center"/>
          </w:tcPr>
          <w:p>
            <w:pPr>
              <w:pStyle w:val="420"/>
              <w:ind w:left="0" w:leftChars="0" w:firstLine="0" w:firstLineChars="0"/>
              <w:jc w:val="center"/>
              <w:rPr>
                <w:rFonts w:hint="default" w:ascii="宋体" w:hAnsi="宋体" w:eastAsia="宋体" w:cs="宋体"/>
                <w:b/>
                <w:color w:val="000000"/>
                <w:sz w:val="21"/>
                <w:szCs w:val="21"/>
                <w:lang w:val="en-US" w:eastAsia="zh-CN" w:bidi="ar"/>
              </w:rPr>
            </w:pPr>
            <w:r>
              <w:rPr>
                <w:rFonts w:hint="eastAsia" w:ascii="宋体" w:hAnsi="宋体" w:eastAsia="宋体" w:cs="宋体"/>
                <w:b/>
                <w:color w:val="000000"/>
                <w:sz w:val="21"/>
                <w:szCs w:val="21"/>
                <w:lang w:val="en-US" w:eastAsia="zh-CN" w:bidi="ar"/>
              </w:rPr>
              <w:t>金额（人民币元）</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702"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一</w:t>
            </w:r>
          </w:p>
        </w:tc>
        <w:tc>
          <w:tcPr>
            <w:tcW w:w="1902"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联合消毒设备</w:t>
            </w:r>
          </w:p>
        </w:tc>
        <w:tc>
          <w:tcPr>
            <w:tcW w:w="2183"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p>
        </w:tc>
        <w:tc>
          <w:tcPr>
            <w:tcW w:w="734"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eastAsia="zh-CN" w:bidi="ar"/>
              </w:rPr>
            </w:pPr>
            <w:r>
              <w:rPr>
                <w:rFonts w:hint="eastAsia" w:ascii="宋体" w:hAnsi="宋体" w:eastAsia="宋体" w:cs="宋体"/>
                <w:b w:val="0"/>
                <w:bCs/>
                <w:color w:val="000000"/>
                <w:sz w:val="21"/>
                <w:szCs w:val="21"/>
                <w:lang w:val="en-US" w:eastAsia="zh-CN" w:bidi="ar"/>
              </w:rPr>
              <w:t>套</w:t>
            </w:r>
          </w:p>
        </w:tc>
        <w:tc>
          <w:tcPr>
            <w:tcW w:w="996"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kern w:val="2"/>
                <w:sz w:val="21"/>
                <w:szCs w:val="21"/>
                <w:lang w:val="en-US" w:eastAsia="zh-CN" w:bidi="ar"/>
              </w:rPr>
            </w:pPr>
            <w:r>
              <w:rPr>
                <w:rFonts w:hint="eastAsia" w:ascii="宋体" w:hAnsi="宋体" w:eastAsia="宋体" w:cs="宋体"/>
                <w:b w:val="0"/>
                <w:bCs/>
                <w:color w:val="000000"/>
                <w:sz w:val="21"/>
                <w:szCs w:val="21"/>
                <w:lang w:bidi="ar"/>
              </w:rPr>
              <w:t>19</w:t>
            </w:r>
          </w:p>
        </w:tc>
        <w:tc>
          <w:tcPr>
            <w:tcW w:w="998"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p>
        </w:tc>
        <w:tc>
          <w:tcPr>
            <w:tcW w:w="998"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702"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1.1</w:t>
            </w:r>
          </w:p>
        </w:tc>
        <w:tc>
          <w:tcPr>
            <w:tcW w:w="1902"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全自动智慧型紫外线消毒器</w:t>
            </w:r>
          </w:p>
        </w:tc>
        <w:tc>
          <w:tcPr>
            <w:tcW w:w="2183"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全自动智慧型，单台设备消毒能力为30吨/小时。</w:t>
            </w:r>
          </w:p>
        </w:tc>
        <w:tc>
          <w:tcPr>
            <w:tcW w:w="734"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套</w:t>
            </w:r>
          </w:p>
        </w:tc>
        <w:tc>
          <w:tcPr>
            <w:tcW w:w="996"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kern w:val="2"/>
                <w:sz w:val="21"/>
                <w:szCs w:val="21"/>
                <w:lang w:val="en-US" w:eastAsia="zh-CN" w:bidi="ar"/>
              </w:rPr>
            </w:pPr>
            <w:r>
              <w:rPr>
                <w:rFonts w:hint="eastAsia" w:ascii="宋体" w:hAnsi="宋体" w:eastAsia="宋体" w:cs="宋体"/>
                <w:b w:val="0"/>
                <w:bCs/>
                <w:color w:val="000000"/>
                <w:sz w:val="21"/>
                <w:szCs w:val="21"/>
                <w:lang w:bidi="ar"/>
              </w:rPr>
              <w:t>19</w:t>
            </w:r>
          </w:p>
        </w:tc>
        <w:tc>
          <w:tcPr>
            <w:tcW w:w="998"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p>
        </w:tc>
        <w:tc>
          <w:tcPr>
            <w:tcW w:w="998"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702"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1.2</w:t>
            </w:r>
          </w:p>
        </w:tc>
        <w:tc>
          <w:tcPr>
            <w:tcW w:w="1902"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自动型次氯酸钠加药消毒器</w:t>
            </w:r>
          </w:p>
        </w:tc>
        <w:tc>
          <w:tcPr>
            <w:tcW w:w="2183"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自动型次氯酸钠加药消毒器</w:t>
            </w:r>
          </w:p>
        </w:tc>
        <w:tc>
          <w:tcPr>
            <w:tcW w:w="734"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套</w:t>
            </w:r>
          </w:p>
        </w:tc>
        <w:tc>
          <w:tcPr>
            <w:tcW w:w="996"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kern w:val="2"/>
                <w:sz w:val="21"/>
                <w:szCs w:val="21"/>
                <w:lang w:val="en-US" w:eastAsia="zh-CN" w:bidi="ar"/>
              </w:rPr>
            </w:pPr>
            <w:r>
              <w:rPr>
                <w:rFonts w:hint="eastAsia" w:ascii="宋体" w:hAnsi="宋体" w:eastAsia="宋体" w:cs="宋体"/>
                <w:b w:val="0"/>
                <w:bCs/>
                <w:color w:val="000000"/>
                <w:sz w:val="21"/>
                <w:szCs w:val="21"/>
                <w:lang w:bidi="ar"/>
              </w:rPr>
              <w:t>19</w:t>
            </w:r>
          </w:p>
        </w:tc>
        <w:tc>
          <w:tcPr>
            <w:tcW w:w="998"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p>
        </w:tc>
        <w:tc>
          <w:tcPr>
            <w:tcW w:w="998"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02" w:hRule="atLeast"/>
        </w:trPr>
        <w:tc>
          <w:tcPr>
            <w:tcW w:w="702"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二</w:t>
            </w:r>
          </w:p>
        </w:tc>
        <w:tc>
          <w:tcPr>
            <w:tcW w:w="1902"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视频远程监控设备</w:t>
            </w:r>
          </w:p>
        </w:tc>
        <w:tc>
          <w:tcPr>
            <w:tcW w:w="2183"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400万像素，枪型机，带语音拾音，夜视功能，含安裝辅助材料及人工费用，含流量卡。</w:t>
            </w:r>
          </w:p>
        </w:tc>
        <w:tc>
          <w:tcPr>
            <w:tcW w:w="734"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套</w:t>
            </w:r>
          </w:p>
        </w:tc>
        <w:tc>
          <w:tcPr>
            <w:tcW w:w="996"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kern w:val="2"/>
                <w:sz w:val="21"/>
                <w:szCs w:val="21"/>
                <w:lang w:val="en-US" w:eastAsia="zh-CN" w:bidi="ar"/>
              </w:rPr>
            </w:pPr>
            <w:r>
              <w:rPr>
                <w:rFonts w:hint="eastAsia" w:ascii="宋体" w:hAnsi="宋体" w:eastAsia="宋体" w:cs="宋体"/>
                <w:b w:val="0"/>
                <w:bCs/>
                <w:color w:val="000000"/>
                <w:sz w:val="21"/>
                <w:szCs w:val="21"/>
                <w:lang w:bidi="ar"/>
              </w:rPr>
              <w:t>19</w:t>
            </w:r>
          </w:p>
        </w:tc>
        <w:tc>
          <w:tcPr>
            <w:tcW w:w="998"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p>
        </w:tc>
        <w:tc>
          <w:tcPr>
            <w:tcW w:w="998"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702"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三</w:t>
            </w:r>
          </w:p>
        </w:tc>
        <w:tc>
          <w:tcPr>
            <w:tcW w:w="1902"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r>
              <w:rPr>
                <w:rFonts w:hint="eastAsia" w:ascii="宋体" w:hAnsi="宋体" w:eastAsia="宋体" w:cs="宋体"/>
                <w:b w:val="0"/>
                <w:bCs/>
                <w:color w:val="000000"/>
                <w:sz w:val="21"/>
                <w:szCs w:val="21"/>
                <w:lang w:bidi="ar"/>
              </w:rPr>
              <w:t>农村安全饮水供水站运维服务</w:t>
            </w:r>
          </w:p>
        </w:tc>
        <w:tc>
          <w:tcPr>
            <w:tcW w:w="2183"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val="en-US" w:eastAsia="zh-CN" w:bidi="ar"/>
              </w:rPr>
            </w:pPr>
            <w:r>
              <w:rPr>
                <w:rFonts w:hint="eastAsia" w:ascii="宋体" w:hAnsi="宋体" w:eastAsia="宋体" w:cs="宋体"/>
                <w:b w:val="0"/>
                <w:bCs/>
                <w:color w:val="000000"/>
                <w:sz w:val="21"/>
                <w:szCs w:val="21"/>
                <w:lang w:val="en-US" w:eastAsia="zh-CN" w:bidi="ar"/>
              </w:rPr>
              <w:t>负责44处村庄供水站消毒设备的运行维护服务，服务要求及质量标准详见本合同</w:t>
            </w:r>
            <w:r>
              <w:rPr>
                <w:rFonts w:hint="eastAsia" w:ascii="宋体" w:hAnsi="宋体" w:eastAsia="宋体" w:cs="宋体"/>
                <w:b/>
                <w:bCs w:val="0"/>
                <w:color w:val="000000"/>
                <w:sz w:val="21"/>
                <w:szCs w:val="21"/>
                <w:lang w:val="en-US" w:eastAsia="zh-CN" w:bidi="ar"/>
              </w:rPr>
              <w:t>第六条款，</w:t>
            </w:r>
            <w:r>
              <w:rPr>
                <w:rFonts w:hint="eastAsia" w:ascii="宋体" w:hAnsi="宋体" w:eastAsia="宋体" w:cs="宋体"/>
                <w:b w:val="0"/>
                <w:bCs/>
                <w:color w:val="000000"/>
                <w:sz w:val="21"/>
                <w:szCs w:val="21"/>
                <w:lang w:val="en-US" w:eastAsia="zh-CN" w:bidi="ar"/>
              </w:rPr>
              <w:t>服务期限一年。</w:t>
            </w:r>
          </w:p>
        </w:tc>
        <w:tc>
          <w:tcPr>
            <w:tcW w:w="734"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val="en-US" w:eastAsia="zh-CN" w:bidi="ar"/>
              </w:rPr>
            </w:pPr>
            <w:r>
              <w:rPr>
                <w:rFonts w:hint="eastAsia" w:ascii="宋体" w:hAnsi="宋体" w:eastAsia="宋体" w:cs="宋体"/>
                <w:b w:val="0"/>
                <w:bCs/>
                <w:color w:val="000000"/>
                <w:sz w:val="21"/>
                <w:szCs w:val="21"/>
                <w:lang w:val="en-US" w:eastAsia="zh-CN" w:bidi="ar"/>
              </w:rPr>
              <w:t>处</w:t>
            </w:r>
          </w:p>
        </w:tc>
        <w:tc>
          <w:tcPr>
            <w:tcW w:w="996"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kern w:val="2"/>
                <w:sz w:val="21"/>
                <w:szCs w:val="21"/>
                <w:lang w:val="en-US" w:eastAsia="zh-CN" w:bidi="ar"/>
              </w:rPr>
            </w:pPr>
            <w:r>
              <w:rPr>
                <w:rFonts w:hint="eastAsia" w:ascii="宋体" w:hAnsi="宋体" w:eastAsia="宋体" w:cs="宋体"/>
                <w:b w:val="0"/>
                <w:bCs/>
                <w:color w:val="000000"/>
                <w:kern w:val="2"/>
                <w:sz w:val="21"/>
                <w:szCs w:val="21"/>
                <w:lang w:val="en-US" w:eastAsia="zh-CN" w:bidi="ar"/>
              </w:rPr>
              <w:t>44</w:t>
            </w:r>
          </w:p>
        </w:tc>
        <w:tc>
          <w:tcPr>
            <w:tcW w:w="998"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p>
        </w:tc>
        <w:tc>
          <w:tcPr>
            <w:tcW w:w="998"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0" w:hRule="atLeast"/>
        </w:trPr>
        <w:tc>
          <w:tcPr>
            <w:tcW w:w="702"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val="en-US" w:eastAsia="zh-CN" w:bidi="ar"/>
              </w:rPr>
            </w:pPr>
            <w:r>
              <w:rPr>
                <w:rFonts w:hint="eastAsia" w:ascii="宋体" w:hAnsi="宋体" w:eastAsia="宋体" w:cs="宋体"/>
                <w:b w:val="0"/>
                <w:bCs/>
                <w:color w:val="000000"/>
                <w:sz w:val="21"/>
                <w:szCs w:val="21"/>
                <w:lang w:val="en-US" w:eastAsia="zh-CN" w:bidi="ar"/>
              </w:rPr>
              <w:t>四</w:t>
            </w:r>
          </w:p>
        </w:tc>
        <w:tc>
          <w:tcPr>
            <w:tcW w:w="1902" w:type="dxa"/>
            <w:tcBorders>
              <w:tl2br w:val="nil"/>
              <w:tr2bl w:val="nil"/>
            </w:tcBorders>
            <w:noWrap w:val="0"/>
            <w:vAlign w:val="center"/>
          </w:tcPr>
          <w:p>
            <w:pPr>
              <w:pStyle w:val="420"/>
              <w:shd w:val="clear" w:color="auto" w:fill="FFFFFF"/>
              <w:ind w:left="0" w:leftChars="0" w:firstLine="0" w:firstLineChars="0"/>
              <w:jc w:val="center"/>
              <w:rPr>
                <w:rFonts w:hint="eastAsia" w:ascii="宋体" w:hAnsi="宋体" w:eastAsia="宋体" w:cs="宋体"/>
                <w:b w:val="0"/>
                <w:bCs/>
                <w:color w:val="000000"/>
                <w:sz w:val="21"/>
                <w:szCs w:val="21"/>
                <w:lang w:val="en-US" w:eastAsia="zh-CN" w:bidi="ar"/>
              </w:rPr>
            </w:pPr>
            <w:r>
              <w:rPr>
                <w:rFonts w:hint="eastAsia" w:ascii="宋体" w:hAnsi="宋体" w:eastAsia="宋体" w:cs="宋体"/>
                <w:b w:val="0"/>
                <w:bCs/>
                <w:color w:val="000000"/>
                <w:sz w:val="21"/>
                <w:szCs w:val="21"/>
                <w:lang w:val="en-US" w:eastAsia="zh-CN" w:bidi="ar"/>
              </w:rPr>
              <w:t>合计</w:t>
            </w:r>
          </w:p>
        </w:tc>
        <w:tc>
          <w:tcPr>
            <w:tcW w:w="5909" w:type="dxa"/>
            <w:gridSpan w:val="5"/>
            <w:tcBorders>
              <w:tl2br w:val="nil"/>
              <w:tr2bl w:val="nil"/>
            </w:tcBorders>
            <w:noWrap w:val="0"/>
            <w:vAlign w:val="center"/>
          </w:tcPr>
          <w:p>
            <w:pPr>
              <w:tabs>
                <w:tab w:val="left" w:pos="0"/>
              </w:tabs>
              <w:spacing w:line="360" w:lineRule="auto"/>
              <w:ind w:firstLine="211" w:firstLineChars="100"/>
              <w:rPr>
                <w:rFonts w:hint="default" w:ascii="宋体" w:hAnsi="宋体" w:eastAsia="宋体" w:cs="宋体"/>
                <w:b/>
                <w:bCs w:val="0"/>
                <w:color w:val="000000"/>
                <w:kern w:val="2"/>
                <w:sz w:val="21"/>
                <w:szCs w:val="21"/>
                <w:lang w:val="en-US" w:eastAsia="zh-CN" w:bidi="ar"/>
              </w:rPr>
            </w:pPr>
            <w:r>
              <w:rPr>
                <w:rFonts w:hint="eastAsia" w:ascii="宋体" w:hAnsi="宋体" w:eastAsia="宋体" w:cs="宋体"/>
                <w:b/>
                <w:bCs w:val="0"/>
                <w:color w:val="000000"/>
                <w:kern w:val="2"/>
                <w:sz w:val="21"/>
                <w:szCs w:val="21"/>
                <w:lang w:val="en-US" w:eastAsia="zh-CN" w:bidi="ar"/>
              </w:rPr>
              <w:t>大写：人民币</w:t>
            </w:r>
          </w:p>
          <w:p>
            <w:pPr>
              <w:pStyle w:val="45"/>
              <w:tabs>
                <w:tab w:val="left" w:pos="208"/>
                <w:tab w:val="clear" w:pos="567"/>
              </w:tabs>
              <w:rPr>
                <w:rFonts w:hint="eastAsia" w:ascii="宋体" w:hAnsi="宋体" w:eastAsia="宋体" w:cs="宋体"/>
                <w:b w:val="0"/>
                <w:bCs/>
                <w:color w:val="000000"/>
                <w:sz w:val="21"/>
                <w:szCs w:val="21"/>
                <w:lang w:bidi="ar"/>
              </w:rPr>
            </w:pPr>
            <w:r>
              <w:rPr>
                <w:rFonts w:hint="eastAsia" w:ascii="宋体" w:hAnsi="宋体" w:eastAsia="宋体" w:cs="宋体"/>
                <w:b/>
                <w:bCs w:val="0"/>
                <w:color w:val="000000"/>
                <w:kern w:val="2"/>
                <w:sz w:val="21"/>
                <w:szCs w:val="21"/>
                <w:lang w:val="en-US" w:eastAsia="zh-CN" w:bidi="ar"/>
              </w:rPr>
              <w:t>小写：</w:t>
            </w:r>
            <w:r>
              <w:rPr>
                <w:rFonts w:hint="default" w:ascii="Arial" w:hAnsi="Arial" w:eastAsia="宋体" w:cs="Arial"/>
                <w:b/>
                <w:bCs w:val="0"/>
                <w:color w:val="000000"/>
                <w:kern w:val="2"/>
                <w:sz w:val="21"/>
                <w:szCs w:val="21"/>
                <w:lang w:val="en-US" w:eastAsia="zh-CN" w:bidi="ar"/>
              </w:rPr>
              <w:t>¥</w:t>
            </w:r>
          </w:p>
        </w:tc>
      </w:tr>
    </w:tbl>
    <w:p>
      <w:pPr>
        <w:tabs>
          <w:tab w:val="left" w:pos="0"/>
        </w:tabs>
        <w:spacing w:line="360" w:lineRule="auto"/>
        <w:ind w:firstLine="482" w:firstLineChars="200"/>
        <w:rPr>
          <w:rFonts w:hint="eastAsia" w:ascii="宋体" w:hAnsi="宋体"/>
          <w:b/>
          <w:sz w:val="24"/>
          <w:szCs w:val="24"/>
          <w:lang w:val="en-US" w:eastAsia="zh-CN"/>
        </w:rPr>
      </w:pPr>
      <w:r>
        <w:rPr>
          <w:rFonts w:hint="eastAsia" w:ascii="宋体" w:hAnsi="宋体"/>
          <w:b/>
          <w:sz w:val="24"/>
          <w:szCs w:val="24"/>
          <w:lang w:val="en-US" w:eastAsia="zh-CN"/>
        </w:rPr>
        <w:t>说明：</w:t>
      </w:r>
    </w:p>
    <w:p>
      <w:pPr>
        <w:tabs>
          <w:tab w:val="left" w:pos="0"/>
        </w:tabs>
        <w:spacing w:line="360" w:lineRule="auto"/>
        <w:ind w:firstLine="480" w:firstLineChars="200"/>
        <w:rPr>
          <w:rFonts w:ascii="宋体" w:hAnsi="宋体"/>
          <w:sz w:val="24"/>
          <w:szCs w:val="24"/>
        </w:rPr>
      </w:pPr>
      <w:r>
        <w:rPr>
          <w:rFonts w:hint="eastAsia" w:ascii="宋体" w:hAnsi="宋体"/>
          <w:sz w:val="24"/>
          <w:szCs w:val="24"/>
        </w:rPr>
        <w:t>(</w:t>
      </w:r>
      <w:r>
        <w:rPr>
          <w:rFonts w:hint="eastAsia" w:ascii="宋体" w:hAnsi="宋体"/>
          <w:sz w:val="24"/>
          <w:szCs w:val="24"/>
          <w:lang w:val="en-US" w:eastAsia="zh-CN"/>
        </w:rPr>
        <w:t>1</w:t>
      </w:r>
      <w:r>
        <w:rPr>
          <w:rFonts w:ascii="宋体" w:hAnsi="宋体"/>
          <w:sz w:val="24"/>
          <w:szCs w:val="24"/>
        </w:rPr>
        <w:t>)</w:t>
      </w:r>
      <w:r>
        <w:rPr>
          <w:rFonts w:hint="eastAsia" w:ascii="宋体" w:hAnsi="宋体"/>
          <w:sz w:val="24"/>
          <w:szCs w:val="24"/>
          <w:lang w:val="en-US" w:eastAsia="zh-CN"/>
        </w:rPr>
        <w:t>上述金额</w:t>
      </w:r>
      <w:r>
        <w:rPr>
          <w:rFonts w:hint="eastAsia" w:ascii="宋体" w:hAnsi="宋体"/>
          <w:sz w:val="24"/>
          <w:szCs w:val="24"/>
        </w:rPr>
        <w:t>为完成本项目达到招标需求所有要求，及合同履行期限过程中所产生的全部费用</w:t>
      </w:r>
      <w:r>
        <w:rPr>
          <w:rFonts w:hint="eastAsia" w:ascii="宋体" w:hAnsi="宋体"/>
          <w:sz w:val="24"/>
          <w:szCs w:val="24"/>
          <w:lang w:val="en-US" w:eastAsia="zh-CN"/>
        </w:rPr>
        <w:t>金额</w:t>
      </w:r>
      <w:r>
        <w:rPr>
          <w:rFonts w:hint="eastAsia" w:ascii="宋体" w:hAnsi="宋体"/>
          <w:sz w:val="24"/>
          <w:szCs w:val="24"/>
        </w:rPr>
        <w:t>。</w:t>
      </w:r>
    </w:p>
    <w:p>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sz w:val="24"/>
          <w:szCs w:val="24"/>
        </w:rPr>
        <w:t>(</w:t>
      </w:r>
      <w:r>
        <w:rPr>
          <w:rFonts w:hint="eastAsia" w:ascii="宋体" w:hAnsi="宋体"/>
          <w:sz w:val="24"/>
          <w:szCs w:val="24"/>
          <w:lang w:val="en-US" w:eastAsia="zh-CN"/>
        </w:rPr>
        <w:t>2</w:t>
      </w:r>
      <w:r>
        <w:rPr>
          <w:rFonts w:ascii="宋体" w:hAnsi="宋体"/>
          <w:sz w:val="24"/>
          <w:szCs w:val="24"/>
        </w:rPr>
        <w:t>)本项目为</w:t>
      </w:r>
      <w:r>
        <w:rPr>
          <w:rFonts w:hint="eastAsia" w:ascii="宋体" w:hAnsi="宋体"/>
          <w:sz w:val="24"/>
          <w:szCs w:val="24"/>
        </w:rPr>
        <w:t>“交钥匙价工程”，</w:t>
      </w:r>
      <w:r>
        <w:rPr>
          <w:rFonts w:hint="eastAsia" w:ascii="宋体" w:hAnsi="宋体"/>
          <w:color w:val="auto"/>
          <w:sz w:val="24"/>
          <w:szCs w:val="24"/>
          <w:lang w:val="en-US" w:eastAsia="zh-CN"/>
        </w:rPr>
        <w:t>合同金额</w:t>
      </w:r>
      <w:r>
        <w:rPr>
          <w:rFonts w:hint="eastAsia" w:ascii="宋体" w:hAnsi="宋体"/>
          <w:sz w:val="24"/>
          <w:szCs w:val="24"/>
        </w:rPr>
        <w:t>为完成本项目达到招标需求所有要求及合同履行期限过程中所产生的全部费用。</w:t>
      </w:r>
      <w:r>
        <w:rPr>
          <w:rFonts w:hint="eastAsia" w:ascii="宋体" w:hAnsi="宋体"/>
          <w:sz w:val="24"/>
          <w:szCs w:val="24"/>
          <w:lang w:val="en-US" w:eastAsia="zh-CN"/>
        </w:rPr>
        <w:t>合同金额</w:t>
      </w:r>
      <w:r>
        <w:rPr>
          <w:rFonts w:hint="eastAsia" w:ascii="宋体" w:hAnsi="宋体"/>
          <w:sz w:val="24"/>
          <w:szCs w:val="24"/>
          <w:highlight w:val="none"/>
        </w:rPr>
        <w:t>包括</w:t>
      </w:r>
      <w:r>
        <w:rPr>
          <w:rFonts w:hint="eastAsia" w:ascii="宋体" w:hAnsi="宋体" w:eastAsia="宋体" w:cs="Arial"/>
          <w:color w:val="auto"/>
          <w:sz w:val="24"/>
          <w:szCs w:val="24"/>
          <w:highlight w:val="none"/>
        </w:rPr>
        <w:t>各种设备采购、包装、制造、运输、装卸、</w:t>
      </w:r>
      <w:r>
        <w:rPr>
          <w:rFonts w:hint="eastAsia" w:ascii="宋体" w:hAnsi="宋体" w:cs="Arial"/>
          <w:color w:val="auto"/>
          <w:sz w:val="24"/>
          <w:szCs w:val="24"/>
          <w:highlight w:val="none"/>
          <w:lang w:val="en-US" w:eastAsia="zh-CN"/>
        </w:rPr>
        <w:t>税金、安装调试及</w:t>
      </w:r>
      <w:r>
        <w:rPr>
          <w:rFonts w:hint="eastAsia" w:ascii="宋体" w:hAnsi="宋体" w:eastAsia="宋体" w:cs="Arial"/>
          <w:color w:val="auto"/>
          <w:sz w:val="24"/>
          <w:szCs w:val="24"/>
          <w:highlight w:val="none"/>
        </w:rPr>
        <w:t>运行维护服务</w:t>
      </w:r>
      <w:r>
        <w:rPr>
          <w:rFonts w:hint="eastAsia" w:ascii="宋体" w:hAnsi="宋体" w:eastAsia="宋体" w:cs="Arial"/>
          <w:color w:val="auto"/>
          <w:sz w:val="24"/>
          <w:szCs w:val="24"/>
          <w:highlight w:val="none"/>
          <w:lang w:eastAsia="zh-CN"/>
        </w:rPr>
        <w:t>期间的</w:t>
      </w:r>
      <w:r>
        <w:rPr>
          <w:rFonts w:hint="eastAsia" w:ascii="宋体" w:hAnsi="宋体" w:cs="Arial"/>
          <w:color w:val="auto"/>
          <w:sz w:val="24"/>
          <w:szCs w:val="24"/>
          <w:highlight w:val="none"/>
          <w:lang w:val="en-US" w:eastAsia="zh-CN"/>
        </w:rPr>
        <w:t>所有费用</w:t>
      </w:r>
      <w:r>
        <w:rPr>
          <w:rFonts w:hint="eastAsia" w:ascii="宋体" w:hAnsi="宋体"/>
          <w:color w:val="auto"/>
          <w:sz w:val="24"/>
          <w:szCs w:val="24"/>
        </w:rPr>
        <w:t>。</w:t>
      </w:r>
      <w:r>
        <w:rPr>
          <w:rFonts w:hint="eastAsia" w:ascii="宋体" w:hAnsi="宋体" w:cs="宋体"/>
          <w:color w:val="auto"/>
          <w:sz w:val="24"/>
          <w:szCs w:val="24"/>
        </w:rPr>
        <w:t>运行维护期间，</w:t>
      </w:r>
      <w:r>
        <w:rPr>
          <w:rFonts w:hint="eastAsia" w:ascii="宋体" w:hAnsi="宋体" w:cs="宋体"/>
          <w:color w:val="auto"/>
          <w:sz w:val="24"/>
          <w:szCs w:val="24"/>
          <w:lang w:eastAsia="zh-CN"/>
        </w:rPr>
        <w:t>乙方</w:t>
      </w:r>
      <w:r>
        <w:rPr>
          <w:rFonts w:hint="eastAsia" w:ascii="宋体" w:hAnsi="宋体" w:cs="宋体"/>
          <w:color w:val="auto"/>
          <w:sz w:val="24"/>
          <w:szCs w:val="24"/>
        </w:rPr>
        <w:t>定期检查</w:t>
      </w:r>
      <w:r>
        <w:rPr>
          <w:rFonts w:hint="eastAsia" w:ascii="宋体" w:hAnsi="宋体" w:cs="宋体"/>
          <w:color w:val="auto"/>
          <w:sz w:val="24"/>
          <w:szCs w:val="24"/>
          <w:lang w:val="en-US" w:eastAsia="zh-CN"/>
        </w:rPr>
        <w:t>维护消毒</w:t>
      </w:r>
      <w:r>
        <w:rPr>
          <w:rFonts w:ascii="宋体" w:hAnsi="宋体" w:cs="宋体"/>
          <w:color w:val="auto"/>
          <w:sz w:val="24"/>
          <w:szCs w:val="24"/>
        </w:rPr>
        <w:t>设备</w:t>
      </w:r>
      <w:r>
        <w:rPr>
          <w:rFonts w:hint="eastAsia" w:ascii="宋体" w:hAnsi="宋体" w:cs="宋体"/>
          <w:color w:val="auto"/>
          <w:sz w:val="24"/>
          <w:szCs w:val="24"/>
        </w:rPr>
        <w:t>、</w:t>
      </w:r>
      <w:r>
        <w:rPr>
          <w:rFonts w:ascii="宋体" w:hAnsi="宋体" w:cs="宋体"/>
          <w:color w:val="auto"/>
          <w:sz w:val="24"/>
          <w:szCs w:val="24"/>
        </w:rPr>
        <w:t>药剂的检查</w:t>
      </w:r>
      <w:r>
        <w:rPr>
          <w:rFonts w:hint="eastAsia" w:ascii="宋体" w:hAnsi="宋体" w:cs="宋体"/>
          <w:color w:val="auto"/>
          <w:sz w:val="24"/>
          <w:szCs w:val="24"/>
          <w:lang w:val="en-US" w:eastAsia="zh-CN"/>
        </w:rPr>
        <w:t>及投加</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水质检测</w:t>
      </w:r>
      <w:r>
        <w:rPr>
          <w:rFonts w:hint="eastAsia" w:ascii="宋体" w:hAnsi="宋体" w:cs="宋体"/>
          <w:color w:val="auto"/>
          <w:sz w:val="24"/>
          <w:szCs w:val="24"/>
          <w:lang w:eastAsia="zh-CN"/>
        </w:rPr>
        <w:t>人员、工资、车辆燃油费、</w:t>
      </w:r>
      <w:r>
        <w:rPr>
          <w:rFonts w:hint="eastAsia" w:ascii="宋体" w:hAnsi="宋体" w:cs="宋体"/>
          <w:color w:val="auto"/>
          <w:sz w:val="24"/>
          <w:szCs w:val="24"/>
        </w:rPr>
        <w:t>故障排除及专项维修等一切费用由</w:t>
      </w:r>
      <w:r>
        <w:rPr>
          <w:rFonts w:hint="eastAsia" w:ascii="宋体" w:hAnsi="宋体" w:cs="宋体"/>
          <w:color w:val="auto"/>
          <w:sz w:val="24"/>
          <w:szCs w:val="24"/>
          <w:lang w:eastAsia="zh-CN"/>
        </w:rPr>
        <w:t>乙方</w:t>
      </w:r>
      <w:r>
        <w:rPr>
          <w:rFonts w:hint="eastAsia" w:ascii="宋体" w:hAnsi="宋体" w:cs="宋体"/>
          <w:color w:val="auto"/>
          <w:sz w:val="24"/>
          <w:szCs w:val="24"/>
        </w:rPr>
        <w:t>承担。</w:t>
      </w:r>
      <w:r>
        <w:rPr>
          <w:rFonts w:hint="eastAsia" w:ascii="宋体" w:hAnsi="宋体" w:cs="宋体"/>
          <w:color w:val="auto"/>
          <w:sz w:val="24"/>
          <w:szCs w:val="24"/>
          <w:lang w:eastAsia="zh-CN"/>
        </w:rPr>
        <w:t>乙</w:t>
      </w:r>
      <w:r>
        <w:rPr>
          <w:rFonts w:hint="eastAsia" w:ascii="宋体" w:hAnsi="宋体" w:cs="宋体"/>
          <w:b/>
          <w:bCs/>
          <w:color w:val="auto"/>
          <w:sz w:val="24"/>
          <w:szCs w:val="24"/>
          <w:highlight w:val="none"/>
          <w:lang w:eastAsia="zh-CN"/>
        </w:rPr>
        <w:t>方</w:t>
      </w:r>
      <w:r>
        <w:rPr>
          <w:rFonts w:hint="eastAsia" w:ascii="宋体" w:hAnsi="宋体" w:eastAsia="宋体" w:cs="宋体"/>
          <w:b/>
          <w:bCs/>
          <w:color w:val="auto"/>
          <w:sz w:val="24"/>
          <w:szCs w:val="24"/>
          <w:highlight w:val="none"/>
        </w:rPr>
        <w:t>不得以任何理由要求增加经费。</w:t>
      </w:r>
    </w:p>
    <w:p>
      <w:pPr>
        <w:tabs>
          <w:tab w:val="left" w:pos="0"/>
        </w:tabs>
        <w:spacing w:line="360" w:lineRule="auto"/>
        <w:ind w:firstLine="241" w:firstLineChars="100"/>
        <w:rPr>
          <w:rFonts w:hint="eastAsia" w:ascii="宋体" w:hAnsi="宋体" w:eastAsia="宋体"/>
          <w:b/>
          <w:sz w:val="24"/>
          <w:szCs w:val="24"/>
          <w:lang w:val="en-US" w:eastAsia="zh-CN"/>
        </w:rPr>
      </w:pPr>
      <w:r>
        <w:rPr>
          <w:rFonts w:hint="eastAsia" w:ascii="宋体" w:hAnsi="宋体" w:eastAsia="宋体"/>
          <w:b/>
          <w:sz w:val="24"/>
          <w:szCs w:val="24"/>
          <w:lang w:val="en-US" w:eastAsia="zh-CN"/>
        </w:rPr>
        <w:t>（3）最终结算金额根据按照实际完成的工程量和结算单价进行计算，结算单价按照</w:t>
      </w:r>
      <w:r>
        <w:rPr>
          <w:rFonts w:hint="eastAsia" w:ascii="宋体" w:hAnsi="宋体"/>
          <w:b/>
          <w:sz w:val="24"/>
          <w:szCs w:val="24"/>
          <w:lang w:val="en-US" w:eastAsia="zh-CN"/>
        </w:rPr>
        <w:t>乙</w:t>
      </w:r>
      <w:r>
        <w:rPr>
          <w:rFonts w:hint="eastAsia" w:ascii="宋体" w:hAnsi="宋体" w:eastAsia="宋体"/>
          <w:b/>
          <w:sz w:val="24"/>
          <w:szCs w:val="24"/>
          <w:lang w:val="en-US" w:eastAsia="zh-CN"/>
        </w:rPr>
        <w:t>方的中标单价结算。</w:t>
      </w:r>
    </w:p>
    <w:p>
      <w:pPr>
        <w:tabs>
          <w:tab w:val="left" w:pos="0"/>
        </w:tabs>
        <w:spacing w:line="360" w:lineRule="auto"/>
        <w:ind w:left="202" w:leftChars="0" w:hanging="202" w:hangingChars="84"/>
        <w:rPr>
          <w:rFonts w:hint="default" w:ascii="宋体" w:hAnsi="宋体" w:eastAsia="宋体"/>
          <w:b/>
          <w:color w:val="auto"/>
          <w:sz w:val="24"/>
          <w:szCs w:val="24"/>
          <w:lang w:val="en-US" w:eastAsia="zh-CN"/>
        </w:rPr>
      </w:pPr>
      <w:r>
        <w:rPr>
          <w:rFonts w:hint="eastAsia" w:ascii="宋体" w:hAnsi="宋体" w:eastAsia="宋体"/>
          <w:b/>
          <w:color w:val="auto"/>
          <w:sz w:val="24"/>
          <w:szCs w:val="24"/>
          <w:lang w:val="en-US" w:eastAsia="zh-CN"/>
        </w:rPr>
        <w:t>三、本合同货物的交货时间、交货地点、运维服务周期</w:t>
      </w:r>
    </w:p>
    <w:p>
      <w:pPr>
        <w:pStyle w:val="420"/>
        <w:keepNext w:val="0"/>
        <w:keepLines w:val="0"/>
        <w:pageBreakBefore w:val="0"/>
        <w:widowControl w:val="0"/>
        <w:kinsoku/>
        <w:wordWrap/>
        <w:overflowPunct/>
        <w:topLinePunct w:val="0"/>
        <w:autoSpaceDE/>
        <w:autoSpaceDN/>
        <w:bidi w:val="0"/>
        <w:adjustRightInd/>
        <w:snapToGrid/>
        <w:textAlignment w:val="auto"/>
      </w:pPr>
      <w:r>
        <w:rPr>
          <w:rFonts w:hint="eastAsia"/>
        </w:rPr>
        <w:t>交货时间：自合同签订</w:t>
      </w:r>
      <w:r>
        <w:rPr>
          <w:rFonts w:hint="eastAsia"/>
          <w:lang w:val="en-US" w:eastAsia="zh-CN"/>
        </w:rPr>
        <w:t>生效</w:t>
      </w:r>
      <w:r>
        <w:rPr>
          <w:rFonts w:hint="eastAsia"/>
        </w:rPr>
        <w:t>后</w:t>
      </w:r>
      <w:r>
        <w:t>60个</w:t>
      </w:r>
      <w:r>
        <w:rPr>
          <w:rFonts w:hint="eastAsia"/>
        </w:rPr>
        <w:t>工作</w:t>
      </w:r>
      <w:r>
        <w:t>日</w:t>
      </w:r>
      <w:r>
        <w:rPr>
          <w:rFonts w:hint="eastAsia"/>
        </w:rPr>
        <w:t>。</w:t>
      </w:r>
    </w:p>
    <w:p>
      <w:pPr>
        <w:pStyle w:val="420"/>
        <w:keepNext w:val="0"/>
        <w:keepLines w:val="0"/>
        <w:pageBreakBefore w:val="0"/>
        <w:widowControl w:val="0"/>
        <w:kinsoku/>
        <w:wordWrap/>
        <w:overflowPunct/>
        <w:topLinePunct w:val="0"/>
        <w:autoSpaceDE/>
        <w:autoSpaceDN/>
        <w:bidi w:val="0"/>
        <w:adjustRightInd/>
        <w:snapToGrid/>
        <w:textAlignment w:val="auto"/>
        <w:rPr>
          <w:rFonts w:hint="eastAsia"/>
        </w:rPr>
      </w:pPr>
      <w:r>
        <w:rPr>
          <w:rFonts w:hint="eastAsia"/>
        </w:rPr>
        <w:t>交货地点：按照</w:t>
      </w:r>
      <w:r>
        <w:rPr>
          <w:rFonts w:hint="eastAsia"/>
          <w:lang w:eastAsia="zh-CN"/>
        </w:rPr>
        <w:t>甲方</w:t>
      </w:r>
      <w:r>
        <w:rPr>
          <w:rFonts w:hint="eastAsia"/>
        </w:rPr>
        <w:t>要求供货。</w:t>
      </w:r>
    </w:p>
    <w:p>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480" w:firstLineChars="200"/>
        <w:textAlignment w:val="auto"/>
        <w:rPr>
          <w:rFonts w:hint="eastAsia" w:eastAsia="宋体"/>
          <w:lang w:val="en-US" w:eastAsia="zh-CN"/>
        </w:rPr>
      </w:pPr>
      <w:r>
        <w:rPr>
          <w:rFonts w:hint="eastAsia" w:ascii="宋体" w:hAnsi="宋体"/>
          <w:color w:val="auto"/>
          <w:sz w:val="24"/>
          <w:szCs w:val="24"/>
          <w:lang w:val="en-US" w:eastAsia="zh-CN"/>
        </w:rPr>
        <w:t>交货方式：乙</w:t>
      </w:r>
      <w:r>
        <w:rPr>
          <w:rFonts w:hint="eastAsia" w:ascii="宋体" w:hAnsi="宋体"/>
          <w:color w:val="auto"/>
          <w:sz w:val="24"/>
          <w:szCs w:val="24"/>
          <w:lang w:eastAsia="zh-CN"/>
        </w:rPr>
        <w:t>方</w:t>
      </w:r>
      <w:r>
        <w:rPr>
          <w:rFonts w:ascii="宋体" w:hAnsi="宋体"/>
          <w:color w:val="auto"/>
          <w:sz w:val="24"/>
          <w:szCs w:val="24"/>
        </w:rPr>
        <w:t>负责送货、卸货至</w:t>
      </w:r>
      <w:r>
        <w:rPr>
          <w:rFonts w:hint="eastAsia" w:ascii="宋体" w:hAnsi="宋体"/>
          <w:color w:val="auto"/>
          <w:sz w:val="24"/>
          <w:szCs w:val="24"/>
        </w:rPr>
        <w:t>工地现场，并负责安装调试</w:t>
      </w:r>
      <w:r>
        <w:rPr>
          <w:rFonts w:ascii="宋体" w:hAnsi="宋体"/>
          <w:color w:val="auto"/>
          <w:sz w:val="24"/>
          <w:szCs w:val="24"/>
        </w:rPr>
        <w:t>，承担所有相关费</w:t>
      </w:r>
      <w:r>
        <w:rPr>
          <w:rFonts w:hint="eastAsia" w:ascii="宋体" w:hAnsi="宋体"/>
          <w:color w:val="auto"/>
          <w:sz w:val="24"/>
          <w:szCs w:val="24"/>
          <w:lang w:val="en-US" w:eastAsia="zh-CN"/>
        </w:rPr>
        <w:t>用。</w:t>
      </w:r>
    </w:p>
    <w:p>
      <w:pPr>
        <w:pStyle w:val="420"/>
        <w:keepNext w:val="0"/>
        <w:keepLines w:val="0"/>
        <w:pageBreakBefore w:val="0"/>
        <w:widowControl w:val="0"/>
        <w:shd w:val="clear" w:color="auto" w:fill="FFFFFF"/>
        <w:kinsoku/>
        <w:wordWrap/>
        <w:overflowPunct/>
        <w:topLinePunct w:val="0"/>
        <w:autoSpaceDE/>
        <w:autoSpaceDN/>
        <w:bidi w:val="0"/>
        <w:adjustRightInd/>
        <w:snapToGrid/>
        <w:textAlignment w:val="auto"/>
        <w:rPr>
          <w:rFonts w:hint="eastAsia" w:eastAsia="宋体"/>
          <w:lang w:val="en-US" w:eastAsia="zh-CN"/>
        </w:rPr>
      </w:pPr>
      <w:r>
        <w:rPr>
          <w:rFonts w:hint="eastAsia" w:eastAsia="宋体"/>
          <w:lang w:val="en-US" w:eastAsia="zh-CN"/>
        </w:rPr>
        <w:t>运维服务周期：自消毒设备和视频远程监控设备安装调试验收完毕之日起计一年。</w:t>
      </w:r>
    </w:p>
    <w:p>
      <w:p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四、质保期和质保金</w:t>
      </w:r>
    </w:p>
    <w:p>
      <w:pPr>
        <w:spacing w:line="360" w:lineRule="auto"/>
        <w:ind w:firstLine="480" w:firstLineChars="200"/>
        <w:rPr>
          <w:rFonts w:ascii="宋体" w:hAnsi="宋体"/>
          <w:strike/>
          <w:color w:val="auto"/>
          <w:sz w:val="24"/>
          <w:szCs w:val="24"/>
          <w:highlight w:val="none"/>
        </w:rPr>
      </w:pPr>
      <w:r>
        <w:rPr>
          <w:rFonts w:hint="eastAsia" w:ascii="宋体" w:hAnsi="宋体"/>
          <w:color w:val="auto"/>
          <w:sz w:val="24"/>
          <w:szCs w:val="24"/>
          <w:highlight w:val="none"/>
          <w:lang w:val="en-US" w:eastAsia="zh-CN"/>
        </w:rPr>
        <w:t>4</w:t>
      </w:r>
      <w:r>
        <w:rPr>
          <w:rFonts w:ascii="宋体" w:hAnsi="宋体"/>
          <w:color w:val="auto"/>
          <w:sz w:val="24"/>
          <w:szCs w:val="24"/>
          <w:highlight w:val="none"/>
        </w:rPr>
        <w:t xml:space="preserve">.1 </w:t>
      </w:r>
      <w:r>
        <w:rPr>
          <w:rFonts w:hint="eastAsia" w:ascii="新宋体" w:hAnsi="新宋体" w:eastAsia="新宋体" w:cs="新宋体"/>
          <w:color w:val="auto"/>
          <w:sz w:val="24"/>
          <w:szCs w:val="24"/>
          <w:highlight w:val="none"/>
        </w:rPr>
        <w:t>质保期限：</w:t>
      </w:r>
      <w:r>
        <w:rPr>
          <w:rFonts w:hint="eastAsia" w:ascii="新宋体" w:hAnsi="新宋体" w:eastAsia="新宋体" w:cs="新宋体"/>
          <w:color w:val="auto"/>
          <w:sz w:val="24"/>
          <w:szCs w:val="24"/>
          <w:highlight w:val="none"/>
          <w:lang w:val="en-US" w:eastAsia="zh-CN"/>
        </w:rPr>
        <w:t>消毒设备和视频远程监控设备</w:t>
      </w:r>
      <w:r>
        <w:rPr>
          <w:rFonts w:hint="eastAsia" w:ascii="新宋体" w:hAnsi="新宋体" w:eastAsia="新宋体" w:cs="新宋体"/>
          <w:color w:val="auto"/>
          <w:sz w:val="24"/>
          <w:szCs w:val="24"/>
          <w:highlight w:val="none"/>
        </w:rPr>
        <w:t>的质保期</w:t>
      </w:r>
      <w:r>
        <w:rPr>
          <w:rFonts w:hint="eastAsia" w:ascii="新宋体" w:hAnsi="新宋体" w:eastAsia="新宋体" w:cs="新宋体"/>
          <w:color w:val="auto"/>
          <w:sz w:val="24"/>
          <w:szCs w:val="24"/>
          <w:highlight w:val="none"/>
          <w:lang w:val="en-US" w:eastAsia="zh-CN"/>
        </w:rPr>
        <w:t>为12个月</w:t>
      </w:r>
      <w:r>
        <w:rPr>
          <w:rFonts w:hint="eastAsia" w:ascii="新宋体" w:hAnsi="新宋体" w:eastAsia="新宋体" w:cs="新宋体"/>
          <w:color w:val="auto"/>
          <w:sz w:val="24"/>
          <w:szCs w:val="24"/>
          <w:highlight w:val="none"/>
        </w:rPr>
        <w:t>（自验收合格签字之日起算）。</w:t>
      </w:r>
    </w:p>
    <w:p>
      <w:pPr>
        <w:spacing w:line="360" w:lineRule="auto"/>
        <w:ind w:firstLine="480" w:firstLineChars="200"/>
        <w:rPr>
          <w:rFonts w:hint="eastAsia" w:ascii="新宋体" w:hAnsi="新宋体" w:eastAsia="新宋体" w:cs="新宋体"/>
          <w:color w:val="auto"/>
          <w:sz w:val="24"/>
          <w:szCs w:val="24"/>
          <w:highlight w:val="none"/>
        </w:rPr>
      </w:pPr>
      <w:r>
        <w:rPr>
          <w:rFonts w:hint="eastAsia" w:ascii="宋体" w:hAnsi="宋体"/>
          <w:color w:val="auto"/>
          <w:sz w:val="24"/>
          <w:szCs w:val="24"/>
          <w:highlight w:val="none"/>
          <w:lang w:val="en-US" w:eastAsia="zh-CN"/>
        </w:rPr>
        <w:t>4</w:t>
      </w:r>
      <w:r>
        <w:rPr>
          <w:rFonts w:ascii="宋体" w:hAnsi="宋体"/>
          <w:color w:val="auto"/>
          <w:sz w:val="24"/>
          <w:szCs w:val="24"/>
          <w:highlight w:val="none"/>
        </w:rPr>
        <w:t>.2 质保金</w:t>
      </w:r>
      <w:r>
        <w:rPr>
          <w:rFonts w:hint="eastAsia" w:ascii="新宋体" w:hAnsi="新宋体" w:eastAsia="新宋体" w:cs="新宋体"/>
          <w:color w:val="auto"/>
          <w:sz w:val="24"/>
          <w:szCs w:val="24"/>
          <w:highlight w:val="none"/>
        </w:rPr>
        <w:t>为设备部分结算价的5%，在质保期满后一次性支付（不计息）。</w:t>
      </w:r>
    </w:p>
    <w:p>
      <w:pPr>
        <w:tabs>
          <w:tab w:val="left" w:pos="0"/>
        </w:tabs>
        <w:spacing w:line="360" w:lineRule="auto"/>
        <w:ind w:left="202" w:leftChars="0" w:hanging="202" w:hangingChars="84"/>
        <w:rPr>
          <w:rFonts w:hint="default" w:ascii="宋体" w:hAnsi="宋体" w:eastAsia="宋体"/>
          <w:b/>
          <w:color w:val="auto"/>
          <w:sz w:val="24"/>
          <w:szCs w:val="24"/>
          <w:lang w:val="en-US" w:eastAsia="zh-CN"/>
        </w:rPr>
      </w:pPr>
      <w:r>
        <w:rPr>
          <w:rFonts w:hint="eastAsia" w:ascii="宋体" w:hAnsi="宋体"/>
          <w:b/>
          <w:color w:val="auto"/>
          <w:sz w:val="24"/>
          <w:szCs w:val="24"/>
          <w:lang w:val="en-US" w:eastAsia="zh-CN"/>
        </w:rPr>
        <w:t>五</w:t>
      </w:r>
      <w:r>
        <w:rPr>
          <w:rFonts w:ascii="宋体" w:hAnsi="宋体"/>
          <w:b/>
          <w:color w:val="auto"/>
          <w:sz w:val="24"/>
          <w:szCs w:val="24"/>
        </w:rPr>
        <w:t>、</w:t>
      </w:r>
      <w:r>
        <w:rPr>
          <w:rFonts w:hint="eastAsia" w:ascii="宋体" w:hAnsi="宋体"/>
          <w:b/>
          <w:color w:val="auto"/>
          <w:sz w:val="24"/>
          <w:szCs w:val="24"/>
          <w:lang w:val="en-US" w:eastAsia="zh-CN"/>
        </w:rPr>
        <w:t>货款付款</w:t>
      </w:r>
    </w:p>
    <w:p>
      <w:pPr>
        <w:keepNext w:val="0"/>
        <w:keepLines w:val="0"/>
        <w:pageBreakBefore w:val="0"/>
        <w:widowControl w:val="0"/>
        <w:kinsoku/>
        <w:wordWrap/>
        <w:overflowPunct/>
        <w:topLinePunct w:val="0"/>
        <w:autoSpaceDE w:val="0"/>
        <w:autoSpaceDN w:val="0"/>
        <w:bidi w:val="0"/>
        <w:adjustRightInd/>
        <w:snapToGrid/>
        <w:spacing w:line="360" w:lineRule="auto"/>
        <w:ind w:firstLine="480"/>
        <w:jc w:val="left"/>
        <w:textAlignment w:val="auto"/>
        <w:rPr>
          <w:rFonts w:hint="default" w:ascii="宋体" w:hAnsi="宋体" w:cs="仿宋"/>
          <w:kern w:val="0"/>
          <w:sz w:val="24"/>
          <w:highlight w:val="none"/>
          <w:lang w:val="en-US" w:bidi="zh-CN"/>
        </w:rPr>
      </w:pPr>
      <w:r>
        <w:rPr>
          <w:rFonts w:hint="eastAsia" w:ascii="宋体" w:hAnsi="宋体" w:cs="仿宋"/>
          <w:kern w:val="0"/>
          <w:sz w:val="24"/>
          <w:highlight w:val="none"/>
          <w:lang w:val="zh-CN" w:bidi="zh-CN"/>
        </w:rPr>
        <w:t>合同签订</w:t>
      </w:r>
      <w:r>
        <w:rPr>
          <w:rFonts w:hint="eastAsia" w:ascii="宋体" w:hAnsi="宋体" w:cs="仿宋"/>
          <w:kern w:val="0"/>
          <w:sz w:val="24"/>
          <w:highlight w:val="none"/>
          <w:lang w:val="en-US" w:bidi="zh-CN"/>
        </w:rPr>
        <w:t>生效</w:t>
      </w:r>
      <w:r>
        <w:rPr>
          <w:rFonts w:hint="eastAsia" w:ascii="宋体" w:hAnsi="宋体" w:cs="仿宋"/>
          <w:kern w:val="0"/>
          <w:sz w:val="24"/>
          <w:highlight w:val="none"/>
          <w:lang w:val="zh-CN" w:bidi="zh-CN"/>
        </w:rPr>
        <w:t>后，甲方支付合同价款</w:t>
      </w:r>
      <w:r>
        <w:rPr>
          <w:rFonts w:hint="eastAsia" w:ascii="宋体" w:hAnsi="宋体" w:cs="仿宋"/>
          <w:kern w:val="0"/>
          <w:sz w:val="24"/>
          <w:highlight w:val="none"/>
          <w:lang w:val="en-US" w:bidi="zh-CN"/>
        </w:rPr>
        <w:t>的20%</w:t>
      </w:r>
      <w:r>
        <w:rPr>
          <w:rFonts w:hint="eastAsia" w:ascii="宋体" w:hAnsi="宋体" w:cs="仿宋"/>
          <w:kern w:val="0"/>
          <w:sz w:val="24"/>
          <w:highlight w:val="none"/>
          <w:lang w:val="zh-CN" w:bidi="zh-CN"/>
        </w:rPr>
        <w:t>作为项目首付款，</w:t>
      </w:r>
      <w:r>
        <w:rPr>
          <w:rFonts w:hint="eastAsia" w:ascii="宋体" w:hAnsi="宋体" w:cs="仿宋"/>
          <w:kern w:val="0"/>
          <w:sz w:val="24"/>
          <w:highlight w:val="none"/>
          <w:lang w:val="en-US" w:bidi="zh-CN"/>
        </w:rPr>
        <w:t>即</w:t>
      </w:r>
      <w:r>
        <w:rPr>
          <w:rFonts w:hint="eastAsia" w:ascii="宋体" w:hAnsi="宋体" w:cs="仿宋"/>
          <w:kern w:val="0"/>
          <w:sz w:val="24"/>
          <w:highlight w:val="none"/>
          <w:u w:val="single"/>
          <w:lang w:val="en-US" w:bidi="zh-CN"/>
        </w:rPr>
        <w:t xml:space="preserve">            </w:t>
      </w:r>
      <w:r>
        <w:rPr>
          <w:rFonts w:hint="eastAsia" w:ascii="宋体" w:hAnsi="宋体" w:cs="仿宋"/>
          <w:kern w:val="0"/>
          <w:sz w:val="24"/>
          <w:highlight w:val="none"/>
          <w:lang w:val="en-US" w:bidi="zh-CN"/>
        </w:rPr>
        <w:t>元。</w:t>
      </w:r>
    </w:p>
    <w:p>
      <w:pPr>
        <w:keepNext w:val="0"/>
        <w:keepLines w:val="0"/>
        <w:pageBreakBefore w:val="0"/>
        <w:widowControl w:val="0"/>
        <w:kinsoku/>
        <w:wordWrap/>
        <w:overflowPunct/>
        <w:topLinePunct w:val="0"/>
        <w:autoSpaceDE w:val="0"/>
        <w:autoSpaceDN w:val="0"/>
        <w:bidi w:val="0"/>
        <w:adjustRightInd/>
        <w:snapToGrid/>
        <w:spacing w:line="360" w:lineRule="auto"/>
        <w:ind w:firstLine="480"/>
        <w:jc w:val="left"/>
        <w:textAlignment w:val="auto"/>
        <w:rPr>
          <w:rFonts w:hint="default" w:ascii="宋体" w:hAnsi="宋体" w:eastAsia="宋体" w:cs="仿宋"/>
          <w:kern w:val="0"/>
          <w:sz w:val="24"/>
          <w:highlight w:val="none"/>
          <w:lang w:val="en-US" w:bidi="zh-CN"/>
        </w:rPr>
      </w:pPr>
      <w:r>
        <w:rPr>
          <w:rFonts w:hint="eastAsia" w:ascii="宋体" w:hAnsi="宋体" w:cs="仿宋"/>
          <w:kern w:val="0"/>
          <w:sz w:val="24"/>
          <w:highlight w:val="none"/>
          <w:lang w:val="en-US" w:bidi="zh-CN"/>
        </w:rPr>
        <w:t>乙</w:t>
      </w:r>
      <w:r>
        <w:rPr>
          <w:rFonts w:hint="eastAsia" w:ascii="宋体" w:hAnsi="宋体" w:eastAsia="宋体" w:cs="仿宋"/>
          <w:kern w:val="0"/>
          <w:sz w:val="24"/>
          <w:highlight w:val="none"/>
          <w:lang w:val="en-US" w:bidi="zh-CN"/>
        </w:rPr>
        <w:t>方完成消毒设备安装且</w:t>
      </w:r>
      <w:r>
        <w:rPr>
          <w:rFonts w:hint="eastAsia" w:ascii="宋体" w:hAnsi="宋体" w:cs="仿宋"/>
          <w:kern w:val="0"/>
          <w:sz w:val="24"/>
          <w:highlight w:val="none"/>
          <w:lang w:val="en-US" w:bidi="zh-CN"/>
        </w:rPr>
        <w:t>甲</w:t>
      </w:r>
      <w:r>
        <w:rPr>
          <w:rFonts w:hint="eastAsia" w:ascii="宋体" w:hAnsi="宋体" w:eastAsia="宋体" w:cs="仿宋"/>
          <w:kern w:val="0"/>
          <w:sz w:val="24"/>
          <w:highlight w:val="none"/>
          <w:lang w:val="en-US" w:bidi="zh-CN"/>
        </w:rPr>
        <w:t>方确认验收正常使用并</w:t>
      </w:r>
      <w:r>
        <w:rPr>
          <w:rFonts w:hint="eastAsia" w:ascii="宋体" w:hAnsi="宋体" w:eastAsia="宋体" w:cs="仿宋"/>
          <w:color w:val="auto"/>
          <w:kern w:val="0"/>
          <w:sz w:val="24"/>
          <w:highlight w:val="none"/>
          <w:lang w:val="en-US" w:bidi="zh-CN"/>
        </w:rPr>
        <w:t>待财政批复金额</w:t>
      </w:r>
      <w:r>
        <w:rPr>
          <w:rFonts w:hint="eastAsia" w:ascii="宋体" w:hAnsi="宋体" w:eastAsia="宋体" w:cs="仿宋"/>
          <w:color w:val="auto"/>
          <w:kern w:val="0"/>
          <w:sz w:val="24"/>
          <w:highlight w:val="none"/>
          <w:lang w:val="en-US" w:eastAsia="zh-CN" w:bidi="zh-CN"/>
        </w:rPr>
        <w:t>至</w:t>
      </w:r>
      <w:r>
        <w:rPr>
          <w:rFonts w:hint="eastAsia" w:ascii="宋体" w:hAnsi="宋体" w:cs="仿宋"/>
          <w:color w:val="auto"/>
          <w:kern w:val="0"/>
          <w:sz w:val="24"/>
          <w:highlight w:val="none"/>
          <w:lang w:val="en-US" w:eastAsia="zh-CN" w:bidi="zh-CN"/>
        </w:rPr>
        <w:t>甲</w:t>
      </w:r>
      <w:r>
        <w:rPr>
          <w:rFonts w:hint="eastAsia" w:ascii="宋体" w:hAnsi="宋体" w:eastAsia="宋体" w:cs="仿宋"/>
          <w:color w:val="auto"/>
          <w:kern w:val="0"/>
          <w:sz w:val="24"/>
          <w:highlight w:val="none"/>
          <w:lang w:val="en-US" w:eastAsia="zh-CN" w:bidi="zh-CN"/>
        </w:rPr>
        <w:t>方</w:t>
      </w:r>
      <w:r>
        <w:rPr>
          <w:rFonts w:hint="eastAsia" w:ascii="宋体" w:hAnsi="宋体" w:eastAsia="宋体" w:cs="仿宋"/>
          <w:color w:val="auto"/>
          <w:kern w:val="0"/>
          <w:sz w:val="24"/>
          <w:highlight w:val="none"/>
          <w:lang w:val="en-US" w:bidi="zh-CN"/>
        </w:rPr>
        <w:t>后，</w:t>
      </w:r>
      <w:r>
        <w:rPr>
          <w:rFonts w:hint="eastAsia" w:ascii="宋体" w:hAnsi="宋体" w:cs="仿宋"/>
          <w:color w:val="auto"/>
          <w:kern w:val="0"/>
          <w:sz w:val="24"/>
          <w:highlight w:val="none"/>
          <w:lang w:val="en-US" w:bidi="zh-CN"/>
        </w:rPr>
        <w:t>甲</w:t>
      </w:r>
      <w:r>
        <w:rPr>
          <w:rFonts w:hint="eastAsia" w:ascii="宋体" w:hAnsi="宋体" w:eastAsia="宋体" w:cs="仿宋"/>
          <w:color w:val="auto"/>
          <w:kern w:val="0"/>
          <w:sz w:val="24"/>
          <w:highlight w:val="none"/>
          <w:lang w:val="en-US" w:eastAsia="zh-CN" w:bidi="zh-CN"/>
        </w:rPr>
        <w:t>方</w:t>
      </w:r>
      <w:r>
        <w:rPr>
          <w:rFonts w:hint="eastAsia" w:ascii="宋体" w:hAnsi="宋体" w:eastAsia="宋体" w:cs="仿宋"/>
          <w:color w:val="auto"/>
          <w:kern w:val="0"/>
          <w:sz w:val="24"/>
          <w:highlight w:val="none"/>
          <w:lang w:val="en-US" w:bidi="zh-CN"/>
        </w:rPr>
        <w:t>向</w:t>
      </w:r>
      <w:r>
        <w:rPr>
          <w:rFonts w:hint="eastAsia" w:ascii="宋体" w:hAnsi="宋体" w:cs="仿宋"/>
          <w:color w:val="auto"/>
          <w:kern w:val="0"/>
          <w:sz w:val="24"/>
          <w:highlight w:val="none"/>
          <w:lang w:val="en-US" w:bidi="zh-CN"/>
        </w:rPr>
        <w:t>乙</w:t>
      </w:r>
      <w:r>
        <w:rPr>
          <w:rFonts w:hint="eastAsia" w:ascii="宋体" w:hAnsi="宋体" w:eastAsia="宋体" w:cs="仿宋"/>
          <w:kern w:val="0"/>
          <w:sz w:val="24"/>
          <w:highlight w:val="none"/>
          <w:lang w:val="en-US" w:bidi="zh-CN"/>
        </w:rPr>
        <w:t>方</w:t>
      </w:r>
      <w:r>
        <w:rPr>
          <w:rFonts w:hint="eastAsia" w:ascii="宋体" w:hAnsi="宋体" w:eastAsia="宋体" w:cs="仿宋"/>
          <w:color w:val="auto"/>
          <w:kern w:val="0"/>
          <w:sz w:val="24"/>
          <w:highlight w:val="none"/>
          <w:lang w:val="en-US" w:bidi="zh-CN"/>
        </w:rPr>
        <w:t>支付</w:t>
      </w:r>
      <w:r>
        <w:rPr>
          <w:rFonts w:hint="eastAsia" w:ascii="宋体" w:hAnsi="宋体" w:cs="仿宋"/>
          <w:color w:val="auto"/>
          <w:kern w:val="0"/>
          <w:sz w:val="24"/>
          <w:highlight w:val="none"/>
          <w:lang w:val="zh-CN" w:bidi="zh-CN"/>
        </w:rPr>
        <w:t>合同价款</w:t>
      </w:r>
      <w:r>
        <w:rPr>
          <w:rFonts w:hint="eastAsia" w:ascii="宋体" w:hAnsi="宋体" w:eastAsia="宋体" w:cs="仿宋"/>
          <w:kern w:val="0"/>
          <w:sz w:val="24"/>
          <w:highlight w:val="none"/>
          <w:lang w:val="en-US" w:bidi="zh-CN"/>
        </w:rPr>
        <w:t>的60%，即</w:t>
      </w:r>
      <w:r>
        <w:rPr>
          <w:rFonts w:hint="eastAsia" w:ascii="宋体" w:hAnsi="宋体" w:eastAsia="宋体" w:cs="仿宋"/>
          <w:kern w:val="0"/>
          <w:sz w:val="24"/>
          <w:highlight w:val="none"/>
          <w:u w:val="single"/>
          <w:lang w:val="en-US" w:bidi="zh-CN"/>
        </w:rPr>
        <w:t xml:space="preserve">          元。</w:t>
      </w:r>
    </w:p>
    <w:p>
      <w:pPr>
        <w:keepNext w:val="0"/>
        <w:keepLines w:val="0"/>
        <w:pageBreakBefore w:val="0"/>
        <w:widowControl w:val="0"/>
        <w:kinsoku/>
        <w:wordWrap/>
        <w:overflowPunct/>
        <w:topLinePunct w:val="0"/>
        <w:autoSpaceDE w:val="0"/>
        <w:autoSpaceDN w:val="0"/>
        <w:bidi w:val="0"/>
        <w:adjustRightInd/>
        <w:snapToGrid/>
        <w:spacing w:line="360" w:lineRule="auto"/>
        <w:ind w:firstLine="480"/>
        <w:jc w:val="left"/>
        <w:textAlignment w:val="auto"/>
        <w:rPr>
          <w:rFonts w:hint="default" w:ascii="宋体" w:hAnsi="宋体" w:eastAsia="宋体" w:cs="仿宋"/>
          <w:b/>
          <w:bCs/>
          <w:kern w:val="0"/>
          <w:sz w:val="24"/>
          <w:highlight w:val="none"/>
          <w:lang w:val="en-US" w:bidi="zh-CN"/>
        </w:rPr>
      </w:pPr>
      <w:r>
        <w:rPr>
          <w:rFonts w:hint="eastAsia" w:ascii="宋体" w:hAnsi="宋体" w:eastAsia="宋体" w:cs="仿宋"/>
          <w:kern w:val="0"/>
          <w:sz w:val="24"/>
          <w:highlight w:val="none"/>
          <w:lang w:val="en-US" w:bidi="zh-CN"/>
        </w:rPr>
        <w:t>剩余20%费用待合同履行完毕且相关设施设备运行良好、微生物出水水质达标（水质报告由</w:t>
      </w:r>
      <w:r>
        <w:rPr>
          <w:rFonts w:hint="eastAsia" w:ascii="宋体" w:hAnsi="宋体" w:cs="仿宋"/>
          <w:kern w:val="0"/>
          <w:sz w:val="24"/>
          <w:highlight w:val="none"/>
          <w:lang w:val="en-US" w:bidi="zh-CN"/>
        </w:rPr>
        <w:t>乙</w:t>
      </w:r>
      <w:r>
        <w:rPr>
          <w:rFonts w:hint="eastAsia" w:ascii="宋体" w:hAnsi="宋体" w:eastAsia="宋体" w:cs="仿宋"/>
          <w:kern w:val="0"/>
          <w:sz w:val="24"/>
          <w:highlight w:val="none"/>
          <w:lang w:val="en-US" w:bidi="zh-CN"/>
        </w:rPr>
        <w:t>方提供），</w:t>
      </w:r>
      <w:r>
        <w:rPr>
          <w:rFonts w:hint="eastAsia" w:ascii="宋体" w:hAnsi="宋体" w:cs="仿宋"/>
          <w:kern w:val="0"/>
          <w:sz w:val="24"/>
          <w:highlight w:val="none"/>
          <w:lang w:val="en-US" w:bidi="zh-CN"/>
        </w:rPr>
        <w:t>甲</w:t>
      </w:r>
      <w:r>
        <w:rPr>
          <w:rFonts w:hint="eastAsia" w:ascii="宋体" w:hAnsi="宋体" w:eastAsia="宋体" w:cs="仿宋"/>
          <w:color w:val="auto"/>
          <w:kern w:val="0"/>
          <w:sz w:val="24"/>
          <w:highlight w:val="none"/>
          <w:lang w:val="en-US" w:eastAsia="zh-CN" w:bidi="zh-CN"/>
        </w:rPr>
        <w:t>方</w:t>
      </w:r>
      <w:r>
        <w:rPr>
          <w:rFonts w:hint="eastAsia" w:ascii="宋体" w:hAnsi="宋体" w:eastAsia="宋体" w:cs="仿宋"/>
          <w:kern w:val="0"/>
          <w:sz w:val="24"/>
          <w:highlight w:val="none"/>
          <w:lang w:val="en-US" w:bidi="zh-CN"/>
        </w:rPr>
        <w:t>向</w:t>
      </w:r>
      <w:r>
        <w:rPr>
          <w:rFonts w:hint="eastAsia" w:ascii="宋体" w:hAnsi="宋体" w:cs="仿宋"/>
          <w:kern w:val="0"/>
          <w:sz w:val="24"/>
          <w:highlight w:val="none"/>
          <w:lang w:val="en-US" w:bidi="zh-CN"/>
        </w:rPr>
        <w:t>乙</w:t>
      </w:r>
      <w:r>
        <w:rPr>
          <w:rFonts w:hint="eastAsia" w:ascii="宋体" w:hAnsi="宋体" w:eastAsia="宋体" w:cs="仿宋"/>
          <w:kern w:val="0"/>
          <w:sz w:val="24"/>
          <w:highlight w:val="none"/>
          <w:lang w:val="en-US" w:bidi="zh-CN"/>
        </w:rPr>
        <w:t>方一次性付清。</w:t>
      </w:r>
      <w:r>
        <w:rPr>
          <w:rFonts w:hint="eastAsia" w:ascii="宋体" w:hAnsi="宋体" w:eastAsia="宋体" w:cs="仿宋"/>
          <w:b/>
          <w:bCs/>
          <w:kern w:val="0"/>
          <w:sz w:val="24"/>
          <w:highlight w:val="none"/>
          <w:lang w:val="en-US" w:bidi="zh-CN"/>
        </w:rPr>
        <w:t>如有因运行维护期间考核不达标而产生的扣款，</w:t>
      </w:r>
      <w:r>
        <w:rPr>
          <w:rFonts w:hint="eastAsia" w:ascii="宋体" w:hAnsi="宋体" w:cs="仿宋"/>
          <w:b/>
          <w:bCs/>
          <w:kern w:val="0"/>
          <w:sz w:val="24"/>
          <w:highlight w:val="none"/>
          <w:lang w:val="en-US" w:bidi="zh-CN"/>
        </w:rPr>
        <w:t>甲</w:t>
      </w:r>
      <w:r>
        <w:rPr>
          <w:rFonts w:hint="eastAsia" w:ascii="宋体" w:hAnsi="宋体" w:eastAsia="宋体" w:cs="仿宋"/>
          <w:b/>
          <w:bCs/>
          <w:kern w:val="0"/>
          <w:sz w:val="24"/>
          <w:highlight w:val="none"/>
          <w:lang w:val="en-US" w:bidi="zh-CN"/>
        </w:rPr>
        <w:t>方支付时可直接扣减相应金额（详见本合同第6条款）。</w:t>
      </w:r>
    </w:p>
    <w:p>
      <w:pPr>
        <w:keepNext w:val="0"/>
        <w:keepLines w:val="0"/>
        <w:pageBreakBefore w:val="0"/>
        <w:widowControl w:val="0"/>
        <w:kinsoku/>
        <w:wordWrap/>
        <w:overflowPunct/>
        <w:topLinePunct w:val="0"/>
        <w:autoSpaceDE w:val="0"/>
        <w:autoSpaceDN w:val="0"/>
        <w:bidi w:val="0"/>
        <w:adjustRightInd/>
        <w:snapToGrid/>
        <w:spacing w:line="360" w:lineRule="auto"/>
        <w:ind w:firstLine="480"/>
        <w:jc w:val="left"/>
        <w:textAlignment w:val="auto"/>
        <w:rPr>
          <w:rFonts w:hint="eastAsia" w:ascii="宋体" w:hAnsi="宋体" w:cs="仿宋"/>
          <w:kern w:val="0"/>
          <w:sz w:val="24"/>
          <w:lang w:val="zh-CN" w:bidi="zh-CN"/>
        </w:rPr>
      </w:pPr>
      <w:r>
        <w:rPr>
          <w:rFonts w:hint="eastAsia" w:ascii="宋体" w:hAnsi="宋体" w:cs="仿宋"/>
          <w:kern w:val="0"/>
          <w:sz w:val="24"/>
          <w:lang w:val="zh-CN" w:bidi="zh-CN"/>
        </w:rPr>
        <w:t>甲方付款前，乙方需提供以自己名义开具的合法、正式、有效、等额增值税发票及在国税局网站上打印增值税发票查询真伪证明文件，并加盖单位公章给甲方。否则，甲方有权暂停支付应付款项，直至提交符合要求的发票之日，且乙方不得据此延迟履行本合同义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jc w:val="left"/>
        <w:textAlignment w:val="auto"/>
        <w:rPr>
          <w:rFonts w:hint="eastAsia" w:ascii="宋体" w:hAnsi="宋体" w:cs="仿宋"/>
          <w:kern w:val="0"/>
          <w:sz w:val="24"/>
          <w:highlight w:val="none"/>
          <w:lang w:val="zh-CN" w:bidi="zh-CN"/>
        </w:rPr>
      </w:pPr>
      <w:r>
        <w:rPr>
          <w:rFonts w:hint="eastAsia" w:ascii="宋体" w:hAnsi="宋体" w:cs="仿宋"/>
          <w:kern w:val="0"/>
          <w:sz w:val="24"/>
          <w:highlight w:val="none"/>
          <w:lang w:val="zh-CN" w:bidi="zh-CN"/>
        </w:rPr>
        <w:t>如因财政审批进度导致甲方迟延付款的，乙方无任何异议，甲方无需就迟延付款承担任何责任。</w:t>
      </w:r>
    </w:p>
    <w:p>
      <w:pPr>
        <w:keepNext w:val="0"/>
        <w:keepLines w:val="0"/>
        <w:pageBreakBefore w:val="0"/>
        <w:widowControl w:val="0"/>
        <w:tabs>
          <w:tab w:val="left" w:pos="0"/>
        </w:tabs>
        <w:kinsoku/>
        <w:wordWrap/>
        <w:overflowPunct/>
        <w:topLinePunct w:val="0"/>
        <w:bidi w:val="0"/>
        <w:adjustRightInd/>
        <w:snapToGrid/>
        <w:spacing w:line="360" w:lineRule="auto"/>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说明：</w:t>
      </w:r>
      <w:r>
        <w:rPr>
          <w:rFonts w:hint="eastAsia" w:ascii="宋体" w:hAnsi="宋体" w:cs="宋体"/>
          <w:color w:val="auto"/>
          <w:sz w:val="24"/>
          <w:szCs w:val="24"/>
          <w:lang w:val="en-US" w:eastAsia="zh-CN"/>
        </w:rPr>
        <w:t>乙</w:t>
      </w:r>
      <w:r>
        <w:rPr>
          <w:rFonts w:hint="eastAsia" w:ascii="宋体" w:hAnsi="宋体" w:cs="宋体"/>
          <w:color w:val="auto"/>
          <w:sz w:val="24"/>
          <w:szCs w:val="24"/>
        </w:rPr>
        <w:t>方开具增值税发票前须经</w:t>
      </w:r>
      <w:r>
        <w:rPr>
          <w:rFonts w:hint="eastAsia" w:ascii="宋体" w:hAnsi="宋体" w:cs="宋体"/>
          <w:color w:val="auto"/>
          <w:sz w:val="24"/>
          <w:szCs w:val="24"/>
          <w:lang w:eastAsia="zh-CN"/>
        </w:rPr>
        <w:t>甲方</w:t>
      </w:r>
      <w:r>
        <w:rPr>
          <w:rFonts w:hint="eastAsia" w:ascii="宋体" w:hAnsi="宋体" w:cs="宋体"/>
          <w:color w:val="auto"/>
          <w:sz w:val="24"/>
          <w:szCs w:val="24"/>
        </w:rPr>
        <w:t>认可，经</w:t>
      </w:r>
      <w:r>
        <w:rPr>
          <w:rFonts w:hint="eastAsia" w:ascii="宋体" w:hAnsi="宋体" w:cs="宋体"/>
          <w:color w:val="auto"/>
          <w:sz w:val="24"/>
          <w:szCs w:val="24"/>
          <w:lang w:val="en-US" w:eastAsia="zh-CN"/>
        </w:rPr>
        <w:t>甲</w:t>
      </w:r>
      <w:r>
        <w:rPr>
          <w:rFonts w:hint="eastAsia" w:ascii="宋体" w:hAnsi="宋体" w:cs="宋体"/>
          <w:color w:val="auto"/>
          <w:sz w:val="24"/>
          <w:szCs w:val="24"/>
        </w:rPr>
        <w:t>方确认无误后再开具增值税发票，设备部分税率按13%，服务部分税率按6%。</w:t>
      </w:r>
    </w:p>
    <w:p>
      <w:pPr>
        <w:tabs>
          <w:tab w:val="left" w:pos="0"/>
        </w:tabs>
        <w:spacing w:line="360" w:lineRule="auto"/>
        <w:ind w:left="202" w:leftChars="0" w:hanging="202" w:hangingChars="84"/>
        <w:rPr>
          <w:rFonts w:hint="default" w:ascii="宋体" w:hAnsi="宋体" w:eastAsia="宋体"/>
          <w:b/>
          <w:color w:val="auto"/>
          <w:sz w:val="24"/>
          <w:szCs w:val="24"/>
          <w:lang w:val="en-US" w:eastAsia="zh-CN"/>
        </w:rPr>
      </w:pPr>
      <w:r>
        <w:rPr>
          <w:rFonts w:hint="eastAsia" w:ascii="宋体" w:hAnsi="宋体"/>
          <w:b/>
          <w:color w:val="auto"/>
          <w:sz w:val="24"/>
          <w:szCs w:val="24"/>
          <w:lang w:val="en-US" w:eastAsia="zh-CN"/>
        </w:rPr>
        <w:t>六</w:t>
      </w:r>
      <w:r>
        <w:rPr>
          <w:rFonts w:ascii="宋体" w:hAnsi="宋体"/>
          <w:b/>
          <w:color w:val="auto"/>
          <w:sz w:val="24"/>
          <w:szCs w:val="24"/>
        </w:rPr>
        <w:t>、</w:t>
      </w:r>
      <w:r>
        <w:rPr>
          <w:rFonts w:hint="eastAsia" w:ascii="宋体" w:hAnsi="宋体"/>
          <w:b/>
          <w:color w:val="auto"/>
          <w:sz w:val="24"/>
          <w:szCs w:val="24"/>
          <w:lang w:val="en-US" w:eastAsia="zh-CN"/>
        </w:rPr>
        <w:t>货物验收及质量标准</w:t>
      </w:r>
    </w:p>
    <w:p>
      <w:pPr>
        <w:pStyle w:val="420"/>
        <w:keepNext w:val="0"/>
        <w:keepLines w:val="0"/>
        <w:pageBreakBefore w:val="0"/>
        <w:widowControl w:val="0"/>
        <w:shd w:val="clear" w:color="auto" w:fill="FFFFFF"/>
        <w:kinsoku/>
        <w:wordWrap/>
        <w:overflowPunct/>
        <w:topLinePunct w:val="0"/>
        <w:autoSpaceDE/>
        <w:autoSpaceDN/>
        <w:bidi w:val="0"/>
        <w:adjustRightInd/>
        <w:snapToGrid/>
        <w:spacing w:line="360" w:lineRule="auto"/>
        <w:textAlignment w:val="auto"/>
        <w:rPr>
          <w:rFonts w:hint="eastAsia"/>
        </w:rPr>
      </w:pPr>
      <w:r>
        <w:rPr>
          <w:rFonts w:hint="eastAsia" w:eastAsia="宋体"/>
          <w:b/>
          <w:bCs/>
          <w:lang w:val="en-US" w:eastAsia="zh-CN"/>
        </w:rPr>
        <w:t xml:space="preserve">6.1 </w:t>
      </w:r>
      <w:r>
        <w:rPr>
          <w:rFonts w:hint="eastAsia"/>
          <w:lang w:val="en-US" w:eastAsia="zh-CN"/>
        </w:rPr>
        <w:t>19套联合消毒设备（19套单</w:t>
      </w:r>
      <w:r>
        <w:rPr>
          <w:rFonts w:hint="eastAsia" w:ascii="宋体" w:hAnsi="宋体" w:eastAsia="宋体" w:cs="宋体"/>
          <w:b w:val="0"/>
          <w:bCs/>
          <w:color w:val="000000"/>
          <w:sz w:val="24"/>
          <w:szCs w:val="24"/>
          <w:lang w:bidi="ar"/>
        </w:rPr>
        <w:t>台设备消毒能力为30吨/小时</w:t>
      </w:r>
      <w:r>
        <w:rPr>
          <w:rFonts w:hint="eastAsia" w:ascii="宋体" w:hAnsi="宋体" w:eastAsia="宋体" w:cs="宋体"/>
          <w:b w:val="0"/>
          <w:bCs/>
          <w:color w:val="000000"/>
          <w:sz w:val="24"/>
          <w:szCs w:val="24"/>
          <w:lang w:val="en-US" w:eastAsia="zh-CN" w:bidi="ar"/>
        </w:rPr>
        <w:t>的</w:t>
      </w:r>
      <w:r>
        <w:rPr>
          <w:rFonts w:hint="eastAsia" w:ascii="宋体" w:hAnsi="宋体" w:eastAsia="宋体" w:cs="宋体"/>
          <w:b w:val="0"/>
          <w:bCs/>
          <w:color w:val="000000"/>
          <w:sz w:val="24"/>
          <w:szCs w:val="24"/>
          <w:lang w:bidi="ar"/>
        </w:rPr>
        <w:t>全自动智慧型紫外线消毒器</w:t>
      </w:r>
      <w:r>
        <w:rPr>
          <w:rFonts w:hint="eastAsia" w:ascii="宋体" w:hAnsi="宋体" w:eastAsia="宋体" w:cs="宋体"/>
          <w:b w:val="0"/>
          <w:bCs/>
          <w:color w:val="000000"/>
          <w:sz w:val="24"/>
          <w:szCs w:val="24"/>
          <w:lang w:val="en-US" w:eastAsia="zh-CN" w:bidi="ar"/>
        </w:rPr>
        <w:t>+</w:t>
      </w:r>
      <w:r>
        <w:rPr>
          <w:rFonts w:hint="eastAsia" w:ascii="宋体" w:hAnsi="宋体" w:eastAsia="宋体" w:cs="宋体"/>
          <w:b w:val="0"/>
          <w:bCs/>
          <w:color w:val="000000"/>
          <w:sz w:val="24"/>
          <w:szCs w:val="24"/>
          <w:lang w:bidi="ar"/>
        </w:rPr>
        <w:t>自动型次氯酸钠加药消毒器</w:t>
      </w:r>
      <w:r>
        <w:rPr>
          <w:rFonts w:hint="eastAsia" w:ascii="宋体" w:hAnsi="宋体" w:eastAsia="宋体" w:cs="宋体"/>
          <w:b w:val="0"/>
          <w:bCs/>
          <w:color w:val="000000"/>
          <w:sz w:val="24"/>
          <w:szCs w:val="24"/>
          <w:lang w:eastAsia="zh-CN" w:bidi="ar"/>
        </w:rPr>
        <w:t>）</w:t>
      </w:r>
      <w:r>
        <w:rPr>
          <w:rFonts w:hint="eastAsia"/>
        </w:rPr>
        <w:t>消毒设备购置、安装、调试验收标准：</w:t>
      </w:r>
      <w:r>
        <w:rPr>
          <w:rFonts w:hint="eastAsia" w:ascii="宋体" w:hAnsi="宋体" w:eastAsia="宋体" w:cs="宋体"/>
          <w:b w:val="0"/>
          <w:bCs/>
          <w:color w:val="000000"/>
          <w:sz w:val="24"/>
          <w:szCs w:val="24"/>
          <w:lang w:val="en-US" w:eastAsia="zh-CN" w:bidi="ar"/>
        </w:rPr>
        <w:t>产品质量需符合国家标准或行业标准，质量合格；</w:t>
      </w:r>
      <w:r>
        <w:rPr>
          <w:rFonts w:hint="eastAsia"/>
        </w:rPr>
        <w:t>消毒设备安装调试完毕后，水质须达到GB5749-20</w:t>
      </w:r>
      <w:r>
        <w:rPr>
          <w:rFonts w:hint="eastAsia"/>
          <w:lang w:val="en-US" w:eastAsia="zh-CN"/>
        </w:rPr>
        <w:t>22</w:t>
      </w:r>
      <w:r>
        <w:rPr>
          <w:rFonts w:hint="eastAsia"/>
        </w:rPr>
        <w:t>《生活饮用水卫生标准》中微生物指标的要求。</w:t>
      </w:r>
    </w:p>
    <w:p>
      <w:pPr>
        <w:pStyle w:val="420"/>
        <w:keepNext w:val="0"/>
        <w:keepLines w:val="0"/>
        <w:pageBreakBefore w:val="0"/>
        <w:widowControl w:val="0"/>
        <w:shd w:val="clear" w:color="auto" w:fill="FFFFFF"/>
        <w:kinsoku/>
        <w:wordWrap/>
        <w:overflowPunct/>
        <w:topLinePunct w:val="0"/>
        <w:autoSpaceDE/>
        <w:autoSpaceDN/>
        <w:bidi w:val="0"/>
        <w:adjustRightInd/>
        <w:snapToGrid/>
        <w:spacing w:line="360" w:lineRule="auto"/>
        <w:textAlignment w:val="auto"/>
        <w:rPr>
          <w:rFonts w:hint="eastAsia"/>
        </w:rPr>
      </w:pPr>
      <w:r>
        <w:rPr>
          <w:rFonts w:hint="eastAsia" w:eastAsia="宋体"/>
          <w:b/>
          <w:bCs/>
          <w:lang w:val="en-US" w:eastAsia="zh-CN"/>
        </w:rPr>
        <w:t xml:space="preserve">6.2 </w:t>
      </w:r>
      <w:r>
        <w:rPr>
          <w:rFonts w:hint="eastAsia" w:ascii="宋体" w:hAnsi="宋体" w:eastAsia="宋体" w:cs="宋体"/>
          <w:b w:val="0"/>
          <w:bCs/>
          <w:color w:val="000000"/>
          <w:sz w:val="24"/>
          <w:szCs w:val="24"/>
          <w:lang w:val="en-US" w:eastAsia="zh-CN" w:bidi="ar"/>
        </w:rPr>
        <w:t>19套</w:t>
      </w:r>
      <w:r>
        <w:rPr>
          <w:rFonts w:hint="eastAsia" w:ascii="宋体" w:hAnsi="宋体" w:eastAsia="宋体" w:cs="宋体"/>
          <w:b w:val="0"/>
          <w:bCs/>
          <w:color w:val="000000"/>
          <w:sz w:val="24"/>
          <w:szCs w:val="24"/>
          <w:lang w:bidi="ar"/>
        </w:rPr>
        <w:t>视频远程监控设备</w:t>
      </w:r>
      <w:r>
        <w:rPr>
          <w:rFonts w:hint="eastAsia"/>
        </w:rPr>
        <w:t>购置、安装、调试验收标准：</w:t>
      </w:r>
      <w:r>
        <w:rPr>
          <w:rFonts w:hint="eastAsia" w:ascii="宋体" w:hAnsi="宋体" w:eastAsia="宋体" w:cs="宋体"/>
          <w:b w:val="0"/>
          <w:bCs/>
          <w:color w:val="000000"/>
          <w:sz w:val="24"/>
          <w:szCs w:val="24"/>
          <w:lang w:val="en-US" w:eastAsia="zh-CN" w:bidi="ar"/>
        </w:rPr>
        <w:t>产品质量需符合国家标准或行业标准，质量合格</w:t>
      </w:r>
      <w:r>
        <w:rPr>
          <w:rFonts w:hint="eastAsia"/>
        </w:rPr>
        <w:t>。</w:t>
      </w:r>
    </w:p>
    <w:p>
      <w:pPr>
        <w:numPr>
          <w:ilvl w:val="0"/>
          <w:numId w:val="0"/>
        </w:numPr>
        <w:spacing w:line="440" w:lineRule="exact"/>
        <w:ind w:firstLine="482" w:firstLineChars="200"/>
        <w:rPr>
          <w:rFonts w:hAnsi="宋体"/>
          <w:sz w:val="24"/>
        </w:rPr>
      </w:pPr>
      <w:r>
        <w:rPr>
          <w:rFonts w:hint="eastAsia" w:ascii="宋体" w:hAnsi="宋体" w:eastAsia="宋体" w:cs="Times New Roman"/>
          <w:b/>
          <w:bCs/>
          <w:kern w:val="2"/>
          <w:sz w:val="24"/>
          <w:szCs w:val="24"/>
          <w:lang w:val="en-US" w:eastAsia="zh-CN" w:bidi="ar-SA"/>
        </w:rPr>
        <w:t xml:space="preserve">6.3 </w:t>
      </w:r>
      <w:r>
        <w:rPr>
          <w:rFonts w:hint="eastAsia" w:hAnsi="宋体"/>
          <w:sz w:val="24"/>
          <w:lang w:eastAsia="zh-CN"/>
        </w:rPr>
        <w:t>甲方</w:t>
      </w:r>
      <w:r>
        <w:rPr>
          <w:rFonts w:hAnsi="宋体"/>
          <w:sz w:val="24"/>
        </w:rPr>
        <w:t>应在</w:t>
      </w:r>
      <w:r>
        <w:rPr>
          <w:rFonts w:hint="eastAsia" w:hAnsi="宋体"/>
          <w:sz w:val="24"/>
        </w:rPr>
        <w:t>标的物运抵交付地点是对标的物的数量、外观、规格</w:t>
      </w:r>
      <w:r>
        <w:rPr>
          <w:rFonts w:hAnsi="宋体"/>
          <w:sz w:val="24"/>
        </w:rPr>
        <w:t>进行初步验收，在产品安装调试完毕后二日内进行最终验收。初步验收时</w:t>
      </w:r>
      <w:r>
        <w:rPr>
          <w:rFonts w:hint="eastAsia" w:hAnsi="宋体"/>
          <w:sz w:val="24"/>
          <w:lang w:eastAsia="zh-CN"/>
        </w:rPr>
        <w:t>甲方</w:t>
      </w:r>
      <w:r>
        <w:rPr>
          <w:rFonts w:hAnsi="宋体"/>
          <w:sz w:val="24"/>
        </w:rPr>
        <w:t>如发现所订购的产品规格不符，</w:t>
      </w:r>
      <w:r>
        <w:rPr>
          <w:rFonts w:hint="eastAsia" w:hAnsi="宋体"/>
          <w:sz w:val="24"/>
          <w:lang w:eastAsia="zh-CN"/>
        </w:rPr>
        <w:t>甲方</w:t>
      </w:r>
      <w:r>
        <w:rPr>
          <w:rFonts w:hAnsi="宋体"/>
          <w:sz w:val="24"/>
        </w:rPr>
        <w:t>应一面妥为保管，一面在三天内向</w:t>
      </w:r>
      <w:r>
        <w:rPr>
          <w:rFonts w:hint="eastAsia" w:hAnsi="宋体"/>
          <w:sz w:val="24"/>
          <w:lang w:eastAsia="zh-CN"/>
        </w:rPr>
        <w:t>乙方</w:t>
      </w:r>
      <w:r>
        <w:rPr>
          <w:rFonts w:hAnsi="宋体"/>
          <w:sz w:val="24"/>
        </w:rPr>
        <w:t>提出书面异议和处理意见。如</w:t>
      </w:r>
      <w:r>
        <w:rPr>
          <w:rFonts w:hint="eastAsia" w:hAnsi="宋体"/>
          <w:sz w:val="24"/>
          <w:lang w:eastAsia="zh-CN"/>
        </w:rPr>
        <w:t>甲方</w:t>
      </w:r>
      <w:r>
        <w:rPr>
          <w:rFonts w:hAnsi="宋体"/>
          <w:sz w:val="24"/>
        </w:rPr>
        <w:t>未在规定期限内提出书面异议，则视为产品符合合同</w:t>
      </w:r>
      <w:r>
        <w:rPr>
          <w:rFonts w:hint="eastAsia" w:hAnsi="宋体"/>
          <w:sz w:val="24"/>
        </w:rPr>
        <w:t>约</w:t>
      </w:r>
      <w:r>
        <w:rPr>
          <w:rFonts w:hAnsi="宋体"/>
          <w:sz w:val="24"/>
        </w:rPr>
        <w:t>定。最终验收</w:t>
      </w:r>
      <w:r>
        <w:rPr>
          <w:rFonts w:hint="eastAsia" w:hAnsi="宋体"/>
          <w:sz w:val="24"/>
        </w:rPr>
        <w:t>以本合同约定的产品各项技术指标为依据</w:t>
      </w:r>
      <w:r>
        <w:rPr>
          <w:rFonts w:hAnsi="宋体"/>
          <w:sz w:val="24"/>
        </w:rPr>
        <w:t>，</w:t>
      </w:r>
      <w:r>
        <w:rPr>
          <w:rFonts w:hint="eastAsia" w:hAnsi="宋体"/>
          <w:sz w:val="24"/>
          <w:lang w:eastAsia="zh-CN"/>
        </w:rPr>
        <w:t>甲方</w:t>
      </w:r>
      <w:r>
        <w:rPr>
          <w:rFonts w:hAnsi="宋体"/>
          <w:sz w:val="24"/>
        </w:rPr>
        <w:t>如发现产品性能不符合约定的，也应在三天内向</w:t>
      </w:r>
      <w:r>
        <w:rPr>
          <w:rFonts w:hint="eastAsia" w:hAnsi="宋体"/>
          <w:sz w:val="24"/>
          <w:lang w:eastAsia="zh-CN"/>
        </w:rPr>
        <w:t>乙方</w:t>
      </w:r>
      <w:r>
        <w:rPr>
          <w:rFonts w:hAnsi="宋体"/>
          <w:sz w:val="24"/>
        </w:rPr>
        <w:t>提出书面异议，否则视为产品符合合同规定。</w:t>
      </w:r>
    </w:p>
    <w:p>
      <w:pPr>
        <w:numPr>
          <w:ilvl w:val="0"/>
          <w:numId w:val="0"/>
        </w:numPr>
        <w:spacing w:line="440" w:lineRule="exact"/>
        <w:ind w:firstLine="480" w:firstLineChars="200"/>
        <w:rPr>
          <w:rFonts w:hAnsi="宋体"/>
          <w:sz w:val="24"/>
        </w:rPr>
      </w:pPr>
      <w:r>
        <w:rPr>
          <w:rFonts w:hint="eastAsia" w:hAnsi="宋体"/>
          <w:sz w:val="24"/>
          <w:lang w:val="en-US" w:eastAsia="zh-CN"/>
        </w:rPr>
        <w:t>6.4</w:t>
      </w:r>
      <w:r>
        <w:rPr>
          <w:rFonts w:hint="eastAsia" w:hAnsi="宋体"/>
          <w:sz w:val="24"/>
          <w:lang w:eastAsia="zh-CN"/>
        </w:rPr>
        <w:t>乙方</w:t>
      </w:r>
      <w:r>
        <w:rPr>
          <w:rFonts w:hint="eastAsia" w:hAnsi="宋体"/>
          <w:sz w:val="24"/>
        </w:rPr>
        <w:t>完成安装调试后通过合同载明的通讯方式之一向</w:t>
      </w:r>
      <w:r>
        <w:rPr>
          <w:rFonts w:hint="eastAsia" w:hAnsi="宋体"/>
          <w:sz w:val="24"/>
          <w:lang w:eastAsia="zh-CN"/>
        </w:rPr>
        <w:t>甲方</w:t>
      </w:r>
      <w:r>
        <w:rPr>
          <w:rFonts w:hint="eastAsia" w:hAnsi="宋体"/>
          <w:sz w:val="24"/>
        </w:rPr>
        <w:t>发送安装调试完成的通知，</w:t>
      </w:r>
      <w:r>
        <w:rPr>
          <w:rFonts w:hint="eastAsia" w:hAnsi="宋体"/>
          <w:sz w:val="24"/>
          <w:lang w:eastAsia="zh-CN"/>
        </w:rPr>
        <w:t>甲方</w:t>
      </w:r>
      <w:r>
        <w:rPr>
          <w:rFonts w:hint="eastAsia" w:hAnsi="宋体"/>
          <w:sz w:val="24"/>
        </w:rPr>
        <w:t>在通知发出之日起</w:t>
      </w:r>
      <w:r>
        <w:rPr>
          <w:rFonts w:hint="eastAsia" w:hAnsi="宋体"/>
          <w:sz w:val="24"/>
          <w:lang w:val="en-US" w:eastAsia="zh-CN"/>
        </w:rPr>
        <w:t>十</w:t>
      </w:r>
      <w:r>
        <w:rPr>
          <w:rFonts w:hint="eastAsia" w:hAnsi="宋体"/>
          <w:sz w:val="24"/>
        </w:rPr>
        <w:t>日内进行最终验收。</w:t>
      </w:r>
      <w:r>
        <w:rPr>
          <w:rFonts w:hint="eastAsia" w:hAnsi="宋体"/>
          <w:sz w:val="24"/>
          <w:lang w:eastAsia="zh-CN"/>
        </w:rPr>
        <w:t>甲方</w:t>
      </w:r>
      <w:r>
        <w:rPr>
          <w:rFonts w:hint="eastAsia" w:hAnsi="宋体"/>
          <w:sz w:val="24"/>
        </w:rPr>
        <w:t>逾期进行最终验收或</w:t>
      </w:r>
      <w:r>
        <w:rPr>
          <w:rFonts w:hAnsi="宋体"/>
          <w:sz w:val="24"/>
        </w:rPr>
        <w:t>因非</w:t>
      </w:r>
      <w:r>
        <w:rPr>
          <w:rFonts w:hint="eastAsia" w:hAnsi="宋体"/>
          <w:sz w:val="24"/>
          <w:lang w:eastAsia="zh-CN"/>
        </w:rPr>
        <w:t>乙方</w:t>
      </w:r>
      <w:r>
        <w:rPr>
          <w:rFonts w:hAnsi="宋体"/>
          <w:sz w:val="24"/>
        </w:rPr>
        <w:t>的原因导致在合同规定的最后一批货物运抵交货地点后</w:t>
      </w:r>
      <w:r>
        <w:rPr>
          <w:rFonts w:hint="eastAsia" w:hAnsi="宋体"/>
          <w:sz w:val="24"/>
        </w:rPr>
        <w:t>三十日</w:t>
      </w:r>
      <w:r>
        <w:rPr>
          <w:rFonts w:hAnsi="宋体"/>
          <w:sz w:val="24"/>
        </w:rPr>
        <w:t>内仍无法进行安装调试并验收的，</w:t>
      </w:r>
      <w:r>
        <w:rPr>
          <w:rFonts w:hint="eastAsia" w:hAnsi="宋体"/>
          <w:sz w:val="24"/>
        </w:rPr>
        <w:t>均</w:t>
      </w:r>
      <w:r>
        <w:rPr>
          <w:rFonts w:hAnsi="宋体"/>
          <w:sz w:val="24"/>
        </w:rPr>
        <w:t>视为整个设备</w:t>
      </w:r>
      <w:r>
        <w:rPr>
          <w:rFonts w:hint="eastAsia" w:hAnsi="宋体"/>
          <w:sz w:val="24"/>
        </w:rPr>
        <w:t>最终</w:t>
      </w:r>
      <w:r>
        <w:rPr>
          <w:rFonts w:hAnsi="宋体"/>
          <w:sz w:val="24"/>
        </w:rPr>
        <w:t>验收合格，同时</w:t>
      </w:r>
      <w:r>
        <w:rPr>
          <w:rFonts w:hint="eastAsia" w:hAnsi="宋体"/>
          <w:sz w:val="24"/>
          <w:lang w:eastAsia="zh-CN"/>
        </w:rPr>
        <w:t>甲方</w:t>
      </w:r>
      <w:r>
        <w:rPr>
          <w:rFonts w:hAnsi="宋体"/>
          <w:sz w:val="24"/>
        </w:rPr>
        <w:t>应履行付款义务。</w:t>
      </w:r>
    </w:p>
    <w:p>
      <w:pPr>
        <w:numPr>
          <w:ilvl w:val="0"/>
          <w:numId w:val="0"/>
        </w:numPr>
        <w:spacing w:line="440" w:lineRule="exact"/>
        <w:ind w:firstLine="480" w:firstLineChars="200"/>
        <w:rPr>
          <w:rFonts w:hint="eastAsia" w:hAnsi="宋体" w:eastAsia="宋体"/>
          <w:sz w:val="24"/>
          <w:lang w:val="en-US" w:eastAsia="zh-CN"/>
        </w:rPr>
      </w:pPr>
      <w:r>
        <w:rPr>
          <w:rFonts w:hint="eastAsia" w:hAnsi="宋体" w:eastAsia="宋体"/>
          <w:sz w:val="24"/>
          <w:lang w:val="en-US" w:eastAsia="zh-CN"/>
        </w:rPr>
        <w:t>6.5</w:t>
      </w:r>
      <w:r>
        <w:rPr>
          <w:rFonts w:hint="eastAsia" w:hAnsi="宋体"/>
          <w:sz w:val="24"/>
          <w:lang w:val="en-US" w:eastAsia="zh-CN"/>
        </w:rPr>
        <w:t>乙</w:t>
      </w:r>
      <w:r>
        <w:rPr>
          <w:rFonts w:hint="eastAsia" w:hAnsi="宋体" w:eastAsia="宋体"/>
          <w:sz w:val="24"/>
          <w:lang w:val="en-US" w:eastAsia="zh-CN"/>
        </w:rPr>
        <w:t>方在接到</w:t>
      </w:r>
      <w:r>
        <w:rPr>
          <w:rFonts w:hint="eastAsia" w:hAnsi="宋体"/>
          <w:sz w:val="24"/>
          <w:lang w:val="en-US" w:eastAsia="zh-CN"/>
        </w:rPr>
        <w:t>甲</w:t>
      </w:r>
      <w:r>
        <w:rPr>
          <w:rFonts w:hint="eastAsia" w:hAnsi="宋体" w:eastAsia="宋体"/>
          <w:sz w:val="24"/>
          <w:lang w:val="en-US" w:eastAsia="zh-CN"/>
        </w:rPr>
        <w:t>方书面异议后，应在三日内负责处理。如属于</w:t>
      </w:r>
      <w:r>
        <w:rPr>
          <w:rFonts w:hint="eastAsia" w:hAnsi="宋体"/>
          <w:sz w:val="24"/>
          <w:lang w:val="en-US" w:eastAsia="zh-CN"/>
        </w:rPr>
        <w:t>乙</w:t>
      </w:r>
      <w:r>
        <w:rPr>
          <w:rFonts w:hint="eastAsia" w:hAnsi="宋体" w:eastAsia="宋体"/>
          <w:sz w:val="24"/>
          <w:lang w:val="en-US" w:eastAsia="zh-CN"/>
        </w:rPr>
        <w:t>方原因致使产品不符合规定的，</w:t>
      </w:r>
      <w:r>
        <w:rPr>
          <w:rFonts w:hint="eastAsia" w:hAnsi="宋体"/>
          <w:sz w:val="24"/>
          <w:lang w:val="en-US" w:eastAsia="zh-CN"/>
        </w:rPr>
        <w:t>乙</w:t>
      </w:r>
      <w:r>
        <w:rPr>
          <w:rFonts w:hint="eastAsia" w:hAnsi="宋体" w:eastAsia="宋体"/>
          <w:sz w:val="24"/>
          <w:lang w:val="en-US" w:eastAsia="zh-CN"/>
        </w:rPr>
        <w:t>方应排除故障，并自行承担相关费用；如属于</w:t>
      </w:r>
      <w:r>
        <w:rPr>
          <w:rFonts w:hint="eastAsia" w:hAnsi="宋体"/>
          <w:sz w:val="24"/>
          <w:lang w:val="en-US" w:eastAsia="zh-CN"/>
        </w:rPr>
        <w:t>甲</w:t>
      </w:r>
      <w:r>
        <w:rPr>
          <w:rFonts w:hint="eastAsia" w:hAnsi="宋体" w:eastAsia="宋体"/>
          <w:sz w:val="24"/>
          <w:lang w:val="en-US" w:eastAsia="zh-CN"/>
        </w:rPr>
        <w:t>方原因致使产品不符合规定或造成的产品质量问题，则视为产品符合规定，但</w:t>
      </w:r>
      <w:r>
        <w:rPr>
          <w:rFonts w:hint="eastAsia" w:hAnsi="宋体"/>
          <w:sz w:val="24"/>
          <w:lang w:val="en-US" w:eastAsia="zh-CN"/>
        </w:rPr>
        <w:t>乙</w:t>
      </w:r>
      <w:r>
        <w:rPr>
          <w:rFonts w:hint="eastAsia" w:hAnsi="宋体" w:eastAsia="宋体"/>
          <w:sz w:val="24"/>
          <w:lang w:val="en-US" w:eastAsia="zh-CN"/>
        </w:rPr>
        <w:t>方应排除故障，所发生的一切费用由</w:t>
      </w:r>
      <w:r>
        <w:rPr>
          <w:rFonts w:hint="eastAsia" w:hAnsi="宋体"/>
          <w:sz w:val="24"/>
          <w:lang w:val="en-US" w:eastAsia="zh-CN"/>
        </w:rPr>
        <w:t>甲</w:t>
      </w:r>
      <w:r>
        <w:rPr>
          <w:rFonts w:hint="eastAsia" w:hAnsi="宋体" w:eastAsia="宋体"/>
          <w:sz w:val="24"/>
          <w:lang w:val="en-US" w:eastAsia="zh-CN"/>
        </w:rPr>
        <w:t>方承担。</w:t>
      </w:r>
    </w:p>
    <w:p>
      <w:pPr>
        <w:numPr>
          <w:ilvl w:val="0"/>
          <w:numId w:val="25"/>
        </w:num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运行维护的内容、质量标准及考核办法</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firstLine="482" w:firstLineChars="200"/>
        <w:jc w:val="left"/>
        <w:textAlignment w:val="auto"/>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7.1 运行维护的内容</w:t>
      </w:r>
    </w:p>
    <w:p>
      <w:pPr>
        <w:keepNext w:val="0"/>
        <w:keepLines w:val="0"/>
        <w:pageBreakBefore w:val="0"/>
        <w:widowControl w:val="0"/>
        <w:numPr>
          <w:ilvl w:val="0"/>
          <w:numId w:val="26"/>
        </w:numPr>
        <w:kinsoku/>
        <w:wordWrap/>
        <w:overflowPunct/>
        <w:topLinePunct w:val="0"/>
        <w:autoSpaceDE w:val="0"/>
        <w:autoSpaceDN w:val="0"/>
        <w:bidi w:val="0"/>
        <w:adjustRightInd/>
        <w:snapToGrid/>
        <w:spacing w:line="360" w:lineRule="auto"/>
        <w:ind w:left="420" w:leftChars="0" w:hanging="420" w:firstLineChars="0"/>
        <w:jc w:val="left"/>
        <w:textAlignment w:val="auto"/>
        <w:rPr>
          <w:rFonts w:hint="eastAsia" w:ascii="宋体" w:hAnsi="宋体" w:eastAsia="宋体" w:cs="仿宋"/>
          <w:kern w:val="0"/>
          <w:sz w:val="24"/>
          <w:lang w:val="zh-CN" w:eastAsia="zh-CN" w:bidi="zh-CN"/>
        </w:rPr>
      </w:pPr>
      <w:r>
        <w:rPr>
          <w:rFonts w:hint="eastAsia" w:ascii="宋体" w:hAnsi="宋体" w:eastAsia="宋体" w:cs="仿宋"/>
          <w:kern w:val="0"/>
          <w:sz w:val="24"/>
          <w:lang w:val="en-US" w:bidi="zh-CN"/>
        </w:rPr>
        <w:t>负责44座供水站的消毒设备安装及调试可</w:t>
      </w:r>
      <w:r>
        <w:rPr>
          <w:rFonts w:hint="eastAsia" w:ascii="宋体" w:hAnsi="宋体" w:eastAsia="宋体" w:cs="仿宋"/>
          <w:kern w:val="0"/>
          <w:sz w:val="24"/>
          <w:lang w:val="zh-CN" w:bidi="zh-CN"/>
        </w:rPr>
        <w:t>实现设备间情况可视远传、设备工况信息远传。</w:t>
      </w:r>
      <w:r>
        <w:rPr>
          <w:rFonts w:hint="eastAsia" w:ascii="宋体" w:hAnsi="宋体" w:eastAsia="宋体" w:cs="仿宋"/>
          <w:kern w:val="0"/>
          <w:sz w:val="24"/>
          <w:lang w:val="en-US" w:bidi="zh-CN"/>
        </w:rPr>
        <w:t>负责对19台消毒设备</w:t>
      </w:r>
      <w:r>
        <w:rPr>
          <w:rFonts w:hint="eastAsia" w:ascii="宋体" w:hAnsi="宋体" w:eastAsia="宋体" w:cs="仿宋"/>
          <w:kern w:val="0"/>
          <w:sz w:val="24"/>
          <w:lang w:val="zh-CN" w:bidi="zh-CN"/>
        </w:rPr>
        <w:t>进行维护和日常巡检，包括消毒设备的原料供应、原料添加、出厂水及管网末梢水的消毒剂余量检测、设备维护及设备巡检、</w:t>
      </w:r>
      <w:r>
        <w:rPr>
          <w:rFonts w:hint="eastAsia" w:ascii="宋体" w:hAnsi="宋体" w:eastAsia="宋体" w:cs="仿宋"/>
          <w:kern w:val="0"/>
          <w:sz w:val="24"/>
          <w:lang w:val="en-US" w:bidi="zh-CN"/>
        </w:rPr>
        <w:t>水质检测</w:t>
      </w:r>
      <w:r>
        <w:rPr>
          <w:rFonts w:hint="eastAsia" w:ascii="宋体" w:hAnsi="宋体" w:eastAsia="宋体" w:cs="仿宋"/>
          <w:kern w:val="0"/>
          <w:sz w:val="24"/>
          <w:lang w:val="zh-CN" w:bidi="zh-CN"/>
        </w:rPr>
        <w:t>等服务，保证服务周期内所有消毒设备的正常运转，保证各供水站水质达到GB5749-2022《生活饮用水卫生标准》中微生物指标的要求</w:t>
      </w:r>
      <w:r>
        <w:rPr>
          <w:rFonts w:hint="eastAsia" w:ascii="宋体" w:hAnsi="宋体" w:eastAsia="宋体" w:cs="仿宋"/>
          <w:kern w:val="0"/>
          <w:sz w:val="24"/>
          <w:lang w:val="zh-CN" w:eastAsia="zh-CN" w:bidi="zh-CN"/>
        </w:rPr>
        <w:t>。</w:t>
      </w:r>
    </w:p>
    <w:p>
      <w:pPr>
        <w:keepNext w:val="0"/>
        <w:keepLines w:val="0"/>
        <w:pageBreakBefore w:val="0"/>
        <w:widowControl w:val="0"/>
        <w:numPr>
          <w:ilvl w:val="0"/>
          <w:numId w:val="26"/>
        </w:numPr>
        <w:kinsoku/>
        <w:wordWrap/>
        <w:overflowPunct/>
        <w:topLinePunct w:val="0"/>
        <w:autoSpaceDE w:val="0"/>
        <w:autoSpaceDN w:val="0"/>
        <w:bidi w:val="0"/>
        <w:adjustRightInd/>
        <w:snapToGrid/>
        <w:spacing w:line="360" w:lineRule="auto"/>
        <w:ind w:left="420" w:leftChars="0" w:hanging="420" w:firstLineChars="0"/>
        <w:jc w:val="left"/>
        <w:textAlignment w:val="auto"/>
        <w:rPr>
          <w:rFonts w:hint="eastAsia" w:ascii="宋体" w:hAnsi="宋体" w:cs="仿宋"/>
          <w:kern w:val="0"/>
          <w:sz w:val="24"/>
          <w:lang w:val="zh-CN" w:bidi="zh-CN"/>
        </w:rPr>
      </w:pPr>
      <w:r>
        <w:rPr>
          <w:rFonts w:hint="eastAsia" w:ascii="宋体" w:hAnsi="宋体" w:cs="仿宋"/>
          <w:kern w:val="0"/>
          <w:sz w:val="24"/>
          <w:lang w:val="zh-CN" w:bidi="zh-CN"/>
        </w:rPr>
        <w:t>保证原料供应、添加，设备巡检不低于每月一次。</w:t>
      </w:r>
    </w:p>
    <w:p>
      <w:pPr>
        <w:keepNext w:val="0"/>
        <w:keepLines w:val="0"/>
        <w:pageBreakBefore w:val="0"/>
        <w:widowControl w:val="0"/>
        <w:numPr>
          <w:ilvl w:val="0"/>
          <w:numId w:val="26"/>
        </w:numPr>
        <w:kinsoku/>
        <w:wordWrap/>
        <w:overflowPunct/>
        <w:topLinePunct w:val="0"/>
        <w:autoSpaceDE w:val="0"/>
        <w:autoSpaceDN w:val="0"/>
        <w:bidi w:val="0"/>
        <w:adjustRightInd/>
        <w:snapToGrid/>
        <w:spacing w:line="360" w:lineRule="auto"/>
        <w:ind w:left="420" w:leftChars="0" w:hanging="420" w:firstLineChars="0"/>
        <w:jc w:val="left"/>
        <w:textAlignment w:val="auto"/>
        <w:rPr>
          <w:rFonts w:hint="eastAsia" w:ascii="宋体" w:hAnsi="宋体" w:cs="仿宋"/>
          <w:kern w:val="0"/>
          <w:sz w:val="24"/>
          <w:lang w:val="zh-CN" w:bidi="zh-CN"/>
        </w:rPr>
      </w:pPr>
      <w:r>
        <w:rPr>
          <w:rFonts w:hint="eastAsia" w:ascii="宋体" w:hAnsi="宋体" w:eastAsia="宋体" w:cs="仿宋"/>
          <w:kern w:val="0"/>
          <w:sz w:val="24"/>
          <w:lang w:val="en-US" w:eastAsia="zh-CN" w:bidi="zh-CN"/>
        </w:rPr>
        <w:t>泵房内管道的刷漆，每年不</w:t>
      </w:r>
      <w:r>
        <w:rPr>
          <w:rFonts w:hint="eastAsia" w:ascii="宋体" w:hAnsi="宋体" w:cs="仿宋"/>
          <w:kern w:val="0"/>
          <w:sz w:val="24"/>
          <w:lang w:val="en-US" w:bidi="zh-CN"/>
        </w:rPr>
        <w:t>少</w:t>
      </w:r>
      <w:r>
        <w:rPr>
          <w:rFonts w:hint="eastAsia" w:ascii="宋体" w:hAnsi="宋体" w:cs="仿宋"/>
          <w:kern w:val="0"/>
          <w:sz w:val="24"/>
          <w:lang w:val="zh-CN" w:bidi="zh-CN"/>
        </w:rPr>
        <w:t>于一次。</w:t>
      </w:r>
    </w:p>
    <w:p>
      <w:pPr>
        <w:keepNext w:val="0"/>
        <w:keepLines w:val="0"/>
        <w:pageBreakBefore w:val="0"/>
        <w:widowControl w:val="0"/>
        <w:numPr>
          <w:ilvl w:val="0"/>
          <w:numId w:val="26"/>
        </w:numPr>
        <w:kinsoku/>
        <w:wordWrap/>
        <w:overflowPunct/>
        <w:topLinePunct w:val="0"/>
        <w:autoSpaceDE w:val="0"/>
        <w:autoSpaceDN w:val="0"/>
        <w:bidi w:val="0"/>
        <w:adjustRightInd/>
        <w:snapToGrid/>
        <w:spacing w:line="360" w:lineRule="auto"/>
        <w:ind w:left="420" w:leftChars="0" w:hanging="420" w:firstLineChars="0"/>
        <w:jc w:val="left"/>
        <w:textAlignment w:val="auto"/>
        <w:rPr>
          <w:rFonts w:hint="eastAsia" w:ascii="宋体" w:hAnsi="宋体" w:eastAsia="宋体" w:cs="仿宋"/>
          <w:kern w:val="0"/>
          <w:sz w:val="24"/>
          <w:lang w:val="zh-CN" w:bidi="zh-CN"/>
        </w:rPr>
      </w:pPr>
      <w:r>
        <w:rPr>
          <w:rFonts w:hint="eastAsia" w:ascii="宋体" w:hAnsi="宋体" w:eastAsia="宋体" w:cs="仿宋"/>
          <w:kern w:val="0"/>
          <w:sz w:val="24"/>
          <w:lang w:val="en-US" w:eastAsia="zh-CN" w:bidi="zh-CN"/>
        </w:rPr>
        <w:t>供水管理制度及设备操作规程注意事项的上墙</w:t>
      </w:r>
      <w:r>
        <w:rPr>
          <w:rFonts w:hint="eastAsia" w:ascii="宋体" w:hAnsi="宋体" w:eastAsia="宋体" w:cs="仿宋"/>
          <w:kern w:val="0"/>
          <w:sz w:val="24"/>
          <w:lang w:val="zh-CN" w:bidi="zh-CN"/>
        </w:rPr>
        <w:t>等。</w:t>
      </w:r>
    </w:p>
    <w:p>
      <w:pPr>
        <w:keepNext w:val="0"/>
        <w:keepLines w:val="0"/>
        <w:pageBreakBefore w:val="0"/>
        <w:widowControl w:val="0"/>
        <w:numPr>
          <w:ilvl w:val="0"/>
          <w:numId w:val="26"/>
        </w:numPr>
        <w:kinsoku/>
        <w:wordWrap/>
        <w:overflowPunct/>
        <w:topLinePunct w:val="0"/>
        <w:autoSpaceDE w:val="0"/>
        <w:autoSpaceDN w:val="0"/>
        <w:bidi w:val="0"/>
        <w:adjustRightInd/>
        <w:snapToGrid/>
        <w:spacing w:line="360" w:lineRule="auto"/>
        <w:ind w:left="420" w:leftChars="0" w:hanging="420" w:firstLineChars="0"/>
        <w:jc w:val="left"/>
        <w:textAlignment w:val="auto"/>
        <w:rPr>
          <w:rFonts w:hint="eastAsia" w:ascii="宋体" w:hAnsi="宋体" w:eastAsia="宋体" w:cs="仿宋"/>
          <w:kern w:val="0"/>
          <w:sz w:val="24"/>
          <w:lang w:val="en-US" w:eastAsia="zh-CN" w:bidi="zh-CN"/>
        </w:rPr>
      </w:pPr>
      <w:r>
        <w:rPr>
          <w:rFonts w:hint="eastAsia" w:ascii="宋体" w:hAnsi="宋体" w:eastAsia="宋体" w:cs="仿宋"/>
          <w:kern w:val="0"/>
          <w:sz w:val="24"/>
          <w:lang w:val="en-US" w:eastAsia="zh-CN" w:bidi="zh-CN"/>
        </w:rPr>
        <w:t>每年需对出厂水或末梢水进行一次37项水质指标的检测。</w:t>
      </w:r>
    </w:p>
    <w:p>
      <w:pPr>
        <w:keepNext w:val="0"/>
        <w:keepLines w:val="0"/>
        <w:pageBreakBefore w:val="0"/>
        <w:widowControl w:val="0"/>
        <w:numPr>
          <w:ilvl w:val="0"/>
          <w:numId w:val="26"/>
        </w:numPr>
        <w:kinsoku/>
        <w:wordWrap/>
        <w:overflowPunct/>
        <w:topLinePunct w:val="0"/>
        <w:autoSpaceDE w:val="0"/>
        <w:autoSpaceDN w:val="0"/>
        <w:bidi w:val="0"/>
        <w:adjustRightInd/>
        <w:snapToGrid/>
        <w:spacing w:line="360" w:lineRule="auto"/>
        <w:ind w:left="420" w:leftChars="0" w:hanging="420" w:firstLineChars="0"/>
        <w:jc w:val="left"/>
        <w:textAlignment w:val="auto"/>
        <w:rPr>
          <w:rFonts w:hint="default" w:ascii="宋体" w:hAnsi="宋体" w:eastAsia="宋体" w:cs="仿宋"/>
          <w:kern w:val="0"/>
          <w:sz w:val="24"/>
          <w:lang w:val="en-US" w:eastAsia="zh-CN" w:bidi="zh-CN"/>
        </w:rPr>
      </w:pPr>
      <w:r>
        <w:rPr>
          <w:rFonts w:hint="eastAsia" w:ascii="宋体" w:hAnsi="宋体" w:eastAsia="宋体" w:cs="仿宋"/>
          <w:kern w:val="0"/>
          <w:sz w:val="24"/>
          <w:lang w:val="en-US" w:eastAsia="zh-CN" w:bidi="zh-CN"/>
        </w:rPr>
        <w:t>供水站内的卫生清洁工作。</w:t>
      </w:r>
    </w:p>
    <w:p>
      <w:pPr>
        <w:keepNext w:val="0"/>
        <w:keepLines w:val="0"/>
        <w:pageBreakBefore w:val="0"/>
        <w:widowControl w:val="0"/>
        <w:numPr>
          <w:ilvl w:val="0"/>
          <w:numId w:val="26"/>
        </w:numPr>
        <w:kinsoku/>
        <w:wordWrap/>
        <w:overflowPunct/>
        <w:topLinePunct w:val="0"/>
        <w:autoSpaceDE w:val="0"/>
        <w:autoSpaceDN w:val="0"/>
        <w:bidi w:val="0"/>
        <w:adjustRightInd/>
        <w:snapToGrid/>
        <w:spacing w:line="360" w:lineRule="auto"/>
        <w:ind w:left="420" w:leftChars="0" w:hanging="420" w:firstLineChars="0"/>
        <w:jc w:val="left"/>
        <w:textAlignment w:val="auto"/>
        <w:rPr>
          <w:rFonts w:hint="eastAsia" w:ascii="宋体" w:hAnsi="宋体" w:cs="仿宋"/>
          <w:kern w:val="0"/>
          <w:sz w:val="24"/>
          <w:lang w:val="zh-CN" w:bidi="zh-CN"/>
        </w:rPr>
      </w:pPr>
      <w:r>
        <w:rPr>
          <w:rFonts w:hint="eastAsia" w:ascii="宋体" w:hAnsi="宋体" w:cs="仿宋"/>
          <w:kern w:val="0"/>
          <w:sz w:val="24"/>
          <w:lang w:val="zh-CN" w:bidi="zh-CN"/>
        </w:rPr>
        <w:t>对于设备故障等突发情况，服务维修响应时间不超过</w:t>
      </w:r>
      <w:r>
        <w:rPr>
          <w:rFonts w:hint="eastAsia" w:ascii="宋体" w:hAnsi="宋体" w:cs="仿宋"/>
          <w:kern w:val="0"/>
          <w:sz w:val="24"/>
          <w:lang w:val="en-US" w:bidi="zh-CN"/>
        </w:rPr>
        <w:t>2</w:t>
      </w:r>
      <w:r>
        <w:rPr>
          <w:rFonts w:hint="eastAsia" w:ascii="宋体" w:hAnsi="宋体" w:cs="仿宋"/>
          <w:kern w:val="0"/>
          <w:sz w:val="24"/>
          <w:lang w:val="zh-CN" w:bidi="zh-CN"/>
        </w:rPr>
        <w:t>小时，故障修复不超过</w:t>
      </w:r>
      <w:r>
        <w:rPr>
          <w:rFonts w:hint="eastAsia" w:ascii="宋体" w:hAnsi="宋体" w:cs="仿宋"/>
          <w:kern w:val="0"/>
          <w:sz w:val="24"/>
          <w:lang w:val="en-US" w:bidi="zh-CN"/>
        </w:rPr>
        <w:t>24</w:t>
      </w:r>
      <w:r>
        <w:rPr>
          <w:rFonts w:hint="eastAsia" w:ascii="宋体" w:hAnsi="宋体" w:cs="仿宋"/>
          <w:kern w:val="0"/>
          <w:sz w:val="24"/>
          <w:lang w:val="zh-CN" w:bidi="zh-CN"/>
        </w:rPr>
        <w:t>小时。</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firstLine="482" w:firstLineChars="200"/>
        <w:jc w:val="left"/>
        <w:textAlignment w:val="auto"/>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7.2  运行维护的标准及考核办法</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firstLine="480" w:firstLineChars="200"/>
        <w:jc w:val="left"/>
        <w:textAlignment w:val="auto"/>
        <w:rPr>
          <w:rFonts w:hint="default" w:ascii="宋体" w:hAnsi="宋体" w:eastAsia="宋体" w:cs="仿宋"/>
          <w:kern w:val="0"/>
          <w:sz w:val="24"/>
          <w:lang w:val="en-US" w:eastAsia="zh-CN" w:bidi="zh-CN"/>
        </w:rPr>
      </w:pPr>
      <w:r>
        <w:rPr>
          <w:rFonts w:hint="eastAsia" w:ascii="宋体" w:hAnsi="宋体" w:eastAsia="宋体" w:cs="仿宋"/>
          <w:kern w:val="0"/>
          <w:sz w:val="24"/>
          <w:lang w:val="zh-CN" w:bidi="zh-CN"/>
        </w:rPr>
        <w:t>（</w:t>
      </w:r>
      <w:r>
        <w:rPr>
          <w:rFonts w:hint="eastAsia" w:ascii="宋体" w:hAnsi="宋体" w:eastAsia="宋体" w:cs="仿宋"/>
          <w:kern w:val="0"/>
          <w:sz w:val="24"/>
          <w:lang w:val="en-US" w:bidi="zh-CN"/>
        </w:rPr>
        <w:t>1</w:t>
      </w:r>
      <w:r>
        <w:rPr>
          <w:rFonts w:hint="eastAsia" w:ascii="宋体" w:hAnsi="宋体" w:eastAsia="宋体" w:cs="仿宋"/>
          <w:kern w:val="0"/>
          <w:sz w:val="24"/>
          <w:lang w:val="zh-CN" w:bidi="zh-CN"/>
        </w:rPr>
        <w:t>）</w:t>
      </w:r>
      <w:r>
        <w:rPr>
          <w:rFonts w:hint="eastAsia" w:ascii="宋体" w:hAnsi="宋体" w:cs="仿宋"/>
          <w:kern w:val="0"/>
          <w:sz w:val="24"/>
          <w:lang w:val="zh-CN" w:bidi="zh-CN"/>
        </w:rPr>
        <w:t>乙</w:t>
      </w:r>
      <w:r>
        <w:rPr>
          <w:rFonts w:hint="eastAsia" w:ascii="宋体" w:hAnsi="宋体" w:eastAsia="宋体" w:cs="仿宋"/>
          <w:kern w:val="0"/>
          <w:sz w:val="24"/>
          <w:lang w:val="zh-CN" w:bidi="zh-CN"/>
        </w:rPr>
        <w:t>方须保证</w:t>
      </w:r>
      <w:r>
        <w:rPr>
          <w:rFonts w:hint="eastAsia" w:ascii="宋体" w:hAnsi="宋体" w:eastAsia="宋体" w:cs="仿宋"/>
          <w:kern w:val="0"/>
          <w:sz w:val="24"/>
          <w:lang w:val="zh-CN" w:eastAsia="zh-CN" w:bidi="zh-CN"/>
        </w:rPr>
        <w:t>运行</w:t>
      </w:r>
      <w:r>
        <w:rPr>
          <w:rFonts w:hint="eastAsia" w:ascii="宋体" w:hAnsi="宋体" w:eastAsia="宋体" w:cs="仿宋"/>
          <w:kern w:val="0"/>
          <w:sz w:val="24"/>
          <w:lang w:val="zh-CN" w:bidi="zh-CN"/>
        </w:rPr>
        <w:t>维护期间，应尽职尽责，保证各供水站水质达到GB5749-2022《生活饮用水卫生标准》中微生物指标的要求</w:t>
      </w:r>
      <w:r>
        <w:rPr>
          <w:rFonts w:hint="eastAsia" w:ascii="宋体" w:hAnsi="宋体" w:eastAsia="宋体" w:cs="仿宋"/>
          <w:kern w:val="0"/>
          <w:sz w:val="24"/>
          <w:lang w:val="zh-CN" w:eastAsia="zh-CN" w:bidi="zh-CN"/>
        </w:rPr>
        <w:t>。</w:t>
      </w:r>
    </w:p>
    <w:p>
      <w:pPr>
        <w:pStyle w:val="205"/>
        <w:tabs>
          <w:tab w:val="left" w:pos="1440"/>
        </w:tabs>
        <w:spacing w:line="360" w:lineRule="auto"/>
        <w:ind w:firstLine="480" w:firstLineChars="200"/>
        <w:jc w:val="left"/>
        <w:rPr>
          <w:rFonts w:hint="eastAsia" w:ascii="宋体" w:hAnsi="宋体"/>
          <w:b w:val="0"/>
          <w:bCs w:val="0"/>
          <w:color w:val="auto"/>
          <w:kern w:val="2"/>
          <w:sz w:val="24"/>
          <w:szCs w:val="24"/>
        </w:rPr>
      </w:pPr>
      <w:r>
        <w:rPr>
          <w:rFonts w:hint="eastAsia" w:ascii="宋体" w:hAnsi="宋体"/>
          <w:b w:val="0"/>
          <w:bCs w:val="0"/>
          <w:color w:val="auto"/>
          <w:kern w:val="2"/>
          <w:sz w:val="24"/>
          <w:szCs w:val="24"/>
          <w:lang w:val="en-US" w:eastAsia="zh-CN"/>
        </w:rPr>
        <w:t>（2）</w:t>
      </w:r>
      <w:r>
        <w:rPr>
          <w:rFonts w:hint="eastAsia" w:ascii="宋体" w:hAnsi="宋体"/>
          <w:b w:val="0"/>
          <w:bCs w:val="0"/>
          <w:color w:val="auto"/>
          <w:kern w:val="2"/>
          <w:sz w:val="24"/>
          <w:szCs w:val="24"/>
        </w:rPr>
        <w:t>运行维护服务费与运维服务质量挂钩，根据考核办法，采用百分制形式，由</w:t>
      </w:r>
      <w:r>
        <w:rPr>
          <w:rFonts w:hint="eastAsia" w:ascii="宋体" w:hAnsi="宋体"/>
          <w:b w:val="0"/>
          <w:bCs w:val="0"/>
          <w:color w:val="auto"/>
          <w:kern w:val="2"/>
          <w:sz w:val="24"/>
          <w:szCs w:val="24"/>
          <w:lang w:eastAsia="zh-CN"/>
        </w:rPr>
        <w:t>甲方</w:t>
      </w:r>
      <w:r>
        <w:rPr>
          <w:rFonts w:hint="eastAsia" w:ascii="宋体" w:hAnsi="宋体"/>
          <w:b w:val="0"/>
          <w:bCs w:val="0"/>
          <w:color w:val="auto"/>
          <w:kern w:val="2"/>
          <w:sz w:val="24"/>
          <w:szCs w:val="24"/>
        </w:rPr>
        <w:t>组织专业人员按季度进行考评，根据每季度考评结果平均值核定年度考核分及运行维护服务费。年度考核总分在</w:t>
      </w:r>
      <w:r>
        <w:rPr>
          <w:rFonts w:ascii="宋体" w:hAnsi="宋体"/>
          <w:b w:val="0"/>
          <w:bCs w:val="0"/>
          <w:color w:val="auto"/>
          <w:kern w:val="2"/>
          <w:sz w:val="24"/>
          <w:szCs w:val="24"/>
        </w:rPr>
        <w:t>90</w:t>
      </w:r>
      <w:r>
        <w:rPr>
          <w:rFonts w:hint="eastAsia" w:ascii="宋体" w:hAnsi="宋体"/>
          <w:b w:val="0"/>
          <w:bCs w:val="0"/>
          <w:color w:val="auto"/>
          <w:kern w:val="2"/>
          <w:sz w:val="24"/>
          <w:szCs w:val="24"/>
        </w:rPr>
        <w:t>分（含）以上，全额核定当年运行维护服务费；年度考核总分</w:t>
      </w:r>
      <w:r>
        <w:rPr>
          <w:rFonts w:hint="eastAsia" w:ascii="宋体" w:hAnsi="宋体"/>
          <w:b w:val="0"/>
          <w:bCs w:val="0"/>
          <w:color w:val="auto"/>
          <w:kern w:val="2"/>
          <w:sz w:val="24"/>
          <w:szCs w:val="24"/>
          <w:lang w:val="en-US" w:eastAsia="zh-CN"/>
        </w:rPr>
        <w:t>8</w:t>
      </w:r>
      <w:r>
        <w:rPr>
          <w:rFonts w:hint="eastAsia" w:ascii="宋体" w:hAnsi="宋体"/>
          <w:b w:val="0"/>
          <w:bCs w:val="0"/>
          <w:color w:val="auto"/>
          <w:kern w:val="2"/>
          <w:sz w:val="24"/>
          <w:szCs w:val="24"/>
        </w:rPr>
        <w:t>0～</w:t>
      </w:r>
      <w:r>
        <w:rPr>
          <w:rFonts w:hint="eastAsia" w:ascii="宋体" w:hAnsi="宋体"/>
          <w:b w:val="0"/>
          <w:bCs w:val="0"/>
          <w:color w:val="auto"/>
          <w:kern w:val="2"/>
          <w:sz w:val="24"/>
          <w:szCs w:val="24"/>
          <w:lang w:val="en-US" w:eastAsia="zh-CN"/>
        </w:rPr>
        <w:t>90（不含）</w:t>
      </w:r>
      <w:r>
        <w:rPr>
          <w:rFonts w:hint="eastAsia" w:ascii="宋体" w:hAnsi="宋体"/>
          <w:b w:val="0"/>
          <w:bCs w:val="0"/>
          <w:color w:val="auto"/>
          <w:kern w:val="2"/>
          <w:sz w:val="24"/>
          <w:szCs w:val="24"/>
        </w:rPr>
        <w:t>分的，每下降1分，扣当年运行维护服务费的</w:t>
      </w:r>
      <w:r>
        <w:rPr>
          <w:rFonts w:hint="eastAsia" w:ascii="宋体" w:hAnsi="宋体"/>
          <w:b w:val="0"/>
          <w:bCs w:val="0"/>
          <w:color w:val="auto"/>
          <w:kern w:val="2"/>
          <w:sz w:val="24"/>
          <w:szCs w:val="24"/>
          <w:lang w:val="en-US" w:eastAsia="zh-CN"/>
        </w:rPr>
        <w:t>0.5</w:t>
      </w:r>
      <w:r>
        <w:rPr>
          <w:rFonts w:hint="eastAsia" w:ascii="宋体" w:hAnsi="宋体"/>
          <w:b w:val="0"/>
          <w:bCs w:val="0"/>
          <w:color w:val="auto"/>
          <w:kern w:val="2"/>
          <w:sz w:val="24"/>
          <w:szCs w:val="24"/>
        </w:rPr>
        <w:t>个百分点，依次类推；年度考核总分</w:t>
      </w:r>
      <w:r>
        <w:rPr>
          <w:rFonts w:hint="eastAsia" w:ascii="宋体" w:hAnsi="宋体"/>
          <w:b w:val="0"/>
          <w:bCs w:val="0"/>
          <w:color w:val="auto"/>
          <w:kern w:val="2"/>
          <w:sz w:val="24"/>
          <w:szCs w:val="24"/>
          <w:lang w:val="en-US" w:eastAsia="zh-CN"/>
        </w:rPr>
        <w:t>70</w:t>
      </w:r>
      <w:r>
        <w:rPr>
          <w:rFonts w:hint="eastAsia" w:ascii="宋体" w:hAnsi="宋体"/>
          <w:b w:val="0"/>
          <w:bCs w:val="0"/>
          <w:color w:val="auto"/>
          <w:kern w:val="2"/>
          <w:sz w:val="24"/>
          <w:szCs w:val="24"/>
        </w:rPr>
        <w:t>～80分</w:t>
      </w:r>
      <w:r>
        <w:rPr>
          <w:rFonts w:hint="eastAsia" w:ascii="宋体" w:hAnsi="宋体"/>
          <w:b w:val="0"/>
          <w:bCs w:val="0"/>
          <w:color w:val="auto"/>
          <w:kern w:val="2"/>
          <w:sz w:val="24"/>
          <w:szCs w:val="24"/>
          <w:lang w:val="en-US" w:eastAsia="zh-CN"/>
        </w:rPr>
        <w:t>（不含）</w:t>
      </w:r>
      <w:r>
        <w:rPr>
          <w:rFonts w:hint="eastAsia" w:ascii="宋体" w:hAnsi="宋体"/>
          <w:b w:val="0"/>
          <w:bCs w:val="0"/>
          <w:color w:val="auto"/>
          <w:kern w:val="2"/>
          <w:sz w:val="24"/>
          <w:szCs w:val="24"/>
        </w:rPr>
        <w:t>的，扣当年运行维护服务费的</w:t>
      </w:r>
      <w:r>
        <w:rPr>
          <w:rFonts w:hint="eastAsia" w:ascii="宋体" w:hAnsi="宋体"/>
          <w:b w:val="0"/>
          <w:bCs w:val="0"/>
          <w:color w:val="auto"/>
          <w:kern w:val="2"/>
          <w:sz w:val="24"/>
          <w:szCs w:val="24"/>
          <w:lang w:val="en-US" w:eastAsia="zh-CN"/>
        </w:rPr>
        <w:t>1</w:t>
      </w:r>
      <w:r>
        <w:rPr>
          <w:rFonts w:hint="eastAsia" w:ascii="宋体" w:hAnsi="宋体"/>
          <w:b w:val="0"/>
          <w:bCs w:val="0"/>
          <w:color w:val="auto"/>
          <w:kern w:val="2"/>
          <w:sz w:val="24"/>
          <w:szCs w:val="24"/>
        </w:rPr>
        <w:t>个百分点，依次类推；年度考核总分</w:t>
      </w:r>
      <w:r>
        <w:rPr>
          <w:rFonts w:hint="eastAsia" w:ascii="宋体" w:hAnsi="宋体"/>
          <w:b w:val="0"/>
          <w:bCs w:val="0"/>
          <w:color w:val="auto"/>
          <w:kern w:val="2"/>
          <w:sz w:val="24"/>
          <w:szCs w:val="24"/>
          <w:lang w:val="en-US" w:eastAsia="zh-CN"/>
        </w:rPr>
        <w:t>7</w:t>
      </w:r>
      <w:r>
        <w:rPr>
          <w:rFonts w:ascii="宋体" w:hAnsi="宋体"/>
          <w:b w:val="0"/>
          <w:bCs w:val="0"/>
          <w:color w:val="auto"/>
          <w:kern w:val="2"/>
          <w:sz w:val="24"/>
          <w:szCs w:val="24"/>
        </w:rPr>
        <w:t>0</w:t>
      </w:r>
      <w:r>
        <w:rPr>
          <w:rFonts w:hint="eastAsia" w:ascii="宋体" w:hAnsi="宋体"/>
          <w:b w:val="0"/>
          <w:bCs w:val="0"/>
          <w:color w:val="auto"/>
          <w:kern w:val="2"/>
          <w:sz w:val="24"/>
          <w:szCs w:val="24"/>
        </w:rPr>
        <w:t>分以下的，不予拨付当年运行维护服务费。考核分数有小数点的，四舍五入以其整数作为考核拨款依据。</w:t>
      </w:r>
    </w:p>
    <w:p>
      <w:pPr>
        <w:tabs>
          <w:tab w:val="left" w:pos="0"/>
        </w:tabs>
        <w:spacing w:line="360" w:lineRule="auto"/>
        <w:ind w:firstLine="480" w:firstLineChars="200"/>
        <w:rPr>
          <w:rFonts w:hint="default" w:ascii="宋体" w:hAnsi="宋体" w:eastAsia="宋体"/>
          <w:color w:val="auto"/>
          <w:sz w:val="24"/>
          <w:szCs w:val="24"/>
          <w:lang w:val="en-US" w:eastAsia="zh-CN"/>
        </w:rPr>
      </w:pPr>
      <w:r>
        <w:rPr>
          <w:rFonts w:hint="eastAsia"/>
          <w:sz w:val="24"/>
          <w:szCs w:val="24"/>
          <w:lang w:val="en-US" w:eastAsia="zh-CN"/>
        </w:rPr>
        <w:t>（3）</w:t>
      </w:r>
      <w:r>
        <w:rPr>
          <w:rFonts w:hint="eastAsia"/>
          <w:sz w:val="24"/>
          <w:szCs w:val="24"/>
        </w:rPr>
        <w:t>若因</w:t>
      </w:r>
      <w:r>
        <w:rPr>
          <w:rFonts w:hint="eastAsia"/>
          <w:sz w:val="24"/>
          <w:szCs w:val="24"/>
          <w:lang w:eastAsia="zh-CN"/>
        </w:rPr>
        <w:t>乙</w:t>
      </w:r>
      <w:r>
        <w:rPr>
          <w:rFonts w:hint="eastAsia"/>
          <w:sz w:val="24"/>
          <w:szCs w:val="24"/>
        </w:rPr>
        <w:t>方的原因造成各种方式水质检测（卫生部门普测或各监管单位抽测等）</w:t>
      </w:r>
      <w:r>
        <w:rPr>
          <w:rFonts w:hint="eastAsia"/>
          <w:sz w:val="24"/>
          <w:szCs w:val="24"/>
          <w:lang w:val="en-US" w:eastAsia="zh-CN"/>
        </w:rPr>
        <w:t>时</w:t>
      </w:r>
      <w:r>
        <w:rPr>
          <w:rFonts w:hint="eastAsia"/>
          <w:sz w:val="24"/>
          <w:szCs w:val="24"/>
        </w:rPr>
        <w:t>水质微生物指标合格率总数低于90%，</w:t>
      </w:r>
      <w:r>
        <w:rPr>
          <w:rFonts w:hint="eastAsia" w:ascii="新宋体" w:hAnsi="新宋体" w:eastAsia="新宋体" w:cs="新宋体"/>
          <w:color w:val="auto"/>
          <w:sz w:val="24"/>
          <w:szCs w:val="24"/>
          <w:lang w:val="en-US" w:eastAsia="zh-CN"/>
        </w:rPr>
        <w:t>扣除不合格水站当月运维费用，责令其整改，整改期间做好应急供水措施，出厂水合格后供水；同一水站被上级部门半年内连续抽查二次不合格，扣除该水站半年度管理费用，责令其整改，整改期间做好应急供水措施，出厂水合格后方可供水；被上级部门半年内抽查出10座水站水质不合格的</w:t>
      </w:r>
      <w:r>
        <w:rPr>
          <w:rFonts w:hint="eastAsia" w:ascii="宋体" w:hAnsi="宋体"/>
          <w:color w:val="auto"/>
          <w:sz w:val="24"/>
          <w:szCs w:val="24"/>
        </w:rPr>
        <w:t>，</w:t>
      </w:r>
      <w:r>
        <w:rPr>
          <w:rFonts w:hint="eastAsia" w:ascii="宋体" w:hAnsi="宋体"/>
          <w:color w:val="auto"/>
          <w:sz w:val="24"/>
          <w:szCs w:val="24"/>
          <w:lang w:eastAsia="zh-CN"/>
        </w:rPr>
        <w:t>甲方</w:t>
      </w:r>
      <w:r>
        <w:rPr>
          <w:rFonts w:hint="eastAsia" w:ascii="宋体" w:hAnsi="宋体"/>
          <w:color w:val="auto"/>
          <w:sz w:val="24"/>
          <w:szCs w:val="24"/>
        </w:rPr>
        <w:t>有权</w:t>
      </w:r>
      <w:r>
        <w:rPr>
          <w:rFonts w:hint="eastAsia" w:ascii="宋体" w:hAnsi="宋体"/>
          <w:color w:val="auto"/>
          <w:sz w:val="24"/>
          <w:szCs w:val="24"/>
          <w:lang w:val="en-US" w:eastAsia="zh-CN"/>
        </w:rPr>
        <w:t>单方解除</w:t>
      </w:r>
      <w:r>
        <w:rPr>
          <w:rFonts w:hint="eastAsia" w:ascii="宋体" w:hAnsi="宋体"/>
          <w:color w:val="auto"/>
          <w:sz w:val="24"/>
          <w:szCs w:val="24"/>
        </w:rPr>
        <w:t>合同</w:t>
      </w:r>
      <w:r>
        <w:rPr>
          <w:rFonts w:hint="eastAsia" w:ascii="宋体" w:hAnsi="宋体"/>
          <w:color w:val="auto"/>
          <w:sz w:val="24"/>
          <w:szCs w:val="24"/>
          <w:lang w:eastAsia="zh-CN"/>
        </w:rPr>
        <w:t>，</w:t>
      </w:r>
      <w:r>
        <w:rPr>
          <w:rFonts w:hint="eastAsia" w:ascii="宋体" w:hAnsi="宋体"/>
          <w:color w:val="auto"/>
          <w:sz w:val="24"/>
          <w:szCs w:val="24"/>
          <w:lang w:val="en-US" w:eastAsia="zh-CN"/>
        </w:rPr>
        <w:t>出厂水非设备原因检测不合格的除外。</w:t>
      </w:r>
    </w:p>
    <w:p>
      <w:pPr>
        <w:spacing w:line="360" w:lineRule="auto"/>
        <w:ind w:firstLine="482" w:firstLineChars="200"/>
        <w:rPr>
          <w:rFonts w:hint="eastAsia" w:ascii="新宋体" w:hAnsi="新宋体" w:eastAsia="新宋体" w:cs="新宋体"/>
          <w:b/>
          <w:bCs/>
          <w:color w:val="auto"/>
          <w:sz w:val="24"/>
          <w:szCs w:val="24"/>
          <w:lang w:val="en-US" w:eastAsia="zh-CN"/>
        </w:rPr>
      </w:pPr>
      <w:r>
        <w:rPr>
          <w:rFonts w:hint="eastAsia" w:ascii="新宋体" w:hAnsi="新宋体" w:eastAsia="新宋体" w:cs="新宋体"/>
          <w:b/>
          <w:bCs/>
          <w:color w:val="auto"/>
          <w:sz w:val="24"/>
          <w:szCs w:val="24"/>
          <w:lang w:val="en-US" w:eastAsia="zh-CN"/>
        </w:rPr>
        <w:t>（4）运维服务考核办法</w:t>
      </w:r>
    </w:p>
    <w:tbl>
      <w:tblPr>
        <w:tblStyle w:val="47"/>
        <w:tblW w:w="8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52"/>
        <w:gridCol w:w="815"/>
        <w:gridCol w:w="4821"/>
        <w:gridCol w:w="994"/>
        <w:gridCol w:w="11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9" w:hRule="atLeast"/>
        </w:trPr>
        <w:tc>
          <w:tcPr>
            <w:tcW w:w="752" w:type="dxa"/>
            <w:tcBorders>
              <w:top w:val="single" w:color="000000" w:sz="4" w:space="0"/>
              <w:left w:val="single" w:color="000000" w:sz="4" w:space="0"/>
              <w:bottom w:val="nil"/>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考核项目</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auto"/>
                <w:sz w:val="21"/>
                <w:szCs w:val="21"/>
                <w:highlight w:val="none"/>
                <w:u w:val="none"/>
                <w:lang w:eastAsia="zh-CN"/>
              </w:rPr>
            </w:pPr>
            <w:r>
              <w:rPr>
                <w:rFonts w:hint="eastAsia" w:ascii="宋体" w:hAnsi="宋体" w:eastAsia="宋体" w:cs="宋体"/>
                <w:b/>
                <w:bCs/>
                <w:i w:val="0"/>
                <w:iCs w:val="0"/>
                <w:color w:val="auto"/>
                <w:sz w:val="21"/>
                <w:szCs w:val="21"/>
                <w:highlight w:val="none"/>
                <w:u w:val="none"/>
                <w:lang w:eastAsia="zh-CN"/>
              </w:rPr>
              <w:t>考核内容</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满分值</w:t>
            </w:r>
          </w:p>
        </w:tc>
        <w:tc>
          <w:tcPr>
            <w:tcW w:w="113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考评得分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restart"/>
            <w:tcBorders>
              <w:top w:val="single" w:color="000000" w:sz="4" w:space="0"/>
              <w:left w:val="single" w:color="000000" w:sz="4" w:space="0"/>
              <w:bottom w:val="nil"/>
              <w:right w:val="single" w:color="000000" w:sz="4" w:space="0"/>
            </w:tcBorders>
            <w:noWrap w:val="0"/>
            <w:vAlign w:val="center"/>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一、水质管理</w:t>
            </w: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运维供水站点水质达标率、供水保障率达95%及以上（不可抗力因素除外）。</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firstLine="480" w:firstLineChars="200"/>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top w:val="single" w:color="000000" w:sz="4" w:space="0"/>
              <w:left w:val="single" w:color="000000" w:sz="4" w:space="0"/>
              <w:bottom w:val="nil"/>
              <w:right w:val="single" w:color="000000" w:sz="4" w:space="0"/>
            </w:tcBorders>
            <w:noWrap w:val="0"/>
            <w:vAlign w:val="center"/>
          </w:tcPr>
          <w:p>
            <w:pPr>
              <w:spacing w:line="360" w:lineRule="auto"/>
              <w:ind w:firstLine="480" w:firstLineChars="200"/>
              <w:rPr>
                <w:rFonts w:hint="eastAsia" w:ascii="宋体" w:hAnsi="宋体" w:eastAsia="宋体" w:cs="宋体"/>
                <w:color w:val="auto"/>
                <w:sz w:val="24"/>
                <w:szCs w:val="24"/>
                <w:lang w:val="en-US" w:eastAsia="zh-CN"/>
              </w:rPr>
            </w:pP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运维点水质取样自检每月不少于1次。</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firstLine="480" w:firstLineChars="200"/>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top w:val="single" w:color="000000" w:sz="4" w:space="0"/>
              <w:left w:val="single" w:color="000000" w:sz="4" w:space="0"/>
              <w:bottom w:val="nil"/>
              <w:right w:val="single" w:color="000000" w:sz="4" w:space="0"/>
            </w:tcBorders>
            <w:noWrap w:val="0"/>
            <w:vAlign w:val="center"/>
          </w:tcPr>
          <w:p>
            <w:pPr>
              <w:spacing w:line="360" w:lineRule="auto"/>
              <w:ind w:firstLine="480" w:firstLineChars="200"/>
              <w:rPr>
                <w:rFonts w:hint="eastAsia" w:ascii="宋体" w:hAnsi="宋体" w:eastAsia="宋体" w:cs="宋体"/>
                <w:color w:val="auto"/>
                <w:sz w:val="24"/>
                <w:szCs w:val="24"/>
                <w:lang w:val="en-US" w:eastAsia="zh-CN"/>
              </w:rPr>
            </w:pP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无饮水水质安全事故发生。</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firstLine="480" w:firstLineChars="200"/>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top w:val="single" w:color="000000" w:sz="4" w:space="0"/>
              <w:left w:val="single" w:color="000000" w:sz="4" w:space="0"/>
              <w:bottom w:val="nil"/>
              <w:right w:val="single" w:color="000000" w:sz="4" w:space="0"/>
            </w:tcBorders>
            <w:noWrap w:val="0"/>
            <w:vAlign w:val="center"/>
          </w:tcPr>
          <w:p>
            <w:pPr>
              <w:spacing w:line="360" w:lineRule="auto"/>
              <w:ind w:firstLine="480" w:firstLineChars="200"/>
              <w:rPr>
                <w:rFonts w:hint="eastAsia" w:ascii="宋体" w:hAnsi="宋体" w:eastAsia="宋体" w:cs="宋体"/>
                <w:color w:val="auto"/>
                <w:sz w:val="24"/>
                <w:szCs w:val="24"/>
                <w:lang w:val="en-US" w:eastAsia="zh-CN"/>
              </w:rPr>
            </w:pP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无有关水质投诉。</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firstLine="480" w:firstLineChars="200"/>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restart"/>
            <w:tcBorders>
              <w:top w:val="single" w:color="000000" w:sz="4" w:space="0"/>
              <w:left w:val="single" w:color="000000" w:sz="4" w:space="0"/>
              <w:bottom w:val="nil"/>
              <w:right w:val="single" w:color="000000" w:sz="4" w:space="0"/>
            </w:tcBorders>
            <w:noWrap w:val="0"/>
            <w:vAlign w:val="center"/>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二、生产管理</w:t>
            </w: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乙</w:t>
            </w:r>
            <w:r>
              <w:rPr>
                <w:rFonts w:hint="eastAsia" w:ascii="宋体" w:hAnsi="宋体" w:eastAsia="宋体" w:cs="宋体"/>
                <w:color w:val="auto"/>
                <w:sz w:val="24"/>
                <w:szCs w:val="24"/>
                <w:highlight w:val="none"/>
                <w:lang w:eastAsia="zh-CN"/>
              </w:rPr>
              <w:t>方</w:t>
            </w:r>
            <w:r>
              <w:rPr>
                <w:rFonts w:hint="eastAsia" w:ascii="宋体" w:hAnsi="宋体" w:eastAsia="宋体" w:cs="宋体"/>
                <w:color w:val="auto"/>
                <w:sz w:val="24"/>
                <w:szCs w:val="24"/>
                <w:highlight w:val="none"/>
              </w:rPr>
              <w:t>应定期对设备进行全面巡检。每月不少于</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次的巡检，每次巡检要有巡检报告并由</w:t>
            </w:r>
            <w:r>
              <w:rPr>
                <w:rFonts w:hint="eastAsia" w:ascii="宋体" w:hAnsi="宋体" w:cs="宋体"/>
                <w:color w:val="auto"/>
                <w:sz w:val="24"/>
                <w:szCs w:val="24"/>
                <w:highlight w:val="none"/>
                <w:lang w:eastAsia="zh-CN"/>
              </w:rPr>
              <w:t>甲</w:t>
            </w:r>
            <w:r>
              <w:rPr>
                <w:rFonts w:hint="eastAsia" w:ascii="宋体" w:hAnsi="宋体" w:eastAsia="宋体" w:cs="宋体"/>
                <w:color w:val="auto"/>
                <w:sz w:val="24"/>
                <w:szCs w:val="24"/>
                <w:highlight w:val="none"/>
                <w:lang w:eastAsia="zh-CN"/>
              </w:rPr>
              <w:t>方</w:t>
            </w:r>
            <w:r>
              <w:rPr>
                <w:rFonts w:hint="eastAsia" w:ascii="宋体" w:hAnsi="宋体" w:eastAsia="宋体" w:cs="宋体"/>
                <w:color w:val="auto"/>
                <w:sz w:val="24"/>
                <w:szCs w:val="24"/>
                <w:highlight w:val="none"/>
              </w:rPr>
              <w:t>书面确认。</w:t>
            </w:r>
            <w:r>
              <w:rPr>
                <w:rFonts w:hint="eastAsia" w:ascii="宋体" w:hAnsi="宋体" w:eastAsia="宋体" w:cs="宋体"/>
                <w:color w:val="auto"/>
                <w:kern w:val="2"/>
                <w:sz w:val="24"/>
                <w:szCs w:val="24"/>
                <w:highlight w:val="none"/>
                <w:lang w:val="en-US" w:eastAsia="zh-CN"/>
              </w:rPr>
              <w:t>未巡检一次扣2分，未出具巡检报告并书面确认扣2分，扣完为止。</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firstLine="480" w:firstLineChars="200"/>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top w:val="single" w:color="000000" w:sz="4" w:space="0"/>
              <w:left w:val="single" w:color="000000" w:sz="4" w:space="0"/>
              <w:bottom w:val="nil"/>
              <w:right w:val="single" w:color="000000" w:sz="4" w:space="0"/>
            </w:tcBorders>
            <w:noWrap w:val="0"/>
            <w:vAlign w:val="center"/>
          </w:tcPr>
          <w:p>
            <w:pPr>
              <w:spacing w:line="360" w:lineRule="auto"/>
              <w:ind w:firstLine="480" w:firstLineChars="200"/>
              <w:rPr>
                <w:rFonts w:hint="eastAsia" w:ascii="宋体" w:hAnsi="宋体" w:eastAsia="宋体" w:cs="宋体"/>
                <w:color w:val="auto"/>
                <w:sz w:val="24"/>
                <w:szCs w:val="24"/>
                <w:lang w:val="en-US" w:eastAsia="zh-CN"/>
              </w:rPr>
            </w:pP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科学规范操作消毒设备，按规定要求添加消毒药剂。</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firstLine="480" w:firstLineChars="200"/>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top w:val="single" w:color="000000" w:sz="4" w:space="0"/>
              <w:left w:val="single" w:color="000000" w:sz="4" w:space="0"/>
              <w:bottom w:val="nil"/>
              <w:right w:val="single" w:color="000000" w:sz="4" w:space="0"/>
            </w:tcBorders>
            <w:noWrap w:val="0"/>
            <w:vAlign w:val="center"/>
          </w:tcPr>
          <w:p>
            <w:pPr>
              <w:spacing w:line="360" w:lineRule="auto"/>
              <w:ind w:firstLine="480" w:firstLineChars="200"/>
              <w:rPr>
                <w:rFonts w:hint="eastAsia" w:ascii="宋体" w:hAnsi="宋体" w:eastAsia="宋体" w:cs="宋体"/>
                <w:color w:val="auto"/>
                <w:sz w:val="24"/>
                <w:szCs w:val="24"/>
                <w:lang w:val="en-US" w:eastAsia="zh-CN"/>
              </w:rPr>
            </w:pP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建立运维管理架构及规章制度。</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firstLine="480" w:firstLineChars="200"/>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top w:val="single" w:color="000000" w:sz="4" w:space="0"/>
              <w:left w:val="single" w:color="000000" w:sz="4" w:space="0"/>
              <w:bottom w:val="nil"/>
              <w:right w:val="single" w:color="000000" w:sz="4" w:space="0"/>
            </w:tcBorders>
            <w:noWrap w:val="0"/>
            <w:vAlign w:val="center"/>
          </w:tcPr>
          <w:p>
            <w:pPr>
              <w:spacing w:line="360" w:lineRule="auto"/>
              <w:ind w:firstLine="480" w:firstLineChars="200"/>
              <w:rPr>
                <w:rFonts w:hint="eastAsia" w:ascii="宋体" w:hAnsi="宋体" w:eastAsia="宋体" w:cs="宋体"/>
                <w:color w:val="auto"/>
                <w:sz w:val="24"/>
                <w:szCs w:val="24"/>
                <w:lang w:val="en-US" w:eastAsia="zh-CN"/>
              </w:rPr>
            </w:pP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建立各项运行台账：消毒设备巡查记录、维修记录；药剂添加使用记录；水质自检记录；重大事故水质异常及处理记录；群众投诉及信访处理记录及其他上级要求的相关内容。</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firstLine="480" w:firstLineChars="200"/>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2" w:type="dxa"/>
            <w:vMerge w:val="continue"/>
            <w:tcBorders>
              <w:top w:val="single" w:color="000000" w:sz="4" w:space="0"/>
              <w:left w:val="single" w:color="000000" w:sz="4" w:space="0"/>
              <w:bottom w:val="nil"/>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9</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lef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月报、年报统计真实可靠，运行记录等档案资料妥善保管。运行台帐记录齐全、真实可靠。</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3</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top w:val="single" w:color="000000" w:sz="4" w:space="0"/>
              <w:left w:val="single" w:color="000000" w:sz="4" w:space="0"/>
              <w:bottom w:val="nil"/>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10</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lef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各巡查、管护、维修人员统一着工作服，并有健康证；各项巡查工作要有相应签到证明。</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3</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top w:val="single" w:color="000000" w:sz="4" w:space="0"/>
              <w:left w:val="single" w:color="000000" w:sz="4" w:space="0"/>
              <w:bottom w:val="nil"/>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11</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lef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按照要求配备相应人员。</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3</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restart"/>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四、安全管理</w:t>
            </w: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12</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lef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建立健全的各级安全管理机构、安全规章制度；应急预案等。</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1</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13</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lef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安全检查台帐及安全隐患排除记录齐全。</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2</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14</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lef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操作规程齐全、到位；岗位人员有必要的安全保护措施。</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2</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15</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lef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消毒药剂采购、保管、使用按规范操作，严禁违章指挥、违规操作、私自出借或馈送药品试剂等。</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2</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c>
          <w:tcPr>
            <w:tcW w:w="815" w:type="dxa"/>
            <w:tcBorders>
              <w:top w:val="single" w:color="000000" w:sz="4" w:space="0"/>
              <w:left w:val="nil"/>
              <w:bottom w:val="single" w:color="000000" w:sz="4" w:space="0"/>
              <w:right w:val="single" w:color="000000" w:sz="4" w:space="0"/>
            </w:tcBorders>
            <w:noWrap w:val="0"/>
            <w:vAlign w:val="center"/>
          </w:tcPr>
          <w:p>
            <w:pPr>
              <w:spacing w:line="360" w:lineRule="auto"/>
              <w:ind w:left="0" w:leftChars="0" w:firstLine="0" w:firstLineChars="0"/>
              <w:jc w:val="center"/>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16</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lef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无安全生产事故发生。</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9</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restart"/>
            <w:tcBorders>
              <w:top w:val="nil"/>
              <w:left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五、其他</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17</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lef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被上级主管部门通报。</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9</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left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c>
          <w:tcPr>
            <w:tcW w:w="81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18</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lef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提供7×24小时的故障维护服务和技术业务咨询服务。未响应一次扣1分，扣完为止。</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5</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52" w:type="dxa"/>
            <w:vMerge w:val="continue"/>
            <w:tcBorders>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c>
          <w:tcPr>
            <w:tcW w:w="81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19</w:t>
            </w: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left"/>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甲方如有迎检等重大事件需对系统做特殊保障的，乙方应积极配合甲方完成保障任务。未提供保障，每次扣1分，扣完为止。</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default"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5</w:t>
            </w:r>
          </w:p>
        </w:tc>
        <w:tc>
          <w:tcPr>
            <w:tcW w:w="1137" w:type="dxa"/>
            <w:tcBorders>
              <w:top w:val="single" w:color="000000" w:sz="4" w:space="0"/>
              <w:left w:val="single" w:color="000000" w:sz="4" w:space="0"/>
              <w:bottom w:val="single" w:color="000000" w:sz="4" w:space="0"/>
              <w:right w:val="single" w:color="000000" w:sz="4" w:space="0"/>
            </w:tcBorders>
            <w:noWrap w:val="0"/>
            <w:vAlign w:val="top"/>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总计</w:t>
            </w:r>
          </w:p>
        </w:tc>
        <w:tc>
          <w:tcPr>
            <w:tcW w:w="815"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c>
          <w:tcPr>
            <w:tcW w:w="4821"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c>
          <w:tcPr>
            <w:tcW w:w="994"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r>
              <w:rPr>
                <w:rFonts w:hint="eastAsia" w:ascii="新宋体" w:hAnsi="新宋体" w:eastAsia="新宋体" w:cs="新宋体"/>
                <w:color w:val="auto"/>
                <w:sz w:val="24"/>
                <w:szCs w:val="24"/>
                <w:lang w:val="en-US" w:eastAsia="zh-CN"/>
              </w:rPr>
              <w:t>100</w:t>
            </w:r>
          </w:p>
        </w:tc>
        <w:tc>
          <w:tcPr>
            <w:tcW w:w="1137"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ind w:left="0" w:leftChars="0" w:firstLine="0" w:firstLineChars="0"/>
              <w:jc w:val="center"/>
              <w:rPr>
                <w:rFonts w:hint="eastAsia" w:ascii="新宋体" w:hAnsi="新宋体" w:eastAsia="新宋体" w:cs="新宋体"/>
                <w:color w:val="auto"/>
                <w:sz w:val="24"/>
                <w:szCs w:val="24"/>
                <w:lang w:val="en-US" w:eastAsia="zh-CN"/>
              </w:rPr>
            </w:pPr>
          </w:p>
        </w:tc>
      </w:tr>
    </w:tbl>
    <w:p>
      <w:pPr>
        <w:numPr>
          <w:ilvl w:val="0"/>
          <w:numId w:val="25"/>
        </w:num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技术资料</w:t>
      </w:r>
    </w:p>
    <w:p>
      <w:pPr>
        <w:tabs>
          <w:tab w:val="left" w:pos="0"/>
        </w:tabs>
        <w:spacing w:line="360" w:lineRule="auto"/>
        <w:ind w:firstLine="480" w:firstLineChars="200"/>
        <w:rPr>
          <w:rFonts w:ascii="宋体" w:hAnsi="宋体"/>
          <w:color w:val="auto"/>
          <w:sz w:val="24"/>
          <w:szCs w:val="24"/>
        </w:rPr>
      </w:pPr>
      <w:r>
        <w:rPr>
          <w:rFonts w:hint="eastAsia" w:ascii="宋体" w:hAnsi="宋体"/>
          <w:color w:val="auto"/>
          <w:sz w:val="24"/>
          <w:szCs w:val="24"/>
          <w:lang w:val="en-US" w:eastAsia="zh-CN"/>
        </w:rPr>
        <w:t>8</w:t>
      </w:r>
      <w:r>
        <w:rPr>
          <w:rFonts w:ascii="宋体" w:hAnsi="宋体"/>
          <w:color w:val="auto"/>
          <w:sz w:val="24"/>
          <w:szCs w:val="24"/>
        </w:rPr>
        <w:t>.1</w:t>
      </w:r>
      <w:r>
        <w:rPr>
          <w:rFonts w:hint="eastAsia" w:ascii="宋体" w:hAnsi="宋体"/>
          <w:color w:val="auto"/>
          <w:sz w:val="24"/>
          <w:szCs w:val="24"/>
          <w:lang w:eastAsia="zh-CN"/>
        </w:rPr>
        <w:t>乙方</w:t>
      </w:r>
      <w:r>
        <w:rPr>
          <w:rFonts w:ascii="宋体" w:hAnsi="宋体"/>
          <w:color w:val="auto"/>
          <w:sz w:val="24"/>
          <w:szCs w:val="24"/>
        </w:rPr>
        <w:t>应按</w:t>
      </w:r>
      <w:r>
        <w:rPr>
          <w:rFonts w:hint="eastAsia" w:ascii="宋体" w:hAnsi="宋体" w:cs="Arial"/>
          <w:color w:val="auto"/>
          <w:sz w:val="24"/>
          <w:szCs w:val="24"/>
        </w:rPr>
        <w:t>采购文件</w:t>
      </w:r>
      <w:r>
        <w:rPr>
          <w:rFonts w:ascii="宋体" w:hAnsi="宋体"/>
          <w:color w:val="auto"/>
          <w:sz w:val="24"/>
          <w:szCs w:val="24"/>
        </w:rPr>
        <w:t>规定的时间向</w:t>
      </w:r>
      <w:r>
        <w:rPr>
          <w:rFonts w:hint="eastAsia" w:ascii="宋体" w:hAnsi="宋体"/>
          <w:color w:val="auto"/>
          <w:sz w:val="24"/>
          <w:szCs w:val="24"/>
          <w:lang w:eastAsia="zh-CN"/>
        </w:rPr>
        <w:t>甲方</w:t>
      </w:r>
      <w:r>
        <w:rPr>
          <w:rFonts w:ascii="宋体" w:hAnsi="宋体"/>
          <w:color w:val="auto"/>
          <w:sz w:val="24"/>
          <w:szCs w:val="24"/>
        </w:rPr>
        <w:t>提供使用</w:t>
      </w:r>
      <w:r>
        <w:rPr>
          <w:rFonts w:hint="eastAsia" w:ascii="宋体" w:hAnsi="宋体"/>
          <w:color w:val="auto"/>
          <w:spacing w:val="6"/>
          <w:sz w:val="24"/>
          <w:szCs w:val="24"/>
        </w:rPr>
        <w:t>设备</w:t>
      </w:r>
      <w:r>
        <w:rPr>
          <w:rFonts w:ascii="宋体" w:hAnsi="宋体"/>
          <w:color w:val="auto"/>
          <w:sz w:val="24"/>
          <w:szCs w:val="24"/>
        </w:rPr>
        <w:t>的有关技术资料。</w:t>
      </w:r>
    </w:p>
    <w:p>
      <w:pPr>
        <w:tabs>
          <w:tab w:val="left" w:pos="0"/>
        </w:tabs>
        <w:spacing w:line="360" w:lineRule="auto"/>
        <w:ind w:firstLine="480" w:firstLineChars="200"/>
        <w:rPr>
          <w:rFonts w:ascii="宋体" w:hAnsi="宋体"/>
          <w:color w:val="auto"/>
          <w:sz w:val="24"/>
          <w:szCs w:val="24"/>
        </w:rPr>
      </w:pPr>
      <w:r>
        <w:rPr>
          <w:rFonts w:hint="eastAsia" w:ascii="宋体" w:hAnsi="宋体"/>
          <w:color w:val="auto"/>
          <w:sz w:val="24"/>
          <w:szCs w:val="24"/>
          <w:lang w:val="en-US" w:eastAsia="zh-CN"/>
        </w:rPr>
        <w:t>8</w:t>
      </w:r>
      <w:r>
        <w:rPr>
          <w:rFonts w:ascii="宋体" w:hAnsi="宋体"/>
          <w:color w:val="auto"/>
          <w:sz w:val="24"/>
          <w:szCs w:val="24"/>
        </w:rPr>
        <w:t>.2 没有</w:t>
      </w:r>
      <w:r>
        <w:rPr>
          <w:rFonts w:hint="eastAsia" w:ascii="宋体" w:hAnsi="宋体"/>
          <w:color w:val="auto"/>
          <w:sz w:val="24"/>
          <w:szCs w:val="24"/>
          <w:lang w:val="en-US" w:eastAsia="zh-CN"/>
        </w:rPr>
        <w:t>乙</w:t>
      </w:r>
      <w:r>
        <w:rPr>
          <w:rFonts w:hint="eastAsia" w:ascii="宋体" w:hAnsi="宋体"/>
          <w:color w:val="auto"/>
          <w:sz w:val="24"/>
          <w:szCs w:val="24"/>
          <w:lang w:eastAsia="zh-CN"/>
        </w:rPr>
        <w:t>方</w:t>
      </w:r>
      <w:r>
        <w:rPr>
          <w:rFonts w:ascii="宋体" w:hAnsi="宋体"/>
          <w:color w:val="auto"/>
          <w:sz w:val="24"/>
          <w:szCs w:val="24"/>
        </w:rPr>
        <w:t>事先书面同意，</w:t>
      </w:r>
      <w:r>
        <w:rPr>
          <w:rFonts w:hint="eastAsia" w:ascii="宋体" w:hAnsi="宋体"/>
          <w:color w:val="auto"/>
          <w:sz w:val="24"/>
          <w:szCs w:val="24"/>
          <w:lang w:val="en-US" w:eastAsia="zh-CN"/>
        </w:rPr>
        <w:t>甲</w:t>
      </w:r>
      <w:r>
        <w:rPr>
          <w:rFonts w:hint="eastAsia" w:ascii="宋体" w:hAnsi="宋体"/>
          <w:color w:val="auto"/>
          <w:sz w:val="24"/>
          <w:szCs w:val="24"/>
          <w:lang w:eastAsia="zh-CN"/>
        </w:rPr>
        <w:t>方</w:t>
      </w:r>
      <w:r>
        <w:rPr>
          <w:rFonts w:ascii="宋体" w:hAnsi="宋体"/>
          <w:color w:val="auto"/>
          <w:sz w:val="24"/>
          <w:szCs w:val="24"/>
        </w:rPr>
        <w:t>不得将由</w:t>
      </w:r>
      <w:r>
        <w:rPr>
          <w:rFonts w:hint="eastAsia" w:ascii="宋体" w:hAnsi="宋体"/>
          <w:color w:val="auto"/>
          <w:sz w:val="24"/>
          <w:szCs w:val="24"/>
          <w:lang w:val="en-US" w:eastAsia="zh-CN"/>
        </w:rPr>
        <w:t>乙</w:t>
      </w:r>
      <w:r>
        <w:rPr>
          <w:rFonts w:hint="eastAsia" w:ascii="宋体" w:hAnsi="宋体"/>
          <w:color w:val="auto"/>
          <w:sz w:val="24"/>
          <w:szCs w:val="24"/>
          <w:lang w:eastAsia="zh-CN"/>
        </w:rPr>
        <w:t>方</w:t>
      </w:r>
      <w:r>
        <w:rPr>
          <w:rFonts w:ascii="宋体" w:hAnsi="宋体"/>
          <w:color w:val="auto"/>
          <w:sz w:val="24"/>
          <w:szCs w:val="24"/>
        </w:rPr>
        <w:t>提供的有关合同或任何合同条文、规格、计划、图纸、样品或资料提供给与履行本合同无关的任何其他人。即使向履行本合同有关的人员提供，也应注意保密并限于履行合同的必需范围。</w:t>
      </w:r>
    </w:p>
    <w:p>
      <w:pPr>
        <w:numPr>
          <w:ilvl w:val="0"/>
          <w:numId w:val="25"/>
        </w:num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知识产权</w:t>
      </w:r>
    </w:p>
    <w:p>
      <w:pPr>
        <w:tabs>
          <w:tab w:val="left" w:pos="0"/>
        </w:tabs>
        <w:spacing w:line="360" w:lineRule="auto"/>
        <w:ind w:firstLine="480" w:firstLineChars="200"/>
        <w:rPr>
          <w:rFonts w:ascii="宋体" w:hAnsi="宋体"/>
          <w:color w:val="auto"/>
          <w:sz w:val="24"/>
          <w:szCs w:val="24"/>
        </w:rPr>
      </w:pPr>
      <w:r>
        <w:rPr>
          <w:rFonts w:hint="eastAsia" w:ascii="宋体" w:hAnsi="宋体"/>
          <w:color w:val="auto"/>
          <w:sz w:val="24"/>
          <w:szCs w:val="24"/>
          <w:lang w:eastAsia="zh-CN"/>
        </w:rPr>
        <w:t>乙方</w:t>
      </w:r>
      <w:r>
        <w:rPr>
          <w:rFonts w:ascii="宋体" w:hAnsi="宋体"/>
          <w:color w:val="auto"/>
          <w:sz w:val="24"/>
          <w:szCs w:val="24"/>
        </w:rPr>
        <w:t>应保证所提供的</w:t>
      </w:r>
      <w:r>
        <w:rPr>
          <w:rFonts w:hint="eastAsia" w:ascii="宋体" w:hAnsi="宋体"/>
          <w:color w:val="auto"/>
          <w:spacing w:val="6"/>
          <w:sz w:val="24"/>
          <w:szCs w:val="24"/>
        </w:rPr>
        <w:t>设备</w:t>
      </w:r>
      <w:r>
        <w:rPr>
          <w:rFonts w:ascii="宋体" w:hAnsi="宋体"/>
          <w:color w:val="auto"/>
          <w:sz w:val="24"/>
          <w:szCs w:val="24"/>
        </w:rPr>
        <w:t>或其任何一部分均不会侵犯任何第三方的知识产权</w:t>
      </w:r>
      <w:r>
        <w:rPr>
          <w:rFonts w:hint="eastAsia" w:ascii="宋体" w:hAnsi="宋体"/>
          <w:color w:val="auto"/>
          <w:sz w:val="24"/>
          <w:szCs w:val="24"/>
        </w:rPr>
        <w:t>，</w:t>
      </w:r>
      <w:r>
        <w:rPr>
          <w:rFonts w:ascii="宋体" w:hAnsi="宋体"/>
          <w:color w:val="auto"/>
          <w:sz w:val="24"/>
          <w:szCs w:val="24"/>
        </w:rPr>
        <w:t>如发生此类的起诉和索赔，则一切与此有关的损害、赔偿、诉讼费用和其他开支，均由</w:t>
      </w:r>
      <w:r>
        <w:rPr>
          <w:rFonts w:hint="eastAsia" w:ascii="宋体" w:hAnsi="宋体"/>
          <w:color w:val="auto"/>
          <w:sz w:val="24"/>
          <w:szCs w:val="24"/>
          <w:lang w:eastAsia="zh-CN"/>
        </w:rPr>
        <w:t>乙方</w:t>
      </w:r>
      <w:r>
        <w:rPr>
          <w:rFonts w:ascii="宋体" w:hAnsi="宋体"/>
          <w:color w:val="auto"/>
          <w:sz w:val="24"/>
          <w:szCs w:val="24"/>
        </w:rPr>
        <w:t>负责。</w:t>
      </w:r>
    </w:p>
    <w:p>
      <w:pPr>
        <w:numPr>
          <w:ilvl w:val="0"/>
          <w:numId w:val="25"/>
        </w:num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产权担保</w:t>
      </w:r>
    </w:p>
    <w:p>
      <w:pPr>
        <w:tabs>
          <w:tab w:val="left" w:pos="0"/>
        </w:tabs>
        <w:spacing w:line="360" w:lineRule="auto"/>
        <w:ind w:firstLine="480" w:firstLineChars="200"/>
        <w:rPr>
          <w:rFonts w:ascii="宋体" w:hAnsi="宋体"/>
          <w:color w:val="auto"/>
          <w:sz w:val="24"/>
          <w:szCs w:val="24"/>
        </w:rPr>
      </w:pPr>
      <w:r>
        <w:rPr>
          <w:rFonts w:hint="eastAsia" w:ascii="宋体" w:hAnsi="宋体"/>
          <w:color w:val="auto"/>
          <w:sz w:val="24"/>
          <w:szCs w:val="24"/>
          <w:lang w:eastAsia="zh-CN"/>
        </w:rPr>
        <w:t>乙方</w:t>
      </w:r>
      <w:r>
        <w:rPr>
          <w:rFonts w:ascii="宋体" w:hAnsi="宋体"/>
          <w:color w:val="auto"/>
          <w:sz w:val="24"/>
          <w:szCs w:val="24"/>
        </w:rPr>
        <w:t>保证所交付的</w:t>
      </w:r>
      <w:r>
        <w:rPr>
          <w:rFonts w:hint="eastAsia" w:ascii="宋体" w:hAnsi="宋体"/>
          <w:color w:val="auto"/>
          <w:spacing w:val="6"/>
          <w:sz w:val="24"/>
          <w:szCs w:val="24"/>
        </w:rPr>
        <w:t>设备</w:t>
      </w:r>
      <w:r>
        <w:rPr>
          <w:rFonts w:ascii="宋体" w:hAnsi="宋体"/>
          <w:color w:val="auto"/>
          <w:sz w:val="24"/>
          <w:szCs w:val="24"/>
        </w:rPr>
        <w:t>的所有权完全属于</w:t>
      </w:r>
      <w:r>
        <w:rPr>
          <w:rFonts w:hint="eastAsia" w:ascii="宋体" w:hAnsi="宋体"/>
          <w:color w:val="auto"/>
          <w:sz w:val="24"/>
          <w:szCs w:val="24"/>
          <w:lang w:eastAsia="zh-CN"/>
        </w:rPr>
        <w:t>乙方</w:t>
      </w:r>
      <w:r>
        <w:rPr>
          <w:rFonts w:ascii="宋体" w:hAnsi="宋体"/>
          <w:color w:val="auto"/>
          <w:sz w:val="24"/>
          <w:szCs w:val="24"/>
        </w:rPr>
        <w:t>且无任何抵押、查封等产权瑕疵。</w:t>
      </w:r>
    </w:p>
    <w:p>
      <w:pPr>
        <w:numPr>
          <w:ilvl w:val="0"/>
          <w:numId w:val="25"/>
        </w:num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转包或分包</w:t>
      </w:r>
    </w:p>
    <w:p>
      <w:pPr>
        <w:tabs>
          <w:tab w:val="left" w:pos="0"/>
        </w:tabs>
        <w:spacing w:line="360" w:lineRule="auto"/>
        <w:ind w:firstLine="480" w:firstLineChars="200"/>
        <w:rPr>
          <w:rFonts w:ascii="宋体" w:hAnsi="宋体"/>
          <w:color w:val="auto"/>
          <w:sz w:val="24"/>
          <w:szCs w:val="24"/>
        </w:rPr>
      </w:pPr>
      <w:r>
        <w:rPr>
          <w:rFonts w:hint="eastAsia" w:ascii="宋体" w:hAnsi="宋体"/>
          <w:color w:val="auto"/>
          <w:sz w:val="24"/>
          <w:szCs w:val="24"/>
          <w:lang w:val="en-US" w:eastAsia="zh-CN"/>
        </w:rPr>
        <w:t>11</w:t>
      </w:r>
      <w:r>
        <w:rPr>
          <w:rFonts w:ascii="宋体" w:hAnsi="宋体"/>
          <w:color w:val="auto"/>
          <w:sz w:val="24"/>
          <w:szCs w:val="24"/>
        </w:rPr>
        <w:t>.1</w:t>
      </w:r>
      <w:r>
        <w:rPr>
          <w:rFonts w:hint="eastAsia" w:ascii="宋体" w:hAnsi="宋体"/>
          <w:color w:val="auto"/>
          <w:sz w:val="24"/>
          <w:szCs w:val="24"/>
        </w:rPr>
        <w:t>本合同范围的</w:t>
      </w:r>
      <w:r>
        <w:rPr>
          <w:rFonts w:hint="eastAsia" w:ascii="宋体" w:hAnsi="宋体"/>
          <w:color w:val="auto"/>
          <w:spacing w:val="6"/>
          <w:sz w:val="24"/>
          <w:szCs w:val="24"/>
        </w:rPr>
        <w:t>设备</w:t>
      </w:r>
      <w:r>
        <w:rPr>
          <w:rFonts w:hint="eastAsia" w:ascii="宋体" w:hAnsi="宋体"/>
          <w:color w:val="auto"/>
          <w:sz w:val="24"/>
          <w:szCs w:val="24"/>
        </w:rPr>
        <w:t>，应由</w:t>
      </w:r>
      <w:r>
        <w:rPr>
          <w:rFonts w:hint="eastAsia" w:ascii="宋体" w:hAnsi="宋体"/>
          <w:color w:val="auto"/>
          <w:sz w:val="24"/>
          <w:szCs w:val="24"/>
          <w:lang w:eastAsia="zh-CN"/>
        </w:rPr>
        <w:t>乙方</w:t>
      </w:r>
      <w:r>
        <w:rPr>
          <w:rFonts w:hint="eastAsia" w:ascii="宋体" w:hAnsi="宋体"/>
          <w:color w:val="auto"/>
          <w:sz w:val="24"/>
          <w:szCs w:val="24"/>
        </w:rPr>
        <w:t>直接供应，不得转让他人供应。</w:t>
      </w:r>
    </w:p>
    <w:p>
      <w:pPr>
        <w:tabs>
          <w:tab w:val="left" w:pos="0"/>
        </w:tabs>
        <w:spacing w:line="360" w:lineRule="auto"/>
        <w:ind w:firstLine="480" w:firstLineChars="200"/>
        <w:rPr>
          <w:rFonts w:ascii="宋体" w:hAnsi="宋体"/>
          <w:color w:val="auto"/>
          <w:sz w:val="24"/>
          <w:szCs w:val="24"/>
        </w:rPr>
      </w:pPr>
      <w:r>
        <w:rPr>
          <w:rFonts w:hint="eastAsia" w:ascii="宋体" w:hAnsi="宋体"/>
          <w:color w:val="auto"/>
          <w:sz w:val="24"/>
          <w:szCs w:val="24"/>
          <w:lang w:val="en-US" w:eastAsia="zh-CN"/>
        </w:rPr>
        <w:t>11</w:t>
      </w:r>
      <w:r>
        <w:rPr>
          <w:rFonts w:ascii="宋体" w:hAnsi="宋体"/>
          <w:color w:val="auto"/>
          <w:sz w:val="24"/>
          <w:szCs w:val="24"/>
        </w:rPr>
        <w:t xml:space="preserve">.2 </w:t>
      </w:r>
      <w:r>
        <w:rPr>
          <w:rFonts w:hint="eastAsia" w:ascii="宋体" w:hAnsi="宋体"/>
          <w:color w:val="auto"/>
          <w:sz w:val="24"/>
          <w:szCs w:val="24"/>
        </w:rPr>
        <w:t>除非得到</w:t>
      </w:r>
      <w:r>
        <w:rPr>
          <w:rFonts w:hint="eastAsia" w:ascii="宋体" w:hAnsi="宋体"/>
          <w:color w:val="auto"/>
          <w:sz w:val="24"/>
          <w:szCs w:val="24"/>
          <w:lang w:eastAsia="zh-CN"/>
        </w:rPr>
        <w:t>甲方</w:t>
      </w:r>
      <w:r>
        <w:rPr>
          <w:rFonts w:hint="eastAsia" w:ascii="宋体" w:hAnsi="宋体"/>
          <w:color w:val="auto"/>
          <w:sz w:val="24"/>
          <w:szCs w:val="24"/>
        </w:rPr>
        <w:t>书面同意，</w:t>
      </w:r>
      <w:r>
        <w:rPr>
          <w:rFonts w:hint="eastAsia" w:ascii="宋体" w:hAnsi="宋体"/>
          <w:color w:val="auto"/>
          <w:sz w:val="24"/>
          <w:szCs w:val="24"/>
          <w:lang w:eastAsia="zh-CN"/>
        </w:rPr>
        <w:t>乙方</w:t>
      </w:r>
      <w:r>
        <w:rPr>
          <w:rFonts w:hint="eastAsia" w:ascii="宋体" w:hAnsi="宋体"/>
          <w:color w:val="auto"/>
          <w:sz w:val="24"/>
          <w:szCs w:val="24"/>
        </w:rPr>
        <w:t>不得部分或全部分包给他人供应。</w:t>
      </w:r>
    </w:p>
    <w:p>
      <w:pPr>
        <w:tabs>
          <w:tab w:val="left" w:pos="0"/>
        </w:tabs>
        <w:spacing w:line="360" w:lineRule="auto"/>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11.3如有转让和未经</w:t>
      </w:r>
      <w:r>
        <w:rPr>
          <w:rFonts w:hint="eastAsia" w:ascii="宋体" w:hAnsi="宋体"/>
          <w:color w:val="auto"/>
          <w:sz w:val="24"/>
          <w:szCs w:val="24"/>
          <w:lang w:val="en-US" w:eastAsia="zh-CN"/>
        </w:rPr>
        <w:t>甲</w:t>
      </w:r>
      <w:r>
        <w:rPr>
          <w:rFonts w:hint="eastAsia" w:ascii="宋体" w:hAnsi="宋体" w:eastAsia="宋体"/>
          <w:color w:val="auto"/>
          <w:sz w:val="24"/>
          <w:szCs w:val="24"/>
          <w:lang w:val="en-US" w:eastAsia="zh-CN"/>
        </w:rPr>
        <w:t>方同意的分包行为，</w:t>
      </w:r>
      <w:r>
        <w:rPr>
          <w:rFonts w:hint="eastAsia" w:ascii="宋体" w:hAnsi="宋体"/>
          <w:color w:val="auto"/>
          <w:sz w:val="24"/>
          <w:szCs w:val="24"/>
          <w:lang w:val="en-US" w:eastAsia="zh-CN"/>
        </w:rPr>
        <w:t>甲</w:t>
      </w:r>
      <w:r>
        <w:rPr>
          <w:rFonts w:hint="eastAsia" w:ascii="宋体" w:hAnsi="宋体" w:eastAsia="宋体"/>
          <w:color w:val="auto"/>
          <w:sz w:val="24"/>
          <w:szCs w:val="24"/>
          <w:lang w:val="en-US" w:eastAsia="zh-CN"/>
        </w:rPr>
        <w:t>方有权单方解除合同，</w:t>
      </w:r>
      <w:r>
        <w:rPr>
          <w:rFonts w:hint="eastAsia" w:ascii="宋体" w:hAnsi="宋体"/>
          <w:color w:val="auto"/>
          <w:sz w:val="24"/>
          <w:szCs w:val="24"/>
          <w:lang w:val="en-US" w:eastAsia="zh-CN"/>
        </w:rPr>
        <w:t>乙</w:t>
      </w:r>
      <w:r>
        <w:rPr>
          <w:rFonts w:hint="eastAsia" w:ascii="宋体" w:hAnsi="宋体" w:eastAsia="宋体"/>
          <w:color w:val="auto"/>
          <w:sz w:val="24"/>
          <w:szCs w:val="24"/>
          <w:lang w:val="en-US" w:eastAsia="zh-CN"/>
        </w:rPr>
        <w:t>方除退还全部已收取款项外，还应向</w:t>
      </w:r>
      <w:r>
        <w:rPr>
          <w:rFonts w:hint="eastAsia" w:ascii="宋体" w:hAnsi="宋体"/>
          <w:color w:val="auto"/>
          <w:sz w:val="24"/>
          <w:szCs w:val="24"/>
          <w:lang w:val="en-US" w:eastAsia="zh-CN"/>
        </w:rPr>
        <w:t>甲</w:t>
      </w:r>
      <w:r>
        <w:rPr>
          <w:rFonts w:hint="eastAsia" w:ascii="宋体" w:hAnsi="宋体" w:eastAsia="宋体"/>
          <w:color w:val="auto"/>
          <w:sz w:val="24"/>
          <w:szCs w:val="24"/>
          <w:lang w:val="en-US" w:eastAsia="zh-CN"/>
        </w:rPr>
        <w:t>方支付合同款项 20％的违约金，造成</w:t>
      </w:r>
      <w:r>
        <w:rPr>
          <w:rFonts w:hint="eastAsia" w:ascii="宋体" w:hAnsi="宋体"/>
          <w:color w:val="auto"/>
          <w:sz w:val="24"/>
          <w:szCs w:val="24"/>
          <w:lang w:val="en-US" w:eastAsia="zh-CN"/>
        </w:rPr>
        <w:t>甲</w:t>
      </w:r>
      <w:r>
        <w:rPr>
          <w:rFonts w:hint="eastAsia" w:ascii="宋体" w:hAnsi="宋体" w:eastAsia="宋体"/>
          <w:color w:val="auto"/>
          <w:sz w:val="24"/>
          <w:szCs w:val="24"/>
          <w:lang w:val="en-US" w:eastAsia="zh-CN"/>
        </w:rPr>
        <w:t>方损失超过违约金的，</w:t>
      </w:r>
      <w:r>
        <w:rPr>
          <w:rFonts w:hint="eastAsia" w:ascii="宋体" w:hAnsi="宋体"/>
          <w:color w:val="auto"/>
          <w:sz w:val="24"/>
          <w:szCs w:val="24"/>
          <w:lang w:val="en-US" w:eastAsia="zh-CN"/>
        </w:rPr>
        <w:t>乙</w:t>
      </w:r>
      <w:r>
        <w:rPr>
          <w:rFonts w:hint="eastAsia" w:ascii="宋体" w:hAnsi="宋体" w:eastAsia="宋体"/>
          <w:color w:val="auto"/>
          <w:sz w:val="24"/>
          <w:szCs w:val="24"/>
          <w:lang w:val="en-US" w:eastAsia="zh-CN"/>
        </w:rPr>
        <w:t>方继续承担赔偿责任</w:t>
      </w:r>
    </w:p>
    <w:p>
      <w:pPr>
        <w:numPr>
          <w:ilvl w:val="0"/>
          <w:numId w:val="25"/>
        </w:num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质量保证及售后服务</w:t>
      </w:r>
    </w:p>
    <w:p>
      <w:pPr>
        <w:tabs>
          <w:tab w:val="left" w:pos="0"/>
        </w:tabs>
        <w:spacing w:line="360" w:lineRule="auto"/>
        <w:ind w:firstLine="480" w:firstLineChars="200"/>
        <w:rPr>
          <w:rFonts w:ascii="宋体" w:hAnsi="宋体"/>
          <w:color w:val="auto"/>
          <w:sz w:val="24"/>
          <w:szCs w:val="24"/>
        </w:rPr>
      </w:pPr>
      <w:r>
        <w:rPr>
          <w:rFonts w:ascii="宋体" w:hAnsi="宋体"/>
          <w:color w:val="auto"/>
          <w:sz w:val="24"/>
          <w:szCs w:val="24"/>
        </w:rPr>
        <w:t>1</w:t>
      </w:r>
      <w:r>
        <w:rPr>
          <w:rFonts w:hint="eastAsia" w:ascii="宋体" w:hAnsi="宋体"/>
          <w:color w:val="auto"/>
          <w:sz w:val="24"/>
          <w:szCs w:val="24"/>
          <w:lang w:val="en-US" w:eastAsia="zh-CN"/>
        </w:rPr>
        <w:t>2</w:t>
      </w:r>
      <w:r>
        <w:rPr>
          <w:rFonts w:ascii="宋体" w:hAnsi="宋体"/>
          <w:color w:val="auto"/>
          <w:sz w:val="24"/>
          <w:szCs w:val="24"/>
        </w:rPr>
        <w:t xml:space="preserve">.1 </w:t>
      </w:r>
      <w:r>
        <w:rPr>
          <w:rFonts w:hint="eastAsia" w:ascii="宋体" w:hAnsi="宋体"/>
          <w:color w:val="auto"/>
          <w:sz w:val="24"/>
          <w:szCs w:val="24"/>
          <w:lang w:eastAsia="zh-CN"/>
        </w:rPr>
        <w:t>乙方</w:t>
      </w:r>
      <w:r>
        <w:rPr>
          <w:rFonts w:ascii="宋体" w:hAnsi="宋体"/>
          <w:color w:val="auto"/>
          <w:sz w:val="24"/>
          <w:szCs w:val="24"/>
        </w:rPr>
        <w:t>应按</w:t>
      </w:r>
      <w:r>
        <w:rPr>
          <w:rFonts w:hint="eastAsia" w:ascii="宋体" w:hAnsi="宋体" w:cs="Arial"/>
          <w:color w:val="auto"/>
          <w:sz w:val="24"/>
          <w:szCs w:val="24"/>
        </w:rPr>
        <w:t>采购文件</w:t>
      </w:r>
      <w:r>
        <w:rPr>
          <w:rFonts w:ascii="宋体" w:hAnsi="宋体"/>
          <w:color w:val="auto"/>
          <w:sz w:val="24"/>
          <w:szCs w:val="24"/>
        </w:rPr>
        <w:t>规定的</w:t>
      </w:r>
      <w:r>
        <w:rPr>
          <w:rFonts w:hint="eastAsia" w:ascii="宋体" w:hAnsi="宋体"/>
          <w:color w:val="auto"/>
          <w:spacing w:val="6"/>
          <w:sz w:val="24"/>
          <w:szCs w:val="24"/>
        </w:rPr>
        <w:t>设备</w:t>
      </w:r>
      <w:r>
        <w:rPr>
          <w:rFonts w:ascii="宋体" w:hAnsi="宋体"/>
          <w:color w:val="auto"/>
          <w:sz w:val="24"/>
          <w:szCs w:val="24"/>
        </w:rPr>
        <w:t>性能、技术要求、质量标准向</w:t>
      </w:r>
      <w:r>
        <w:rPr>
          <w:rFonts w:hint="eastAsia" w:ascii="宋体" w:hAnsi="宋体"/>
          <w:color w:val="auto"/>
          <w:sz w:val="24"/>
          <w:szCs w:val="24"/>
          <w:lang w:eastAsia="zh-CN"/>
        </w:rPr>
        <w:t>甲方</w:t>
      </w:r>
      <w:r>
        <w:rPr>
          <w:rFonts w:ascii="宋体" w:hAnsi="宋体"/>
          <w:color w:val="auto"/>
          <w:sz w:val="24"/>
          <w:szCs w:val="24"/>
        </w:rPr>
        <w:t>提供未经使用的全新产品。</w:t>
      </w:r>
    </w:p>
    <w:p>
      <w:pPr>
        <w:tabs>
          <w:tab w:val="left" w:pos="0"/>
        </w:tabs>
        <w:spacing w:line="360" w:lineRule="auto"/>
        <w:ind w:firstLine="480" w:firstLineChars="200"/>
        <w:rPr>
          <w:rFonts w:ascii="宋体" w:hAnsi="宋体"/>
          <w:color w:val="auto"/>
          <w:sz w:val="24"/>
          <w:szCs w:val="24"/>
        </w:rPr>
      </w:pPr>
      <w:r>
        <w:rPr>
          <w:rFonts w:ascii="宋体" w:hAnsi="宋体"/>
          <w:color w:val="auto"/>
          <w:sz w:val="24"/>
          <w:szCs w:val="24"/>
        </w:rPr>
        <w:t>1</w:t>
      </w:r>
      <w:r>
        <w:rPr>
          <w:rFonts w:hint="eastAsia" w:ascii="宋体" w:hAnsi="宋体"/>
          <w:color w:val="auto"/>
          <w:sz w:val="24"/>
          <w:szCs w:val="24"/>
          <w:lang w:val="en-US" w:eastAsia="zh-CN"/>
        </w:rPr>
        <w:t>2</w:t>
      </w:r>
      <w:r>
        <w:rPr>
          <w:rFonts w:ascii="宋体" w:hAnsi="宋体"/>
          <w:color w:val="auto"/>
          <w:sz w:val="24"/>
          <w:szCs w:val="24"/>
        </w:rPr>
        <w:t xml:space="preserve">.2 </w:t>
      </w:r>
      <w:r>
        <w:rPr>
          <w:rFonts w:hint="eastAsia" w:ascii="宋体" w:hAnsi="宋体"/>
          <w:color w:val="auto"/>
          <w:sz w:val="24"/>
          <w:szCs w:val="24"/>
          <w:lang w:eastAsia="zh-CN"/>
        </w:rPr>
        <w:t>乙方</w:t>
      </w:r>
      <w:r>
        <w:rPr>
          <w:rFonts w:ascii="宋体" w:hAnsi="宋体"/>
          <w:color w:val="auto"/>
          <w:sz w:val="24"/>
          <w:szCs w:val="24"/>
        </w:rPr>
        <w:t>提供的</w:t>
      </w:r>
      <w:r>
        <w:rPr>
          <w:rFonts w:hint="eastAsia" w:ascii="宋体" w:hAnsi="宋体"/>
          <w:color w:val="auto"/>
          <w:spacing w:val="6"/>
          <w:sz w:val="24"/>
          <w:szCs w:val="24"/>
        </w:rPr>
        <w:t>设备</w:t>
      </w:r>
      <w:r>
        <w:rPr>
          <w:rFonts w:ascii="宋体" w:hAnsi="宋体"/>
          <w:color w:val="auto"/>
          <w:sz w:val="24"/>
          <w:szCs w:val="24"/>
        </w:rPr>
        <w:t>在</w:t>
      </w:r>
      <w:r>
        <w:rPr>
          <w:rFonts w:hint="eastAsia" w:ascii="宋体" w:hAnsi="宋体"/>
          <w:color w:val="auto"/>
          <w:sz w:val="24"/>
          <w:szCs w:val="24"/>
        </w:rPr>
        <w:t>质保期</w:t>
      </w:r>
      <w:r>
        <w:rPr>
          <w:rFonts w:ascii="宋体" w:hAnsi="宋体"/>
          <w:color w:val="auto"/>
          <w:sz w:val="24"/>
          <w:szCs w:val="24"/>
        </w:rPr>
        <w:t>内因</w:t>
      </w:r>
      <w:r>
        <w:rPr>
          <w:rFonts w:hint="eastAsia" w:ascii="宋体" w:hAnsi="宋体"/>
          <w:color w:val="auto"/>
          <w:spacing w:val="6"/>
          <w:sz w:val="24"/>
          <w:szCs w:val="24"/>
        </w:rPr>
        <w:t>设备</w:t>
      </w:r>
      <w:r>
        <w:rPr>
          <w:rFonts w:ascii="宋体" w:hAnsi="宋体"/>
          <w:color w:val="auto"/>
          <w:sz w:val="24"/>
          <w:szCs w:val="24"/>
        </w:rPr>
        <w:t>本身的质量问题发生故障，</w:t>
      </w:r>
      <w:r>
        <w:rPr>
          <w:rFonts w:hint="eastAsia" w:ascii="宋体" w:hAnsi="宋体"/>
          <w:color w:val="auto"/>
          <w:sz w:val="24"/>
          <w:szCs w:val="24"/>
          <w:lang w:eastAsia="zh-CN"/>
        </w:rPr>
        <w:t>乙方</w:t>
      </w:r>
      <w:r>
        <w:rPr>
          <w:rFonts w:ascii="宋体" w:hAnsi="宋体"/>
          <w:color w:val="auto"/>
          <w:sz w:val="24"/>
          <w:szCs w:val="24"/>
        </w:rPr>
        <w:t>应负责免费更换。对达不到技术要求者，根据实际情况，经双方协商，可按以下办法处理：</w:t>
      </w:r>
    </w:p>
    <w:p>
      <w:pPr>
        <w:tabs>
          <w:tab w:val="left" w:pos="0"/>
        </w:tabs>
        <w:spacing w:line="360" w:lineRule="auto"/>
        <w:ind w:firstLine="480" w:firstLineChars="200"/>
        <w:rPr>
          <w:rFonts w:ascii="宋体" w:hAnsi="宋体"/>
          <w:color w:val="auto"/>
          <w:sz w:val="24"/>
          <w:szCs w:val="24"/>
        </w:rPr>
      </w:pPr>
      <w:r>
        <w:rPr>
          <w:rFonts w:ascii="宋体" w:hAnsi="宋体"/>
          <w:color w:val="auto"/>
          <w:sz w:val="24"/>
          <w:szCs w:val="24"/>
        </w:rPr>
        <w:t>⑴更换：由</w:t>
      </w:r>
      <w:r>
        <w:rPr>
          <w:rFonts w:hint="eastAsia" w:ascii="宋体" w:hAnsi="宋体"/>
          <w:color w:val="auto"/>
          <w:sz w:val="24"/>
          <w:szCs w:val="24"/>
          <w:lang w:eastAsia="zh-CN"/>
        </w:rPr>
        <w:t>乙方</w:t>
      </w:r>
      <w:r>
        <w:rPr>
          <w:rFonts w:ascii="宋体" w:hAnsi="宋体"/>
          <w:color w:val="auto"/>
          <w:sz w:val="24"/>
          <w:szCs w:val="24"/>
        </w:rPr>
        <w:t>承担所发生的全部费用。</w:t>
      </w:r>
    </w:p>
    <w:p>
      <w:pPr>
        <w:tabs>
          <w:tab w:val="left" w:pos="0"/>
        </w:tabs>
        <w:spacing w:line="360" w:lineRule="auto"/>
        <w:ind w:firstLine="480" w:firstLineChars="200"/>
        <w:rPr>
          <w:rFonts w:ascii="宋体" w:hAnsi="宋体"/>
          <w:color w:val="auto"/>
          <w:sz w:val="24"/>
          <w:szCs w:val="24"/>
        </w:rPr>
      </w:pPr>
      <w:r>
        <w:rPr>
          <w:rFonts w:ascii="宋体" w:hAnsi="宋体"/>
          <w:color w:val="auto"/>
          <w:sz w:val="24"/>
          <w:szCs w:val="24"/>
        </w:rPr>
        <w:t>⑵贬值处理：由甲乙双方合议定价。</w:t>
      </w:r>
    </w:p>
    <w:p>
      <w:pPr>
        <w:tabs>
          <w:tab w:val="left" w:pos="0"/>
        </w:tabs>
        <w:spacing w:line="360" w:lineRule="auto"/>
        <w:ind w:firstLine="480" w:firstLineChars="200"/>
        <w:rPr>
          <w:rFonts w:ascii="宋体" w:hAnsi="宋体"/>
          <w:color w:val="auto"/>
          <w:sz w:val="24"/>
          <w:szCs w:val="24"/>
        </w:rPr>
      </w:pPr>
      <w:r>
        <w:rPr>
          <w:rFonts w:ascii="宋体" w:hAnsi="宋体"/>
          <w:color w:val="auto"/>
          <w:sz w:val="24"/>
          <w:szCs w:val="24"/>
        </w:rPr>
        <w:t>⑶退货处理：</w:t>
      </w:r>
      <w:r>
        <w:rPr>
          <w:rFonts w:hint="eastAsia" w:ascii="宋体" w:hAnsi="宋体"/>
          <w:color w:val="auto"/>
          <w:sz w:val="24"/>
          <w:szCs w:val="24"/>
          <w:lang w:eastAsia="zh-CN"/>
        </w:rPr>
        <w:t>乙方</w:t>
      </w:r>
      <w:r>
        <w:rPr>
          <w:rFonts w:ascii="宋体" w:hAnsi="宋体"/>
          <w:color w:val="auto"/>
          <w:sz w:val="24"/>
          <w:szCs w:val="24"/>
        </w:rPr>
        <w:t>应退还</w:t>
      </w:r>
      <w:r>
        <w:rPr>
          <w:rFonts w:hint="eastAsia" w:ascii="宋体" w:hAnsi="宋体"/>
          <w:color w:val="auto"/>
          <w:sz w:val="24"/>
          <w:szCs w:val="24"/>
          <w:lang w:eastAsia="zh-CN"/>
        </w:rPr>
        <w:t>甲方</w:t>
      </w:r>
      <w:r>
        <w:rPr>
          <w:rFonts w:ascii="宋体" w:hAnsi="宋体"/>
          <w:color w:val="auto"/>
          <w:sz w:val="24"/>
          <w:szCs w:val="24"/>
        </w:rPr>
        <w:t>支付的合同款，同时应承担该</w:t>
      </w:r>
      <w:r>
        <w:rPr>
          <w:rFonts w:hint="eastAsia" w:ascii="宋体" w:hAnsi="宋体"/>
          <w:color w:val="auto"/>
          <w:spacing w:val="6"/>
          <w:sz w:val="24"/>
          <w:szCs w:val="24"/>
        </w:rPr>
        <w:t>设备</w:t>
      </w:r>
      <w:r>
        <w:rPr>
          <w:rFonts w:ascii="宋体" w:hAnsi="宋体"/>
          <w:color w:val="auto"/>
          <w:sz w:val="24"/>
          <w:szCs w:val="24"/>
        </w:rPr>
        <w:t>的直接费用（运输、保险、检验、货款利息及银行手续费等）。</w:t>
      </w:r>
    </w:p>
    <w:p>
      <w:pPr>
        <w:tabs>
          <w:tab w:val="left" w:pos="0"/>
        </w:tabs>
        <w:spacing w:line="360" w:lineRule="auto"/>
        <w:ind w:firstLine="480" w:firstLineChars="200"/>
        <w:rPr>
          <w:rFonts w:ascii="宋体" w:hAnsi="宋体"/>
          <w:color w:val="auto"/>
          <w:sz w:val="24"/>
          <w:szCs w:val="24"/>
        </w:rPr>
      </w:pPr>
      <w:r>
        <w:rPr>
          <w:rFonts w:ascii="宋体" w:hAnsi="宋体"/>
          <w:color w:val="auto"/>
          <w:sz w:val="24"/>
          <w:szCs w:val="24"/>
        </w:rPr>
        <w:t>1</w:t>
      </w:r>
      <w:r>
        <w:rPr>
          <w:rFonts w:hint="eastAsia" w:ascii="宋体" w:hAnsi="宋体"/>
          <w:color w:val="auto"/>
          <w:sz w:val="24"/>
          <w:szCs w:val="24"/>
          <w:lang w:val="en-US" w:eastAsia="zh-CN"/>
        </w:rPr>
        <w:t>2</w:t>
      </w:r>
      <w:r>
        <w:rPr>
          <w:rFonts w:ascii="宋体" w:hAnsi="宋体"/>
          <w:color w:val="auto"/>
          <w:sz w:val="24"/>
          <w:szCs w:val="24"/>
        </w:rPr>
        <w:t>.</w:t>
      </w:r>
      <w:r>
        <w:rPr>
          <w:rFonts w:hint="eastAsia" w:ascii="宋体" w:hAnsi="宋体"/>
          <w:color w:val="auto"/>
          <w:sz w:val="24"/>
          <w:szCs w:val="24"/>
        </w:rPr>
        <w:t>3</w:t>
      </w:r>
      <w:r>
        <w:rPr>
          <w:rFonts w:ascii="宋体" w:hAnsi="宋体"/>
          <w:color w:val="auto"/>
          <w:sz w:val="24"/>
          <w:szCs w:val="24"/>
        </w:rPr>
        <w:t xml:space="preserve"> 在质保期内，</w:t>
      </w:r>
      <w:r>
        <w:rPr>
          <w:rFonts w:hint="eastAsia" w:ascii="宋体" w:hAnsi="宋体"/>
          <w:color w:val="auto"/>
          <w:sz w:val="24"/>
          <w:szCs w:val="24"/>
          <w:lang w:eastAsia="zh-CN"/>
        </w:rPr>
        <w:t>乙方</w:t>
      </w:r>
      <w:r>
        <w:rPr>
          <w:rFonts w:ascii="宋体" w:hAnsi="宋体"/>
          <w:color w:val="auto"/>
          <w:sz w:val="24"/>
          <w:szCs w:val="24"/>
        </w:rPr>
        <w:t>应对</w:t>
      </w:r>
      <w:r>
        <w:rPr>
          <w:rFonts w:hint="eastAsia" w:ascii="宋体" w:hAnsi="宋体"/>
          <w:color w:val="auto"/>
          <w:spacing w:val="6"/>
          <w:sz w:val="24"/>
          <w:szCs w:val="24"/>
        </w:rPr>
        <w:t>设备</w:t>
      </w:r>
      <w:r>
        <w:rPr>
          <w:rFonts w:ascii="宋体" w:hAnsi="宋体"/>
          <w:color w:val="auto"/>
          <w:sz w:val="24"/>
          <w:szCs w:val="24"/>
        </w:rPr>
        <w:t>出现的质量及安全问题负责处理解决并承担一切费用。</w:t>
      </w:r>
    </w:p>
    <w:p>
      <w:pPr>
        <w:tabs>
          <w:tab w:val="left" w:pos="0"/>
        </w:tabs>
        <w:spacing w:line="360" w:lineRule="auto"/>
        <w:ind w:firstLine="480" w:firstLineChars="200"/>
        <w:rPr>
          <w:rFonts w:ascii="宋体" w:hAnsi="宋体"/>
          <w:color w:val="auto"/>
          <w:sz w:val="24"/>
          <w:szCs w:val="24"/>
        </w:rPr>
      </w:pPr>
      <w:r>
        <w:rPr>
          <w:rFonts w:ascii="宋体" w:hAnsi="宋体"/>
          <w:color w:val="auto"/>
          <w:sz w:val="24"/>
          <w:szCs w:val="24"/>
        </w:rPr>
        <w:t>1</w:t>
      </w:r>
      <w:r>
        <w:rPr>
          <w:rFonts w:hint="eastAsia" w:ascii="宋体" w:hAnsi="宋体"/>
          <w:color w:val="auto"/>
          <w:sz w:val="24"/>
          <w:szCs w:val="24"/>
          <w:lang w:val="en-US" w:eastAsia="zh-CN"/>
        </w:rPr>
        <w:t>2</w:t>
      </w:r>
      <w:r>
        <w:rPr>
          <w:rFonts w:ascii="宋体" w:hAnsi="宋体"/>
          <w:color w:val="auto"/>
          <w:sz w:val="24"/>
          <w:szCs w:val="24"/>
        </w:rPr>
        <w:t>.</w:t>
      </w:r>
      <w:r>
        <w:rPr>
          <w:rFonts w:hint="eastAsia" w:ascii="宋体" w:hAnsi="宋体"/>
          <w:color w:val="auto"/>
          <w:sz w:val="24"/>
          <w:szCs w:val="24"/>
        </w:rPr>
        <w:t>4</w:t>
      </w:r>
      <w:r>
        <w:rPr>
          <w:rFonts w:ascii="宋体" w:hAnsi="宋体"/>
          <w:color w:val="auto"/>
          <w:sz w:val="24"/>
          <w:szCs w:val="24"/>
        </w:rPr>
        <w:t>上述</w:t>
      </w:r>
      <w:r>
        <w:rPr>
          <w:rFonts w:hint="eastAsia" w:ascii="宋体" w:hAnsi="宋体"/>
          <w:color w:val="auto"/>
          <w:spacing w:val="6"/>
          <w:sz w:val="24"/>
          <w:szCs w:val="24"/>
        </w:rPr>
        <w:t>设备</w:t>
      </w:r>
      <w:r>
        <w:rPr>
          <w:rFonts w:ascii="宋体" w:hAnsi="宋体"/>
          <w:color w:val="auto"/>
          <w:sz w:val="24"/>
          <w:szCs w:val="24"/>
        </w:rPr>
        <w:t>因人为因素出现的故障不在免费保修范围内。超过</w:t>
      </w:r>
      <w:r>
        <w:rPr>
          <w:rFonts w:hint="eastAsia" w:ascii="宋体" w:hAnsi="宋体"/>
          <w:color w:val="auto"/>
          <w:sz w:val="24"/>
          <w:szCs w:val="24"/>
        </w:rPr>
        <w:t>质保</w:t>
      </w:r>
      <w:r>
        <w:rPr>
          <w:rFonts w:ascii="宋体" w:hAnsi="宋体"/>
          <w:color w:val="auto"/>
          <w:sz w:val="24"/>
          <w:szCs w:val="24"/>
        </w:rPr>
        <w:t>期的设备，终生维修，维修时只收部件成本费</w:t>
      </w:r>
      <w:r>
        <w:rPr>
          <w:rFonts w:hint="eastAsia" w:ascii="宋体" w:hAnsi="宋体"/>
          <w:color w:val="auto"/>
          <w:sz w:val="24"/>
          <w:szCs w:val="24"/>
        </w:rPr>
        <w:t>，备品备件更换不高于</w:t>
      </w:r>
      <w:r>
        <w:rPr>
          <w:rFonts w:hint="eastAsia" w:ascii="宋体" w:hAnsi="宋体"/>
          <w:color w:val="auto"/>
          <w:sz w:val="24"/>
          <w:szCs w:val="24"/>
          <w:lang w:eastAsia="zh-CN"/>
        </w:rPr>
        <w:t>乙方</w:t>
      </w:r>
      <w:r>
        <w:rPr>
          <w:rFonts w:hint="eastAsia" w:ascii="宋体" w:hAnsi="宋体"/>
          <w:color w:val="auto"/>
          <w:sz w:val="24"/>
          <w:szCs w:val="24"/>
        </w:rPr>
        <w:t>的投标文件中对应的报价</w:t>
      </w:r>
      <w:r>
        <w:rPr>
          <w:rFonts w:ascii="宋体" w:hAnsi="宋体"/>
          <w:color w:val="auto"/>
          <w:sz w:val="24"/>
          <w:szCs w:val="24"/>
        </w:rPr>
        <w:t>。</w:t>
      </w:r>
    </w:p>
    <w:p>
      <w:pPr>
        <w:tabs>
          <w:tab w:val="left" w:pos="0"/>
        </w:tabs>
        <w:spacing w:line="360" w:lineRule="auto"/>
        <w:ind w:firstLine="480" w:firstLineChars="200"/>
        <w:rPr>
          <w:rFonts w:ascii="宋体" w:hAnsi="宋体"/>
          <w:color w:val="auto"/>
          <w:sz w:val="24"/>
          <w:szCs w:val="24"/>
        </w:rPr>
      </w:pPr>
      <w:r>
        <w:rPr>
          <w:rFonts w:hint="eastAsia" w:ascii="宋体" w:hAnsi="宋体"/>
          <w:color w:val="auto"/>
          <w:sz w:val="24"/>
          <w:szCs w:val="24"/>
        </w:rPr>
        <w:t>1</w:t>
      </w:r>
      <w:r>
        <w:rPr>
          <w:rFonts w:hint="eastAsia" w:ascii="宋体" w:hAnsi="宋体"/>
          <w:color w:val="auto"/>
          <w:sz w:val="24"/>
          <w:szCs w:val="24"/>
          <w:lang w:val="en-US" w:eastAsia="zh-CN"/>
        </w:rPr>
        <w:t>2</w:t>
      </w:r>
      <w:r>
        <w:rPr>
          <w:rFonts w:ascii="宋体" w:hAnsi="宋体"/>
          <w:color w:val="auto"/>
          <w:sz w:val="24"/>
          <w:szCs w:val="24"/>
        </w:rPr>
        <w:t>.</w:t>
      </w:r>
      <w:r>
        <w:rPr>
          <w:rFonts w:hint="eastAsia" w:ascii="宋体" w:hAnsi="宋体"/>
          <w:color w:val="auto"/>
          <w:sz w:val="24"/>
          <w:szCs w:val="24"/>
        </w:rPr>
        <w:t>5</w:t>
      </w:r>
      <w:r>
        <w:rPr>
          <w:rFonts w:hint="eastAsia" w:ascii="宋体" w:hAnsi="宋体"/>
          <w:color w:val="auto"/>
          <w:sz w:val="24"/>
          <w:szCs w:val="24"/>
          <w:lang w:eastAsia="zh-CN"/>
        </w:rPr>
        <w:t>乙方</w:t>
      </w:r>
      <w:r>
        <w:rPr>
          <w:rFonts w:ascii="宋体" w:hAnsi="宋体"/>
          <w:color w:val="auto"/>
          <w:sz w:val="24"/>
          <w:szCs w:val="24"/>
        </w:rPr>
        <w:t>向</w:t>
      </w:r>
      <w:r>
        <w:rPr>
          <w:rFonts w:hint="eastAsia" w:ascii="宋体" w:hAnsi="宋体"/>
          <w:color w:val="auto"/>
          <w:sz w:val="24"/>
          <w:szCs w:val="24"/>
          <w:lang w:eastAsia="zh-CN"/>
        </w:rPr>
        <w:t>甲方</w:t>
      </w:r>
      <w:r>
        <w:rPr>
          <w:rFonts w:ascii="宋体" w:hAnsi="宋体"/>
          <w:color w:val="auto"/>
          <w:sz w:val="24"/>
          <w:szCs w:val="24"/>
        </w:rPr>
        <w:t>供应的</w:t>
      </w:r>
      <w:r>
        <w:rPr>
          <w:rFonts w:hint="eastAsia" w:ascii="宋体" w:hAnsi="宋体"/>
          <w:color w:val="auto"/>
          <w:spacing w:val="6"/>
          <w:sz w:val="24"/>
          <w:szCs w:val="24"/>
        </w:rPr>
        <w:t>设备</w:t>
      </w:r>
      <w:r>
        <w:rPr>
          <w:rFonts w:ascii="宋体" w:hAnsi="宋体"/>
          <w:color w:val="auto"/>
          <w:sz w:val="24"/>
          <w:szCs w:val="24"/>
        </w:rPr>
        <w:t>在</w:t>
      </w:r>
      <w:r>
        <w:rPr>
          <w:rFonts w:hint="eastAsia" w:ascii="宋体" w:hAnsi="宋体"/>
          <w:color w:val="auto"/>
          <w:sz w:val="24"/>
          <w:szCs w:val="24"/>
        </w:rPr>
        <w:t>质保期</w:t>
      </w:r>
      <w:r>
        <w:rPr>
          <w:rFonts w:ascii="宋体" w:hAnsi="宋体"/>
          <w:color w:val="auto"/>
          <w:sz w:val="24"/>
          <w:szCs w:val="24"/>
        </w:rPr>
        <w:t>内免费提供维修、保养、修理和更换等服务。</w:t>
      </w:r>
      <w:r>
        <w:rPr>
          <w:rFonts w:hint="eastAsia" w:ascii="宋体" w:hAnsi="宋体"/>
          <w:color w:val="auto"/>
          <w:sz w:val="24"/>
          <w:szCs w:val="24"/>
          <w:lang w:eastAsia="zh-CN"/>
        </w:rPr>
        <w:t>乙方</w:t>
      </w:r>
      <w:r>
        <w:rPr>
          <w:rFonts w:ascii="宋体" w:hAnsi="宋体"/>
          <w:color w:val="auto"/>
          <w:sz w:val="24"/>
          <w:szCs w:val="24"/>
        </w:rPr>
        <w:t>应在</w:t>
      </w:r>
      <w:r>
        <w:rPr>
          <w:rFonts w:hint="eastAsia" w:ascii="宋体" w:hAnsi="宋体"/>
          <w:color w:val="auto"/>
          <w:sz w:val="24"/>
          <w:szCs w:val="24"/>
        </w:rPr>
        <w:t>就近</w:t>
      </w:r>
      <w:r>
        <w:rPr>
          <w:rFonts w:ascii="宋体" w:hAnsi="宋体"/>
          <w:color w:val="auto"/>
          <w:sz w:val="24"/>
          <w:szCs w:val="24"/>
        </w:rPr>
        <w:t>设有售后服务机构，负责</w:t>
      </w:r>
      <w:r>
        <w:rPr>
          <w:rFonts w:hint="eastAsia" w:ascii="宋体" w:hAnsi="宋体"/>
          <w:color w:val="auto"/>
          <w:sz w:val="24"/>
          <w:szCs w:val="24"/>
        </w:rPr>
        <w:t>质保</w:t>
      </w:r>
      <w:r>
        <w:rPr>
          <w:rFonts w:ascii="宋体" w:hAnsi="宋体"/>
          <w:color w:val="auto"/>
          <w:sz w:val="24"/>
          <w:szCs w:val="24"/>
        </w:rPr>
        <w:t>期内及质保期满后的售后服务工作。接用户报修通知后4小时内到达现场，8小时内保证设备恢复运行。</w:t>
      </w:r>
    </w:p>
    <w:p>
      <w:pPr>
        <w:tabs>
          <w:tab w:val="left" w:pos="0"/>
        </w:tabs>
        <w:spacing w:line="360" w:lineRule="auto"/>
        <w:ind w:firstLine="480" w:firstLineChars="200"/>
        <w:rPr>
          <w:rFonts w:ascii="宋体" w:hAnsi="宋体"/>
          <w:color w:val="auto"/>
          <w:sz w:val="24"/>
          <w:szCs w:val="24"/>
        </w:rPr>
      </w:pPr>
      <w:r>
        <w:rPr>
          <w:rFonts w:hint="eastAsia" w:ascii="宋体" w:hAnsi="宋体"/>
          <w:color w:val="auto"/>
          <w:sz w:val="24"/>
          <w:szCs w:val="24"/>
        </w:rPr>
        <w:t>1</w:t>
      </w:r>
      <w:r>
        <w:rPr>
          <w:rFonts w:hint="eastAsia" w:ascii="宋体" w:hAnsi="宋体"/>
          <w:color w:val="auto"/>
          <w:sz w:val="24"/>
          <w:szCs w:val="24"/>
          <w:lang w:val="en-US" w:eastAsia="zh-CN"/>
        </w:rPr>
        <w:t>2</w:t>
      </w:r>
      <w:r>
        <w:rPr>
          <w:rFonts w:ascii="宋体" w:hAnsi="宋体"/>
          <w:color w:val="auto"/>
          <w:sz w:val="24"/>
          <w:szCs w:val="24"/>
        </w:rPr>
        <w:t>.</w:t>
      </w:r>
      <w:r>
        <w:rPr>
          <w:rFonts w:hint="eastAsia" w:ascii="宋体" w:hAnsi="宋体"/>
          <w:color w:val="auto"/>
          <w:sz w:val="24"/>
          <w:szCs w:val="24"/>
          <w:lang w:val="en-US" w:eastAsia="zh-CN"/>
        </w:rPr>
        <w:t>6</w:t>
      </w:r>
      <w:r>
        <w:rPr>
          <w:rFonts w:hint="eastAsia" w:ascii="宋体" w:hAnsi="宋体"/>
          <w:color w:val="auto"/>
          <w:sz w:val="24"/>
          <w:szCs w:val="24"/>
          <w:lang w:eastAsia="zh-CN"/>
        </w:rPr>
        <w:t>乙方</w:t>
      </w:r>
      <w:r>
        <w:rPr>
          <w:rFonts w:ascii="宋体" w:hAnsi="宋体"/>
          <w:color w:val="auto"/>
          <w:sz w:val="24"/>
          <w:szCs w:val="24"/>
        </w:rPr>
        <w:t>应对</w:t>
      </w:r>
      <w:r>
        <w:rPr>
          <w:rFonts w:hint="eastAsia" w:ascii="宋体" w:hAnsi="宋体"/>
          <w:color w:val="auto"/>
          <w:sz w:val="24"/>
          <w:szCs w:val="24"/>
          <w:lang w:eastAsia="zh-CN"/>
        </w:rPr>
        <w:t>甲方</w:t>
      </w:r>
      <w:r>
        <w:rPr>
          <w:rFonts w:ascii="宋体" w:hAnsi="宋体"/>
          <w:color w:val="auto"/>
          <w:sz w:val="24"/>
          <w:szCs w:val="24"/>
        </w:rPr>
        <w:t>技术人员、操作人员 、维修人员进行免费培训，直到</w:t>
      </w:r>
      <w:r>
        <w:rPr>
          <w:rFonts w:hint="eastAsia" w:ascii="宋体" w:hAnsi="宋体"/>
          <w:color w:val="auto"/>
          <w:sz w:val="24"/>
          <w:szCs w:val="24"/>
          <w:lang w:eastAsia="zh-CN"/>
        </w:rPr>
        <w:t>甲方</w:t>
      </w:r>
      <w:r>
        <w:rPr>
          <w:rFonts w:ascii="宋体" w:hAnsi="宋体"/>
          <w:color w:val="auto"/>
          <w:sz w:val="24"/>
          <w:szCs w:val="24"/>
        </w:rPr>
        <w:t>技术人员、操作和维修人员正确使用设备为止。</w:t>
      </w:r>
    </w:p>
    <w:p>
      <w:pPr>
        <w:numPr>
          <w:ilvl w:val="0"/>
          <w:numId w:val="25"/>
        </w:num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违约与赔偿责任</w:t>
      </w:r>
    </w:p>
    <w:p>
      <w:pPr>
        <w:tabs>
          <w:tab w:val="left" w:pos="0"/>
        </w:tabs>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13.1 </w:t>
      </w:r>
      <w:r>
        <w:rPr>
          <w:rFonts w:hint="eastAsia" w:ascii="宋体" w:hAnsi="宋体"/>
          <w:color w:val="auto"/>
          <w:sz w:val="24"/>
          <w:szCs w:val="24"/>
          <w:lang w:val="en-US" w:eastAsia="zh-CN"/>
        </w:rPr>
        <w:t>甲</w:t>
      </w:r>
      <w:r>
        <w:rPr>
          <w:rFonts w:hint="eastAsia" w:ascii="宋体" w:hAnsi="宋体" w:eastAsia="宋体"/>
          <w:color w:val="auto"/>
          <w:sz w:val="24"/>
          <w:szCs w:val="24"/>
        </w:rPr>
        <w:t>、</w:t>
      </w:r>
      <w:r>
        <w:rPr>
          <w:rFonts w:hint="eastAsia" w:ascii="宋体" w:hAnsi="宋体"/>
          <w:color w:val="auto"/>
          <w:sz w:val="24"/>
          <w:szCs w:val="24"/>
          <w:lang w:val="en-US" w:eastAsia="zh-CN"/>
        </w:rPr>
        <w:t>乙</w:t>
      </w:r>
      <w:r>
        <w:rPr>
          <w:rFonts w:hint="eastAsia" w:ascii="宋体" w:hAnsi="宋体" w:eastAsia="宋体"/>
          <w:color w:val="auto"/>
          <w:sz w:val="24"/>
          <w:szCs w:val="24"/>
        </w:rPr>
        <w:t>双方应全面履行本合同，如一方违约，应赔偿因违约给另一方带来的所有损失。</w:t>
      </w:r>
    </w:p>
    <w:p>
      <w:pPr>
        <w:tabs>
          <w:tab w:val="left" w:pos="0"/>
        </w:tabs>
        <w:spacing w:line="360" w:lineRule="auto"/>
        <w:ind w:firstLine="480" w:firstLineChars="200"/>
        <w:rPr>
          <w:rFonts w:ascii="Times New Roman" w:hAnsi="宋体" w:eastAsia="宋体" w:cs="Times New Roman"/>
          <w:sz w:val="24"/>
        </w:rPr>
      </w:pPr>
      <w:r>
        <w:rPr>
          <w:rFonts w:hint="eastAsia" w:ascii="宋体" w:hAnsi="宋体" w:eastAsia="宋体"/>
          <w:color w:val="auto"/>
          <w:sz w:val="24"/>
          <w:szCs w:val="24"/>
          <w:lang w:val="en-US" w:eastAsia="zh-CN"/>
        </w:rPr>
        <w:t>13.2</w:t>
      </w:r>
      <w:r>
        <w:rPr>
          <w:rFonts w:hint="eastAsia" w:hAnsi="宋体" w:cs="Times New Roman"/>
          <w:sz w:val="24"/>
          <w:lang w:eastAsia="zh-CN"/>
        </w:rPr>
        <w:t>乙</w:t>
      </w:r>
      <w:r>
        <w:rPr>
          <w:rFonts w:hint="eastAsia" w:ascii="Times New Roman" w:hAnsi="宋体" w:eastAsia="宋体" w:cs="Times New Roman"/>
          <w:sz w:val="24"/>
          <w:lang w:eastAsia="zh-CN"/>
        </w:rPr>
        <w:t>方</w:t>
      </w:r>
      <w:r>
        <w:rPr>
          <w:rFonts w:ascii="Times New Roman" w:hAnsi="宋体" w:eastAsia="宋体" w:cs="Times New Roman"/>
          <w:sz w:val="24"/>
        </w:rPr>
        <w:t>不能按时交货的，应及时通知</w:t>
      </w:r>
      <w:r>
        <w:rPr>
          <w:rFonts w:hint="eastAsia" w:hAnsi="宋体" w:cs="Times New Roman"/>
          <w:sz w:val="24"/>
          <w:lang w:eastAsia="zh-CN"/>
        </w:rPr>
        <w:t>甲</w:t>
      </w:r>
      <w:r>
        <w:rPr>
          <w:rFonts w:hint="eastAsia" w:ascii="Times New Roman" w:hAnsi="宋体" w:eastAsia="宋体" w:cs="Times New Roman"/>
          <w:sz w:val="24"/>
          <w:lang w:eastAsia="zh-CN"/>
        </w:rPr>
        <w:t>方</w:t>
      </w:r>
      <w:r>
        <w:rPr>
          <w:rFonts w:ascii="Times New Roman" w:hAnsi="宋体" w:eastAsia="宋体" w:cs="Times New Roman"/>
          <w:sz w:val="24"/>
        </w:rPr>
        <w:t>，并每逾期一日，须按照未交货部分价款金额的千分之三给</w:t>
      </w:r>
      <w:r>
        <w:rPr>
          <w:rFonts w:hint="eastAsia" w:hAnsi="宋体" w:cs="Times New Roman"/>
          <w:sz w:val="24"/>
          <w:lang w:eastAsia="zh-CN"/>
        </w:rPr>
        <w:t>甲</w:t>
      </w:r>
      <w:r>
        <w:rPr>
          <w:rFonts w:hint="eastAsia" w:ascii="Times New Roman" w:hAnsi="宋体" w:eastAsia="宋体" w:cs="Times New Roman"/>
          <w:sz w:val="24"/>
          <w:lang w:eastAsia="zh-CN"/>
        </w:rPr>
        <w:t>方</w:t>
      </w:r>
      <w:r>
        <w:rPr>
          <w:rFonts w:ascii="Times New Roman" w:hAnsi="宋体" w:eastAsia="宋体" w:cs="Times New Roman"/>
          <w:sz w:val="24"/>
        </w:rPr>
        <w:t>作为逾期交货的违约金。如延期时间超过50天，</w:t>
      </w:r>
      <w:r>
        <w:rPr>
          <w:rFonts w:hint="eastAsia" w:hAnsi="宋体" w:cs="Times New Roman"/>
          <w:sz w:val="24"/>
          <w:lang w:eastAsia="zh-CN"/>
        </w:rPr>
        <w:t>甲</w:t>
      </w:r>
      <w:r>
        <w:rPr>
          <w:rFonts w:hint="eastAsia" w:ascii="Times New Roman" w:hAnsi="宋体" w:eastAsia="宋体" w:cs="Times New Roman"/>
          <w:sz w:val="24"/>
          <w:lang w:eastAsia="zh-CN"/>
        </w:rPr>
        <w:t>方</w:t>
      </w:r>
      <w:r>
        <w:rPr>
          <w:rFonts w:ascii="Times New Roman" w:hAnsi="宋体" w:eastAsia="宋体" w:cs="Times New Roman"/>
          <w:sz w:val="24"/>
        </w:rPr>
        <w:t>有权终止合同，除前述的违约金外，并要求</w:t>
      </w:r>
      <w:r>
        <w:rPr>
          <w:rFonts w:hint="eastAsia" w:hAnsi="宋体" w:cs="Times New Roman"/>
          <w:sz w:val="24"/>
          <w:lang w:eastAsia="zh-CN"/>
        </w:rPr>
        <w:t>乙</w:t>
      </w:r>
      <w:r>
        <w:rPr>
          <w:rFonts w:hint="eastAsia" w:ascii="Times New Roman" w:hAnsi="宋体" w:eastAsia="宋体" w:cs="Times New Roman"/>
          <w:sz w:val="24"/>
          <w:lang w:eastAsia="zh-CN"/>
        </w:rPr>
        <w:t>方</w:t>
      </w:r>
      <w:r>
        <w:rPr>
          <w:rFonts w:ascii="Times New Roman" w:hAnsi="宋体" w:eastAsia="宋体" w:cs="Times New Roman"/>
          <w:sz w:val="24"/>
        </w:rPr>
        <w:t>支付合同总金额的20%作为对</w:t>
      </w:r>
      <w:r>
        <w:rPr>
          <w:rFonts w:hint="eastAsia" w:hAnsi="宋体" w:cs="Times New Roman"/>
          <w:sz w:val="24"/>
          <w:lang w:eastAsia="zh-CN"/>
        </w:rPr>
        <w:t>甲</w:t>
      </w:r>
      <w:r>
        <w:rPr>
          <w:rFonts w:hint="eastAsia" w:ascii="Times New Roman" w:hAnsi="宋体" w:eastAsia="宋体" w:cs="Times New Roman"/>
          <w:sz w:val="24"/>
          <w:lang w:eastAsia="zh-CN"/>
        </w:rPr>
        <w:t>方</w:t>
      </w:r>
      <w:r>
        <w:rPr>
          <w:rFonts w:ascii="Times New Roman" w:hAnsi="宋体" w:eastAsia="宋体" w:cs="Times New Roman"/>
          <w:sz w:val="24"/>
        </w:rPr>
        <w:t>的赔偿。</w:t>
      </w:r>
    </w:p>
    <w:p>
      <w:pPr>
        <w:tabs>
          <w:tab w:val="left" w:pos="0"/>
        </w:tabs>
        <w:spacing w:line="360" w:lineRule="auto"/>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13.3如</w:t>
      </w:r>
      <w:r>
        <w:rPr>
          <w:rFonts w:hint="eastAsia" w:ascii="宋体" w:hAnsi="宋体"/>
          <w:color w:val="auto"/>
          <w:sz w:val="24"/>
          <w:szCs w:val="24"/>
          <w:lang w:val="en-US" w:eastAsia="zh-CN"/>
        </w:rPr>
        <w:t>乙</w:t>
      </w:r>
      <w:r>
        <w:rPr>
          <w:rFonts w:hint="eastAsia" w:ascii="宋体" w:hAnsi="宋体" w:eastAsia="宋体"/>
          <w:color w:val="auto"/>
          <w:sz w:val="24"/>
          <w:szCs w:val="24"/>
          <w:lang w:val="en-US" w:eastAsia="zh-CN"/>
        </w:rPr>
        <w:t>方所交产品不符合本合同的规定，</w:t>
      </w:r>
      <w:r>
        <w:rPr>
          <w:rFonts w:hint="eastAsia" w:ascii="宋体" w:hAnsi="宋体"/>
          <w:color w:val="auto"/>
          <w:sz w:val="24"/>
          <w:szCs w:val="24"/>
          <w:lang w:val="en-US" w:eastAsia="zh-CN"/>
        </w:rPr>
        <w:t>乙</w:t>
      </w:r>
      <w:r>
        <w:rPr>
          <w:rFonts w:hint="eastAsia" w:ascii="宋体" w:hAnsi="宋体" w:eastAsia="宋体"/>
          <w:color w:val="auto"/>
          <w:sz w:val="24"/>
          <w:szCs w:val="24"/>
          <w:lang w:val="en-US" w:eastAsia="zh-CN"/>
        </w:rPr>
        <w:t>方应及时予以调换，否则</w:t>
      </w:r>
      <w:r>
        <w:rPr>
          <w:rFonts w:hint="eastAsia" w:ascii="宋体" w:hAnsi="宋体"/>
          <w:color w:val="auto"/>
          <w:sz w:val="24"/>
          <w:szCs w:val="24"/>
          <w:lang w:val="en-US" w:eastAsia="zh-CN"/>
        </w:rPr>
        <w:t>甲</w:t>
      </w:r>
      <w:r>
        <w:rPr>
          <w:rFonts w:hint="eastAsia" w:ascii="宋体" w:hAnsi="宋体" w:eastAsia="宋体"/>
          <w:color w:val="auto"/>
          <w:sz w:val="24"/>
          <w:szCs w:val="24"/>
          <w:lang w:val="en-US" w:eastAsia="zh-CN"/>
        </w:rPr>
        <w:t>方有权拒付相应产品的货款。</w:t>
      </w:r>
    </w:p>
    <w:p>
      <w:pPr>
        <w:tabs>
          <w:tab w:val="left" w:pos="0"/>
        </w:tabs>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13.4 除本合同另有约定外，</w:t>
      </w:r>
      <w:r>
        <w:rPr>
          <w:rFonts w:hint="eastAsia" w:ascii="宋体" w:hAnsi="宋体"/>
          <w:color w:val="auto"/>
          <w:sz w:val="24"/>
          <w:szCs w:val="24"/>
          <w:highlight w:val="none"/>
          <w:lang w:val="en-US" w:eastAsia="zh-CN"/>
        </w:rPr>
        <w:t>甲</w:t>
      </w:r>
      <w:r>
        <w:rPr>
          <w:rFonts w:hint="eastAsia" w:ascii="宋体" w:hAnsi="宋体" w:eastAsia="宋体"/>
          <w:color w:val="auto"/>
          <w:sz w:val="24"/>
          <w:szCs w:val="24"/>
          <w:highlight w:val="none"/>
          <w:lang w:val="en-US" w:eastAsia="zh-CN"/>
        </w:rPr>
        <w:t>方逾期付款的，延期时间超过50天，</w:t>
      </w:r>
      <w:r>
        <w:rPr>
          <w:rFonts w:hint="eastAsia" w:ascii="宋体" w:hAnsi="宋体"/>
          <w:color w:val="auto"/>
          <w:sz w:val="24"/>
          <w:szCs w:val="24"/>
          <w:highlight w:val="none"/>
          <w:lang w:val="en-US" w:eastAsia="zh-CN"/>
        </w:rPr>
        <w:t>乙</w:t>
      </w:r>
      <w:r>
        <w:rPr>
          <w:rFonts w:hint="eastAsia" w:ascii="宋体" w:hAnsi="宋体" w:eastAsia="宋体"/>
          <w:color w:val="auto"/>
          <w:sz w:val="24"/>
          <w:szCs w:val="24"/>
          <w:highlight w:val="none"/>
          <w:lang w:val="en-US" w:eastAsia="zh-CN"/>
        </w:rPr>
        <w:t>方有权终止合同。如合同继续履行，仍应按照合同规定的金额付款，且</w:t>
      </w:r>
      <w:r>
        <w:rPr>
          <w:rFonts w:hint="eastAsia" w:ascii="宋体" w:hAnsi="宋体"/>
          <w:color w:val="auto"/>
          <w:sz w:val="24"/>
          <w:szCs w:val="24"/>
          <w:highlight w:val="none"/>
          <w:lang w:val="en-US" w:eastAsia="zh-CN"/>
        </w:rPr>
        <w:t>乙</w:t>
      </w:r>
      <w:r>
        <w:rPr>
          <w:rFonts w:hint="eastAsia" w:ascii="宋体" w:hAnsi="宋体" w:eastAsia="宋体"/>
          <w:color w:val="auto"/>
          <w:sz w:val="24"/>
          <w:szCs w:val="24"/>
          <w:highlight w:val="none"/>
          <w:lang w:val="en-US" w:eastAsia="zh-CN"/>
        </w:rPr>
        <w:t>方履行本合同的日期顺延。</w:t>
      </w:r>
    </w:p>
    <w:p>
      <w:pPr>
        <w:tabs>
          <w:tab w:val="left" w:pos="0"/>
        </w:tabs>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13.</w:t>
      </w:r>
      <w:r>
        <w:rPr>
          <w:rFonts w:hint="eastAsia" w:ascii="宋体" w:hAnsi="宋体"/>
          <w:color w:val="auto"/>
          <w:sz w:val="24"/>
          <w:szCs w:val="24"/>
          <w:highlight w:val="none"/>
          <w:lang w:val="en-US" w:eastAsia="zh-CN"/>
        </w:rPr>
        <w:t>5乙</w:t>
      </w:r>
      <w:r>
        <w:rPr>
          <w:rFonts w:hint="eastAsia" w:ascii="宋体" w:hAnsi="宋体" w:eastAsia="宋体"/>
          <w:color w:val="auto"/>
          <w:sz w:val="24"/>
          <w:szCs w:val="24"/>
          <w:highlight w:val="none"/>
          <w:lang w:val="en-US" w:eastAsia="zh-CN"/>
        </w:rPr>
        <w:t>方违反本合同所规定的其所在保密方面的义务，</w:t>
      </w:r>
      <w:r>
        <w:rPr>
          <w:rFonts w:hint="eastAsia" w:ascii="宋体" w:hAnsi="宋体"/>
          <w:color w:val="auto"/>
          <w:sz w:val="24"/>
          <w:szCs w:val="24"/>
          <w:highlight w:val="none"/>
          <w:lang w:val="en-US" w:eastAsia="zh-CN"/>
        </w:rPr>
        <w:t>乙方</w:t>
      </w:r>
      <w:r>
        <w:rPr>
          <w:rFonts w:hint="eastAsia" w:ascii="宋体" w:hAnsi="宋体" w:eastAsia="宋体"/>
          <w:color w:val="auto"/>
          <w:sz w:val="24"/>
          <w:szCs w:val="24"/>
          <w:highlight w:val="none"/>
          <w:lang w:val="en-US" w:eastAsia="zh-CN"/>
        </w:rPr>
        <w:t>应按本合同总价的20%，或按照</w:t>
      </w:r>
      <w:r>
        <w:rPr>
          <w:rFonts w:hint="eastAsia" w:ascii="宋体" w:hAnsi="宋体"/>
          <w:color w:val="auto"/>
          <w:sz w:val="24"/>
          <w:szCs w:val="24"/>
          <w:highlight w:val="none"/>
          <w:lang w:val="en-US" w:eastAsia="zh-CN"/>
        </w:rPr>
        <w:t>甲方</w:t>
      </w:r>
      <w:r>
        <w:rPr>
          <w:rFonts w:hint="eastAsia" w:ascii="宋体" w:hAnsi="宋体" w:eastAsia="宋体"/>
          <w:color w:val="auto"/>
          <w:sz w:val="24"/>
          <w:szCs w:val="24"/>
          <w:highlight w:val="none"/>
          <w:lang w:val="en-US" w:eastAsia="zh-CN"/>
        </w:rPr>
        <w:t>受损失实际损失包括受损失的利润支付违约金；</w:t>
      </w:r>
      <w:r>
        <w:rPr>
          <w:rFonts w:hint="eastAsia" w:ascii="宋体" w:hAnsi="宋体"/>
          <w:color w:val="auto"/>
          <w:sz w:val="24"/>
          <w:szCs w:val="24"/>
          <w:highlight w:val="none"/>
          <w:lang w:val="en-US" w:eastAsia="zh-CN"/>
        </w:rPr>
        <w:t>甲方</w:t>
      </w:r>
      <w:r>
        <w:rPr>
          <w:rFonts w:hint="eastAsia" w:ascii="宋体" w:hAnsi="宋体" w:eastAsia="宋体"/>
          <w:color w:val="auto"/>
          <w:sz w:val="24"/>
          <w:szCs w:val="24"/>
          <w:highlight w:val="none"/>
          <w:lang w:val="en-US" w:eastAsia="zh-CN"/>
        </w:rPr>
        <w:t>有权选择以上两种方式之一要求对方赔偿损失。本违约金和赔偿金的支付义务是独立于其它违约义务的。</w:t>
      </w:r>
    </w:p>
    <w:p>
      <w:pPr>
        <w:tabs>
          <w:tab w:val="left" w:pos="0"/>
        </w:tabs>
        <w:spacing w:line="360" w:lineRule="auto"/>
        <w:ind w:firstLine="480" w:firstLineChars="200"/>
        <w:rPr>
          <w:rFonts w:hint="eastAsia" w:ascii="宋体" w:hAnsi="宋体"/>
          <w:color w:val="auto"/>
          <w:sz w:val="24"/>
          <w:szCs w:val="24"/>
          <w:highlight w:val="none"/>
          <w:lang w:val="en-US" w:eastAsia="zh-CN"/>
        </w:rPr>
      </w:pPr>
      <w:r>
        <w:rPr>
          <w:rFonts w:hint="eastAsia" w:ascii="宋体" w:hAnsi="宋体" w:eastAsia="宋体"/>
          <w:color w:val="auto"/>
          <w:sz w:val="24"/>
          <w:szCs w:val="24"/>
          <w:highlight w:val="none"/>
          <w:lang w:val="en-US" w:eastAsia="zh-CN"/>
        </w:rPr>
        <w:t>13.</w:t>
      </w:r>
      <w:r>
        <w:rPr>
          <w:rFonts w:hint="eastAsia" w:ascii="宋体" w:hAnsi="宋体"/>
          <w:color w:val="auto"/>
          <w:sz w:val="24"/>
          <w:szCs w:val="24"/>
          <w:highlight w:val="none"/>
          <w:lang w:val="en-US" w:eastAsia="zh-CN"/>
        </w:rPr>
        <w:t>6乙方在履行本协议过程中，发生的一切人员伤亡和财产损失，均由乙方自行承担，与甲方无涉，如导致甲方或第三方损失，乙方全额赔偿。</w:t>
      </w:r>
    </w:p>
    <w:p>
      <w:pPr>
        <w:tabs>
          <w:tab w:val="left" w:pos="0"/>
        </w:tabs>
        <w:spacing w:line="360" w:lineRule="auto"/>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13.7乙方服务期间因服务不当造成不良影响的(包括发生舆情、社会评价降低、发生 12345 接诉即办等)，由乙方负责妥善解决，甲方有权随时单方解除本协议，甲方不负违约责任，由乙方按合同总价款的百分之二十向甲方支付违约金。</w:t>
      </w:r>
    </w:p>
    <w:p>
      <w:pPr>
        <w:numPr>
          <w:ilvl w:val="0"/>
          <w:numId w:val="25"/>
        </w:num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不可抗力</w:t>
      </w:r>
    </w:p>
    <w:p>
      <w:pPr>
        <w:tabs>
          <w:tab w:val="left" w:pos="0"/>
        </w:tabs>
        <w:spacing w:line="360" w:lineRule="auto"/>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14.1由于地震、台风、水灾、火灾、战争以及其他不能预见并对其发生和后果不能预防或避免的不可抗力，直接影响本合同的履行或者不能按照合同的约定履行时，遇有上述不可抗力的一方，应立即书面通知对方，并在十五天之内，提供上述不可抗力的详细情况及合同不能履行，或者部分不能履行，或者需要延期履行的理由和有效的证明文件。此项证明文件应由不可抗力发生地的公证机关出具。按其对履行合同影响的程度，由双方协商决定是否解除合同，或者部分免除履行合同的义务，或者延期履行合同。</w:t>
      </w:r>
    </w:p>
    <w:p>
      <w:pPr>
        <w:tabs>
          <w:tab w:val="left" w:pos="0"/>
        </w:tabs>
        <w:spacing w:line="360" w:lineRule="auto"/>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14.2 受到不可抗力影响的一方，应尽可能地采取合理的行为减轻不可抗力对履行本合同的影响。</w:t>
      </w:r>
    </w:p>
    <w:p>
      <w:pPr>
        <w:numPr>
          <w:ilvl w:val="0"/>
          <w:numId w:val="25"/>
        </w:num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合同生效、变更与终止</w:t>
      </w:r>
    </w:p>
    <w:p>
      <w:pPr>
        <w:tabs>
          <w:tab w:val="left" w:pos="0"/>
        </w:tabs>
        <w:spacing w:line="360" w:lineRule="auto"/>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15.1本合同正本一式肆份，</w:t>
      </w:r>
      <w:r>
        <w:rPr>
          <w:rFonts w:hint="eastAsia" w:ascii="宋体" w:hAnsi="宋体"/>
          <w:color w:val="auto"/>
          <w:sz w:val="24"/>
          <w:szCs w:val="24"/>
          <w:lang w:val="en-US" w:eastAsia="zh-CN"/>
        </w:rPr>
        <w:t>甲</w:t>
      </w:r>
      <w:r>
        <w:rPr>
          <w:rFonts w:hint="eastAsia" w:ascii="宋体" w:hAnsi="宋体" w:eastAsia="宋体"/>
          <w:color w:val="auto"/>
          <w:sz w:val="24"/>
          <w:szCs w:val="24"/>
          <w:lang w:val="en-US" w:eastAsia="zh-CN"/>
        </w:rPr>
        <w:t>、</w:t>
      </w:r>
      <w:r>
        <w:rPr>
          <w:rFonts w:hint="eastAsia" w:ascii="宋体" w:hAnsi="宋体"/>
          <w:color w:val="auto"/>
          <w:sz w:val="24"/>
          <w:szCs w:val="24"/>
          <w:lang w:val="en-US" w:eastAsia="zh-CN"/>
        </w:rPr>
        <w:t>乙</w:t>
      </w:r>
      <w:r>
        <w:rPr>
          <w:rFonts w:hint="eastAsia" w:ascii="宋体" w:hAnsi="宋体" w:eastAsia="宋体"/>
          <w:color w:val="auto"/>
          <w:sz w:val="24"/>
          <w:szCs w:val="24"/>
          <w:lang w:val="en-US" w:eastAsia="zh-CN"/>
        </w:rPr>
        <w:t>双方各执贰份，经双方代表人签署并加盖公章后生效。</w:t>
      </w:r>
    </w:p>
    <w:p>
      <w:pPr>
        <w:tabs>
          <w:tab w:val="left" w:pos="0"/>
        </w:tabs>
        <w:spacing w:line="360" w:lineRule="auto"/>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15.</w:t>
      </w:r>
      <w:r>
        <w:rPr>
          <w:rFonts w:hint="eastAsia" w:ascii="宋体" w:hAnsi="宋体"/>
          <w:color w:val="auto"/>
          <w:sz w:val="24"/>
          <w:szCs w:val="24"/>
          <w:lang w:val="en-US" w:eastAsia="zh-CN"/>
        </w:rPr>
        <w:t>2</w:t>
      </w:r>
      <w:r>
        <w:rPr>
          <w:rFonts w:hint="eastAsia" w:ascii="宋体" w:hAnsi="宋体" w:eastAsia="宋体"/>
          <w:color w:val="auto"/>
          <w:sz w:val="24"/>
          <w:szCs w:val="24"/>
          <w:lang w:val="en-US" w:eastAsia="zh-CN"/>
        </w:rPr>
        <w:t xml:space="preserve"> 本合同于双方各自履行了合同的全部义务、包括产品的保修期结束和</w:t>
      </w:r>
      <w:r>
        <w:rPr>
          <w:rFonts w:hint="eastAsia" w:ascii="宋体" w:hAnsi="宋体"/>
          <w:color w:val="auto"/>
          <w:sz w:val="24"/>
          <w:szCs w:val="24"/>
          <w:lang w:val="en-US" w:eastAsia="zh-CN"/>
        </w:rPr>
        <w:t>甲</w:t>
      </w:r>
      <w:r>
        <w:rPr>
          <w:rFonts w:hint="eastAsia" w:ascii="宋体" w:hAnsi="宋体" w:eastAsia="宋体"/>
          <w:color w:val="auto"/>
          <w:sz w:val="24"/>
          <w:szCs w:val="24"/>
          <w:lang w:val="en-US" w:eastAsia="zh-CN"/>
        </w:rPr>
        <w:t>方付清全部合同款后终止。</w:t>
      </w:r>
    </w:p>
    <w:p>
      <w:pPr>
        <w:numPr>
          <w:ilvl w:val="0"/>
          <w:numId w:val="0"/>
        </w:numPr>
        <w:tabs>
          <w:tab w:val="left" w:pos="1440"/>
        </w:tabs>
        <w:spacing w:line="360" w:lineRule="auto"/>
        <w:ind w:leftChars="0" w:firstLine="480" w:firstLineChars="200"/>
        <w:rPr>
          <w:b/>
          <w:bCs/>
          <w:sz w:val="28"/>
          <w:szCs w:val="28"/>
        </w:rPr>
      </w:pPr>
      <w:r>
        <w:rPr>
          <w:rFonts w:hint="eastAsia" w:ascii="宋体" w:hAnsi="宋体" w:eastAsia="宋体"/>
          <w:color w:val="auto"/>
          <w:sz w:val="24"/>
          <w:szCs w:val="24"/>
          <w:lang w:val="en-US" w:eastAsia="zh-CN"/>
        </w:rPr>
        <w:t>15.</w:t>
      </w:r>
      <w:r>
        <w:rPr>
          <w:rFonts w:hint="eastAsia" w:ascii="宋体" w:hAnsi="宋体"/>
          <w:color w:val="auto"/>
          <w:sz w:val="24"/>
          <w:szCs w:val="24"/>
          <w:lang w:val="en-US" w:eastAsia="zh-CN"/>
        </w:rPr>
        <w:t>3</w:t>
      </w:r>
      <w:r>
        <w:rPr>
          <w:rFonts w:hint="eastAsia" w:ascii="宋体" w:hAnsi="宋体" w:eastAsia="宋体"/>
          <w:color w:val="auto"/>
          <w:sz w:val="24"/>
          <w:szCs w:val="24"/>
          <w:lang w:val="en-US" w:eastAsia="zh-CN"/>
        </w:rPr>
        <w:t xml:space="preserve"> </w:t>
      </w:r>
      <w:r>
        <w:rPr>
          <w:rFonts w:ascii="Times New Roman" w:hAnsi="宋体" w:eastAsia="宋体" w:cs="Times New Roman"/>
          <w:sz w:val="24"/>
        </w:rPr>
        <w:t>本合同一经签署，未经双方同意，任何一方不得更改本合同；本合同所列的附件为本合同的组成部分；其它任何口头或未包含在本合同内的、或未依据本合同制定的书面</w:t>
      </w:r>
      <w:r>
        <w:rPr>
          <w:rFonts w:hAnsi="宋体"/>
          <w:sz w:val="24"/>
        </w:rPr>
        <w:t>文件，均不对双方发生拘束力。如本合同在履行过程中有任何变更、补充或修改，双方将另行签订书面协议。</w:t>
      </w:r>
    </w:p>
    <w:p>
      <w:pPr>
        <w:numPr>
          <w:ilvl w:val="0"/>
          <w:numId w:val="25"/>
        </w:num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争议解决</w:t>
      </w:r>
    </w:p>
    <w:p>
      <w:pPr>
        <w:numPr>
          <w:ilvl w:val="0"/>
          <w:numId w:val="0"/>
        </w:numPr>
        <w:tabs>
          <w:tab w:val="left" w:pos="1440"/>
        </w:tabs>
        <w:spacing w:line="360" w:lineRule="auto"/>
        <w:ind w:leftChars="0" w:firstLine="480" w:firstLineChars="200"/>
        <w:rPr>
          <w:rFonts w:ascii="Times New Roman" w:hAnsi="宋体" w:eastAsia="宋体" w:cs="Times New Roman"/>
          <w:sz w:val="24"/>
          <w:highlight w:val="none"/>
        </w:rPr>
      </w:pPr>
      <w:r>
        <w:rPr>
          <w:rFonts w:hint="eastAsia" w:ascii="Times New Roman" w:hAnsi="宋体" w:eastAsia="宋体" w:cs="Times New Roman"/>
          <w:sz w:val="24"/>
          <w:highlight w:val="none"/>
          <w:lang w:val="en-US" w:eastAsia="zh-CN"/>
        </w:rPr>
        <w:t xml:space="preserve">16.1 </w:t>
      </w:r>
      <w:r>
        <w:rPr>
          <w:rFonts w:ascii="Times New Roman" w:hAnsi="宋体" w:eastAsia="宋体" w:cs="Times New Roman"/>
          <w:sz w:val="24"/>
          <w:highlight w:val="none"/>
        </w:rPr>
        <w:t>如合同双方在履行本合同过程中发生争议，双方应先采取友好协商的方式解决该争议。协商不成的，任何一方有权向</w:t>
      </w:r>
      <w:r>
        <w:rPr>
          <w:rFonts w:hint="eastAsia" w:hAnsi="宋体" w:cs="Times New Roman"/>
          <w:sz w:val="24"/>
          <w:highlight w:val="none"/>
          <w:lang w:eastAsia="zh-CN"/>
        </w:rPr>
        <w:t>北京市顺义区</w:t>
      </w:r>
      <w:r>
        <w:rPr>
          <w:rFonts w:ascii="Times New Roman" w:hAnsi="宋体" w:eastAsia="宋体" w:cs="Times New Roman"/>
          <w:sz w:val="24"/>
          <w:highlight w:val="none"/>
        </w:rPr>
        <w:t>人民法院提起诉讼。</w:t>
      </w:r>
    </w:p>
    <w:p>
      <w:pPr>
        <w:numPr>
          <w:ilvl w:val="0"/>
          <w:numId w:val="0"/>
        </w:numPr>
        <w:tabs>
          <w:tab w:val="left" w:pos="1440"/>
        </w:tabs>
        <w:spacing w:line="360" w:lineRule="auto"/>
        <w:ind w:leftChars="0" w:firstLine="480" w:firstLineChars="200"/>
        <w:rPr>
          <w:rFonts w:ascii="Times New Roman" w:hAnsi="宋体" w:eastAsia="宋体" w:cs="Times New Roman"/>
          <w:sz w:val="24"/>
        </w:rPr>
      </w:pPr>
      <w:r>
        <w:rPr>
          <w:rFonts w:hint="eastAsia" w:ascii="Times New Roman" w:hAnsi="宋体" w:eastAsia="宋体" w:cs="Times New Roman"/>
          <w:sz w:val="24"/>
          <w:lang w:val="en-US" w:eastAsia="zh-CN"/>
        </w:rPr>
        <w:t>16.2</w:t>
      </w:r>
      <w:r>
        <w:rPr>
          <w:rFonts w:ascii="Times New Roman" w:hAnsi="宋体" w:eastAsia="宋体" w:cs="Times New Roman"/>
          <w:sz w:val="24"/>
        </w:rPr>
        <w:t>如发生任何争议，及对任何争议向人民法院提起诉讼时，除争议事项或争议事项所涉及的条款外，双方应继续履行本合同项下的其它义务。</w:t>
      </w:r>
    </w:p>
    <w:p>
      <w:pPr>
        <w:numPr>
          <w:ilvl w:val="0"/>
          <w:numId w:val="25"/>
        </w:numPr>
        <w:tabs>
          <w:tab w:val="left" w:pos="0"/>
        </w:tabs>
        <w:spacing w:line="360" w:lineRule="auto"/>
        <w:ind w:left="202" w:leftChars="0" w:hanging="202" w:hangingChars="84"/>
        <w:rPr>
          <w:rFonts w:hint="eastAsia" w:ascii="宋体" w:hAnsi="宋体" w:eastAsia="宋体"/>
          <w:b/>
          <w:color w:val="auto"/>
          <w:sz w:val="24"/>
          <w:szCs w:val="24"/>
          <w:lang w:val="en-US" w:eastAsia="zh-CN"/>
        </w:rPr>
      </w:pPr>
      <w:r>
        <w:rPr>
          <w:rFonts w:hint="eastAsia" w:ascii="宋体" w:hAnsi="宋体" w:eastAsia="宋体"/>
          <w:b/>
          <w:color w:val="auto"/>
          <w:sz w:val="24"/>
          <w:szCs w:val="24"/>
          <w:lang w:val="en-US" w:eastAsia="zh-CN"/>
        </w:rPr>
        <w:t>通知</w:t>
      </w:r>
    </w:p>
    <w:p>
      <w:pPr>
        <w:spacing w:line="360" w:lineRule="auto"/>
        <w:ind w:firstLine="480" w:firstLineChars="200"/>
        <w:rPr>
          <w:sz w:val="24"/>
        </w:rPr>
      </w:pPr>
      <w:r>
        <w:rPr>
          <w:rFonts w:hAnsi="宋体"/>
          <w:sz w:val="24"/>
        </w:rPr>
        <w:t>为享有本合同所规定的权利及履行本合同所规定的义务或有关违约交涉而需通知另一方时，通知方须按本合同</w:t>
      </w:r>
      <w:r>
        <w:rPr>
          <w:rFonts w:hint="eastAsia" w:hAnsi="宋体"/>
          <w:sz w:val="24"/>
        </w:rPr>
        <w:t>通讯方式</w:t>
      </w:r>
      <w:r>
        <w:rPr>
          <w:rFonts w:hAnsi="宋体"/>
          <w:sz w:val="24"/>
        </w:rPr>
        <w:t>以挂号信件或以邮政快递</w:t>
      </w:r>
      <w:r>
        <w:rPr>
          <w:rFonts w:hint="eastAsia" w:hAnsi="宋体"/>
          <w:sz w:val="24"/>
        </w:rPr>
        <w:t>、电子邮件、即时通讯工具</w:t>
      </w:r>
      <w:r>
        <w:rPr>
          <w:rFonts w:hAnsi="宋体"/>
          <w:sz w:val="24"/>
        </w:rPr>
        <w:t>送达方式送达被通知方。挂号信寄出</w:t>
      </w:r>
      <w:r>
        <w:rPr>
          <w:sz w:val="24"/>
        </w:rPr>
        <w:t>3</w:t>
      </w:r>
      <w:r>
        <w:rPr>
          <w:rFonts w:hAnsi="宋体"/>
          <w:sz w:val="24"/>
        </w:rPr>
        <w:t>天后，视为已经送达；快递送达的，被送达人签署后，视为已经送达。</w:t>
      </w:r>
      <w:r>
        <w:rPr>
          <w:rFonts w:hint="eastAsia" w:hAnsi="宋体"/>
          <w:sz w:val="24"/>
        </w:rPr>
        <w:t>电子邮件、即时通讯工具信息发出即视为已经送达。</w:t>
      </w:r>
      <w:r>
        <w:rPr>
          <w:rFonts w:hAnsi="宋体"/>
          <w:sz w:val="24"/>
        </w:rPr>
        <w:t>如一方欲改变通知地址</w:t>
      </w:r>
      <w:r>
        <w:rPr>
          <w:rFonts w:hint="eastAsia" w:hAnsi="宋体"/>
          <w:sz w:val="24"/>
        </w:rPr>
        <w:t>、联系方式</w:t>
      </w:r>
      <w:r>
        <w:rPr>
          <w:rFonts w:hAnsi="宋体"/>
          <w:sz w:val="24"/>
        </w:rPr>
        <w:t>，则应提前以书面方式通知另一方，否则原地址为有效送达地址。</w:t>
      </w:r>
    </w:p>
    <w:p>
      <w:pPr>
        <w:tabs>
          <w:tab w:val="left" w:pos="540"/>
        </w:tabs>
        <w:snapToGrid w:val="0"/>
        <w:spacing w:line="360" w:lineRule="auto"/>
        <w:rPr>
          <w:rFonts w:ascii="宋体" w:hAnsi="宋体"/>
          <w:color w:val="auto"/>
          <w:sz w:val="24"/>
          <w:szCs w:val="24"/>
        </w:rPr>
      </w:pPr>
    </w:p>
    <w:p>
      <w:pPr>
        <w:keepNext w:val="0"/>
        <w:keepLines w:val="0"/>
        <w:pageBreakBefore w:val="0"/>
        <w:widowControl w:val="0"/>
        <w:kinsoku/>
        <w:wordWrap/>
        <w:overflowPunct/>
        <w:topLinePunct w:val="0"/>
        <w:autoSpaceDE/>
        <w:autoSpaceDN/>
        <w:bidi w:val="0"/>
        <w:adjustRightInd/>
        <w:spacing w:line="360" w:lineRule="auto"/>
        <w:textAlignment w:val="auto"/>
        <w:rPr>
          <w:rFonts w:hint="eastAsia" w:hAnsi="宋体" w:eastAsia="宋体"/>
          <w:b/>
          <w:sz w:val="24"/>
        </w:rPr>
      </w:pPr>
    </w:p>
    <w:p>
      <w:pPr>
        <w:keepNext w:val="0"/>
        <w:keepLines w:val="0"/>
        <w:pageBreakBefore w:val="0"/>
        <w:widowControl w:val="0"/>
        <w:kinsoku/>
        <w:wordWrap/>
        <w:overflowPunct/>
        <w:topLinePunct w:val="0"/>
        <w:autoSpaceDE/>
        <w:autoSpaceDN/>
        <w:bidi w:val="0"/>
        <w:adjustRightInd/>
        <w:spacing w:line="360" w:lineRule="auto"/>
        <w:textAlignment w:val="auto"/>
        <w:rPr>
          <w:rFonts w:hint="eastAsia" w:hAnsi="宋体" w:eastAsia="宋体"/>
          <w:b/>
          <w:sz w:val="24"/>
        </w:rPr>
      </w:pPr>
    </w:p>
    <w:p>
      <w:pPr>
        <w:keepNext w:val="0"/>
        <w:keepLines w:val="0"/>
        <w:pageBreakBefore w:val="0"/>
        <w:widowControl w:val="0"/>
        <w:kinsoku/>
        <w:wordWrap/>
        <w:overflowPunct/>
        <w:topLinePunct w:val="0"/>
        <w:autoSpaceDE/>
        <w:autoSpaceDN/>
        <w:bidi w:val="0"/>
        <w:adjustRightInd/>
        <w:spacing w:line="360" w:lineRule="auto"/>
        <w:textAlignment w:val="auto"/>
        <w:rPr>
          <w:rFonts w:hint="eastAsia" w:hAnsi="宋体" w:eastAsia="宋体"/>
          <w:b/>
          <w:sz w:val="24"/>
        </w:rPr>
      </w:pPr>
    </w:p>
    <w:p>
      <w:pPr>
        <w:keepNext w:val="0"/>
        <w:keepLines w:val="0"/>
        <w:pageBreakBefore w:val="0"/>
        <w:widowControl w:val="0"/>
        <w:kinsoku/>
        <w:wordWrap/>
        <w:overflowPunct/>
        <w:topLinePunct w:val="0"/>
        <w:autoSpaceDE/>
        <w:autoSpaceDN/>
        <w:bidi w:val="0"/>
        <w:adjustRightInd/>
        <w:spacing w:line="360" w:lineRule="auto"/>
        <w:textAlignment w:val="auto"/>
        <w:rPr>
          <w:rFonts w:hint="eastAsia" w:hAnsi="宋体" w:eastAsia="宋体"/>
          <w:b/>
          <w:sz w:val="24"/>
        </w:rPr>
      </w:pPr>
    </w:p>
    <w:p>
      <w:pPr>
        <w:keepNext w:val="0"/>
        <w:keepLines w:val="0"/>
        <w:pageBreakBefore w:val="0"/>
        <w:widowControl w:val="0"/>
        <w:kinsoku/>
        <w:wordWrap/>
        <w:overflowPunct/>
        <w:topLinePunct w:val="0"/>
        <w:autoSpaceDE/>
        <w:autoSpaceDN/>
        <w:bidi w:val="0"/>
        <w:adjustRightInd/>
        <w:spacing w:line="360" w:lineRule="auto"/>
        <w:textAlignment w:val="auto"/>
        <w:rPr>
          <w:rFonts w:hint="default"/>
          <w:b/>
          <w:bCs/>
          <w:sz w:val="24"/>
          <w:u w:val="thick"/>
          <w:lang w:val="en-US" w:eastAsia="zh-CN"/>
        </w:rPr>
      </w:pPr>
      <w:r>
        <w:rPr>
          <w:rFonts w:hint="eastAsia" w:hAnsi="宋体" w:eastAsia="宋体"/>
          <w:b/>
          <w:sz w:val="24"/>
        </w:rPr>
        <w:t>货物需求方（</w:t>
      </w:r>
      <w:r>
        <w:rPr>
          <w:rFonts w:hint="eastAsia" w:hAnsi="宋体"/>
          <w:b/>
          <w:sz w:val="24"/>
          <w:lang w:eastAsia="zh-CN"/>
        </w:rPr>
        <w:t>甲</w:t>
      </w:r>
      <w:r>
        <w:rPr>
          <w:rFonts w:hint="eastAsia" w:hAnsi="宋体" w:eastAsia="宋体"/>
          <w:b/>
          <w:sz w:val="24"/>
        </w:rPr>
        <w:t>方）：</w:t>
      </w:r>
      <w:r>
        <w:rPr>
          <w:rFonts w:hint="eastAsia"/>
          <w:b w:val="0"/>
          <w:bCs/>
          <w:sz w:val="24"/>
          <w:u w:val="thick"/>
          <w:lang w:val="en-US" w:eastAsia="zh-CN"/>
        </w:rPr>
        <w:t xml:space="preserve">                                            </w:t>
      </w:r>
      <w:r>
        <w:rPr>
          <w:rFonts w:hint="eastAsia"/>
          <w:b/>
          <w:bCs/>
          <w:sz w:val="24"/>
          <w:u w:val="none"/>
          <w:lang w:val="en-US" w:eastAsia="zh-CN"/>
        </w:rPr>
        <w:t>（盖章）</w:t>
      </w:r>
    </w:p>
    <w:p>
      <w:pPr>
        <w:keepNext w:val="0"/>
        <w:keepLines w:val="0"/>
        <w:pageBreakBefore w:val="0"/>
        <w:widowControl w:val="0"/>
        <w:kinsoku/>
        <w:wordWrap/>
        <w:overflowPunct/>
        <w:topLinePunct w:val="0"/>
        <w:autoSpaceDE/>
        <w:autoSpaceDN/>
        <w:bidi w:val="0"/>
        <w:adjustRightInd/>
        <w:snapToGrid/>
        <w:spacing w:line="480" w:lineRule="auto"/>
        <w:ind w:right="0"/>
        <w:jc w:val="left"/>
        <w:textAlignment w:val="auto"/>
        <w:rPr>
          <w:rFonts w:hint="default"/>
          <w:b w:val="0"/>
          <w:bCs/>
          <w:sz w:val="24"/>
          <w:u w:val="thick"/>
          <w:lang w:val="en-US" w:eastAsia="zh-CN"/>
        </w:rPr>
      </w:pPr>
      <w:r>
        <w:rPr>
          <w:rFonts w:hint="eastAsia"/>
          <w:b/>
          <w:sz w:val="24"/>
        </w:rPr>
        <w:t>联</w:t>
      </w:r>
      <w:r>
        <w:rPr>
          <w:rFonts w:hint="eastAsia"/>
          <w:b/>
          <w:sz w:val="24"/>
          <w:lang w:val="en-US" w:eastAsia="zh-CN"/>
        </w:rPr>
        <w:t xml:space="preserve"> </w:t>
      </w:r>
      <w:r>
        <w:rPr>
          <w:rFonts w:hint="eastAsia"/>
          <w:b/>
          <w:sz w:val="24"/>
        </w:rPr>
        <w:t>系</w:t>
      </w:r>
      <w:r>
        <w:rPr>
          <w:rFonts w:hint="eastAsia"/>
          <w:b/>
          <w:sz w:val="24"/>
          <w:lang w:val="en-US" w:eastAsia="zh-CN"/>
        </w:rPr>
        <w:t xml:space="preserve"> </w:t>
      </w:r>
      <w:r>
        <w:rPr>
          <w:rFonts w:hint="eastAsia"/>
          <w:b/>
          <w:sz w:val="24"/>
        </w:rPr>
        <w:t>地</w:t>
      </w:r>
      <w:r>
        <w:rPr>
          <w:rFonts w:hint="eastAsia"/>
          <w:b/>
          <w:sz w:val="24"/>
          <w:lang w:val="en-US" w:eastAsia="zh-CN"/>
        </w:rPr>
        <w:t xml:space="preserve"> </w:t>
      </w:r>
      <w:r>
        <w:rPr>
          <w:rFonts w:hint="eastAsia"/>
          <w:b/>
          <w:sz w:val="24"/>
        </w:rPr>
        <w:t>址</w:t>
      </w:r>
      <w:r>
        <w:rPr>
          <w:rFonts w:hint="eastAsia"/>
          <w:b/>
          <w:sz w:val="24"/>
          <w:lang w:val="en-US" w:eastAsia="zh-CN"/>
        </w:rPr>
        <w:t xml:space="preserve"> </w:t>
      </w:r>
      <w:r>
        <w:rPr>
          <w:rFonts w:hint="eastAsia"/>
          <w:b/>
          <w:sz w:val="24"/>
        </w:rPr>
        <w:t>：</w:t>
      </w:r>
      <w:r>
        <w:rPr>
          <w:rFonts w:hint="eastAsia"/>
          <w:b w:val="0"/>
          <w:bCs/>
          <w:sz w:val="24"/>
          <w:u w:val="thick"/>
        </w:rPr>
        <w:t xml:space="preserve"> </w:t>
      </w:r>
      <w:r>
        <w:rPr>
          <w:rFonts w:hint="eastAsia"/>
          <w:b w:val="0"/>
          <w:bCs/>
          <w:sz w:val="24"/>
          <w:u w:val="thick"/>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right="0"/>
        <w:jc w:val="left"/>
        <w:textAlignment w:val="auto"/>
        <w:rPr>
          <w:rFonts w:hint="eastAsia"/>
          <w:b/>
          <w:sz w:val="24"/>
        </w:rPr>
      </w:pPr>
      <w:r>
        <w:rPr>
          <w:rFonts w:hint="eastAsia"/>
          <w:b/>
          <w:sz w:val="24"/>
        </w:rPr>
        <w:t>法定代表人或授权代表签字（盖章）：</w:t>
      </w:r>
      <w:r>
        <w:rPr>
          <w:rFonts w:hint="eastAsia"/>
          <w:b w:val="0"/>
          <w:bCs/>
          <w:sz w:val="24"/>
          <w:u w:val="thick"/>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right="0"/>
        <w:jc w:val="left"/>
        <w:textAlignment w:val="auto"/>
        <w:rPr>
          <w:rFonts w:hint="eastAsia"/>
          <w:b/>
          <w:sz w:val="24"/>
        </w:rPr>
      </w:pPr>
      <w:r>
        <w:rPr>
          <w:rFonts w:hint="eastAsia"/>
          <w:b/>
          <w:sz w:val="24"/>
          <w:lang w:val="en-US" w:eastAsia="zh-CN"/>
        </w:rPr>
        <w:t>项目</w:t>
      </w:r>
      <w:r>
        <w:rPr>
          <w:rFonts w:hint="eastAsia"/>
          <w:b/>
          <w:sz w:val="24"/>
        </w:rPr>
        <w:t>联系人</w:t>
      </w:r>
      <w:r>
        <w:rPr>
          <w:rFonts w:hint="eastAsia"/>
          <w:b/>
          <w:sz w:val="24"/>
          <w:lang w:eastAsia="zh-CN"/>
        </w:rPr>
        <w:t>（</w:t>
      </w:r>
      <w:r>
        <w:rPr>
          <w:rFonts w:hint="eastAsia"/>
          <w:b/>
          <w:sz w:val="24"/>
          <w:lang w:val="en-US" w:eastAsia="zh-CN"/>
        </w:rPr>
        <w:t>签字</w:t>
      </w:r>
      <w:r>
        <w:rPr>
          <w:rFonts w:hint="eastAsia"/>
          <w:b/>
          <w:sz w:val="24"/>
          <w:lang w:eastAsia="zh-CN"/>
        </w:rPr>
        <w:t>）</w:t>
      </w:r>
      <w:r>
        <w:rPr>
          <w:rFonts w:hint="eastAsia"/>
          <w:b/>
          <w:sz w:val="24"/>
          <w:lang w:val="en-US" w:eastAsia="zh-CN"/>
        </w:rPr>
        <w:t xml:space="preserve"> </w:t>
      </w:r>
      <w:r>
        <w:rPr>
          <w:rFonts w:hint="eastAsia"/>
          <w:b/>
          <w:sz w:val="24"/>
        </w:rPr>
        <w:t>：</w:t>
      </w:r>
      <w:r>
        <w:rPr>
          <w:rFonts w:hint="eastAsia"/>
          <w:b w:val="0"/>
          <w:bCs/>
          <w:sz w:val="24"/>
          <w:u w:val="thick"/>
        </w:rPr>
        <w:t xml:space="preserve">                             </w:t>
      </w:r>
      <w:r>
        <w:rPr>
          <w:rFonts w:hint="eastAsia"/>
          <w:b w:val="0"/>
          <w:bCs/>
          <w:sz w:val="24"/>
          <w:u w:val="thick"/>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right="0"/>
        <w:jc w:val="left"/>
        <w:textAlignment w:val="auto"/>
        <w:rPr>
          <w:rFonts w:hint="default"/>
          <w:b/>
          <w:sz w:val="24"/>
          <w:u w:val="single"/>
          <w:lang w:val="en-US" w:eastAsia="zh-CN"/>
        </w:rPr>
      </w:pPr>
      <w:r>
        <w:rPr>
          <w:rFonts w:hint="eastAsia" w:hAnsi="宋体"/>
          <w:b/>
          <w:sz w:val="24"/>
          <w:lang w:val="en-US" w:eastAsia="zh-CN"/>
        </w:rPr>
        <w:t>联系人</w:t>
      </w:r>
      <w:r>
        <w:rPr>
          <w:rFonts w:hAnsi="宋体"/>
          <w:b/>
          <w:sz w:val="24"/>
        </w:rPr>
        <w:t>电话</w:t>
      </w:r>
      <w:r>
        <w:rPr>
          <w:rFonts w:hint="eastAsia" w:hAnsi="宋体"/>
          <w:b/>
          <w:sz w:val="24"/>
          <w:lang w:val="en-US" w:eastAsia="zh-CN"/>
        </w:rPr>
        <w:t xml:space="preserve"> </w:t>
      </w:r>
      <w:r>
        <w:rPr>
          <w:rFonts w:hAnsi="宋体"/>
          <w:b/>
          <w:sz w:val="24"/>
        </w:rPr>
        <w:t>：</w:t>
      </w:r>
      <w:r>
        <w:rPr>
          <w:sz w:val="24"/>
          <w:u w:val="single"/>
        </w:rPr>
        <w:t xml:space="preserve"> </w:t>
      </w:r>
      <w:r>
        <w:rPr>
          <w:rFonts w:hint="eastAsia"/>
          <w:sz w:val="24"/>
          <w:u w:val="single"/>
          <w:lang w:val="en-US" w:eastAsia="zh-CN"/>
        </w:rPr>
        <w:t xml:space="preserve">           </w:t>
      </w:r>
      <w:r>
        <w:rPr>
          <w:b/>
          <w:sz w:val="24"/>
          <w:u w:val="single"/>
        </w:rPr>
        <w:t xml:space="preserve">      </w:t>
      </w:r>
      <w:r>
        <w:rPr>
          <w:rFonts w:hint="eastAsia"/>
          <w:b/>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right="0"/>
        <w:jc w:val="left"/>
        <w:textAlignment w:val="auto"/>
        <w:rPr>
          <w:rFonts w:hint="default" w:eastAsia="宋体"/>
          <w:b w:val="0"/>
          <w:bCs/>
          <w:sz w:val="24"/>
          <w:u w:val="thick"/>
          <w:lang w:val="en-US" w:eastAsia="zh-CN"/>
        </w:rPr>
      </w:pPr>
      <w:r>
        <w:rPr>
          <w:rFonts w:hAnsi="宋体"/>
          <w:b/>
          <w:sz w:val="24"/>
        </w:rPr>
        <w:t>邮</w:t>
      </w:r>
      <w:r>
        <w:rPr>
          <w:rFonts w:hint="eastAsia" w:hAnsi="宋体"/>
          <w:b/>
          <w:sz w:val="24"/>
        </w:rPr>
        <w:t xml:space="preserve"> </w:t>
      </w:r>
      <w:r>
        <w:rPr>
          <w:rFonts w:hint="eastAsia" w:hAnsi="宋体"/>
          <w:b/>
          <w:sz w:val="24"/>
          <w:lang w:val="en-US" w:eastAsia="zh-CN"/>
        </w:rPr>
        <w:t xml:space="preserve">     </w:t>
      </w:r>
      <w:r>
        <w:rPr>
          <w:rFonts w:hAnsi="宋体"/>
          <w:b/>
          <w:sz w:val="24"/>
        </w:rPr>
        <w:t>编</w:t>
      </w:r>
      <w:r>
        <w:rPr>
          <w:rFonts w:hint="eastAsia" w:hAnsi="宋体"/>
          <w:b/>
          <w:sz w:val="24"/>
          <w:lang w:val="en-US" w:eastAsia="zh-CN"/>
        </w:rPr>
        <w:t xml:space="preserve"> </w:t>
      </w:r>
      <w:r>
        <w:rPr>
          <w:rFonts w:hAnsi="宋体"/>
          <w:b/>
          <w:sz w:val="24"/>
        </w:rPr>
        <w:t>：</w:t>
      </w:r>
      <w:r>
        <w:rPr>
          <w:rFonts w:hint="eastAsia" w:hAnsi="宋体"/>
          <w:b w:val="0"/>
          <w:bCs/>
          <w:sz w:val="24"/>
          <w:u w:val="thick"/>
          <w:lang w:val="en-US" w:eastAsia="zh-CN"/>
        </w:rPr>
        <w:t xml:space="preserve">                                                        </w:t>
      </w:r>
    </w:p>
    <w:p>
      <w:pPr>
        <w:spacing w:line="360" w:lineRule="auto"/>
        <w:rPr>
          <w:sz w:val="24"/>
          <w:u w:val="single"/>
        </w:rPr>
      </w:pPr>
    </w:p>
    <w:p>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default"/>
          <w:b/>
          <w:bCs/>
          <w:sz w:val="24"/>
          <w:u w:val="single"/>
          <w:lang w:val="en-US" w:eastAsia="zh-CN"/>
        </w:rPr>
      </w:pPr>
      <w:r>
        <w:rPr>
          <w:rFonts w:hint="eastAsia" w:hAnsi="宋体" w:eastAsia="宋体"/>
          <w:b/>
          <w:sz w:val="24"/>
        </w:rPr>
        <w:t>提供服务方（</w:t>
      </w:r>
      <w:r>
        <w:rPr>
          <w:rFonts w:hint="eastAsia" w:hAnsi="宋体"/>
          <w:b/>
          <w:sz w:val="24"/>
          <w:lang w:eastAsia="zh-CN"/>
        </w:rPr>
        <w:t>乙</w:t>
      </w:r>
      <w:r>
        <w:rPr>
          <w:rFonts w:hint="eastAsia" w:hAnsi="宋体" w:eastAsia="宋体"/>
          <w:b/>
          <w:sz w:val="24"/>
        </w:rPr>
        <w:t>方）</w:t>
      </w:r>
      <w:r>
        <w:rPr>
          <w:b/>
          <w:sz w:val="24"/>
        </w:rPr>
        <w:t xml:space="preserve"> </w:t>
      </w:r>
      <w:r>
        <w:rPr>
          <w:rFonts w:hAnsi="宋体"/>
          <w:b/>
          <w:sz w:val="24"/>
        </w:rPr>
        <w:t>：</w:t>
      </w:r>
      <w:r>
        <w:rPr>
          <w:rFonts w:hint="eastAsia"/>
          <w:b w:val="0"/>
          <w:bCs w:val="0"/>
          <w:sz w:val="24"/>
          <w:u w:val="single"/>
          <w:lang w:val="en-US" w:eastAsia="zh-CN"/>
        </w:rPr>
        <w:t xml:space="preserve">                                 </w:t>
      </w:r>
      <w:r>
        <w:rPr>
          <w:rFonts w:hint="eastAsia"/>
          <w:b/>
          <w:bCs/>
          <w:sz w:val="24"/>
          <w:u w:val="single"/>
          <w:lang w:val="en-US" w:eastAsia="zh-CN"/>
        </w:rPr>
        <w:t xml:space="preserve">          </w:t>
      </w:r>
      <w:r>
        <w:rPr>
          <w:rFonts w:hint="eastAsia"/>
          <w:b/>
          <w:bCs/>
          <w:sz w:val="24"/>
          <w:u w:val="none"/>
          <w:lang w:val="en-US" w:eastAsia="zh-CN"/>
        </w:rPr>
        <w:t>（盖章）</w:t>
      </w:r>
    </w:p>
    <w:p>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default" w:eastAsia="宋体"/>
          <w:b/>
          <w:sz w:val="24"/>
          <w:u w:val="single"/>
          <w:lang w:val="en-US" w:eastAsia="zh-CN"/>
        </w:rPr>
      </w:pPr>
      <w:r>
        <w:rPr>
          <w:rFonts w:hint="eastAsia" w:hAnsi="宋体"/>
          <w:b/>
          <w:sz w:val="24"/>
        </w:rPr>
        <w:t>注</w:t>
      </w:r>
      <w:r>
        <w:rPr>
          <w:rFonts w:hint="eastAsia" w:hAnsi="宋体"/>
          <w:b/>
          <w:sz w:val="24"/>
          <w:lang w:val="en-US" w:eastAsia="zh-CN"/>
        </w:rPr>
        <w:t xml:space="preserve"> </w:t>
      </w:r>
      <w:r>
        <w:rPr>
          <w:rFonts w:hint="eastAsia" w:hAnsi="宋体"/>
          <w:b/>
          <w:sz w:val="24"/>
        </w:rPr>
        <w:t>册</w:t>
      </w:r>
      <w:r>
        <w:rPr>
          <w:rFonts w:hint="eastAsia" w:hAnsi="宋体"/>
          <w:b/>
          <w:sz w:val="24"/>
          <w:lang w:val="en-US" w:eastAsia="zh-CN"/>
        </w:rPr>
        <w:t xml:space="preserve"> </w:t>
      </w:r>
      <w:r>
        <w:rPr>
          <w:rFonts w:hAnsi="宋体"/>
          <w:b/>
          <w:sz w:val="24"/>
        </w:rPr>
        <w:t>地</w:t>
      </w:r>
      <w:r>
        <w:rPr>
          <w:rFonts w:hint="eastAsia" w:hAnsi="宋体"/>
          <w:b/>
          <w:sz w:val="24"/>
          <w:lang w:val="en-US" w:eastAsia="zh-CN"/>
        </w:rPr>
        <w:t xml:space="preserve"> </w:t>
      </w:r>
      <w:r>
        <w:rPr>
          <w:rFonts w:hAnsi="宋体"/>
          <w:b/>
          <w:sz w:val="24"/>
        </w:rPr>
        <w:t>址</w:t>
      </w:r>
      <w:r>
        <w:rPr>
          <w:rFonts w:hint="eastAsia" w:hAnsi="宋体"/>
          <w:b/>
          <w:sz w:val="24"/>
          <w:lang w:val="en-US" w:eastAsia="zh-CN"/>
        </w:rPr>
        <w:t xml:space="preserve"> </w:t>
      </w:r>
      <w:r>
        <w:rPr>
          <w:rFonts w:hAnsi="宋体"/>
          <w:b/>
          <w:sz w:val="24"/>
        </w:rPr>
        <w:t>：</w:t>
      </w:r>
      <w:r>
        <w:rPr>
          <w:rFonts w:hint="eastAsia" w:hAnsi="宋体"/>
          <w:b w:val="0"/>
          <w:bCs/>
          <w:sz w:val="24"/>
          <w:u w:val="single"/>
          <w:lang w:val="en-US" w:eastAsia="zh-CN"/>
        </w:rPr>
        <w:t xml:space="preserve">   </w:t>
      </w:r>
      <w:r>
        <w:rPr>
          <w:rFonts w:hint="eastAsia" w:hAnsi="宋体"/>
          <w:b/>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default"/>
          <w:b/>
          <w:sz w:val="24"/>
          <w:u w:val="single"/>
          <w:lang w:val="en-US" w:eastAsia="zh-CN"/>
        </w:rPr>
      </w:pPr>
      <w:r>
        <w:rPr>
          <w:rFonts w:hint="eastAsia"/>
          <w:b/>
          <w:sz w:val="24"/>
        </w:rPr>
        <w:t>联</w:t>
      </w:r>
      <w:r>
        <w:rPr>
          <w:rFonts w:hint="eastAsia"/>
          <w:b/>
          <w:sz w:val="24"/>
          <w:lang w:val="en-US" w:eastAsia="zh-CN"/>
        </w:rPr>
        <w:t xml:space="preserve"> </w:t>
      </w:r>
      <w:r>
        <w:rPr>
          <w:rFonts w:hint="eastAsia"/>
          <w:b/>
          <w:sz w:val="24"/>
        </w:rPr>
        <w:t>系</w:t>
      </w:r>
      <w:r>
        <w:rPr>
          <w:rFonts w:hint="eastAsia"/>
          <w:b/>
          <w:sz w:val="24"/>
          <w:lang w:val="en-US" w:eastAsia="zh-CN"/>
        </w:rPr>
        <w:t xml:space="preserve"> </w:t>
      </w:r>
      <w:r>
        <w:rPr>
          <w:rFonts w:hint="eastAsia"/>
          <w:b/>
          <w:sz w:val="24"/>
        </w:rPr>
        <w:t>地</w:t>
      </w:r>
      <w:r>
        <w:rPr>
          <w:rFonts w:hint="eastAsia"/>
          <w:b/>
          <w:sz w:val="24"/>
          <w:lang w:val="en-US" w:eastAsia="zh-CN"/>
        </w:rPr>
        <w:t xml:space="preserve"> </w:t>
      </w:r>
      <w:r>
        <w:rPr>
          <w:rFonts w:hint="eastAsia"/>
          <w:b/>
          <w:sz w:val="24"/>
        </w:rPr>
        <w:t>址</w:t>
      </w:r>
      <w:r>
        <w:rPr>
          <w:rFonts w:hint="eastAsia"/>
          <w:b/>
          <w:sz w:val="24"/>
          <w:lang w:val="en-US" w:eastAsia="zh-CN"/>
        </w:rPr>
        <w:t xml:space="preserve"> </w:t>
      </w:r>
      <w:r>
        <w:rPr>
          <w:rFonts w:hint="eastAsia"/>
          <w:b/>
          <w:sz w:val="24"/>
        </w:rPr>
        <w:t>：</w:t>
      </w:r>
      <w:r>
        <w:rPr>
          <w:rFonts w:hint="eastAsia" w:hAnsi="宋体"/>
          <w:b w:val="0"/>
          <w:bCs/>
          <w:sz w:val="24"/>
          <w:u w:val="single"/>
          <w:lang w:val="en-US" w:eastAsia="zh-CN"/>
        </w:rPr>
        <w:t xml:space="preserve">   </w:t>
      </w:r>
      <w:r>
        <w:rPr>
          <w:rFonts w:hint="eastAsia" w:hAnsi="宋体"/>
          <w:b/>
          <w:sz w:val="24"/>
          <w:u w:val="single"/>
          <w:lang w:val="en-US" w:eastAsia="zh-CN"/>
        </w:rPr>
        <w:t xml:space="preserve"> </w:t>
      </w:r>
      <w:r>
        <w:rPr>
          <w:rFonts w:hint="eastAsia"/>
          <w:b w:val="0"/>
          <w:bCs/>
          <w:sz w:val="24"/>
          <w:u w:val="single"/>
          <w:lang w:val="en-US" w:eastAsia="zh-CN"/>
        </w:rPr>
        <w:t xml:space="preserve">       </w:t>
      </w:r>
      <w:r>
        <w:rPr>
          <w:rFonts w:hint="eastAsia"/>
          <w:b/>
          <w:sz w:val="24"/>
          <w:u w:val="single"/>
          <w:lang w:val="en-US" w:eastAsia="zh-CN"/>
        </w:rPr>
        <w:t xml:space="preserve">                                         </w:t>
      </w:r>
      <w:r>
        <w:rPr>
          <w:b/>
          <w:sz w:val="24"/>
          <w:u w:val="single"/>
        </w:rPr>
        <w:t xml:space="preserve">  </w:t>
      </w:r>
      <w:r>
        <w:rPr>
          <w:rFonts w:hint="eastAsia"/>
          <w:b/>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b/>
          <w:sz w:val="24"/>
        </w:rPr>
      </w:pPr>
      <w:r>
        <w:rPr>
          <w:rFonts w:hint="eastAsia"/>
          <w:b/>
          <w:sz w:val="24"/>
        </w:rPr>
        <w:t>法定代表人或授权代表签字（盖章）：</w:t>
      </w:r>
      <w:r>
        <w:rPr>
          <w:rFonts w:hint="eastAsia"/>
          <w:b w:val="0"/>
          <w:bCs/>
          <w:sz w:val="24"/>
          <w:u w:val="thick"/>
          <w:lang w:val="en-US" w:eastAsia="zh-CN"/>
        </w:rPr>
        <w:t xml:space="preserve">                                      </w:t>
      </w:r>
      <w:r>
        <w:rPr>
          <w:rFonts w:hint="eastAsia" w:hAnsi="宋体"/>
          <w:b w:val="0"/>
          <w:bCs/>
          <w:sz w:val="24"/>
          <w:u w:val="single"/>
          <w:lang w:val="en-US" w:eastAsia="zh-CN"/>
        </w:rPr>
        <w:t xml:space="preserve">         </w:t>
      </w:r>
      <w:r>
        <w:rPr>
          <w:rFonts w:hint="eastAsia" w:hAnsi="宋体"/>
          <w:b/>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b/>
          <w:sz w:val="24"/>
        </w:rPr>
      </w:pPr>
      <w:r>
        <w:rPr>
          <w:rFonts w:hint="eastAsia"/>
          <w:b/>
          <w:sz w:val="24"/>
          <w:lang w:val="en-US" w:eastAsia="zh-CN"/>
        </w:rPr>
        <w:t>项目</w:t>
      </w:r>
      <w:r>
        <w:rPr>
          <w:rFonts w:hint="eastAsia"/>
          <w:b/>
          <w:sz w:val="24"/>
        </w:rPr>
        <w:t>联系人</w:t>
      </w:r>
      <w:r>
        <w:rPr>
          <w:rFonts w:hint="eastAsia"/>
          <w:b/>
          <w:sz w:val="24"/>
          <w:lang w:eastAsia="zh-CN"/>
        </w:rPr>
        <w:t>（</w:t>
      </w:r>
      <w:r>
        <w:rPr>
          <w:rFonts w:hint="eastAsia"/>
          <w:b/>
          <w:sz w:val="24"/>
          <w:lang w:val="en-US" w:eastAsia="zh-CN"/>
        </w:rPr>
        <w:t>签字</w:t>
      </w:r>
      <w:r>
        <w:rPr>
          <w:rFonts w:hint="eastAsia"/>
          <w:b/>
          <w:sz w:val="24"/>
          <w:lang w:eastAsia="zh-CN"/>
        </w:rPr>
        <w:t>）</w:t>
      </w:r>
      <w:r>
        <w:rPr>
          <w:rFonts w:hint="eastAsia"/>
          <w:b/>
          <w:sz w:val="24"/>
          <w:lang w:val="en-US" w:eastAsia="zh-CN"/>
        </w:rPr>
        <w:t xml:space="preserve"> </w:t>
      </w:r>
      <w:r>
        <w:rPr>
          <w:rFonts w:hint="eastAsia"/>
          <w:b/>
          <w:sz w:val="24"/>
        </w:rPr>
        <w:t xml:space="preserve">： </w:t>
      </w:r>
      <w:r>
        <w:rPr>
          <w:rFonts w:hint="eastAsia"/>
          <w:b/>
          <w:sz w:val="24"/>
          <w:u w:val="single"/>
        </w:rPr>
        <w:t xml:space="preserve">                          </w:t>
      </w:r>
      <w:r>
        <w:rPr>
          <w:rFonts w:hint="eastAsia"/>
          <w:b/>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default"/>
          <w:b/>
          <w:sz w:val="24"/>
          <w:u w:val="single"/>
          <w:lang w:val="en-US" w:eastAsia="zh-CN"/>
        </w:rPr>
      </w:pPr>
      <w:r>
        <w:rPr>
          <w:rFonts w:hint="eastAsia" w:hAnsi="宋体"/>
          <w:b/>
          <w:sz w:val="24"/>
          <w:lang w:val="en-US" w:eastAsia="zh-CN"/>
        </w:rPr>
        <w:t>联系人</w:t>
      </w:r>
      <w:r>
        <w:rPr>
          <w:rFonts w:hAnsi="宋体"/>
          <w:b/>
          <w:sz w:val="24"/>
        </w:rPr>
        <w:t>电话</w:t>
      </w:r>
      <w:r>
        <w:rPr>
          <w:rFonts w:hint="eastAsia" w:hAnsi="宋体"/>
          <w:b/>
          <w:sz w:val="24"/>
          <w:lang w:val="en-US" w:eastAsia="zh-CN"/>
        </w:rPr>
        <w:t xml:space="preserve"> </w:t>
      </w:r>
      <w:r>
        <w:rPr>
          <w:rFonts w:hAnsi="宋体"/>
          <w:b/>
          <w:sz w:val="24"/>
        </w:rPr>
        <w:t>：</w:t>
      </w:r>
      <w:r>
        <w:rPr>
          <w:rFonts w:hint="eastAsia" w:hAnsi="宋体"/>
          <w:b/>
          <w:sz w:val="24"/>
          <w:lang w:val="en-US" w:eastAsia="zh-CN"/>
        </w:rPr>
        <w:t xml:space="preserve"> </w:t>
      </w:r>
      <w:r>
        <w:rPr>
          <w:sz w:val="24"/>
          <w:u w:val="single"/>
        </w:rPr>
        <w:t xml:space="preserve"> </w:t>
      </w:r>
      <w:r>
        <w:rPr>
          <w:rFonts w:hint="eastAsia"/>
          <w:sz w:val="24"/>
          <w:u w:val="single"/>
          <w:lang w:val="en-US" w:eastAsia="zh-CN"/>
        </w:rPr>
        <w:t xml:space="preserve"> </w:t>
      </w:r>
      <w:r>
        <w:rPr>
          <w:b/>
          <w:sz w:val="24"/>
          <w:u w:val="single"/>
        </w:rPr>
        <w:t xml:space="preserve">      </w:t>
      </w:r>
      <w:r>
        <w:rPr>
          <w:rFonts w:hint="eastAsia"/>
          <w:b/>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right="0"/>
        <w:textAlignment w:val="auto"/>
      </w:pPr>
      <w:r>
        <w:rPr>
          <w:rFonts w:hAnsi="宋体"/>
          <w:b/>
          <w:sz w:val="24"/>
        </w:rPr>
        <w:t>邮</w:t>
      </w:r>
      <w:r>
        <w:rPr>
          <w:rFonts w:hint="eastAsia" w:hAnsi="宋体"/>
          <w:b/>
          <w:sz w:val="24"/>
        </w:rPr>
        <w:t xml:space="preserve"> </w:t>
      </w:r>
      <w:r>
        <w:rPr>
          <w:rFonts w:hint="eastAsia" w:hAnsi="宋体"/>
          <w:b/>
          <w:sz w:val="24"/>
          <w:lang w:val="en-US" w:eastAsia="zh-CN"/>
        </w:rPr>
        <w:t xml:space="preserve">     </w:t>
      </w:r>
      <w:r>
        <w:rPr>
          <w:rFonts w:hAnsi="宋体"/>
          <w:b/>
          <w:sz w:val="24"/>
        </w:rPr>
        <w:t>编</w:t>
      </w:r>
      <w:r>
        <w:rPr>
          <w:rFonts w:hint="eastAsia" w:hAnsi="宋体"/>
          <w:b/>
          <w:sz w:val="24"/>
          <w:lang w:val="en-US" w:eastAsia="zh-CN"/>
        </w:rPr>
        <w:t xml:space="preserve"> </w:t>
      </w:r>
      <w:r>
        <w:rPr>
          <w:rFonts w:hAnsi="宋体"/>
          <w:b/>
          <w:sz w:val="24"/>
        </w:rPr>
        <w:t>：</w:t>
      </w:r>
      <w:r>
        <w:rPr>
          <w:rFonts w:hint="eastAsia" w:hAnsi="宋体"/>
          <w:b/>
          <w:sz w:val="24"/>
          <w:lang w:val="en-US" w:eastAsia="zh-CN"/>
        </w:rPr>
        <w:t xml:space="preserve"> </w:t>
      </w:r>
      <w:r>
        <w:rPr>
          <w:sz w:val="24"/>
          <w:u w:val="single"/>
        </w:rPr>
        <w:t xml:space="preserve"> </w:t>
      </w:r>
      <w:r>
        <w:rPr>
          <w:rFonts w:hint="eastAsia"/>
          <w:sz w:val="24"/>
          <w:u w:val="single"/>
          <w:lang w:val="en-US" w:eastAsia="zh-CN"/>
        </w:rPr>
        <w:t xml:space="preserve"> </w:t>
      </w:r>
      <w:r>
        <w:rPr>
          <w:b/>
          <w:sz w:val="24"/>
          <w:u w:val="single"/>
        </w:rPr>
        <w:t xml:space="preserve">     </w:t>
      </w:r>
      <w:r>
        <w:rPr>
          <w:rFonts w:hint="eastAsia"/>
          <w:b/>
          <w:sz w:val="24"/>
          <w:u w:val="single"/>
          <w:lang w:val="en-US" w:eastAsia="zh-CN"/>
        </w:rPr>
        <w:t xml:space="preserve">                                        </w:t>
      </w:r>
      <w:r>
        <w:rPr>
          <w:rFonts w:hint="eastAsia" w:hAnsi="宋体"/>
          <w:b w:val="0"/>
          <w:bCs/>
          <w:sz w:val="24"/>
          <w:u w:val="single"/>
          <w:lang w:val="en-US" w:eastAsia="zh-CN"/>
        </w:rPr>
        <w:t xml:space="preserve"> </w:t>
      </w:r>
      <w:r>
        <w:rPr>
          <w:rFonts w:hint="eastAsia" w:hAnsi="宋体"/>
          <w:b/>
          <w:sz w:val="24"/>
          <w:u w:val="single"/>
          <w:lang w:val="en-US" w:eastAsia="zh-CN"/>
        </w:rPr>
        <w:t xml:space="preserve">       </w:t>
      </w:r>
    </w:p>
    <w:p>
      <w:pPr>
        <w:ind w:firstLine="6720" w:firstLineChars="3200"/>
        <w:jc w:val="center"/>
        <w:rPr>
          <w:rFonts w:ascii="华文中宋" w:hAnsi="华文中宋" w:eastAsia="华文中宋"/>
          <w:bCs/>
          <w:kern w:val="0"/>
          <w:szCs w:val="21"/>
        </w:rPr>
      </w:pPr>
    </w:p>
    <w:p>
      <w:pPr>
        <w:widowControl/>
        <w:jc w:val="left"/>
        <w:rPr>
          <w:b/>
          <w:sz w:val="36"/>
          <w:szCs w:val="36"/>
        </w:rPr>
      </w:pPr>
      <w:bookmarkStart w:id="816" w:name="_Toc99301426"/>
    </w:p>
    <w:p>
      <w:pPr>
        <w:spacing w:line="360" w:lineRule="auto"/>
        <w:jc w:val="center"/>
        <w:outlineLvl w:val="0"/>
        <w:rPr>
          <w:b/>
          <w:sz w:val="36"/>
          <w:szCs w:val="36"/>
        </w:rPr>
      </w:pPr>
      <w:r>
        <w:rPr>
          <w:b/>
          <w:sz w:val="36"/>
          <w:szCs w:val="36"/>
        </w:rPr>
        <w:t>第七章   投标文件格式</w:t>
      </w:r>
      <w:bookmarkEnd w:id="816"/>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pPr>
        <w:spacing w:line="360" w:lineRule="auto"/>
        <w:outlineLvl w:val="2"/>
        <w:rPr>
          <w:color w:val="000000"/>
          <w:sz w:val="24"/>
          <w:szCs w:val="20"/>
        </w:rPr>
      </w:pPr>
      <w:r>
        <w:rPr>
          <w:color w:val="000000"/>
          <w:sz w:val="24"/>
          <w:szCs w:val="20"/>
        </w:rPr>
        <w:t>1-1营业执照等证明文件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5"/>
        <w:rPr>
          <w:rFonts w:ascii="Times New Roman"/>
          <w:b w:val="0"/>
          <w:bCs/>
          <w:color w:val="000000"/>
          <w:u w:val="none"/>
        </w:rPr>
      </w:pPr>
      <w:r>
        <w:rPr>
          <w:rFonts w:ascii="Times New Roman"/>
          <w:b w:val="0"/>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7"/>
        </w:numPr>
        <w:spacing w:line="360" w:lineRule="auto"/>
        <w:ind w:left="1134"/>
        <w:rPr>
          <w:sz w:val="24"/>
          <w:szCs w:val="22"/>
        </w:rPr>
      </w:pPr>
      <w:r>
        <w:rPr>
          <w:sz w:val="24"/>
          <w:szCs w:val="22"/>
        </w:rPr>
        <w:t>具有良好的商业信誉和健全的财务会计制度；</w:t>
      </w:r>
    </w:p>
    <w:p>
      <w:pPr>
        <w:numPr>
          <w:ilvl w:val="0"/>
          <w:numId w:val="27"/>
        </w:numPr>
        <w:spacing w:line="360" w:lineRule="auto"/>
        <w:ind w:left="1134"/>
        <w:rPr>
          <w:sz w:val="24"/>
          <w:szCs w:val="22"/>
        </w:rPr>
      </w:pPr>
      <w:r>
        <w:rPr>
          <w:sz w:val="24"/>
          <w:szCs w:val="22"/>
        </w:rPr>
        <w:t>具有履行合同所必需的设备和专业技术能力；</w:t>
      </w:r>
    </w:p>
    <w:p>
      <w:pPr>
        <w:numPr>
          <w:ilvl w:val="0"/>
          <w:numId w:val="27"/>
        </w:numPr>
        <w:spacing w:line="360" w:lineRule="auto"/>
        <w:ind w:left="1134"/>
        <w:rPr>
          <w:sz w:val="24"/>
          <w:szCs w:val="22"/>
        </w:rPr>
      </w:pPr>
      <w:r>
        <w:rPr>
          <w:sz w:val="24"/>
          <w:szCs w:val="22"/>
        </w:rPr>
        <w:t>有依法缴纳税收和社会保障资金的良好记录；</w:t>
      </w:r>
    </w:p>
    <w:p>
      <w:pPr>
        <w:numPr>
          <w:ilvl w:val="0"/>
          <w:numId w:val="2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7"/>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rPr>
      </w:pPr>
      <w:r>
        <w:rPr>
          <w:sz w:val="24"/>
        </w:rPr>
        <w:t>上述声明真实有效，否则我方负全部责任。</w:t>
      </w: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tabs>
          <w:tab w:val="left" w:pos="5580"/>
        </w:tabs>
        <w:spacing w:line="360" w:lineRule="auto"/>
        <w:rPr>
          <w:sz w:val="24"/>
        </w:rPr>
        <w:sectPr>
          <w:footerReference r:id="rId11" w:type="default"/>
          <w:pgSz w:w="11907" w:h="16840"/>
          <w:pgMar w:top="1418" w:right="1701" w:bottom="1418" w:left="1134" w:header="851" w:footer="851" w:gutter="0"/>
          <w:cols w:space="720" w:num="1"/>
          <w:docGrid w:linePitch="462" w:charSpace="0"/>
        </w:sectPr>
      </w:pPr>
    </w:p>
    <w:p>
      <w:pPr>
        <w:spacing w:line="360" w:lineRule="auto"/>
        <w:outlineLvl w:val="2"/>
        <w:rPr>
          <w:color w:val="000000"/>
          <w:sz w:val="24"/>
          <w:szCs w:val="20"/>
        </w:rPr>
      </w:pPr>
      <w:r>
        <w:rPr>
          <w:color w:val="000000"/>
          <w:sz w:val="24"/>
          <w:szCs w:val="20"/>
        </w:rPr>
        <w:t>2 落实政府采购政策需满足的资格要求（如有）</w:t>
      </w:r>
    </w:p>
    <w:p>
      <w:pPr>
        <w:spacing w:line="360" w:lineRule="auto"/>
        <w:outlineLvl w:val="2"/>
        <w:rPr>
          <w:color w:val="000000"/>
          <w:sz w:val="24"/>
          <w:szCs w:val="20"/>
        </w:rPr>
      </w:pPr>
      <w:r>
        <w:rPr>
          <w:color w:val="000000"/>
          <w:sz w:val="24"/>
          <w:szCs w:val="20"/>
        </w:rPr>
        <w:t>2-1中小企业声明函</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w:t>
      </w:r>
      <w:r>
        <w:rPr>
          <w:rFonts w:hint="eastAsia"/>
          <w:sz w:val="24"/>
        </w:rPr>
        <w:t>资格证明文件部分</w:t>
      </w:r>
      <w:r>
        <w:rPr>
          <w:sz w:val="24"/>
        </w:rPr>
        <w:t>无需提供《中小企业声明函》。</w:t>
      </w:r>
    </w:p>
    <w:p>
      <w:pPr>
        <w:tabs>
          <w:tab w:val="left" w:pos="5580"/>
        </w:tabs>
        <w:spacing w:line="360" w:lineRule="auto"/>
        <w:rPr>
          <w:sz w:val="24"/>
        </w:rPr>
      </w:pPr>
      <w:r>
        <w:rPr>
          <w:sz w:val="24"/>
        </w:rPr>
        <w:t>（2）如本项目（包）专门面向中小/小微企业采购，须提供《中小企业声明函》</w:t>
      </w:r>
      <w:r>
        <w:rPr>
          <w:color w:val="000000"/>
          <w:sz w:val="24"/>
          <w:szCs w:val="20"/>
        </w:rPr>
        <w:t>（实质性格式）</w:t>
      </w:r>
      <w:r>
        <w:rPr>
          <w:sz w:val="24"/>
        </w:rPr>
        <w:t>。</w:t>
      </w:r>
    </w:p>
    <w:p>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rPr>
      </w:pPr>
      <w:r>
        <w:rPr>
          <w:rFonts w:hint="eastAsia"/>
          <w:sz w:val="24"/>
        </w:rPr>
        <w:t>（4）其他</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sz w:val="24"/>
        </w:rPr>
      </w:pPr>
      <w:r>
        <w:rPr>
          <w:sz w:val="24"/>
        </w:rPr>
        <w:br w:type="page"/>
      </w:r>
    </w:p>
    <w:p>
      <w:pPr>
        <w:spacing w:before="240" w:beforeLines="100" w:after="240" w:afterLines="100" w:line="360" w:lineRule="auto"/>
        <w:jc w:val="center"/>
        <w:rPr>
          <w:b/>
          <w:color w:val="000000"/>
          <w:sz w:val="36"/>
          <w:szCs w:val="36"/>
        </w:rPr>
      </w:pPr>
      <w:r>
        <w:rPr>
          <w:rFonts w:hint="eastAsia"/>
          <w:b/>
          <w:bCs/>
          <w:color w:val="000000"/>
          <w:sz w:val="36"/>
          <w:szCs w:val="36"/>
        </w:rPr>
        <w:t>中小企业声明函（货物）格式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7"/>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rFonts w:hint="eastAsia"/>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47"/>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2-2拟分包情况说明及分包意向协议（类型一）（实质性格式）</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9" w:hRule="atLeast"/>
          <w:jc w:val="center"/>
        </w:trPr>
        <w:tc>
          <w:tcPr>
            <w:tcW w:w="456" w:type="dxa"/>
            <w:vAlign w:val="center"/>
          </w:tcPr>
          <w:p>
            <w:pPr>
              <w:pStyle w:val="188"/>
              <w:jc w:val="center"/>
              <w:rPr>
                <w:sz w:val="24"/>
              </w:rPr>
            </w:pPr>
            <w:r>
              <w:rPr>
                <w:sz w:val="24"/>
              </w:rPr>
              <w:t>序号</w:t>
            </w:r>
          </w:p>
        </w:tc>
        <w:tc>
          <w:tcPr>
            <w:tcW w:w="1287" w:type="dxa"/>
            <w:vAlign w:val="center"/>
          </w:tcPr>
          <w:p>
            <w:pPr>
              <w:pStyle w:val="188"/>
              <w:jc w:val="center"/>
              <w:rPr>
                <w:sz w:val="24"/>
              </w:rPr>
            </w:pPr>
            <w:r>
              <w:rPr>
                <w:sz w:val="24"/>
              </w:rPr>
              <w:t>分包承担</w:t>
            </w:r>
          </w:p>
          <w:p>
            <w:pPr>
              <w:pStyle w:val="188"/>
              <w:jc w:val="center"/>
              <w:rPr>
                <w:sz w:val="24"/>
              </w:rPr>
            </w:pPr>
            <w:r>
              <w:rPr>
                <w:sz w:val="24"/>
              </w:rPr>
              <w:t>主体名称</w:t>
            </w:r>
          </w:p>
        </w:tc>
        <w:tc>
          <w:tcPr>
            <w:tcW w:w="1513" w:type="dxa"/>
            <w:vAlign w:val="center"/>
          </w:tcPr>
          <w:p>
            <w:pPr>
              <w:pStyle w:val="188"/>
              <w:jc w:val="center"/>
              <w:rPr>
                <w:sz w:val="24"/>
                <w:lang w:eastAsia="zh-CN"/>
              </w:rPr>
            </w:pPr>
            <w:r>
              <w:rPr>
                <w:sz w:val="24"/>
                <w:lang w:eastAsia="zh-CN"/>
              </w:rPr>
              <w:t>分包承担</w:t>
            </w:r>
          </w:p>
          <w:p>
            <w:pPr>
              <w:pStyle w:val="188"/>
              <w:jc w:val="center"/>
              <w:rPr>
                <w:sz w:val="24"/>
                <w:lang w:eastAsia="zh-CN"/>
              </w:rPr>
            </w:pPr>
            <w:r>
              <w:rPr>
                <w:sz w:val="24"/>
                <w:lang w:eastAsia="zh-CN"/>
              </w:rPr>
              <w:t>主体类型</w:t>
            </w:r>
          </w:p>
          <w:p>
            <w:pPr>
              <w:pStyle w:val="188"/>
              <w:jc w:val="center"/>
              <w:rPr>
                <w:sz w:val="24"/>
                <w:lang w:eastAsia="zh-CN"/>
              </w:rPr>
            </w:pPr>
            <w:r>
              <w:rPr>
                <w:rFonts w:hint="eastAsia"/>
                <w:sz w:val="24"/>
                <w:lang w:eastAsia="zh-CN"/>
              </w:rPr>
              <w:t>（勾选）</w:t>
            </w:r>
          </w:p>
        </w:tc>
        <w:tc>
          <w:tcPr>
            <w:tcW w:w="1125" w:type="dxa"/>
            <w:vAlign w:val="center"/>
          </w:tcPr>
          <w:p>
            <w:pPr>
              <w:pStyle w:val="188"/>
              <w:jc w:val="center"/>
              <w:rPr>
                <w:sz w:val="24"/>
              </w:rPr>
            </w:pPr>
            <w:r>
              <w:rPr>
                <w:sz w:val="24"/>
              </w:rPr>
              <w:t>资质等级</w:t>
            </w:r>
          </w:p>
        </w:tc>
        <w:tc>
          <w:tcPr>
            <w:tcW w:w="1561" w:type="dxa"/>
            <w:vAlign w:val="center"/>
          </w:tcPr>
          <w:p>
            <w:pPr>
              <w:pStyle w:val="188"/>
              <w:jc w:val="center"/>
              <w:rPr>
                <w:sz w:val="24"/>
              </w:rPr>
            </w:pPr>
            <w:r>
              <w:rPr>
                <w:sz w:val="24"/>
              </w:rPr>
              <w:t>拟分包</w:t>
            </w:r>
          </w:p>
          <w:p>
            <w:pPr>
              <w:pStyle w:val="188"/>
              <w:jc w:val="center"/>
              <w:rPr>
                <w:sz w:val="24"/>
              </w:rPr>
            </w:pPr>
            <w:r>
              <w:rPr>
                <w:sz w:val="24"/>
              </w:rPr>
              <w:t>合同内容</w:t>
            </w:r>
          </w:p>
        </w:tc>
        <w:tc>
          <w:tcPr>
            <w:tcW w:w="1498" w:type="dxa"/>
            <w:vAlign w:val="center"/>
          </w:tcPr>
          <w:p>
            <w:pPr>
              <w:pStyle w:val="188"/>
              <w:jc w:val="center"/>
              <w:rPr>
                <w:sz w:val="24"/>
                <w:lang w:eastAsia="zh-CN"/>
              </w:rPr>
            </w:pPr>
            <w:r>
              <w:rPr>
                <w:sz w:val="24"/>
                <w:lang w:eastAsia="zh-CN"/>
              </w:rPr>
              <w:t>拟分包</w:t>
            </w:r>
          </w:p>
          <w:p>
            <w:pPr>
              <w:pStyle w:val="188"/>
              <w:jc w:val="center"/>
              <w:rPr>
                <w:sz w:val="24"/>
                <w:lang w:eastAsia="zh-CN"/>
              </w:rPr>
            </w:pPr>
            <w:r>
              <w:rPr>
                <w:sz w:val="24"/>
                <w:lang w:eastAsia="zh-CN"/>
              </w:rPr>
              <w:t>合同金额</w:t>
            </w:r>
          </w:p>
          <w:p>
            <w:pPr>
              <w:pStyle w:val="188"/>
              <w:jc w:val="center"/>
              <w:rPr>
                <w:sz w:val="24"/>
                <w:lang w:eastAsia="zh-CN"/>
              </w:rPr>
            </w:pPr>
            <w:r>
              <w:rPr>
                <w:sz w:val="24"/>
                <w:lang w:eastAsia="zh-CN"/>
              </w:rPr>
              <w:t>（人民币元）</w:t>
            </w:r>
          </w:p>
        </w:tc>
        <w:tc>
          <w:tcPr>
            <w:tcW w:w="1564" w:type="dxa"/>
            <w:vAlign w:val="center"/>
          </w:tcPr>
          <w:p>
            <w:pPr>
              <w:pStyle w:val="188"/>
              <w:jc w:val="center"/>
              <w:rPr>
                <w:sz w:val="24"/>
                <w:lang w:eastAsia="zh-CN"/>
              </w:rPr>
            </w:pPr>
            <w:r>
              <w:rPr>
                <w:sz w:val="24"/>
                <w:lang w:eastAsia="zh-CN"/>
              </w:rPr>
              <w:t>占该采购包</w:t>
            </w:r>
          </w:p>
          <w:p>
            <w:pPr>
              <w:pStyle w:val="188"/>
              <w:jc w:val="center"/>
              <w:rPr>
                <w:b/>
                <w:sz w:val="24"/>
                <w:lang w:eastAsia="zh-CN"/>
              </w:rPr>
            </w:pPr>
            <w:r>
              <w:rPr>
                <w:rFonts w:hint="eastAsia"/>
                <w:b/>
                <w:sz w:val="24"/>
                <w:lang w:eastAsia="zh-CN"/>
              </w:rPr>
              <w:t>预算</w:t>
            </w:r>
            <w:r>
              <w:rPr>
                <w:b/>
                <w:sz w:val="24"/>
                <w:lang w:eastAsia="zh-CN"/>
              </w:rPr>
              <w:t>金额的</w:t>
            </w:r>
          </w:p>
          <w:p>
            <w:pPr>
              <w:pStyle w:val="188"/>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88"/>
              <w:jc w:val="center"/>
              <w:rPr>
                <w:rFonts w:ascii="Times New Roman"/>
                <w:sz w:val="24"/>
              </w:rPr>
            </w:pPr>
            <w:r>
              <w:rPr>
                <w:rFonts w:ascii="Times New Roman"/>
                <w:sz w:val="24"/>
              </w:rPr>
              <w:t>1</w:t>
            </w:r>
          </w:p>
        </w:tc>
        <w:tc>
          <w:tcPr>
            <w:tcW w:w="1287" w:type="dxa"/>
            <w:vAlign w:val="center"/>
          </w:tcPr>
          <w:p>
            <w:pPr>
              <w:pStyle w:val="188"/>
              <w:jc w:val="center"/>
              <w:rPr>
                <w:rFonts w:ascii="Times New Roman" w:hAnsi="Times New Roman" w:cs="Times New Roman"/>
                <w:sz w:val="30"/>
              </w:rPr>
            </w:pPr>
          </w:p>
        </w:tc>
        <w:tc>
          <w:tcPr>
            <w:tcW w:w="1513" w:type="dxa"/>
            <w:vAlign w:val="center"/>
          </w:tcPr>
          <w:p>
            <w:pPr>
              <w:pStyle w:val="18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18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pPr>
              <w:pStyle w:val="188"/>
              <w:jc w:val="center"/>
              <w:rPr>
                <w:rFonts w:ascii="Times New Roman"/>
                <w:sz w:val="30"/>
                <w:lang w:eastAsia="zh-CN"/>
              </w:rPr>
            </w:pPr>
          </w:p>
        </w:tc>
        <w:tc>
          <w:tcPr>
            <w:tcW w:w="1561" w:type="dxa"/>
            <w:vAlign w:val="center"/>
          </w:tcPr>
          <w:p>
            <w:pPr>
              <w:pStyle w:val="188"/>
              <w:jc w:val="center"/>
              <w:rPr>
                <w:rFonts w:ascii="Times New Roman"/>
                <w:sz w:val="30"/>
                <w:lang w:eastAsia="zh-CN"/>
              </w:rPr>
            </w:pPr>
          </w:p>
        </w:tc>
        <w:tc>
          <w:tcPr>
            <w:tcW w:w="1498" w:type="dxa"/>
            <w:vAlign w:val="center"/>
          </w:tcPr>
          <w:p>
            <w:pPr>
              <w:pStyle w:val="188"/>
              <w:jc w:val="center"/>
              <w:rPr>
                <w:rFonts w:ascii="Times New Roman"/>
                <w:sz w:val="30"/>
                <w:lang w:eastAsia="zh-CN"/>
              </w:rPr>
            </w:pPr>
          </w:p>
        </w:tc>
        <w:tc>
          <w:tcPr>
            <w:tcW w:w="1564" w:type="dxa"/>
            <w:vAlign w:val="center"/>
          </w:tcPr>
          <w:p>
            <w:pPr>
              <w:pStyle w:val="188"/>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456" w:type="dxa"/>
            <w:vAlign w:val="center"/>
          </w:tcPr>
          <w:p>
            <w:pPr>
              <w:pStyle w:val="188"/>
              <w:jc w:val="center"/>
              <w:rPr>
                <w:rFonts w:ascii="Times New Roman"/>
                <w:sz w:val="24"/>
                <w:lang w:eastAsia="zh-CN"/>
              </w:rPr>
            </w:pPr>
            <w:r>
              <w:rPr>
                <w:rFonts w:hint="eastAsia" w:ascii="Times New Roman"/>
                <w:sz w:val="24"/>
                <w:lang w:eastAsia="zh-CN"/>
              </w:rPr>
              <w:t>2</w:t>
            </w:r>
          </w:p>
        </w:tc>
        <w:tc>
          <w:tcPr>
            <w:tcW w:w="1287" w:type="dxa"/>
            <w:vAlign w:val="center"/>
          </w:tcPr>
          <w:p>
            <w:pPr>
              <w:pStyle w:val="188"/>
              <w:jc w:val="center"/>
              <w:rPr>
                <w:rFonts w:ascii="Times New Roman"/>
                <w:sz w:val="30"/>
              </w:rPr>
            </w:pPr>
          </w:p>
        </w:tc>
        <w:tc>
          <w:tcPr>
            <w:tcW w:w="1513" w:type="dxa"/>
            <w:vAlign w:val="center"/>
          </w:tcPr>
          <w:p>
            <w:pPr>
              <w:pStyle w:val="18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18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pPr>
              <w:pStyle w:val="188"/>
              <w:jc w:val="center"/>
              <w:rPr>
                <w:rFonts w:ascii="Times New Roman"/>
                <w:sz w:val="30"/>
                <w:lang w:eastAsia="zh-CN"/>
              </w:rPr>
            </w:pPr>
          </w:p>
        </w:tc>
        <w:tc>
          <w:tcPr>
            <w:tcW w:w="1561" w:type="dxa"/>
            <w:vAlign w:val="center"/>
          </w:tcPr>
          <w:p>
            <w:pPr>
              <w:pStyle w:val="188"/>
              <w:jc w:val="center"/>
              <w:rPr>
                <w:rFonts w:ascii="Times New Roman"/>
                <w:sz w:val="30"/>
                <w:lang w:eastAsia="zh-CN"/>
              </w:rPr>
            </w:pPr>
          </w:p>
        </w:tc>
        <w:tc>
          <w:tcPr>
            <w:tcW w:w="1498" w:type="dxa"/>
            <w:vAlign w:val="center"/>
          </w:tcPr>
          <w:p>
            <w:pPr>
              <w:pStyle w:val="188"/>
              <w:jc w:val="center"/>
              <w:rPr>
                <w:rFonts w:ascii="Times New Roman"/>
                <w:sz w:val="30"/>
                <w:lang w:eastAsia="zh-CN"/>
              </w:rPr>
            </w:pPr>
          </w:p>
        </w:tc>
        <w:tc>
          <w:tcPr>
            <w:tcW w:w="1564" w:type="dxa"/>
            <w:vAlign w:val="center"/>
          </w:tcPr>
          <w:p>
            <w:pPr>
              <w:pStyle w:val="188"/>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456" w:type="dxa"/>
            <w:vAlign w:val="center"/>
          </w:tcPr>
          <w:p>
            <w:pPr>
              <w:pStyle w:val="188"/>
              <w:jc w:val="center"/>
              <w:rPr>
                <w:rFonts w:ascii="Times New Roman"/>
                <w:sz w:val="24"/>
                <w:lang w:eastAsia="zh-CN"/>
              </w:rPr>
            </w:pPr>
            <w:r>
              <w:rPr>
                <w:rFonts w:ascii="Times New Roman"/>
                <w:sz w:val="24"/>
                <w:lang w:eastAsia="zh-CN"/>
              </w:rPr>
              <w:t>…</w:t>
            </w:r>
          </w:p>
        </w:tc>
        <w:tc>
          <w:tcPr>
            <w:tcW w:w="1287" w:type="dxa"/>
            <w:vAlign w:val="center"/>
          </w:tcPr>
          <w:p>
            <w:pPr>
              <w:pStyle w:val="188"/>
              <w:jc w:val="center"/>
              <w:rPr>
                <w:rFonts w:ascii="Times New Roman"/>
                <w:sz w:val="30"/>
              </w:rPr>
            </w:pPr>
          </w:p>
        </w:tc>
        <w:tc>
          <w:tcPr>
            <w:tcW w:w="1513" w:type="dxa"/>
            <w:vAlign w:val="center"/>
          </w:tcPr>
          <w:p>
            <w:pPr>
              <w:pStyle w:val="188"/>
              <w:tabs>
                <w:tab w:val="left" w:pos="235"/>
              </w:tabs>
              <w:jc w:val="center"/>
              <w:rPr>
                <w:sz w:val="24"/>
              </w:rPr>
            </w:pPr>
          </w:p>
        </w:tc>
        <w:tc>
          <w:tcPr>
            <w:tcW w:w="1125" w:type="dxa"/>
            <w:vAlign w:val="center"/>
          </w:tcPr>
          <w:p>
            <w:pPr>
              <w:pStyle w:val="188"/>
              <w:jc w:val="center"/>
              <w:rPr>
                <w:rFonts w:ascii="Times New Roman"/>
                <w:sz w:val="30"/>
              </w:rPr>
            </w:pPr>
          </w:p>
        </w:tc>
        <w:tc>
          <w:tcPr>
            <w:tcW w:w="1561" w:type="dxa"/>
            <w:vAlign w:val="center"/>
          </w:tcPr>
          <w:p>
            <w:pPr>
              <w:pStyle w:val="188"/>
              <w:jc w:val="center"/>
              <w:rPr>
                <w:rFonts w:ascii="Times New Roman"/>
                <w:sz w:val="30"/>
              </w:rPr>
            </w:pPr>
          </w:p>
        </w:tc>
        <w:tc>
          <w:tcPr>
            <w:tcW w:w="1498" w:type="dxa"/>
            <w:vAlign w:val="center"/>
          </w:tcPr>
          <w:p>
            <w:pPr>
              <w:pStyle w:val="188"/>
              <w:jc w:val="center"/>
              <w:rPr>
                <w:rFonts w:ascii="Times New Roman"/>
                <w:sz w:val="30"/>
              </w:rPr>
            </w:pPr>
          </w:p>
        </w:tc>
        <w:tc>
          <w:tcPr>
            <w:tcW w:w="1564" w:type="dxa"/>
            <w:vAlign w:val="center"/>
          </w:tcPr>
          <w:p>
            <w:pPr>
              <w:pStyle w:val="188"/>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5942" w:type="dxa"/>
            <w:gridSpan w:val="5"/>
            <w:vAlign w:val="center"/>
          </w:tcPr>
          <w:p>
            <w:pPr>
              <w:pStyle w:val="188"/>
              <w:ind w:right="57" w:rightChars="27"/>
              <w:jc w:val="right"/>
              <w:rPr>
                <w:sz w:val="24"/>
                <w:lang w:eastAsia="zh-CN"/>
              </w:rPr>
            </w:pPr>
            <w:r>
              <w:rPr>
                <w:rFonts w:hint="eastAsia"/>
                <w:sz w:val="24"/>
                <w:lang w:eastAsia="zh-CN"/>
              </w:rPr>
              <w:t>合计：</w:t>
            </w:r>
          </w:p>
        </w:tc>
        <w:tc>
          <w:tcPr>
            <w:tcW w:w="1498" w:type="dxa"/>
            <w:vAlign w:val="center"/>
          </w:tcPr>
          <w:p>
            <w:pPr>
              <w:pStyle w:val="188"/>
              <w:jc w:val="center"/>
              <w:rPr>
                <w:rFonts w:ascii="Times New Roman"/>
                <w:sz w:val="30"/>
              </w:rPr>
            </w:pPr>
          </w:p>
        </w:tc>
        <w:tc>
          <w:tcPr>
            <w:tcW w:w="1564" w:type="dxa"/>
            <w:vAlign w:val="center"/>
          </w:tcPr>
          <w:p>
            <w:pPr>
              <w:pStyle w:val="188"/>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pPr>
        <w:spacing w:line="360" w:lineRule="auto"/>
        <w:ind w:right="-57" w:firstLine="480"/>
        <w:jc w:val="right"/>
        <w:rPr>
          <w:color w:val="000000"/>
          <w:sz w:val="24"/>
        </w:rPr>
      </w:pPr>
      <w:r>
        <w:rPr>
          <w:color w:val="000000"/>
          <w:sz w:val="24"/>
          <w:szCs w:val="20"/>
        </w:rPr>
        <w:t>日期：_____年______月______日</w:t>
      </w:r>
    </w:p>
    <w:p>
      <w:pPr>
        <w:adjustRightInd w:val="0"/>
        <w:snapToGrid w:val="0"/>
        <w:spacing w:line="360" w:lineRule="auto"/>
        <w:jc w:val="left"/>
        <w:rPr>
          <w:sz w:val="24"/>
        </w:rPr>
      </w:pPr>
    </w:p>
    <w:p>
      <w:pPr>
        <w:adjustRightInd w:val="0"/>
        <w:snapToGrid w:val="0"/>
        <w:spacing w:line="360" w:lineRule="auto"/>
        <w:jc w:val="left"/>
        <w:rPr>
          <w:sz w:val="24"/>
        </w:rPr>
      </w:pPr>
      <w:r>
        <w:rPr>
          <w:sz w:val="24"/>
        </w:rPr>
        <w:t>说明：</w:t>
      </w:r>
    </w:p>
    <w:p>
      <w:pPr>
        <w:adjustRightInd w:val="0"/>
        <w:snapToGrid w:val="0"/>
        <w:spacing w:line="360" w:lineRule="auto"/>
        <w:jc w:val="left"/>
        <w:rPr>
          <w:sz w:val="24"/>
        </w:rPr>
      </w:pPr>
      <w:r>
        <w:rPr>
          <w:sz w:val="24"/>
        </w:rPr>
        <w:t>（1）本表仅在投标人“为落实政府采购政策”而向中小企业分包时填写，非因“为落实政府采购政策”而进行的分包请按照《</w:t>
      </w:r>
      <w:r>
        <w:rPr>
          <w:color w:val="000000"/>
          <w:sz w:val="24"/>
          <w:szCs w:val="20"/>
        </w:rPr>
        <w:t>拟分包情况说明（类型二）</w:t>
      </w:r>
      <w:r>
        <w:rPr>
          <w:sz w:val="24"/>
        </w:rPr>
        <w:t>》要求填写。</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pPr>
        <w:adjustRightInd w:val="0"/>
        <w:snapToGrid w:val="0"/>
        <w:spacing w:line="360" w:lineRule="auto"/>
        <w:jc w:val="left"/>
        <w:rPr>
          <w:color w:val="000000"/>
          <w:sz w:val="30"/>
          <w:szCs w:val="30"/>
        </w:rPr>
      </w:pPr>
      <w:r>
        <w:rPr>
          <w:sz w:val="24"/>
        </w:rPr>
        <w:t>（3）投标人与上述拟分包承担主体签署的《分包意向协议》后附。</w:t>
      </w:r>
    </w:p>
    <w:p>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附：分包意向协议（实质性格式）</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2.分包金额：_____，该金额占该采购包预算总金额的比例为___%。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甲方（盖章）：_________                 乙方（盖章）：_________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 xml:space="preserve">日期：_____年______月______日   </w:t>
      </w:r>
    </w:p>
    <w:p>
      <w:pPr>
        <w:tabs>
          <w:tab w:val="left" w:pos="8280"/>
        </w:tabs>
        <w:spacing w:line="360" w:lineRule="auto"/>
        <w:ind w:firstLine="480"/>
        <w:rPr>
          <w:color w:val="000000"/>
          <w:sz w:val="24"/>
        </w:rPr>
      </w:pPr>
    </w:p>
    <w:p>
      <w:pPr>
        <w:tabs>
          <w:tab w:val="left" w:pos="8280"/>
        </w:tabs>
        <w:spacing w:line="360" w:lineRule="auto"/>
        <w:rPr>
          <w:color w:val="000000"/>
          <w:sz w:val="24"/>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r>
        <w:rPr>
          <w:color w:val="000000"/>
          <w:sz w:val="24"/>
        </w:rPr>
        <w:t>说明：投标人须与所有拟分包单位分别签订《分包意向协议》，每单位签订一份，并在投标文件中提交全部协议原件的电子件，否则</w:t>
      </w:r>
      <w:r>
        <w:rPr>
          <w:b/>
          <w:color w:val="000000"/>
          <w:sz w:val="24"/>
        </w:rPr>
        <w:t>投标无效</w:t>
      </w:r>
      <w:r>
        <w:rPr>
          <w:color w:val="000000"/>
          <w:sz w:val="24"/>
        </w:rPr>
        <w:t>。</w:t>
      </w:r>
    </w:p>
    <w:p>
      <w:pPr>
        <w:spacing w:line="360" w:lineRule="auto"/>
        <w:outlineLvl w:val="2"/>
        <w:rPr>
          <w:color w:val="000000"/>
          <w:sz w:val="24"/>
          <w:szCs w:val="20"/>
        </w:rPr>
      </w:pPr>
      <w:r>
        <w:rPr>
          <w:color w:val="000000"/>
          <w:sz w:val="24"/>
          <w:szCs w:val="20"/>
        </w:rPr>
        <w:t xml:space="preserve">2-3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spacing w:line="360" w:lineRule="auto"/>
        <w:outlineLvl w:val="2"/>
        <w:rPr>
          <w:sz w:val="24"/>
        </w:rPr>
      </w:pPr>
      <w:r>
        <w:rPr>
          <w:color w:val="000000"/>
          <w:sz w:val="24"/>
          <w:szCs w:val="20"/>
        </w:rPr>
        <w:t xml:space="preserve">3 </w:t>
      </w:r>
      <w:r>
        <w:rPr>
          <w:sz w:val="24"/>
        </w:rPr>
        <w:t>本项目的特定资格要求</w:t>
      </w:r>
      <w:r>
        <w:rPr>
          <w:color w:val="000000"/>
          <w:sz w:val="24"/>
          <w:szCs w:val="20"/>
        </w:rPr>
        <w:t>（如有）</w:t>
      </w:r>
    </w:p>
    <w:p>
      <w:pPr>
        <w:spacing w:line="360" w:lineRule="auto"/>
        <w:outlineLvl w:val="2"/>
        <w:rPr>
          <w:color w:val="000000"/>
          <w:sz w:val="24"/>
          <w:szCs w:val="20"/>
        </w:rPr>
      </w:pPr>
      <w:r>
        <w:rPr>
          <w:color w:val="000000"/>
          <w:sz w:val="24"/>
          <w:szCs w:val="20"/>
        </w:rPr>
        <w:t>3-1联合协议（如有）（实质性格式）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pPr>
        <w:numPr>
          <w:ilvl w:val="0"/>
          <w:numId w:val="28"/>
        </w:numPr>
        <w:spacing w:line="360" w:lineRule="auto"/>
        <w:rPr>
          <w:bCs/>
          <w:color w:val="000000"/>
          <w:sz w:val="24"/>
        </w:rPr>
      </w:pPr>
      <w:r>
        <w:rPr>
          <w:bCs/>
          <w:color w:val="000000"/>
          <w:sz w:val="24"/>
        </w:rPr>
        <w:t>由_________牵头，_________、__________参加，组成联合体共同进行招标项目的投标工作。</w:t>
      </w:r>
    </w:p>
    <w:p>
      <w:pPr>
        <w:numPr>
          <w:ilvl w:val="0"/>
          <w:numId w:val="28"/>
        </w:numPr>
        <w:spacing w:line="360" w:lineRule="auto"/>
        <w:rPr>
          <w:bCs/>
          <w:color w:val="000000"/>
          <w:sz w:val="24"/>
        </w:rPr>
      </w:pPr>
      <w:r>
        <w:rPr>
          <w:bCs/>
          <w:color w:val="000000"/>
          <w:sz w:val="24"/>
        </w:rPr>
        <w:t>______为本次投标的牵头人，联合体以牵头人的名义参加投标，联合体中标后，联合体各方共同与采购人签订合同，就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pPr>
        <w:numPr>
          <w:ilvl w:val="0"/>
          <w:numId w:val="28"/>
        </w:numPr>
        <w:spacing w:line="360" w:lineRule="auto"/>
        <w:rPr>
          <w:bCs/>
          <w:color w:val="000000"/>
          <w:sz w:val="24"/>
        </w:rPr>
      </w:pPr>
      <w:r>
        <w:rPr>
          <w:bCs/>
          <w:color w:val="000000"/>
          <w:sz w:val="24"/>
        </w:rPr>
        <w:t>联合体各方均同意由牵头人代表其他联合体成员单位按招标文件要求出具《授权委托书》。</w:t>
      </w:r>
    </w:p>
    <w:p>
      <w:pPr>
        <w:numPr>
          <w:ilvl w:val="0"/>
          <w:numId w:val="28"/>
        </w:numPr>
        <w:spacing w:line="360" w:lineRule="auto"/>
        <w:rPr>
          <w:bCs/>
          <w:color w:val="000000"/>
          <w:sz w:val="24"/>
        </w:rPr>
      </w:pPr>
      <w:r>
        <w:rPr>
          <w:bCs/>
          <w:color w:val="000000"/>
          <w:sz w:val="24"/>
        </w:rPr>
        <w:t>牵头人为项目的总负责单位；组织各参加方进行项目实施工作。</w:t>
      </w:r>
    </w:p>
    <w:p>
      <w:pPr>
        <w:numPr>
          <w:ilvl w:val="0"/>
          <w:numId w:val="28"/>
        </w:numPr>
        <w:spacing w:line="360" w:lineRule="auto"/>
        <w:rPr>
          <w:bCs/>
          <w:color w:val="000000"/>
          <w:sz w:val="24"/>
        </w:rPr>
      </w:pPr>
      <w:r>
        <w:rPr>
          <w:bCs/>
          <w:color w:val="000000"/>
          <w:sz w:val="24"/>
        </w:rPr>
        <w:t>______负责_____，具体工作范围、内容以投标文件及合同为准。</w:t>
      </w:r>
    </w:p>
    <w:p>
      <w:pPr>
        <w:numPr>
          <w:ilvl w:val="0"/>
          <w:numId w:val="28"/>
        </w:numPr>
        <w:spacing w:line="360" w:lineRule="auto"/>
        <w:rPr>
          <w:bCs/>
          <w:color w:val="000000"/>
          <w:sz w:val="24"/>
        </w:rPr>
      </w:pPr>
      <w:r>
        <w:rPr>
          <w:bCs/>
          <w:color w:val="000000"/>
          <w:sz w:val="24"/>
        </w:rPr>
        <w:t>______负责_____，具体工作范围、内容以投标文件及合同为准。</w:t>
      </w:r>
    </w:p>
    <w:p>
      <w:pPr>
        <w:numPr>
          <w:ilvl w:val="0"/>
          <w:numId w:val="28"/>
        </w:numPr>
        <w:spacing w:line="360" w:lineRule="auto"/>
        <w:rPr>
          <w:bCs/>
          <w:color w:val="000000"/>
          <w:sz w:val="24"/>
        </w:rPr>
      </w:pPr>
      <w:r>
        <w:rPr>
          <w:bCs/>
          <w:color w:val="000000"/>
          <w:sz w:val="24"/>
        </w:rPr>
        <w:t>______负责_____（如有），具体工作范围、内容以投标文件及合同为准。</w:t>
      </w:r>
    </w:p>
    <w:p>
      <w:pPr>
        <w:numPr>
          <w:ilvl w:val="0"/>
          <w:numId w:val="28"/>
        </w:numPr>
        <w:spacing w:line="360" w:lineRule="auto"/>
        <w:rPr>
          <w:sz w:val="24"/>
        </w:rPr>
      </w:pPr>
      <w:r>
        <w:rPr>
          <w:sz w:val="24"/>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pPr>
        <w:numPr>
          <w:ilvl w:val="0"/>
          <w:numId w:val="28"/>
        </w:numPr>
        <w:tabs>
          <w:tab w:val="left" w:pos="993"/>
        </w:tabs>
        <w:spacing w:line="360" w:lineRule="auto"/>
        <w:rPr>
          <w:bCs/>
          <w:color w:val="000000"/>
          <w:sz w:val="24"/>
        </w:rPr>
      </w:pP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pPr>
        <w:numPr>
          <w:ilvl w:val="0"/>
          <w:numId w:val="28"/>
        </w:numPr>
        <w:spacing w:line="360" w:lineRule="auto"/>
        <w:rPr>
          <w:bCs/>
          <w:color w:val="000000"/>
          <w:sz w:val="24"/>
        </w:rPr>
      </w:pPr>
      <w:r>
        <w:rPr>
          <w:bCs/>
          <w:color w:val="000000"/>
          <w:sz w:val="24"/>
        </w:rPr>
        <w:t>其他约定（如有）：_______</w:t>
      </w:r>
      <w:r>
        <w:rPr>
          <w:rFonts w:hint="eastAsia"/>
          <w:bCs/>
          <w:color w:val="000000"/>
          <w:sz w:val="24"/>
        </w:rPr>
        <w:t>。</w:t>
      </w:r>
    </w:p>
    <w:p>
      <w:pPr>
        <w:tabs>
          <w:tab w:val="left" w:pos="780"/>
        </w:tabs>
        <w:spacing w:line="360" w:lineRule="auto"/>
        <w:ind w:firstLine="480" w:firstLineChars="20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firstLine="471"/>
        <w:rPr>
          <w:color w:val="000000"/>
          <w:sz w:val="24"/>
        </w:rPr>
      </w:pPr>
    </w:p>
    <w:p>
      <w:pPr>
        <w:spacing w:line="360" w:lineRule="auto"/>
        <w:ind w:firstLine="471"/>
        <w:rPr>
          <w:color w:val="000000"/>
          <w:sz w:val="24"/>
        </w:rPr>
      </w:pP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日期：_____年______月______日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sz w:val="24"/>
        </w:rPr>
      </w:pPr>
      <w:r>
        <w:rPr>
          <w:color w:val="000000"/>
          <w:sz w:val="24"/>
        </w:rPr>
        <w:t>注：联合体各方成员应在本协议上共同盖章，不得分别签署协议书。</w:t>
      </w:r>
    </w:p>
    <w:p>
      <w:pPr>
        <w:spacing w:line="360" w:lineRule="auto"/>
        <w:ind w:left="719" w:leftChars="228" w:hanging="240" w:hangingChars="100"/>
        <w:rPr>
          <w:sz w:val="24"/>
        </w:rPr>
      </w:pPr>
      <w:r>
        <w:rPr>
          <w:sz w:val="24"/>
        </w:rPr>
        <w:br w:type="page"/>
      </w:r>
    </w:p>
    <w:p>
      <w:pPr>
        <w:spacing w:line="360" w:lineRule="auto"/>
        <w:outlineLvl w:val="2"/>
        <w:rPr>
          <w:sz w:val="24"/>
          <w:szCs w:val="20"/>
        </w:rPr>
      </w:pPr>
      <w:r>
        <w:rPr>
          <w:color w:val="000000"/>
          <w:sz w:val="24"/>
          <w:szCs w:val="20"/>
        </w:rPr>
        <w:t>3-2其他</w:t>
      </w:r>
      <w:r>
        <w:rPr>
          <w:sz w:val="24"/>
          <w:szCs w:val="20"/>
        </w:rPr>
        <w:t>特定资格要求</w:t>
      </w:r>
    </w:p>
    <w:p>
      <w:pPr>
        <w:widowControl/>
        <w:jc w:val="left"/>
        <w:rPr>
          <w:sz w:val="24"/>
          <w:szCs w:val="20"/>
        </w:rPr>
      </w:pPr>
      <w:r>
        <w:rPr>
          <w:sz w:val="24"/>
          <w:szCs w:val="20"/>
        </w:rPr>
        <w:br w:type="page"/>
      </w:r>
    </w:p>
    <w:p>
      <w:pPr>
        <w:spacing w:line="360" w:lineRule="auto"/>
        <w:outlineLvl w:val="2"/>
        <w:rPr>
          <w:sz w:val="24"/>
          <w:szCs w:val="20"/>
        </w:rPr>
      </w:pPr>
      <w:r>
        <w:rPr>
          <w:sz w:val="24"/>
          <w:szCs w:val="20"/>
        </w:rPr>
        <w:t xml:space="preserve">4 </w:t>
      </w:r>
      <w:r>
        <w:rPr>
          <w:color w:val="000000"/>
          <w:sz w:val="24"/>
          <w:szCs w:val="20"/>
        </w:rPr>
        <w:t>投标保证金</w:t>
      </w:r>
      <w:r>
        <w:rPr>
          <w:rFonts w:hint="eastAsia"/>
          <w:color w:val="000000"/>
          <w:sz w:val="24"/>
          <w:szCs w:val="20"/>
        </w:rPr>
        <w:t>凭证/</w:t>
      </w:r>
      <w:r>
        <w:rPr>
          <w:color w:val="000000"/>
          <w:sz w:val="24"/>
          <w:szCs w:val="20"/>
        </w:rPr>
        <w:t>交款单据电子件</w:t>
      </w:r>
    </w:p>
    <w:p>
      <w:pPr>
        <w:spacing w:line="360" w:lineRule="auto"/>
        <w:rPr>
          <w:sz w:val="24"/>
          <w:szCs w:val="20"/>
        </w:rPr>
      </w:pPr>
    </w:p>
    <w:p>
      <w:pPr>
        <w:spacing w:line="360" w:lineRule="auto"/>
        <w:rPr>
          <w:sz w:val="24"/>
          <w:szCs w:val="20"/>
        </w:rPr>
      </w:pPr>
    </w:p>
    <w:p>
      <w:pPr>
        <w:widowControl/>
        <w:jc w:val="left"/>
        <w:rPr>
          <w:kern w:val="0"/>
          <w:sz w:val="24"/>
          <w:szCs w:val="20"/>
        </w:rPr>
      </w:pPr>
      <w:r>
        <w:rPr>
          <w:sz w:val="24"/>
          <w:szCs w:val="20"/>
        </w:rPr>
        <w:br w:type="page"/>
      </w:r>
    </w:p>
    <w:p>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spacing w:line="360" w:lineRule="auto"/>
        <w:outlineLvl w:val="2"/>
        <w:rPr>
          <w:color w:val="000000"/>
          <w:sz w:val="24"/>
          <w:szCs w:val="20"/>
        </w:rPr>
      </w:pPr>
      <w:bookmarkStart w:id="817" w:name="_Hlt520271212"/>
      <w:bookmarkEnd w:id="817"/>
      <w:bookmarkStart w:id="818" w:name="_Hlt520355504"/>
      <w:bookmarkEnd w:id="818"/>
      <w:bookmarkStart w:id="819" w:name="_Hlt520273711"/>
      <w:bookmarkEnd w:id="819"/>
      <w:bookmarkStart w:id="820" w:name="_Hlt520274407"/>
      <w:bookmarkEnd w:id="820"/>
      <w:bookmarkStart w:id="821" w:name="_Hlt520343000"/>
      <w:bookmarkEnd w:id="821"/>
      <w:bookmarkStart w:id="822" w:name="_Hlt520343392"/>
      <w:bookmarkEnd w:id="822"/>
      <w:bookmarkStart w:id="823" w:name="_Hlt520350918"/>
      <w:bookmarkEnd w:id="823"/>
      <w:bookmarkStart w:id="824" w:name="_Hlt520274393"/>
      <w:bookmarkEnd w:id="824"/>
      <w:bookmarkStart w:id="825" w:name="_Hlt520274065"/>
      <w:bookmarkEnd w:id="825"/>
      <w:bookmarkStart w:id="826" w:name="_Hlt520274121"/>
      <w:bookmarkEnd w:id="826"/>
      <w:bookmarkStart w:id="827" w:name="_Ref467988698"/>
      <w:bookmarkStart w:id="828" w:name="_Toc480942349"/>
      <w:bookmarkStart w:id="829" w:name="_Toc150480794"/>
      <w:bookmarkStart w:id="830" w:name="_Toc127151556"/>
      <w:bookmarkStart w:id="831" w:name="_Toc226965829"/>
      <w:bookmarkStart w:id="832" w:name="_Toc226965746"/>
      <w:bookmarkStart w:id="833" w:name="_Toc142311058"/>
      <w:bookmarkStart w:id="834" w:name="_Toc195842921"/>
      <w:bookmarkStart w:id="835" w:name="_Toc226309800"/>
      <w:bookmarkStart w:id="836" w:name="_Toc226337252"/>
      <w:bookmarkStart w:id="837" w:name="_Toc150774761"/>
      <w:bookmarkStart w:id="838" w:name="_Toc520356217"/>
      <w:r>
        <w:rPr>
          <w:color w:val="000000"/>
          <w:sz w:val="24"/>
        </w:rPr>
        <w:t>1</w:t>
      </w:r>
      <w:r>
        <w:rPr>
          <w:color w:val="000000"/>
          <w:sz w:val="24"/>
          <w:szCs w:val="20"/>
        </w:rPr>
        <w:t xml:space="preserve">  </w:t>
      </w:r>
      <w:r>
        <w:rPr>
          <w:color w:val="000000"/>
          <w:sz w:val="24"/>
        </w:rPr>
        <w:t>投标</w:t>
      </w:r>
      <w:bookmarkEnd w:id="827"/>
      <w:bookmarkEnd w:id="828"/>
      <w:r>
        <w:rPr>
          <w:color w:val="000000"/>
          <w:sz w:val="24"/>
        </w:rPr>
        <w:t>书</w:t>
      </w:r>
      <w:bookmarkEnd w:id="829"/>
      <w:bookmarkEnd w:id="830"/>
      <w:bookmarkEnd w:id="831"/>
      <w:bookmarkEnd w:id="832"/>
      <w:bookmarkEnd w:id="833"/>
      <w:bookmarkEnd w:id="834"/>
      <w:bookmarkEnd w:id="835"/>
      <w:bookmarkEnd w:id="836"/>
      <w:bookmarkEnd w:id="837"/>
      <w:bookmarkEnd w:id="838"/>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39" w:name="_Hlt520355938"/>
      <w:bookmarkEnd w:id="839"/>
      <w:bookmarkStart w:id="840" w:name="_Hlt520356243"/>
      <w:bookmarkEnd w:id="840"/>
      <w:bookmarkStart w:id="841" w:name="_Toc226965830"/>
      <w:bookmarkStart w:id="842" w:name="_Toc520356218"/>
      <w:bookmarkStart w:id="843" w:name="_Toc150774762"/>
      <w:bookmarkStart w:id="844" w:name="_Toc195842922"/>
      <w:bookmarkStart w:id="845" w:name="_Toc226337253"/>
      <w:bookmarkStart w:id="846" w:name="_Toc480942350"/>
      <w:bookmarkStart w:id="847" w:name="_Ref467988705"/>
      <w:bookmarkStart w:id="848" w:name="_Toc265228395"/>
      <w:bookmarkStart w:id="849" w:name="_Toc127151557"/>
      <w:bookmarkStart w:id="850" w:name="_Toc142311059"/>
      <w:bookmarkStart w:id="851" w:name="_Toc226309801"/>
      <w:bookmarkStart w:id="852" w:name="_Toc150480795"/>
      <w:bookmarkStart w:id="853" w:name="_Toc305158825"/>
      <w:bookmarkStart w:id="854" w:name="_Toc305158899"/>
      <w:bookmarkStart w:id="855" w:name="_Toc264969247"/>
      <w:bookmarkStart w:id="856" w:name="_Toc226965747"/>
      <w:r>
        <w:rPr>
          <w:color w:val="000000"/>
          <w:sz w:val="24"/>
        </w:rPr>
        <w:br w:type="page"/>
      </w:r>
    </w:p>
    <w:p>
      <w:pPr>
        <w:spacing w:line="360" w:lineRule="auto"/>
        <w:outlineLvl w:val="2"/>
        <w:rPr>
          <w:color w:val="000000"/>
          <w:sz w:val="24"/>
        </w:rPr>
      </w:pPr>
      <w:r>
        <w:rPr>
          <w:color w:val="000000"/>
          <w:sz w:val="24"/>
        </w:rPr>
        <w:t>2  授权委托书（实质性格式）</w:t>
      </w: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spacing w:line="360" w:lineRule="auto"/>
        <w:ind w:firstLine="420"/>
        <w:rPr>
          <w:rFonts w:ascii="宋体" w:hAnsi="宋体"/>
          <w:color w:val="000000"/>
          <w:sz w:val="24"/>
          <w:szCs w:val="20"/>
        </w:rPr>
      </w:pPr>
    </w:p>
    <w:p>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项目</w:t>
      </w:r>
      <w:r>
        <w:rPr>
          <w:rFonts w:ascii="宋体" w:hAnsi="宋体"/>
          <w:color w:val="000000"/>
          <w:sz w:val="24"/>
          <w:szCs w:val="20"/>
        </w:rPr>
        <w:t>名称）</w:t>
      </w:r>
      <w:r>
        <w:rPr>
          <w:rFonts w:hint="eastAsia" w:ascii="宋体" w:hAnsi="宋体"/>
          <w:color w:val="000000"/>
          <w:sz w:val="24"/>
          <w:szCs w:val="20"/>
        </w:rPr>
        <w:t>响应</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spacing w:line="360" w:lineRule="auto"/>
        <w:rPr>
          <w:rFonts w:ascii="宋体" w:hAnsi="宋体"/>
          <w:color w:val="000000"/>
          <w:sz w:val="24"/>
          <w:szCs w:val="20"/>
        </w:rPr>
      </w:pPr>
      <w:r>
        <w:rPr>
          <w:rFonts w:ascii="宋体" w:hAnsi="宋体"/>
          <w:color w:val="000000"/>
          <w:sz w:val="24"/>
          <w:szCs w:val="20"/>
        </w:rPr>
        <w:t>法定代表人（单位负责人）（签字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tabs>
          <w:tab w:val="left" w:pos="5580"/>
        </w:tabs>
        <w:spacing w:line="360" w:lineRule="auto"/>
        <w:ind w:firstLine="480" w:firstLineChars="200"/>
        <w:rPr>
          <w:rFonts w:ascii="宋体" w:hAnsi="宋体"/>
          <w:color w:val="000000"/>
          <w:sz w:val="24"/>
          <w:szCs w:val="20"/>
        </w:rPr>
      </w:pPr>
    </w:p>
    <w:p>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ascii="宋体" w:hAnsi="宋体"/>
          <w:color w:val="000000"/>
          <w:sz w:val="24"/>
          <w:szCs w:val="20"/>
        </w:rPr>
        <w:t>（实质性格式）。</w:t>
      </w:r>
    </w:p>
    <w:p>
      <w:pPr>
        <w:tabs>
          <w:tab w:val="left" w:pos="5580"/>
        </w:tabs>
        <w:spacing w:line="360" w:lineRule="auto"/>
        <w:jc w:val="left"/>
        <w:rPr>
          <w:rFonts w:ascii="宋体" w:hAnsi="宋体"/>
          <w:color w:val="000000"/>
          <w:sz w:val="30"/>
          <w:szCs w:val="30"/>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r>
        <w:rPr>
          <w:rFonts w:ascii="宋体" w:hAnsi="宋体"/>
          <w:color w:val="000000"/>
          <w:sz w:val="30"/>
          <w:szCs w:val="30"/>
        </w:rPr>
        <w:br w:type="page"/>
      </w:r>
    </w:p>
    <w:p>
      <w:pPr>
        <w:spacing w:line="360" w:lineRule="exact"/>
        <w:jc w:val="center"/>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pPr>
        <w:pStyle w:val="19"/>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19"/>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19"/>
        <w:tabs>
          <w:tab w:val="left" w:pos="2412"/>
          <w:tab w:val="left" w:pos="3883"/>
          <w:tab w:val="left" w:pos="5352"/>
          <w:tab w:val="left" w:pos="6821"/>
        </w:tabs>
        <w:kinsoku w:val="0"/>
        <w:overflowPunct w:val="0"/>
        <w:spacing w:line="335" w:lineRule="exact"/>
      </w:pPr>
    </w:p>
    <w:p>
      <w:pPr>
        <w:pStyle w:val="19"/>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19"/>
        <w:tabs>
          <w:tab w:val="left" w:pos="2412"/>
          <w:tab w:val="left" w:pos="3883"/>
          <w:tab w:val="left" w:pos="5352"/>
          <w:tab w:val="left" w:pos="6821"/>
        </w:tabs>
        <w:kinsoku w:val="0"/>
        <w:overflowPunct w:val="0"/>
        <w:spacing w:line="335" w:lineRule="exact"/>
      </w:pPr>
    </w:p>
    <w:p>
      <w:pPr>
        <w:pStyle w:val="19"/>
        <w:tabs>
          <w:tab w:val="left" w:pos="2412"/>
          <w:tab w:val="left" w:pos="3883"/>
          <w:tab w:val="left" w:pos="5352"/>
          <w:tab w:val="left" w:pos="6821"/>
        </w:tabs>
        <w:kinsoku w:val="0"/>
        <w:overflowPunct w:val="0"/>
        <w:spacing w:line="335" w:lineRule="exact"/>
      </w:pPr>
    </w:p>
    <w:p>
      <w:pPr>
        <w:pStyle w:val="19"/>
        <w:tabs>
          <w:tab w:val="left" w:pos="2412"/>
          <w:tab w:val="left" w:pos="3883"/>
          <w:tab w:val="left" w:pos="5352"/>
          <w:tab w:val="left" w:pos="6821"/>
        </w:tabs>
        <w:kinsoku w:val="0"/>
        <w:overflowPunct w:val="0"/>
        <w:spacing w:line="335" w:lineRule="exact"/>
      </w:pPr>
    </w:p>
    <w:p>
      <w:pPr>
        <w:pStyle w:val="19"/>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pStyle w:val="19"/>
        <w:kinsoku w:val="0"/>
        <w:overflowPunct w:val="0"/>
        <w:spacing w:line="583" w:lineRule="auto"/>
        <w:ind w:right="4305"/>
        <w:rPr>
          <w:spacing w:val="-3"/>
        </w:rPr>
      </w:pPr>
    </w:p>
    <w:p>
      <w:pPr>
        <w:pStyle w:val="19"/>
        <w:kinsoku w:val="0"/>
        <w:overflowPunct w:val="0"/>
        <w:spacing w:line="583" w:lineRule="auto"/>
        <w:ind w:right="4305"/>
        <w:rPr>
          <w:spacing w:val="-3"/>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19"/>
        <w:kinsoku w:val="0"/>
        <w:overflowPunct w:val="0"/>
        <w:spacing w:line="583" w:lineRule="auto"/>
        <w:ind w:right="95"/>
        <w:rPr>
          <w:spacing w:val="-3"/>
        </w:rPr>
      </w:pPr>
      <w:r>
        <w:rPr>
          <w:rFonts w:hint="eastAsia"/>
          <w:spacing w:val="-3"/>
        </w:rPr>
        <w:t>法定代表人（</w:t>
      </w:r>
      <w:r>
        <w:t>单位负责人</w:t>
      </w:r>
      <w:r>
        <w:rPr>
          <w:rFonts w:hint="eastAsia"/>
          <w:spacing w:val="-3"/>
        </w:rPr>
        <w:t>）（签字、签章或印鉴）：_</w:t>
      </w:r>
      <w:r>
        <w:rPr>
          <w:spacing w:val="-3"/>
        </w:rPr>
        <w:t>______</w:t>
      </w:r>
    </w:p>
    <w:p>
      <w:pPr>
        <w:autoSpaceDE w:val="0"/>
        <w:autoSpaceDN w:val="0"/>
        <w:adjustRightInd w:val="0"/>
        <w:snapToGrid w:val="0"/>
        <w:spacing w:line="360" w:lineRule="auto"/>
        <w:rPr>
          <w:rFonts w:ascii="宋体" w:hAnsi="宋体"/>
          <w:color w:val="000000"/>
          <w:sz w:val="24"/>
        </w:rPr>
      </w:pP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widowControl/>
        <w:jc w:val="left"/>
        <w:rPr>
          <w:rFonts w:ascii="宋体" w:hAnsi="宋体"/>
          <w:i/>
          <w:color w:val="000000"/>
          <w:sz w:val="24"/>
          <w:szCs w:val="20"/>
          <w:u w:val="single"/>
        </w:rPr>
      </w:pP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3  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Pr>
          <w:color w:val="000000"/>
          <w:sz w:val="24"/>
          <w:szCs w:val="20"/>
        </w:rPr>
        <w:t>（实质性格式）</w:t>
      </w:r>
    </w:p>
    <w:p>
      <w:pPr>
        <w:spacing w:line="360" w:lineRule="exact"/>
        <w:jc w:val="center"/>
        <w:rPr>
          <w:b/>
          <w:color w:val="000000"/>
          <w:sz w:val="36"/>
          <w:szCs w:val="36"/>
        </w:rPr>
      </w:pPr>
      <w:bookmarkStart w:id="857" w:name="_Toc226309802"/>
      <w:bookmarkStart w:id="858" w:name="_Toc305158826"/>
      <w:bookmarkStart w:id="859" w:name="_Toc226965748"/>
      <w:bookmarkStart w:id="860" w:name="_Toc226337254"/>
      <w:bookmarkStart w:id="861" w:name="_Toc305158900"/>
      <w:bookmarkStart w:id="862" w:name="_Toc265228396"/>
      <w:bookmarkStart w:id="863" w:name="_Toc195842923"/>
      <w:bookmarkStart w:id="864" w:name="_Toc264969248"/>
      <w:bookmarkStart w:id="865" w:name="_Toc226965831"/>
      <w:bookmarkStart w:id="866" w:name="_Toc164608827"/>
      <w:bookmarkStart w:id="867" w:name="_Toc164608672"/>
      <w:r>
        <w:rPr>
          <w:rFonts w:hint="eastAsia"/>
          <w:b/>
          <w:color w:val="000000"/>
          <w:sz w:val="36"/>
          <w:szCs w:val="36"/>
        </w:rPr>
        <w:t>开标一览表</w:t>
      </w:r>
      <w:bookmarkEnd w:id="857"/>
      <w:bookmarkEnd w:id="858"/>
      <w:bookmarkEnd w:id="859"/>
      <w:bookmarkEnd w:id="860"/>
      <w:bookmarkEnd w:id="861"/>
      <w:bookmarkEnd w:id="862"/>
      <w:bookmarkEnd w:id="863"/>
      <w:bookmarkEnd w:id="864"/>
      <w:bookmarkEnd w:id="865"/>
      <w:bookmarkEnd w:id="866"/>
      <w:bookmarkEnd w:id="867"/>
    </w:p>
    <w:p>
      <w:pPr>
        <w:tabs>
          <w:tab w:val="left" w:pos="1800"/>
          <w:tab w:val="left" w:pos="5580"/>
        </w:tabs>
        <w:spacing w:line="360" w:lineRule="auto"/>
        <w:jc w:val="left"/>
        <w:rPr>
          <w:i/>
          <w:color w:val="FF0000"/>
          <w:sz w:val="24"/>
        </w:rPr>
      </w:pPr>
    </w:p>
    <w:p>
      <w:pPr>
        <w:tabs>
          <w:tab w:val="left" w:pos="1800"/>
          <w:tab w:val="left" w:pos="5580"/>
        </w:tabs>
        <w:spacing w:line="360" w:lineRule="auto"/>
        <w:ind w:firstLine="240" w:firstLineChars="100"/>
        <w:jc w:val="left"/>
        <w:rPr>
          <w:color w:val="000000"/>
          <w:sz w:val="24"/>
        </w:rPr>
      </w:pPr>
      <w:r>
        <w:rPr>
          <w:color w:val="000000"/>
          <w:sz w:val="24"/>
        </w:rPr>
        <w:t>项目编号/包号：_____________________     项目名称：____________</w:t>
      </w:r>
    </w:p>
    <w:tbl>
      <w:tblPr>
        <w:tblStyle w:val="47"/>
        <w:tblW w:w="8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36"/>
        <w:gridCol w:w="1162"/>
        <w:gridCol w:w="602"/>
        <w:gridCol w:w="1328"/>
        <w:gridCol w:w="1660"/>
        <w:gridCol w:w="1494"/>
        <w:gridCol w:w="1265"/>
        <w:gridCol w:w="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trPr>
        <w:tc>
          <w:tcPr>
            <w:tcW w:w="836" w:type="dxa"/>
            <w:vAlign w:val="center"/>
          </w:tcPr>
          <w:p>
            <w:pPr>
              <w:tabs>
                <w:tab w:val="left" w:pos="5580"/>
              </w:tabs>
              <w:wordWrap w:val="0"/>
              <w:snapToGrid w:val="0"/>
              <w:jc w:val="center"/>
              <w:rPr>
                <w:rFonts w:ascii="宋体" w:hAnsi="宋体" w:cs="宋体"/>
                <w:b/>
              </w:rPr>
            </w:pPr>
            <w:r>
              <w:rPr>
                <w:rFonts w:hint="eastAsia" w:ascii="宋体" w:hAnsi="宋体" w:cs="宋体"/>
                <w:b/>
              </w:rPr>
              <w:t>序号</w:t>
            </w:r>
          </w:p>
        </w:tc>
        <w:tc>
          <w:tcPr>
            <w:tcW w:w="1162" w:type="dxa"/>
            <w:vAlign w:val="center"/>
          </w:tcPr>
          <w:p>
            <w:pPr>
              <w:tabs>
                <w:tab w:val="left" w:pos="5580"/>
              </w:tabs>
              <w:wordWrap w:val="0"/>
              <w:snapToGrid w:val="0"/>
              <w:jc w:val="center"/>
              <w:rPr>
                <w:rFonts w:ascii="宋体" w:hAnsi="宋体" w:cs="宋体"/>
                <w:b/>
              </w:rPr>
            </w:pPr>
            <w:r>
              <w:rPr>
                <w:rFonts w:hint="eastAsia" w:ascii="宋体" w:hAnsi="宋体" w:cs="宋体"/>
                <w:b/>
              </w:rPr>
              <w:t>标包名称</w:t>
            </w:r>
          </w:p>
        </w:tc>
        <w:tc>
          <w:tcPr>
            <w:tcW w:w="602" w:type="dxa"/>
            <w:vAlign w:val="center"/>
          </w:tcPr>
          <w:p>
            <w:pPr>
              <w:tabs>
                <w:tab w:val="left" w:pos="5580"/>
              </w:tabs>
              <w:wordWrap w:val="0"/>
              <w:snapToGrid w:val="0"/>
              <w:jc w:val="center"/>
              <w:rPr>
                <w:rFonts w:ascii="宋体" w:hAnsi="宋体" w:cs="宋体"/>
                <w:b/>
              </w:rPr>
            </w:pPr>
            <w:r>
              <w:rPr>
                <w:rFonts w:hint="eastAsia" w:ascii="宋体" w:hAnsi="宋体" w:cs="宋体"/>
                <w:b/>
              </w:rPr>
              <w:t>包号</w:t>
            </w:r>
          </w:p>
        </w:tc>
        <w:tc>
          <w:tcPr>
            <w:tcW w:w="1328" w:type="dxa"/>
            <w:vAlign w:val="center"/>
          </w:tcPr>
          <w:p>
            <w:pPr>
              <w:tabs>
                <w:tab w:val="left" w:pos="5580"/>
              </w:tabs>
              <w:wordWrap w:val="0"/>
              <w:snapToGrid w:val="0"/>
              <w:jc w:val="center"/>
              <w:rPr>
                <w:rFonts w:ascii="宋体" w:hAnsi="宋体" w:cs="宋体"/>
                <w:b/>
              </w:rPr>
            </w:pPr>
            <w:r>
              <w:rPr>
                <w:rFonts w:hint="eastAsia" w:ascii="宋体" w:hAnsi="宋体" w:cs="宋体"/>
                <w:b/>
              </w:rPr>
              <w:t>服务内容</w:t>
            </w:r>
          </w:p>
        </w:tc>
        <w:tc>
          <w:tcPr>
            <w:tcW w:w="1660" w:type="dxa"/>
            <w:vAlign w:val="center"/>
          </w:tcPr>
          <w:p>
            <w:pPr>
              <w:tabs>
                <w:tab w:val="left" w:pos="5580"/>
              </w:tabs>
              <w:wordWrap w:val="0"/>
              <w:snapToGrid w:val="0"/>
              <w:jc w:val="center"/>
              <w:rPr>
                <w:rFonts w:ascii="宋体" w:hAnsi="宋体" w:cs="宋体"/>
                <w:b/>
              </w:rPr>
            </w:pPr>
            <w:r>
              <w:rPr>
                <w:rFonts w:hint="eastAsia" w:ascii="宋体" w:hAnsi="宋体" w:cs="宋体"/>
                <w:b/>
              </w:rPr>
              <w:t>投标价格（元）</w:t>
            </w:r>
          </w:p>
        </w:tc>
        <w:tc>
          <w:tcPr>
            <w:tcW w:w="1494" w:type="dxa"/>
            <w:vAlign w:val="center"/>
          </w:tcPr>
          <w:p>
            <w:pPr>
              <w:tabs>
                <w:tab w:val="left" w:pos="5580"/>
              </w:tabs>
              <w:wordWrap w:val="0"/>
              <w:snapToGrid w:val="0"/>
              <w:jc w:val="center"/>
              <w:rPr>
                <w:rFonts w:ascii="宋体" w:hAnsi="宋体" w:cs="宋体"/>
                <w:b/>
              </w:rPr>
            </w:pPr>
            <w:r>
              <w:rPr>
                <w:rFonts w:hint="eastAsia" w:ascii="宋体" w:hAnsi="宋体" w:cs="宋体"/>
                <w:b/>
              </w:rPr>
              <w:t>合同履行期限</w:t>
            </w:r>
          </w:p>
        </w:tc>
        <w:tc>
          <w:tcPr>
            <w:tcW w:w="1265" w:type="dxa"/>
            <w:vAlign w:val="center"/>
          </w:tcPr>
          <w:p>
            <w:pPr>
              <w:tabs>
                <w:tab w:val="left" w:pos="5580"/>
              </w:tabs>
              <w:wordWrap w:val="0"/>
              <w:snapToGrid w:val="0"/>
              <w:jc w:val="center"/>
              <w:rPr>
                <w:rFonts w:ascii="宋体" w:hAnsi="宋体" w:cs="宋体"/>
                <w:b/>
              </w:rPr>
            </w:pPr>
            <w:r>
              <w:rPr>
                <w:rFonts w:hint="eastAsia" w:ascii="宋体" w:hAnsi="宋体" w:cs="宋体"/>
                <w:b/>
              </w:rPr>
              <w:t>服务地点</w:t>
            </w:r>
          </w:p>
        </w:tc>
        <w:tc>
          <w:tcPr>
            <w:tcW w:w="602" w:type="dxa"/>
            <w:vAlign w:val="center"/>
          </w:tcPr>
          <w:p>
            <w:pPr>
              <w:tabs>
                <w:tab w:val="left" w:pos="5580"/>
              </w:tabs>
              <w:wordWrap w:val="0"/>
              <w:snapToGrid w:val="0"/>
              <w:jc w:val="center"/>
              <w:rPr>
                <w:rFonts w:ascii="宋体" w:hAnsi="宋体" w:cs="宋体"/>
                <w:b/>
              </w:rPr>
            </w:pPr>
            <w:r>
              <w:rPr>
                <w:rFonts w:hint="eastAsia" w:ascii="宋体" w:hAnsi="宋体" w:cs="宋体"/>
                <w:b/>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94" w:hRule="atLeast"/>
        </w:trPr>
        <w:tc>
          <w:tcPr>
            <w:tcW w:w="836" w:type="dxa"/>
            <w:vAlign w:val="center"/>
          </w:tcPr>
          <w:p>
            <w:pPr>
              <w:tabs>
                <w:tab w:val="left" w:pos="5580"/>
              </w:tabs>
              <w:wordWrap w:val="0"/>
              <w:snapToGrid w:val="0"/>
              <w:jc w:val="center"/>
              <w:rPr>
                <w:rFonts w:ascii="宋体" w:hAnsi="宋体" w:cs="宋体"/>
              </w:rPr>
            </w:pPr>
          </w:p>
        </w:tc>
        <w:tc>
          <w:tcPr>
            <w:tcW w:w="1162" w:type="dxa"/>
            <w:vAlign w:val="center"/>
          </w:tcPr>
          <w:p>
            <w:pPr>
              <w:tabs>
                <w:tab w:val="left" w:pos="5580"/>
              </w:tabs>
              <w:wordWrap w:val="0"/>
              <w:snapToGrid w:val="0"/>
              <w:jc w:val="center"/>
              <w:rPr>
                <w:rFonts w:ascii="宋体" w:hAnsi="宋体" w:cs="宋体"/>
              </w:rPr>
            </w:pPr>
          </w:p>
        </w:tc>
        <w:tc>
          <w:tcPr>
            <w:tcW w:w="602" w:type="dxa"/>
            <w:vAlign w:val="center"/>
          </w:tcPr>
          <w:p>
            <w:pPr>
              <w:tabs>
                <w:tab w:val="left" w:pos="5580"/>
              </w:tabs>
              <w:wordWrap w:val="0"/>
              <w:snapToGrid w:val="0"/>
              <w:jc w:val="center"/>
              <w:rPr>
                <w:rFonts w:ascii="宋体" w:hAnsi="宋体" w:cs="宋体"/>
              </w:rPr>
            </w:pPr>
          </w:p>
        </w:tc>
        <w:tc>
          <w:tcPr>
            <w:tcW w:w="1328" w:type="dxa"/>
            <w:vAlign w:val="center"/>
          </w:tcPr>
          <w:p>
            <w:pPr>
              <w:tabs>
                <w:tab w:val="left" w:pos="5580"/>
              </w:tabs>
              <w:wordWrap w:val="0"/>
              <w:snapToGrid w:val="0"/>
              <w:jc w:val="center"/>
              <w:rPr>
                <w:rFonts w:ascii="宋体" w:hAnsi="宋体" w:cs="宋体"/>
              </w:rPr>
            </w:pPr>
            <w:r>
              <w:rPr>
                <w:rFonts w:hint="eastAsia" w:ascii="宋体" w:hAnsi="宋体" w:cs="宋体"/>
                <w:bCs/>
              </w:rPr>
              <w:t xml:space="preserve"> </w:t>
            </w:r>
          </w:p>
        </w:tc>
        <w:tc>
          <w:tcPr>
            <w:tcW w:w="1660" w:type="dxa"/>
            <w:vAlign w:val="center"/>
          </w:tcPr>
          <w:p>
            <w:pPr>
              <w:tabs>
                <w:tab w:val="left" w:pos="5580"/>
              </w:tabs>
              <w:wordWrap w:val="0"/>
              <w:snapToGrid w:val="0"/>
              <w:rPr>
                <w:rFonts w:ascii="宋体" w:hAnsi="宋体" w:cs="宋体"/>
              </w:rPr>
            </w:pPr>
            <w:r>
              <w:rPr>
                <w:rFonts w:hint="eastAsia" w:ascii="宋体" w:hAnsi="宋体" w:cs="宋体"/>
              </w:rPr>
              <w:t>小写：</w:t>
            </w:r>
          </w:p>
          <w:p>
            <w:pPr>
              <w:tabs>
                <w:tab w:val="left" w:pos="5580"/>
              </w:tabs>
              <w:wordWrap w:val="0"/>
              <w:snapToGrid w:val="0"/>
              <w:rPr>
                <w:rFonts w:ascii="宋体" w:hAnsi="宋体" w:cs="宋体"/>
              </w:rPr>
            </w:pPr>
            <w:r>
              <w:rPr>
                <w:rFonts w:hint="eastAsia" w:ascii="宋体" w:hAnsi="宋体" w:cs="宋体"/>
              </w:rPr>
              <w:t>大写：</w:t>
            </w:r>
          </w:p>
        </w:tc>
        <w:tc>
          <w:tcPr>
            <w:tcW w:w="1494" w:type="dxa"/>
            <w:vAlign w:val="center"/>
          </w:tcPr>
          <w:p>
            <w:pPr>
              <w:tabs>
                <w:tab w:val="left" w:pos="5580"/>
              </w:tabs>
              <w:wordWrap w:val="0"/>
              <w:snapToGrid w:val="0"/>
              <w:jc w:val="center"/>
              <w:rPr>
                <w:rFonts w:ascii="宋体" w:hAnsi="宋体" w:cs="宋体"/>
              </w:rPr>
            </w:pPr>
          </w:p>
        </w:tc>
        <w:tc>
          <w:tcPr>
            <w:tcW w:w="1265" w:type="dxa"/>
          </w:tcPr>
          <w:p>
            <w:pPr>
              <w:tabs>
                <w:tab w:val="left" w:pos="5580"/>
              </w:tabs>
              <w:wordWrap w:val="0"/>
              <w:snapToGrid w:val="0"/>
              <w:jc w:val="center"/>
              <w:rPr>
                <w:rFonts w:ascii="宋体" w:hAnsi="宋体" w:cs="宋体"/>
                <w:bCs/>
              </w:rPr>
            </w:pPr>
          </w:p>
        </w:tc>
        <w:tc>
          <w:tcPr>
            <w:tcW w:w="602" w:type="dxa"/>
            <w:vAlign w:val="center"/>
          </w:tcPr>
          <w:p>
            <w:pPr>
              <w:tabs>
                <w:tab w:val="left" w:pos="5580"/>
              </w:tabs>
              <w:wordWrap w:val="0"/>
              <w:snapToGrid w:val="0"/>
              <w:jc w:val="center"/>
              <w:rPr>
                <w:rFonts w:ascii="宋体" w:hAnsi="宋体" w:cs="宋体"/>
                <w:highlight w:val="yellow"/>
              </w:rPr>
            </w:pPr>
          </w:p>
        </w:tc>
      </w:tr>
    </w:tbl>
    <w:p>
      <w:pPr>
        <w:tabs>
          <w:tab w:val="left" w:pos="1800"/>
          <w:tab w:val="left" w:pos="5580"/>
        </w:tabs>
        <w:spacing w:line="360" w:lineRule="auto"/>
        <w:ind w:firstLine="240" w:firstLineChars="100"/>
        <w:jc w:val="left"/>
        <w:rPr>
          <w:color w:val="000000"/>
          <w:sz w:val="24"/>
          <w:u w:val="single"/>
        </w:rPr>
      </w:pPr>
    </w:p>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bookmarkStart w:id="868" w:name="_Toc127151558"/>
      <w:bookmarkStart w:id="869" w:name="_Toc226337255"/>
      <w:bookmarkStart w:id="870" w:name="_Toc226965749"/>
      <w:bookmarkStart w:id="871" w:name="_Toc150480796"/>
      <w:bookmarkStart w:id="872" w:name="_Toc305158901"/>
      <w:bookmarkStart w:id="873" w:name="_Toc150774763"/>
      <w:bookmarkStart w:id="874" w:name="_Toc265228397"/>
      <w:bookmarkStart w:id="875" w:name="_Toc264969249"/>
      <w:bookmarkStart w:id="876" w:name="_Toc305158827"/>
      <w:bookmarkStart w:id="877" w:name="_Toc142311060"/>
      <w:bookmarkStart w:id="878" w:name="_Toc195842924"/>
      <w:bookmarkStart w:id="879" w:name="_Toc226309803"/>
      <w:bookmarkStart w:id="880" w:name="_Toc226965832"/>
      <w:r>
        <w:rPr>
          <w:color w:val="000000"/>
          <w:sz w:val="24"/>
          <w:szCs w:val="20"/>
        </w:rPr>
        <w:br w:type="page"/>
      </w:r>
    </w:p>
    <w:p>
      <w:pPr>
        <w:spacing w:line="360" w:lineRule="auto"/>
        <w:outlineLvl w:val="2"/>
        <w:rPr>
          <w:color w:val="000000"/>
          <w:sz w:val="24"/>
          <w:szCs w:val="20"/>
        </w:rPr>
      </w:pPr>
      <w:r>
        <w:rPr>
          <w:color w:val="000000"/>
          <w:sz w:val="24"/>
          <w:szCs w:val="20"/>
        </w:rPr>
        <w:t>4  投标分项报价表</w:t>
      </w:r>
      <w:bookmarkEnd w:id="868"/>
      <w:bookmarkEnd w:id="869"/>
      <w:bookmarkEnd w:id="870"/>
      <w:bookmarkEnd w:id="871"/>
      <w:bookmarkEnd w:id="872"/>
      <w:bookmarkEnd w:id="873"/>
      <w:bookmarkEnd w:id="874"/>
      <w:bookmarkEnd w:id="875"/>
      <w:bookmarkEnd w:id="876"/>
      <w:bookmarkEnd w:id="877"/>
      <w:bookmarkEnd w:id="878"/>
      <w:bookmarkEnd w:id="879"/>
      <w:bookmarkEnd w:id="880"/>
      <w:r>
        <w:rPr>
          <w:color w:val="000000"/>
          <w:sz w:val="24"/>
          <w:szCs w:val="20"/>
        </w:rPr>
        <w:t>（实质性格式）</w:t>
      </w:r>
    </w:p>
    <w:p>
      <w:pPr>
        <w:spacing w:line="360" w:lineRule="exact"/>
        <w:jc w:val="center"/>
        <w:rPr>
          <w:color w:val="000000"/>
          <w:sz w:val="36"/>
          <w:szCs w:val="36"/>
        </w:rPr>
      </w:pPr>
    </w:p>
    <w:p>
      <w:pPr>
        <w:spacing w:line="360" w:lineRule="exact"/>
        <w:jc w:val="center"/>
        <w:rPr>
          <w:b/>
          <w:color w:val="000000"/>
          <w:sz w:val="36"/>
          <w:szCs w:val="36"/>
        </w:rPr>
      </w:pPr>
      <w:r>
        <w:rPr>
          <w:rFonts w:hint="eastAsia"/>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color w:val="000000"/>
          <w:sz w:val="24"/>
        </w:rPr>
        <w:t>项目编号/包号：___________ 项目名称：__________报价单位：人民币元</w:t>
      </w:r>
    </w:p>
    <w:tbl>
      <w:tblPr>
        <w:tblStyle w:val="47"/>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2239"/>
        <w:gridCol w:w="998"/>
        <w:gridCol w:w="845"/>
        <w:gridCol w:w="1702"/>
        <w:gridCol w:w="1274"/>
        <w:gridCol w:w="1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pPr>
              <w:adjustRightInd w:val="0"/>
              <w:snapToGrid w:val="0"/>
              <w:jc w:val="left"/>
              <w:rPr>
                <w:b/>
                <w:color w:val="000000"/>
                <w:sz w:val="24"/>
              </w:rPr>
            </w:pPr>
            <w:r>
              <w:rPr>
                <w:b/>
                <w:color w:val="000000"/>
                <w:sz w:val="24"/>
              </w:rPr>
              <w:t>序号</w:t>
            </w:r>
          </w:p>
        </w:tc>
        <w:tc>
          <w:tcPr>
            <w:tcW w:w="2239" w:type="dxa"/>
            <w:vAlign w:val="center"/>
          </w:tcPr>
          <w:p>
            <w:pPr>
              <w:adjustRightInd w:val="0"/>
              <w:snapToGrid w:val="0"/>
              <w:jc w:val="left"/>
              <w:rPr>
                <w:b/>
                <w:color w:val="000000"/>
                <w:sz w:val="24"/>
              </w:rPr>
            </w:pPr>
            <w:r>
              <w:rPr>
                <w:b/>
                <w:color w:val="000000"/>
                <w:sz w:val="24"/>
              </w:rPr>
              <w:t>分项名称</w:t>
            </w:r>
          </w:p>
        </w:tc>
        <w:tc>
          <w:tcPr>
            <w:tcW w:w="998" w:type="dxa"/>
            <w:vAlign w:val="center"/>
          </w:tcPr>
          <w:p>
            <w:pPr>
              <w:adjustRightInd w:val="0"/>
              <w:snapToGrid w:val="0"/>
              <w:jc w:val="left"/>
              <w:rPr>
                <w:b/>
                <w:color w:val="000000"/>
                <w:sz w:val="24"/>
              </w:rPr>
            </w:pPr>
            <w:r>
              <w:rPr>
                <w:b/>
                <w:color w:val="000000"/>
                <w:sz w:val="24"/>
              </w:rPr>
              <w:t>单价</w:t>
            </w:r>
          </w:p>
        </w:tc>
        <w:tc>
          <w:tcPr>
            <w:tcW w:w="845" w:type="dxa"/>
            <w:vAlign w:val="center"/>
          </w:tcPr>
          <w:p>
            <w:pPr>
              <w:adjustRightInd w:val="0"/>
              <w:snapToGrid w:val="0"/>
              <w:jc w:val="left"/>
              <w:rPr>
                <w:b/>
                <w:color w:val="000000"/>
                <w:sz w:val="24"/>
              </w:rPr>
            </w:pPr>
            <w:r>
              <w:rPr>
                <w:rFonts w:hint="eastAsia"/>
                <w:b/>
                <w:color w:val="000000"/>
                <w:sz w:val="24"/>
              </w:rPr>
              <w:t>数量</w:t>
            </w:r>
          </w:p>
        </w:tc>
        <w:tc>
          <w:tcPr>
            <w:tcW w:w="1702" w:type="dxa"/>
            <w:vAlign w:val="center"/>
          </w:tcPr>
          <w:p>
            <w:pPr>
              <w:adjustRightInd w:val="0"/>
              <w:snapToGrid w:val="0"/>
              <w:jc w:val="left"/>
              <w:rPr>
                <w:b/>
                <w:color w:val="000000"/>
                <w:sz w:val="24"/>
              </w:rPr>
            </w:pPr>
            <w:r>
              <w:rPr>
                <w:rFonts w:hint="eastAsia" w:hAnsi="宋体" w:cs="宋体"/>
                <w:b/>
                <w:color w:val="000000"/>
              </w:rPr>
              <w:t>分项服务内容</w:t>
            </w:r>
          </w:p>
        </w:tc>
        <w:tc>
          <w:tcPr>
            <w:tcW w:w="1274" w:type="dxa"/>
            <w:vAlign w:val="center"/>
          </w:tcPr>
          <w:p>
            <w:pPr>
              <w:adjustRightInd w:val="0"/>
              <w:snapToGrid w:val="0"/>
              <w:jc w:val="left"/>
              <w:rPr>
                <w:b/>
                <w:color w:val="000000"/>
                <w:sz w:val="24"/>
              </w:rPr>
            </w:pPr>
            <w:r>
              <w:rPr>
                <w:b/>
                <w:color w:val="000000"/>
                <w:sz w:val="24"/>
              </w:rPr>
              <w:t>合价（元）</w:t>
            </w:r>
          </w:p>
        </w:tc>
        <w:tc>
          <w:tcPr>
            <w:tcW w:w="1447" w:type="dxa"/>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3" w:type="dxa"/>
            <w:vAlign w:val="center"/>
          </w:tcPr>
          <w:p>
            <w:pPr>
              <w:adjustRightInd w:val="0"/>
              <w:snapToGrid w:val="0"/>
              <w:jc w:val="center"/>
              <w:rPr>
                <w:color w:val="000000"/>
                <w:sz w:val="24"/>
              </w:rPr>
            </w:pPr>
            <w:r>
              <w:rPr>
                <w:color w:val="000000"/>
                <w:sz w:val="24"/>
              </w:rPr>
              <w:t>1</w:t>
            </w:r>
          </w:p>
        </w:tc>
        <w:tc>
          <w:tcPr>
            <w:tcW w:w="2239" w:type="dxa"/>
            <w:vAlign w:val="center"/>
          </w:tcPr>
          <w:p>
            <w:pPr>
              <w:spacing w:line="480" w:lineRule="exac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vAlign w:val="center"/>
          </w:tcPr>
          <w:p>
            <w:pPr>
              <w:adjustRightInd w:val="0"/>
              <w:snapToGrid w:val="0"/>
              <w:jc w:val="center"/>
              <w:rPr>
                <w:color w:val="000000"/>
                <w:sz w:val="24"/>
              </w:rPr>
            </w:pPr>
            <w:r>
              <w:rPr>
                <w:rFonts w:hint="eastAsia"/>
                <w:color w:val="000000"/>
                <w:sz w:val="24"/>
              </w:rPr>
              <w:t>···</w:t>
            </w:r>
          </w:p>
        </w:tc>
        <w:tc>
          <w:tcPr>
            <w:tcW w:w="2239" w:type="dxa"/>
            <w:vAlign w:val="center"/>
          </w:tcPr>
          <w:p>
            <w:pPr>
              <w:adjustRightInd w:val="0"/>
              <w:snapToGrid w:val="0"/>
              <w:jc w:val="lef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2239" w:type="dxa"/>
            <w:vAlign w:val="center"/>
          </w:tcPr>
          <w:p>
            <w:pPr>
              <w:adjustRightInd w:val="0"/>
              <w:snapToGrid w:val="0"/>
              <w:jc w:val="lef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2239" w:type="dxa"/>
            <w:vAlign w:val="center"/>
          </w:tcPr>
          <w:p>
            <w:pPr>
              <w:adjustRightInd w:val="0"/>
              <w:snapToGrid w:val="0"/>
              <w:jc w:val="lef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2239" w:type="dxa"/>
            <w:vAlign w:val="center"/>
          </w:tcPr>
          <w:p>
            <w:pPr>
              <w:adjustRightInd w:val="0"/>
              <w:snapToGrid w:val="0"/>
              <w:jc w:val="lef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2239" w:type="dxa"/>
            <w:vAlign w:val="center"/>
          </w:tcPr>
          <w:p>
            <w:pPr>
              <w:adjustRightInd w:val="0"/>
              <w:snapToGrid w:val="0"/>
              <w:jc w:val="lef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color w:val="000000"/>
                <w:sz w:val="24"/>
              </w:rPr>
            </w:pPr>
          </w:p>
        </w:tc>
        <w:tc>
          <w:tcPr>
            <w:tcW w:w="2239" w:type="dxa"/>
            <w:vAlign w:val="center"/>
          </w:tcPr>
          <w:p>
            <w:pPr>
              <w:adjustRightInd w:val="0"/>
              <w:snapToGrid w:val="0"/>
              <w:jc w:val="left"/>
              <w:rPr>
                <w:color w:val="000000"/>
                <w:sz w:val="24"/>
              </w:rPr>
            </w:pPr>
          </w:p>
        </w:tc>
        <w:tc>
          <w:tcPr>
            <w:tcW w:w="998" w:type="dxa"/>
            <w:vAlign w:val="center"/>
          </w:tcPr>
          <w:p>
            <w:pPr>
              <w:adjustRightInd w:val="0"/>
              <w:snapToGrid w:val="0"/>
              <w:jc w:val="left"/>
              <w:rPr>
                <w:color w:val="000000"/>
                <w:sz w:val="24"/>
              </w:rPr>
            </w:pP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940" w:type="dxa"/>
            <w:gridSpan w:val="3"/>
            <w:vAlign w:val="center"/>
          </w:tcPr>
          <w:p>
            <w:pPr>
              <w:adjustRightInd w:val="0"/>
              <w:snapToGrid w:val="0"/>
              <w:jc w:val="right"/>
              <w:rPr>
                <w:b/>
                <w:color w:val="000000"/>
                <w:sz w:val="24"/>
              </w:rPr>
            </w:pPr>
            <w:r>
              <w:rPr>
                <w:b/>
                <w:color w:val="000000"/>
                <w:sz w:val="24"/>
              </w:rPr>
              <w:t>总价（元）</w:t>
            </w:r>
          </w:p>
        </w:tc>
        <w:tc>
          <w:tcPr>
            <w:tcW w:w="845" w:type="dxa"/>
            <w:vAlign w:val="center"/>
          </w:tcPr>
          <w:p>
            <w:pPr>
              <w:adjustRightInd w:val="0"/>
              <w:snapToGrid w:val="0"/>
              <w:jc w:val="left"/>
              <w:rPr>
                <w:color w:val="000000"/>
                <w:sz w:val="24"/>
              </w:rPr>
            </w:pPr>
          </w:p>
        </w:tc>
        <w:tc>
          <w:tcPr>
            <w:tcW w:w="1702" w:type="dxa"/>
            <w:vAlign w:val="center"/>
          </w:tcPr>
          <w:p>
            <w:pPr>
              <w:adjustRightInd w:val="0"/>
              <w:snapToGrid w:val="0"/>
              <w:jc w:val="left"/>
              <w:rPr>
                <w:color w:val="000000"/>
                <w:sz w:val="24"/>
              </w:rPr>
            </w:pPr>
          </w:p>
        </w:tc>
        <w:tc>
          <w:tcPr>
            <w:tcW w:w="1274" w:type="dxa"/>
            <w:vAlign w:val="center"/>
          </w:tcPr>
          <w:p>
            <w:pPr>
              <w:adjustRightInd w:val="0"/>
              <w:snapToGrid w:val="0"/>
              <w:jc w:val="left"/>
              <w:rPr>
                <w:color w:val="000000"/>
                <w:sz w:val="24"/>
              </w:rPr>
            </w:pPr>
          </w:p>
        </w:tc>
        <w:tc>
          <w:tcPr>
            <w:tcW w:w="1447" w:type="dxa"/>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bookmarkStart w:id="881" w:name="_Toc226965752"/>
      <w:bookmarkStart w:id="882" w:name="_Toc264969252"/>
      <w:bookmarkStart w:id="883" w:name="_Toc305158830"/>
      <w:bookmarkStart w:id="884" w:name="_Toc265228400"/>
      <w:bookmarkStart w:id="885" w:name="_Toc305158904"/>
      <w:bookmarkStart w:id="886" w:name="_Toc226965835"/>
      <w:bookmarkStart w:id="887" w:name="_Toc195842927"/>
      <w:bookmarkStart w:id="888" w:name="_Toc142311062"/>
      <w:bookmarkStart w:id="889" w:name="_Toc150774765"/>
      <w:bookmarkStart w:id="890" w:name="_Toc127151562"/>
      <w:bookmarkStart w:id="891" w:name="_Toc226309806"/>
      <w:bookmarkStart w:id="892" w:name="_Toc226337258"/>
      <w:bookmarkStart w:id="893" w:name="_Toc150480798"/>
      <w:bookmarkStart w:id="894" w:name="_Toc142311061"/>
      <w:bookmarkStart w:id="895" w:name="_Toc265228399"/>
      <w:bookmarkStart w:id="896" w:name="_Toc264969251"/>
      <w:bookmarkStart w:id="897" w:name="_Toc226337257"/>
      <w:bookmarkStart w:id="898" w:name="_Toc195842926"/>
      <w:bookmarkStart w:id="899" w:name="_Toc226965751"/>
      <w:bookmarkStart w:id="900" w:name="_Toc150774764"/>
      <w:bookmarkStart w:id="901" w:name="_Toc305158903"/>
      <w:bookmarkStart w:id="902" w:name="_Toc150480797"/>
      <w:bookmarkStart w:id="903" w:name="_Toc127151561"/>
      <w:bookmarkStart w:id="904" w:name="_Toc226965834"/>
      <w:bookmarkStart w:id="905" w:name="_Toc226309805"/>
      <w:bookmarkStart w:id="906" w:name="_Toc305158829"/>
      <w:r>
        <w:rPr>
          <w:color w:val="000000"/>
          <w:sz w:val="24"/>
          <w:szCs w:val="20"/>
        </w:rPr>
        <w:br w:type="page"/>
      </w:r>
      <w:r>
        <w:rPr>
          <w:color w:val="000000"/>
          <w:sz w:val="24"/>
          <w:szCs w:val="20"/>
        </w:rPr>
        <w:t>5  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r>
              <w:rPr>
                <w:color w:val="000000"/>
                <w:sz w:val="24"/>
              </w:rPr>
              <w:t>序号</w:t>
            </w:r>
          </w:p>
        </w:tc>
        <w:tc>
          <w:tcPr>
            <w:tcW w:w="1291" w:type="dxa"/>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1981"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1982" w:type="dxa"/>
            <w:vAlign w:val="center"/>
          </w:tcPr>
          <w:p>
            <w:pPr>
              <w:adjustRightInd w:val="0"/>
              <w:snapToGrid w:val="0"/>
              <w:jc w:val="center"/>
              <w:rPr>
                <w:color w:val="000000"/>
                <w:sz w:val="24"/>
              </w:rPr>
            </w:pPr>
            <w:r>
              <w:rPr>
                <w:color w:val="000000"/>
                <w:sz w:val="24"/>
              </w:rPr>
              <w:t>投标文件内容</w:t>
            </w:r>
          </w:p>
        </w:tc>
        <w:tc>
          <w:tcPr>
            <w:tcW w:w="2424" w:type="dxa"/>
            <w:vAlign w:val="center"/>
          </w:tcPr>
          <w:p>
            <w:pPr>
              <w:adjustRightInd w:val="0"/>
              <w:snapToGrid w:val="0"/>
              <w:jc w:val="center"/>
              <w:rPr>
                <w:color w:val="000000"/>
                <w:sz w:val="24"/>
              </w:rPr>
            </w:pPr>
            <w:r>
              <w:rPr>
                <w:color w:val="000000"/>
                <w:sz w:val="24"/>
              </w:rPr>
              <w:t>偏离情况</w:t>
            </w:r>
          </w:p>
        </w:tc>
        <w:tc>
          <w:tcPr>
            <w:tcW w:w="782"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 xml:space="preserve">6  </w:t>
      </w:r>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招标文件条目号(页码)</w:t>
            </w:r>
          </w:p>
        </w:tc>
        <w:tc>
          <w:tcPr>
            <w:tcW w:w="2384" w:type="dxa"/>
            <w:vAlign w:val="center"/>
          </w:tcPr>
          <w:p>
            <w:pPr>
              <w:adjustRightInd w:val="0"/>
              <w:snapToGrid w:val="0"/>
              <w:jc w:val="center"/>
              <w:rPr>
                <w:color w:val="000000"/>
                <w:sz w:val="24"/>
              </w:rPr>
            </w:pPr>
            <w:r>
              <w:rPr>
                <w:color w:val="000000"/>
                <w:sz w:val="24"/>
              </w:rPr>
              <w:t>招标文件要求</w:t>
            </w:r>
          </w:p>
        </w:tc>
        <w:tc>
          <w:tcPr>
            <w:tcW w:w="2126" w:type="dxa"/>
            <w:vAlign w:val="center"/>
          </w:tcPr>
          <w:p>
            <w:pPr>
              <w:adjustRightInd w:val="0"/>
              <w:snapToGrid w:val="0"/>
              <w:jc w:val="center"/>
              <w:rPr>
                <w:color w:val="000000"/>
                <w:sz w:val="24"/>
              </w:rPr>
            </w:pPr>
            <w:r>
              <w:rPr>
                <w:color w:val="000000"/>
                <w:sz w:val="24"/>
              </w:rPr>
              <w:t>投标响应内容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7  中小企业声明函</w:t>
      </w:r>
    </w:p>
    <w:p>
      <w:pPr>
        <w:tabs>
          <w:tab w:val="left" w:pos="5580"/>
        </w:tabs>
        <w:spacing w:line="360" w:lineRule="auto"/>
        <w:rPr>
          <w:sz w:val="24"/>
        </w:rPr>
      </w:pPr>
      <w:r>
        <w:rPr>
          <w:rFonts w:hint="eastAsia"/>
          <w:sz w:val="24"/>
        </w:rPr>
        <w:t>说明：</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b/>
          <w:bCs/>
          <w:color w:val="000000"/>
          <w:sz w:val="24"/>
        </w:rPr>
      </w:pPr>
      <w:r>
        <w:rPr>
          <w:b/>
          <w:bCs/>
          <w:color w:val="000000"/>
          <w:sz w:val="24"/>
        </w:rPr>
        <w:br w:type="page"/>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pPr>
        <w:numPr>
          <w:ilvl w:val="0"/>
          <w:numId w:val="29"/>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r>
        <w:fldChar w:fldCharType="begin"/>
      </w:r>
      <w:r>
        <w:instrText xml:space="preserve"> HYPERLINK \l "_bookmark0"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color="000000"/>
        </w:rPr>
        <w:t>（中型企业、小型企业、微型企业）</w:t>
      </w:r>
      <w:r>
        <w:rPr>
          <w:kern w:val="0"/>
          <w:sz w:val="24"/>
        </w:rPr>
        <w:t>；</w:t>
      </w:r>
    </w:p>
    <w:p>
      <w:pPr>
        <w:numPr>
          <w:ilvl w:val="0"/>
          <w:numId w:val="29"/>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7"/>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30"/>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30"/>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47"/>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spacing w:line="360" w:lineRule="auto"/>
        <w:outlineLvl w:val="2"/>
        <w:rPr>
          <w:color w:val="000000"/>
          <w:sz w:val="24"/>
          <w:szCs w:val="20"/>
        </w:rPr>
      </w:pPr>
      <w:r>
        <w:rPr>
          <w:color w:val="000000"/>
          <w:szCs w:val="20"/>
        </w:rPr>
        <w:br w:type="page"/>
      </w:r>
      <w:r>
        <w:rPr>
          <w:color w:val="000000"/>
          <w:sz w:val="24"/>
          <w:szCs w:val="20"/>
        </w:rPr>
        <w:t>8  拟分包情况说明（类型二）</w:t>
      </w:r>
      <w:r>
        <w:rPr>
          <w:color w:val="000000"/>
          <w:sz w:val="24"/>
        </w:rPr>
        <w:t>（实质性格式）</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9" w:hRule="atLeast"/>
          <w:jc w:val="center"/>
        </w:trPr>
        <w:tc>
          <w:tcPr>
            <w:tcW w:w="456" w:type="dxa"/>
            <w:vAlign w:val="center"/>
          </w:tcPr>
          <w:p>
            <w:pPr>
              <w:pStyle w:val="188"/>
              <w:jc w:val="center"/>
              <w:rPr>
                <w:sz w:val="24"/>
              </w:rPr>
            </w:pPr>
            <w:r>
              <w:rPr>
                <w:sz w:val="24"/>
              </w:rPr>
              <w:t>序号</w:t>
            </w:r>
          </w:p>
        </w:tc>
        <w:tc>
          <w:tcPr>
            <w:tcW w:w="1287" w:type="dxa"/>
            <w:vAlign w:val="center"/>
          </w:tcPr>
          <w:p>
            <w:pPr>
              <w:pStyle w:val="188"/>
              <w:jc w:val="center"/>
              <w:rPr>
                <w:sz w:val="24"/>
              </w:rPr>
            </w:pPr>
            <w:r>
              <w:rPr>
                <w:sz w:val="24"/>
              </w:rPr>
              <w:t>分包承担</w:t>
            </w:r>
          </w:p>
          <w:p>
            <w:pPr>
              <w:pStyle w:val="188"/>
              <w:jc w:val="center"/>
              <w:rPr>
                <w:sz w:val="24"/>
              </w:rPr>
            </w:pPr>
            <w:r>
              <w:rPr>
                <w:sz w:val="24"/>
              </w:rPr>
              <w:t>主体名称</w:t>
            </w:r>
          </w:p>
        </w:tc>
        <w:tc>
          <w:tcPr>
            <w:tcW w:w="1513" w:type="dxa"/>
            <w:vAlign w:val="center"/>
          </w:tcPr>
          <w:p>
            <w:pPr>
              <w:pStyle w:val="188"/>
              <w:jc w:val="center"/>
              <w:rPr>
                <w:sz w:val="24"/>
                <w:lang w:eastAsia="zh-CN"/>
              </w:rPr>
            </w:pPr>
            <w:r>
              <w:rPr>
                <w:sz w:val="24"/>
                <w:lang w:eastAsia="zh-CN"/>
              </w:rPr>
              <w:t>分包承担</w:t>
            </w:r>
          </w:p>
          <w:p>
            <w:pPr>
              <w:pStyle w:val="188"/>
              <w:jc w:val="center"/>
              <w:rPr>
                <w:sz w:val="24"/>
                <w:lang w:eastAsia="zh-CN"/>
              </w:rPr>
            </w:pPr>
            <w:r>
              <w:rPr>
                <w:sz w:val="24"/>
                <w:lang w:eastAsia="zh-CN"/>
              </w:rPr>
              <w:t>主体类型</w:t>
            </w:r>
          </w:p>
          <w:p>
            <w:pPr>
              <w:pStyle w:val="188"/>
              <w:jc w:val="center"/>
              <w:rPr>
                <w:sz w:val="24"/>
                <w:lang w:eastAsia="zh-CN"/>
              </w:rPr>
            </w:pPr>
            <w:r>
              <w:rPr>
                <w:rFonts w:hint="eastAsia"/>
                <w:sz w:val="24"/>
                <w:lang w:eastAsia="zh-CN"/>
              </w:rPr>
              <w:t>（勾选）</w:t>
            </w:r>
          </w:p>
        </w:tc>
        <w:tc>
          <w:tcPr>
            <w:tcW w:w="1125" w:type="dxa"/>
            <w:vAlign w:val="center"/>
          </w:tcPr>
          <w:p>
            <w:pPr>
              <w:pStyle w:val="188"/>
              <w:jc w:val="center"/>
              <w:rPr>
                <w:sz w:val="24"/>
              </w:rPr>
            </w:pPr>
            <w:r>
              <w:rPr>
                <w:sz w:val="24"/>
              </w:rPr>
              <w:t>资质等级</w:t>
            </w:r>
          </w:p>
        </w:tc>
        <w:tc>
          <w:tcPr>
            <w:tcW w:w="1561" w:type="dxa"/>
            <w:vAlign w:val="center"/>
          </w:tcPr>
          <w:p>
            <w:pPr>
              <w:pStyle w:val="188"/>
              <w:jc w:val="center"/>
              <w:rPr>
                <w:sz w:val="24"/>
              </w:rPr>
            </w:pPr>
            <w:r>
              <w:rPr>
                <w:sz w:val="24"/>
              </w:rPr>
              <w:t>拟分包</w:t>
            </w:r>
          </w:p>
          <w:p>
            <w:pPr>
              <w:pStyle w:val="188"/>
              <w:jc w:val="center"/>
              <w:rPr>
                <w:sz w:val="24"/>
              </w:rPr>
            </w:pPr>
            <w:r>
              <w:rPr>
                <w:sz w:val="24"/>
              </w:rPr>
              <w:t>合同内容</w:t>
            </w:r>
          </w:p>
        </w:tc>
        <w:tc>
          <w:tcPr>
            <w:tcW w:w="1498" w:type="dxa"/>
            <w:vAlign w:val="center"/>
          </w:tcPr>
          <w:p>
            <w:pPr>
              <w:pStyle w:val="188"/>
              <w:jc w:val="center"/>
              <w:rPr>
                <w:sz w:val="24"/>
                <w:lang w:eastAsia="zh-CN"/>
              </w:rPr>
            </w:pPr>
            <w:r>
              <w:rPr>
                <w:sz w:val="24"/>
                <w:lang w:eastAsia="zh-CN"/>
              </w:rPr>
              <w:t>拟分包</w:t>
            </w:r>
          </w:p>
          <w:p>
            <w:pPr>
              <w:pStyle w:val="188"/>
              <w:jc w:val="center"/>
              <w:rPr>
                <w:sz w:val="24"/>
                <w:lang w:eastAsia="zh-CN"/>
              </w:rPr>
            </w:pPr>
            <w:r>
              <w:rPr>
                <w:sz w:val="24"/>
                <w:lang w:eastAsia="zh-CN"/>
              </w:rPr>
              <w:t>合同金额</w:t>
            </w:r>
          </w:p>
          <w:p>
            <w:pPr>
              <w:pStyle w:val="188"/>
              <w:jc w:val="center"/>
              <w:rPr>
                <w:sz w:val="24"/>
                <w:lang w:eastAsia="zh-CN"/>
              </w:rPr>
            </w:pPr>
            <w:r>
              <w:rPr>
                <w:sz w:val="24"/>
                <w:lang w:eastAsia="zh-CN"/>
              </w:rPr>
              <w:t>（人民币元）</w:t>
            </w:r>
          </w:p>
        </w:tc>
        <w:tc>
          <w:tcPr>
            <w:tcW w:w="1564" w:type="dxa"/>
            <w:vAlign w:val="center"/>
          </w:tcPr>
          <w:p>
            <w:pPr>
              <w:pStyle w:val="188"/>
              <w:jc w:val="center"/>
              <w:rPr>
                <w:b/>
                <w:sz w:val="24"/>
                <w:lang w:eastAsia="zh-CN"/>
              </w:rPr>
            </w:pPr>
            <w:r>
              <w:rPr>
                <w:b/>
                <w:sz w:val="24"/>
                <w:lang w:eastAsia="zh-CN"/>
              </w:rPr>
              <w:t>占</w:t>
            </w:r>
            <w:r>
              <w:rPr>
                <w:rFonts w:hint="eastAsia"/>
                <w:b/>
                <w:sz w:val="24"/>
                <w:lang w:eastAsia="zh-CN"/>
              </w:rPr>
              <w:t>投标报价</w:t>
            </w:r>
          </w:p>
          <w:p>
            <w:pPr>
              <w:pStyle w:val="188"/>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88"/>
              <w:jc w:val="center"/>
              <w:rPr>
                <w:rFonts w:ascii="Times New Roman"/>
                <w:sz w:val="24"/>
              </w:rPr>
            </w:pPr>
            <w:r>
              <w:rPr>
                <w:rFonts w:ascii="Times New Roman"/>
                <w:sz w:val="24"/>
              </w:rPr>
              <w:t>1</w:t>
            </w:r>
          </w:p>
        </w:tc>
        <w:tc>
          <w:tcPr>
            <w:tcW w:w="1287" w:type="dxa"/>
            <w:vAlign w:val="center"/>
          </w:tcPr>
          <w:p>
            <w:pPr>
              <w:pStyle w:val="188"/>
              <w:jc w:val="center"/>
              <w:rPr>
                <w:rFonts w:ascii="Times New Roman" w:hAnsi="Times New Roman" w:cs="Times New Roman"/>
                <w:sz w:val="30"/>
              </w:rPr>
            </w:pPr>
          </w:p>
        </w:tc>
        <w:tc>
          <w:tcPr>
            <w:tcW w:w="1513" w:type="dxa"/>
            <w:vAlign w:val="center"/>
          </w:tcPr>
          <w:p>
            <w:pPr>
              <w:pStyle w:val="18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18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vAlign w:val="center"/>
          </w:tcPr>
          <w:p>
            <w:pPr>
              <w:pStyle w:val="188"/>
              <w:jc w:val="center"/>
              <w:rPr>
                <w:rFonts w:ascii="Times New Roman"/>
                <w:sz w:val="30"/>
                <w:lang w:eastAsia="zh-CN"/>
              </w:rPr>
            </w:pPr>
          </w:p>
        </w:tc>
        <w:tc>
          <w:tcPr>
            <w:tcW w:w="1561" w:type="dxa"/>
            <w:vAlign w:val="center"/>
          </w:tcPr>
          <w:p>
            <w:pPr>
              <w:pStyle w:val="188"/>
              <w:jc w:val="center"/>
              <w:rPr>
                <w:rFonts w:ascii="Times New Roman"/>
                <w:sz w:val="30"/>
                <w:lang w:eastAsia="zh-CN"/>
              </w:rPr>
            </w:pPr>
          </w:p>
        </w:tc>
        <w:tc>
          <w:tcPr>
            <w:tcW w:w="1498" w:type="dxa"/>
            <w:vAlign w:val="center"/>
          </w:tcPr>
          <w:p>
            <w:pPr>
              <w:pStyle w:val="188"/>
              <w:jc w:val="center"/>
              <w:rPr>
                <w:rFonts w:ascii="Times New Roman"/>
                <w:sz w:val="30"/>
                <w:lang w:eastAsia="zh-CN"/>
              </w:rPr>
            </w:pPr>
          </w:p>
        </w:tc>
        <w:tc>
          <w:tcPr>
            <w:tcW w:w="1564" w:type="dxa"/>
            <w:vAlign w:val="center"/>
          </w:tcPr>
          <w:p>
            <w:pPr>
              <w:pStyle w:val="188"/>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88"/>
              <w:jc w:val="center"/>
              <w:rPr>
                <w:rFonts w:ascii="Times New Roman"/>
                <w:sz w:val="24"/>
                <w:lang w:eastAsia="zh-CN"/>
              </w:rPr>
            </w:pPr>
            <w:r>
              <w:rPr>
                <w:rFonts w:hint="eastAsia" w:ascii="Times New Roman"/>
                <w:sz w:val="24"/>
                <w:lang w:eastAsia="zh-CN"/>
              </w:rPr>
              <w:t>2</w:t>
            </w:r>
          </w:p>
        </w:tc>
        <w:tc>
          <w:tcPr>
            <w:tcW w:w="1287" w:type="dxa"/>
            <w:vAlign w:val="center"/>
          </w:tcPr>
          <w:p>
            <w:pPr>
              <w:pStyle w:val="188"/>
              <w:jc w:val="center"/>
              <w:rPr>
                <w:rFonts w:ascii="Times New Roman"/>
                <w:sz w:val="30"/>
              </w:rPr>
            </w:pPr>
          </w:p>
        </w:tc>
        <w:tc>
          <w:tcPr>
            <w:tcW w:w="1513" w:type="dxa"/>
            <w:vAlign w:val="center"/>
          </w:tcPr>
          <w:p>
            <w:pPr>
              <w:pStyle w:val="18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188"/>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vAlign w:val="center"/>
          </w:tcPr>
          <w:p>
            <w:pPr>
              <w:pStyle w:val="188"/>
              <w:jc w:val="center"/>
              <w:rPr>
                <w:rFonts w:ascii="Times New Roman"/>
                <w:sz w:val="30"/>
                <w:lang w:eastAsia="zh-CN"/>
              </w:rPr>
            </w:pPr>
          </w:p>
        </w:tc>
        <w:tc>
          <w:tcPr>
            <w:tcW w:w="1561" w:type="dxa"/>
            <w:vAlign w:val="center"/>
          </w:tcPr>
          <w:p>
            <w:pPr>
              <w:pStyle w:val="188"/>
              <w:jc w:val="center"/>
              <w:rPr>
                <w:rFonts w:ascii="Times New Roman"/>
                <w:sz w:val="30"/>
                <w:lang w:eastAsia="zh-CN"/>
              </w:rPr>
            </w:pPr>
          </w:p>
        </w:tc>
        <w:tc>
          <w:tcPr>
            <w:tcW w:w="1498" w:type="dxa"/>
            <w:vAlign w:val="center"/>
          </w:tcPr>
          <w:p>
            <w:pPr>
              <w:pStyle w:val="188"/>
              <w:jc w:val="center"/>
              <w:rPr>
                <w:rFonts w:ascii="Times New Roman"/>
                <w:sz w:val="30"/>
                <w:lang w:eastAsia="zh-CN"/>
              </w:rPr>
            </w:pPr>
          </w:p>
        </w:tc>
        <w:tc>
          <w:tcPr>
            <w:tcW w:w="1564" w:type="dxa"/>
            <w:vAlign w:val="center"/>
          </w:tcPr>
          <w:p>
            <w:pPr>
              <w:pStyle w:val="188"/>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188"/>
              <w:jc w:val="center"/>
              <w:rPr>
                <w:rFonts w:ascii="Times New Roman"/>
                <w:sz w:val="24"/>
                <w:lang w:eastAsia="zh-CN"/>
              </w:rPr>
            </w:pPr>
            <w:r>
              <w:rPr>
                <w:rFonts w:ascii="Times New Roman"/>
                <w:sz w:val="24"/>
                <w:lang w:eastAsia="zh-CN"/>
              </w:rPr>
              <w:t>…</w:t>
            </w:r>
          </w:p>
        </w:tc>
        <w:tc>
          <w:tcPr>
            <w:tcW w:w="1287" w:type="dxa"/>
            <w:vAlign w:val="center"/>
          </w:tcPr>
          <w:p>
            <w:pPr>
              <w:pStyle w:val="188"/>
              <w:jc w:val="center"/>
              <w:rPr>
                <w:rFonts w:ascii="Times New Roman"/>
                <w:sz w:val="30"/>
              </w:rPr>
            </w:pPr>
          </w:p>
        </w:tc>
        <w:tc>
          <w:tcPr>
            <w:tcW w:w="1513" w:type="dxa"/>
            <w:vAlign w:val="center"/>
          </w:tcPr>
          <w:p>
            <w:pPr>
              <w:pStyle w:val="188"/>
              <w:tabs>
                <w:tab w:val="left" w:pos="235"/>
              </w:tabs>
              <w:jc w:val="center"/>
              <w:rPr>
                <w:sz w:val="24"/>
              </w:rPr>
            </w:pPr>
          </w:p>
        </w:tc>
        <w:tc>
          <w:tcPr>
            <w:tcW w:w="1125" w:type="dxa"/>
            <w:vAlign w:val="center"/>
          </w:tcPr>
          <w:p>
            <w:pPr>
              <w:pStyle w:val="188"/>
              <w:jc w:val="center"/>
              <w:rPr>
                <w:rFonts w:ascii="Times New Roman"/>
                <w:sz w:val="30"/>
              </w:rPr>
            </w:pPr>
          </w:p>
        </w:tc>
        <w:tc>
          <w:tcPr>
            <w:tcW w:w="1561" w:type="dxa"/>
            <w:vAlign w:val="center"/>
          </w:tcPr>
          <w:p>
            <w:pPr>
              <w:pStyle w:val="188"/>
              <w:jc w:val="center"/>
              <w:rPr>
                <w:rFonts w:ascii="Times New Roman"/>
                <w:sz w:val="30"/>
              </w:rPr>
            </w:pPr>
          </w:p>
        </w:tc>
        <w:tc>
          <w:tcPr>
            <w:tcW w:w="1498" w:type="dxa"/>
            <w:vAlign w:val="center"/>
          </w:tcPr>
          <w:p>
            <w:pPr>
              <w:pStyle w:val="188"/>
              <w:jc w:val="center"/>
              <w:rPr>
                <w:rFonts w:ascii="Times New Roman"/>
                <w:sz w:val="30"/>
              </w:rPr>
            </w:pPr>
          </w:p>
        </w:tc>
        <w:tc>
          <w:tcPr>
            <w:tcW w:w="1564" w:type="dxa"/>
            <w:vAlign w:val="center"/>
          </w:tcPr>
          <w:p>
            <w:pPr>
              <w:pStyle w:val="188"/>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188"/>
              <w:ind w:right="57" w:rightChars="27"/>
              <w:jc w:val="right"/>
              <w:rPr>
                <w:sz w:val="24"/>
                <w:lang w:eastAsia="zh-CN"/>
              </w:rPr>
            </w:pPr>
            <w:r>
              <w:rPr>
                <w:rFonts w:hint="eastAsia"/>
                <w:sz w:val="24"/>
                <w:lang w:eastAsia="zh-CN"/>
              </w:rPr>
              <w:t>合计：</w:t>
            </w:r>
          </w:p>
        </w:tc>
        <w:tc>
          <w:tcPr>
            <w:tcW w:w="1498" w:type="dxa"/>
            <w:vAlign w:val="center"/>
          </w:tcPr>
          <w:p>
            <w:pPr>
              <w:pStyle w:val="188"/>
              <w:jc w:val="center"/>
              <w:rPr>
                <w:rFonts w:ascii="Times New Roman"/>
                <w:sz w:val="30"/>
              </w:rPr>
            </w:pPr>
          </w:p>
        </w:tc>
        <w:tc>
          <w:tcPr>
            <w:tcW w:w="1564" w:type="dxa"/>
            <w:vAlign w:val="center"/>
          </w:tcPr>
          <w:p>
            <w:pPr>
              <w:pStyle w:val="188"/>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注：</w:t>
      </w:r>
      <w:r>
        <w:rPr>
          <w:color w:val="FF0000"/>
          <w:sz w:val="24"/>
        </w:rPr>
        <w:t xml:space="preserve"> </w:t>
      </w:r>
    </w:p>
    <w:p>
      <w:pPr>
        <w:adjustRightInd w:val="0"/>
        <w:snapToGrid w:val="0"/>
        <w:spacing w:line="360" w:lineRule="auto"/>
        <w:jc w:val="left"/>
        <w:rPr>
          <w:sz w:val="24"/>
        </w:rPr>
      </w:pPr>
      <w:r>
        <w:rPr>
          <w:sz w:val="24"/>
        </w:rPr>
        <w:t>1.本表仅在投标人非因“为落实政府采购政策”而分包时填写；投标人“为落实政府采购政策”而向中小企业分包时请按照《</w:t>
      </w:r>
      <w:r>
        <w:rPr>
          <w:color w:val="000000"/>
          <w:sz w:val="24"/>
          <w:szCs w:val="20"/>
        </w:rPr>
        <w:t>拟分包情况说明及分包意向协议</w:t>
      </w:r>
      <w:r>
        <w:rPr>
          <w:sz w:val="24"/>
        </w:rPr>
        <w:t>》（类型一）要求填写。</w:t>
      </w:r>
    </w:p>
    <w:p>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w:t>
      </w:r>
      <w:r>
        <w:rPr>
          <w:rFonts w:hint="eastAsia"/>
          <w:sz w:val="24"/>
        </w:rPr>
        <w:t>电子件，</w:t>
      </w:r>
      <w:r>
        <w:rPr>
          <w:sz w:val="24"/>
        </w:rPr>
        <w:t>否则</w:t>
      </w:r>
      <w:r>
        <w:rPr>
          <w:b/>
          <w:sz w:val="24"/>
        </w:rPr>
        <w:t>投标无效</w:t>
      </w:r>
      <w:r>
        <w:rPr>
          <w:sz w:val="24"/>
        </w:rPr>
        <w:t>。</w:t>
      </w:r>
    </w:p>
    <w:p>
      <w:pPr>
        <w:adjustRightInd w:val="0"/>
        <w:snapToGrid w:val="0"/>
        <w:spacing w:line="360" w:lineRule="auto"/>
        <w:jc w:val="left"/>
        <w:rPr>
          <w:sz w:val="24"/>
        </w:rPr>
      </w:pP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投标人名称（盖章）：______</w:t>
      </w:r>
    </w:p>
    <w:p>
      <w:pPr>
        <w:adjustRightInd w:val="0"/>
        <w:snapToGrid w:val="0"/>
        <w:spacing w:line="360" w:lineRule="auto"/>
        <w:ind w:firstLine="480" w:firstLineChars="200"/>
        <w:jc w:val="right"/>
        <w:rPr>
          <w:sz w:val="24"/>
        </w:rPr>
      </w:pPr>
      <w:r>
        <w:rPr>
          <w:color w:val="000000"/>
          <w:sz w:val="24"/>
        </w:rPr>
        <w:t>日期：_____年______月______日</w:t>
      </w:r>
    </w:p>
    <w:p>
      <w:pPr>
        <w:spacing w:line="360" w:lineRule="auto"/>
        <w:rPr>
          <w:b/>
          <w:color w:val="000000"/>
          <w:sz w:val="24"/>
        </w:rPr>
      </w:pPr>
    </w:p>
    <w:p>
      <w:pPr>
        <w:spacing w:line="360" w:lineRule="auto"/>
        <w:outlineLvl w:val="2"/>
        <w:rPr>
          <w:color w:val="000000"/>
          <w:sz w:val="24"/>
          <w:szCs w:val="20"/>
        </w:rPr>
      </w:pPr>
      <w:r>
        <w:rPr>
          <w:color w:val="000000"/>
          <w:sz w:val="24"/>
          <w:szCs w:val="20"/>
        </w:rPr>
        <w:br w:type="page"/>
      </w:r>
      <w:r>
        <w:rPr>
          <w:color w:val="000000"/>
          <w:sz w:val="24"/>
          <w:szCs w:val="20"/>
        </w:rPr>
        <w:t xml:space="preserve">9 </w:t>
      </w:r>
      <w:r>
        <w:rPr>
          <w:rFonts w:hint="eastAsia"/>
          <w:color w:val="000000"/>
          <w:sz w:val="24"/>
          <w:szCs w:val="20"/>
        </w:rPr>
        <w:t xml:space="preserve"> 服务人员表（实质性格式）</w:t>
      </w:r>
    </w:p>
    <w:p/>
    <w:tbl>
      <w:tblPr>
        <w:tblStyle w:val="47"/>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626"/>
        <w:gridCol w:w="869"/>
        <w:gridCol w:w="1418"/>
        <w:gridCol w:w="1700"/>
        <w:gridCol w:w="1984"/>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exact"/>
        </w:trPr>
        <w:tc>
          <w:tcPr>
            <w:tcW w:w="1082" w:type="dxa"/>
            <w:gridSpan w:val="2"/>
            <w:vAlign w:val="center"/>
          </w:tcPr>
          <w:p>
            <w:pPr>
              <w:wordWrap w:val="0"/>
              <w:jc w:val="center"/>
              <w:rPr>
                <w:rFonts w:ascii="宋体" w:hAnsi="宋体" w:cs="宋体"/>
                <w:sz w:val="24"/>
              </w:rPr>
            </w:pPr>
            <w:r>
              <w:rPr>
                <w:rFonts w:hint="eastAsia" w:ascii="宋体" w:hAnsi="宋体" w:cs="宋体"/>
                <w:sz w:val="24"/>
              </w:rPr>
              <w:t>姓名</w:t>
            </w:r>
          </w:p>
        </w:tc>
        <w:tc>
          <w:tcPr>
            <w:tcW w:w="869" w:type="dxa"/>
            <w:vAlign w:val="center"/>
          </w:tcPr>
          <w:p>
            <w:pPr>
              <w:wordWrap w:val="0"/>
              <w:jc w:val="center"/>
              <w:rPr>
                <w:rFonts w:ascii="宋体" w:hAnsi="宋体" w:cs="宋体"/>
                <w:sz w:val="24"/>
              </w:rPr>
            </w:pPr>
            <w:r>
              <w:rPr>
                <w:rFonts w:hint="eastAsia" w:ascii="宋体" w:hAnsi="宋体" w:cs="宋体"/>
                <w:sz w:val="24"/>
              </w:rPr>
              <w:t>性别</w:t>
            </w:r>
          </w:p>
        </w:tc>
        <w:tc>
          <w:tcPr>
            <w:tcW w:w="1418" w:type="dxa"/>
            <w:vAlign w:val="center"/>
          </w:tcPr>
          <w:p>
            <w:pPr>
              <w:wordWrap w:val="0"/>
              <w:jc w:val="center"/>
              <w:rPr>
                <w:rFonts w:ascii="宋体" w:hAnsi="宋体" w:cs="宋体"/>
                <w:sz w:val="24"/>
              </w:rPr>
            </w:pPr>
            <w:r>
              <w:rPr>
                <w:rFonts w:hint="eastAsia" w:ascii="宋体" w:hAnsi="宋体" w:cs="宋体"/>
                <w:sz w:val="24"/>
              </w:rPr>
              <w:t>职称或职务</w:t>
            </w:r>
          </w:p>
        </w:tc>
        <w:tc>
          <w:tcPr>
            <w:tcW w:w="1700" w:type="dxa"/>
            <w:vAlign w:val="center"/>
          </w:tcPr>
          <w:p>
            <w:pPr>
              <w:wordWrap w:val="0"/>
              <w:jc w:val="center"/>
              <w:rPr>
                <w:rFonts w:ascii="宋体" w:hAnsi="宋体" w:cs="宋体"/>
                <w:sz w:val="24"/>
              </w:rPr>
            </w:pPr>
            <w:r>
              <w:rPr>
                <w:rFonts w:hint="eastAsia" w:ascii="宋体" w:hAnsi="宋体" w:cs="宋体"/>
                <w:sz w:val="24"/>
              </w:rPr>
              <w:t>工作年限</w:t>
            </w:r>
          </w:p>
        </w:tc>
        <w:tc>
          <w:tcPr>
            <w:tcW w:w="1984" w:type="dxa"/>
            <w:vAlign w:val="center"/>
          </w:tcPr>
          <w:p>
            <w:pPr>
              <w:wordWrap w:val="0"/>
              <w:jc w:val="center"/>
              <w:rPr>
                <w:rFonts w:ascii="宋体" w:hAnsi="宋体" w:cs="宋体"/>
                <w:sz w:val="24"/>
              </w:rPr>
            </w:pPr>
            <w:r>
              <w:rPr>
                <w:rFonts w:hint="eastAsia" w:ascii="宋体" w:hAnsi="宋体" w:cs="宋体"/>
                <w:sz w:val="24"/>
              </w:rPr>
              <w:t>承担的本项目主要工作</w:t>
            </w:r>
          </w:p>
        </w:tc>
        <w:tc>
          <w:tcPr>
            <w:tcW w:w="2235" w:type="dxa"/>
            <w:vAlign w:val="center"/>
          </w:tcPr>
          <w:p>
            <w:pPr>
              <w:wordWrap w:val="0"/>
              <w:jc w:val="center"/>
              <w:rPr>
                <w:rFonts w:ascii="宋体" w:hAnsi="宋体" w:cs="宋体"/>
                <w:sz w:val="24"/>
              </w:rPr>
            </w:pPr>
            <w:r>
              <w:rPr>
                <w:rFonts w:hint="eastAsia" w:ascii="宋体" w:hAnsi="宋体" w:cs="宋体"/>
                <w:sz w:val="24"/>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restart"/>
            <w:vAlign w:val="center"/>
          </w:tcPr>
          <w:p>
            <w:pPr>
              <w:wordWrap w:val="0"/>
              <w:jc w:val="center"/>
              <w:rPr>
                <w:rFonts w:ascii="宋体" w:hAnsi="宋体" w:cs="宋体"/>
                <w:sz w:val="24"/>
              </w:rPr>
            </w:pPr>
            <w:r>
              <w:rPr>
                <w:rFonts w:hint="eastAsia" w:ascii="宋体" w:hAnsi="宋体" w:cs="宋体"/>
                <w:sz w:val="24"/>
              </w:rPr>
              <w:t>负</w:t>
            </w:r>
          </w:p>
          <w:p>
            <w:pPr>
              <w:wordWrap w:val="0"/>
              <w:jc w:val="center"/>
              <w:rPr>
                <w:rFonts w:ascii="宋体" w:hAnsi="宋体" w:cs="宋体"/>
                <w:sz w:val="24"/>
              </w:rPr>
            </w:pPr>
            <w:r>
              <w:rPr>
                <w:rFonts w:hint="eastAsia" w:ascii="宋体" w:hAnsi="宋体" w:cs="宋体"/>
                <w:sz w:val="24"/>
              </w:rPr>
              <w:t>责</w:t>
            </w:r>
          </w:p>
          <w:p>
            <w:pPr>
              <w:wordWrap w:val="0"/>
              <w:jc w:val="center"/>
              <w:rPr>
                <w:rFonts w:ascii="宋体" w:hAnsi="宋体" w:cs="宋体"/>
                <w:sz w:val="24"/>
              </w:rPr>
            </w:pPr>
            <w:r>
              <w:rPr>
                <w:rFonts w:hint="eastAsia" w:ascii="宋体" w:hAnsi="宋体" w:cs="宋体"/>
                <w:sz w:val="24"/>
              </w:rPr>
              <w:t>人</w:t>
            </w: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r>
              <w:rPr>
                <w:rFonts w:ascii="宋体" w:hAnsi="宋体" w:cs="宋体"/>
                <w:sz w:val="24"/>
              </w:rPr>
              <w:t>…</w:t>
            </w: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restart"/>
            <w:vAlign w:val="center"/>
          </w:tcPr>
          <w:p>
            <w:pPr>
              <w:wordWrap w:val="0"/>
              <w:jc w:val="center"/>
              <w:rPr>
                <w:rFonts w:ascii="宋体" w:hAnsi="宋体" w:cs="宋体"/>
                <w:sz w:val="24"/>
              </w:rPr>
            </w:pPr>
            <w:r>
              <w:rPr>
                <w:rFonts w:hint="eastAsia" w:ascii="宋体" w:hAnsi="宋体" w:cs="宋体"/>
                <w:sz w:val="24"/>
              </w:rPr>
              <w:t>主要</w:t>
            </w:r>
          </w:p>
          <w:p>
            <w:pPr>
              <w:wordWrap w:val="0"/>
              <w:jc w:val="center"/>
              <w:rPr>
                <w:rFonts w:ascii="宋体" w:hAnsi="宋体" w:cs="宋体"/>
                <w:sz w:val="24"/>
              </w:rPr>
            </w:pPr>
            <w:r>
              <w:rPr>
                <w:rFonts w:hint="eastAsia" w:ascii="宋体" w:hAnsi="宋体" w:cs="宋体"/>
                <w:sz w:val="24"/>
              </w:rPr>
              <w:t>技术服务人员</w:t>
            </w: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6" w:type="dxa"/>
            <w:vMerge w:val="continue"/>
            <w:vAlign w:val="center"/>
          </w:tcPr>
          <w:p>
            <w:pPr>
              <w:wordWrap w:val="0"/>
              <w:jc w:val="center"/>
              <w:rPr>
                <w:rFonts w:ascii="宋体" w:hAnsi="宋体" w:cs="宋体"/>
                <w:sz w:val="24"/>
              </w:rPr>
            </w:pPr>
          </w:p>
        </w:tc>
        <w:tc>
          <w:tcPr>
            <w:tcW w:w="626" w:type="dxa"/>
            <w:vAlign w:val="center"/>
          </w:tcPr>
          <w:p>
            <w:pPr>
              <w:wordWrap w:val="0"/>
              <w:jc w:val="center"/>
              <w:rPr>
                <w:rFonts w:ascii="宋体" w:hAnsi="宋体" w:cs="宋体"/>
                <w:sz w:val="24"/>
              </w:rPr>
            </w:pPr>
            <w:r>
              <w:rPr>
                <w:rFonts w:ascii="宋体" w:hAnsi="宋体" w:cs="宋体"/>
                <w:sz w:val="24"/>
              </w:rPr>
              <w:t>…</w:t>
            </w:r>
          </w:p>
        </w:tc>
        <w:tc>
          <w:tcPr>
            <w:tcW w:w="869" w:type="dxa"/>
            <w:vAlign w:val="center"/>
          </w:tcPr>
          <w:p>
            <w:pPr>
              <w:wordWrap w:val="0"/>
              <w:jc w:val="center"/>
              <w:rPr>
                <w:rFonts w:ascii="宋体" w:hAnsi="宋体" w:cs="宋体"/>
                <w:sz w:val="24"/>
              </w:rPr>
            </w:pPr>
          </w:p>
        </w:tc>
        <w:tc>
          <w:tcPr>
            <w:tcW w:w="1418" w:type="dxa"/>
            <w:vAlign w:val="center"/>
          </w:tcPr>
          <w:p>
            <w:pPr>
              <w:wordWrap w:val="0"/>
              <w:jc w:val="center"/>
              <w:rPr>
                <w:rFonts w:ascii="宋体" w:hAnsi="宋体" w:cs="宋体"/>
                <w:sz w:val="24"/>
              </w:rPr>
            </w:pPr>
          </w:p>
        </w:tc>
        <w:tc>
          <w:tcPr>
            <w:tcW w:w="1700" w:type="dxa"/>
            <w:vAlign w:val="center"/>
          </w:tcPr>
          <w:p>
            <w:pPr>
              <w:wordWrap w:val="0"/>
              <w:jc w:val="center"/>
              <w:rPr>
                <w:rFonts w:ascii="宋体" w:hAnsi="宋体" w:cs="宋体"/>
                <w:sz w:val="24"/>
              </w:rPr>
            </w:pPr>
          </w:p>
        </w:tc>
        <w:tc>
          <w:tcPr>
            <w:tcW w:w="1984" w:type="dxa"/>
            <w:vAlign w:val="center"/>
          </w:tcPr>
          <w:p>
            <w:pPr>
              <w:wordWrap w:val="0"/>
              <w:jc w:val="center"/>
              <w:rPr>
                <w:rFonts w:ascii="宋体" w:hAnsi="宋体" w:cs="宋体"/>
                <w:sz w:val="24"/>
              </w:rPr>
            </w:pPr>
          </w:p>
        </w:tc>
        <w:tc>
          <w:tcPr>
            <w:tcW w:w="2235" w:type="dxa"/>
            <w:vAlign w:val="center"/>
          </w:tcPr>
          <w:p>
            <w:pPr>
              <w:wordWrap w:val="0"/>
              <w:jc w:val="center"/>
              <w:rPr>
                <w:rFonts w:ascii="宋体" w:hAnsi="宋体" w:cs="宋体"/>
                <w:sz w:val="24"/>
              </w:rPr>
            </w:pPr>
          </w:p>
        </w:tc>
      </w:tr>
    </w:tbl>
    <w:p>
      <w:r>
        <w:rPr>
          <w:rFonts w:hint="eastAsia"/>
        </w:rPr>
        <w:t>备注：投标人可根据自身情况扩展本表行数。但不能改变内容</w:t>
      </w:r>
    </w:p>
    <w:p>
      <w:pPr>
        <w:spacing w:line="360" w:lineRule="auto"/>
        <w:outlineLvl w:val="2"/>
        <w:rPr>
          <w:color w:val="000000"/>
          <w:sz w:val="24"/>
          <w:szCs w:val="20"/>
        </w:rPr>
      </w:pPr>
      <w:r>
        <w:rPr>
          <w:color w:val="000000"/>
          <w:sz w:val="24"/>
          <w:szCs w:val="20"/>
        </w:rPr>
        <w:br w:type="page"/>
      </w:r>
      <w:r>
        <w:rPr>
          <w:rFonts w:hint="eastAsia"/>
          <w:color w:val="000000"/>
          <w:sz w:val="24"/>
          <w:szCs w:val="20"/>
        </w:rPr>
        <w:t>10</w:t>
      </w:r>
      <w:r>
        <w:rPr>
          <w:color w:val="000000"/>
          <w:sz w:val="24"/>
          <w:szCs w:val="20"/>
        </w:rPr>
        <w:t xml:space="preserve"> 招标文件要求提供或投标人认为应附的其他材料</w:t>
      </w:r>
    </w:p>
    <w:p>
      <w:pPr>
        <w:widowControl/>
        <w:jc w:val="left"/>
        <w:rPr>
          <w:b/>
          <w:sz w:val="36"/>
          <w:szCs w:val="36"/>
        </w:rPr>
      </w:pPr>
    </w:p>
    <w:p>
      <w:pPr>
        <w:widowControl/>
        <w:jc w:val="left"/>
        <w:rPr>
          <w:b/>
          <w:sz w:val="36"/>
          <w:szCs w:val="36"/>
        </w:rPr>
      </w:pPr>
      <w:r>
        <w:rPr>
          <w:b/>
          <w:sz w:val="36"/>
          <w:szCs w:val="36"/>
        </w:rPr>
        <w:br w:type="page"/>
      </w:r>
    </w:p>
    <w:p>
      <w:pPr>
        <w:widowControl/>
        <w:jc w:val="center"/>
        <w:rPr>
          <w:b/>
          <w:sz w:val="36"/>
          <w:szCs w:val="36"/>
        </w:rPr>
      </w:pPr>
      <w:r>
        <w:rPr>
          <w:rFonts w:hint="eastAsia"/>
          <w:b/>
          <w:sz w:val="36"/>
          <w:szCs w:val="36"/>
        </w:rPr>
        <w:t>电子系统生成的评标表格</w:t>
      </w:r>
    </w:p>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Arial Unicode MS">
    <w:altName w:val="Arial"/>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Verdana,ˎ̥">
    <w:altName w:val="Segoe Print"/>
    <w:panose1 w:val="00000000000000000000"/>
    <w:charset w:val="00"/>
    <w:family w:val="auto"/>
    <w:pitch w:val="default"/>
    <w:sig w:usb0="00000000" w:usb1="00000000" w:usb2="00000000" w:usb3="00000000" w:csb0="00000000" w:csb1="00000000"/>
  </w:font>
  <w:font w:name="隶书">
    <w:altName w:val="微软雅黑"/>
    <w:panose1 w:val="00000000000000000000"/>
    <w:charset w:val="00"/>
    <w:family w:val="auto"/>
    <w:pitch w:val="default"/>
    <w:sig w:usb0="00000000" w:usb1="00000000" w:usb2="00000000" w:usb3="00000000" w:csb0="00000000" w:csb1="00000000"/>
  </w:font>
  <w:font w:name="Sendnya">
    <w:altName w:val="Segoe Print"/>
    <w:panose1 w:val="00000000000000000000"/>
    <w:charset w:val="00"/>
    <w:family w:val="auto"/>
    <w:pitch w:val="default"/>
    <w:sig w:usb0="00000000" w:usb1="00000000" w:usb2="00000000" w:usb3="00000000" w:csb0="00000000" w:csb1="00000000"/>
  </w:font>
  <w:font w:name="GAMJEG+Arial">
    <w:altName w:val="Segoe Print"/>
    <w:panose1 w:val="00000000000000000000"/>
    <w:charset w:val="00"/>
    <w:family w:val="auto"/>
    <w:pitch w:val="default"/>
    <w:sig w:usb0="00000000" w:usb1="00000000" w:usb2="00000000" w:usb3="00000000" w:csb0="00000000" w:csb1="00000000"/>
  </w:font>
  <w:font w:name="Arial Narrow">
    <w:altName w:val="Arial"/>
    <w:panose1 w:val="00000000000000000000"/>
    <w:charset w:val="00"/>
    <w:family w:val="auto"/>
    <w:pitch w:val="default"/>
    <w:sig w:usb0="00000000" w:usb1="00000000" w:usb2="00000000" w:usb3="00000000" w:csb0="00000000" w:csb1="00000000"/>
  </w:font>
  <w:font w:name="ˎ̥">
    <w:altName w:val="Segoe Print"/>
    <w:panose1 w:val="00000000000000000000"/>
    <w:charset w:val="00"/>
    <w:family w:val="auto"/>
    <w:pitch w:val="default"/>
    <w:sig w:usb0="00000000" w:usb1="00000000" w:usb2="00000000" w:usb3="00000000" w:csb0="00000000" w:csb1="00000000"/>
  </w:font>
  <w:font w:name="长城仿宋">
    <w:altName w:val="仿宋"/>
    <w:panose1 w:val="00000000000000000000"/>
    <w:charset w:val="00"/>
    <w:family w:val="auto"/>
    <w:pitch w:val="default"/>
    <w:sig w:usb0="00000000" w:usb1="00000000" w:usb2="00000000" w:usb3="00000000" w:csb0="00000000" w:csb1="00000000"/>
  </w:font>
  <w:font w:name="....">
    <w:altName w:val="Segoe Print"/>
    <w:panose1 w:val="00000000000000000000"/>
    <w:charset w:val="00"/>
    <w:family w:val="auto"/>
    <w:pitch w:val="default"/>
    <w:sig w:usb0="00000000" w:usb1="00000000" w:usb2="00000000" w:usb3="00000000" w:csb0="00000000" w:csb1="00000000"/>
  </w:font>
  <w:font w:name="_x000B__x000C_">
    <w:altName w:val="Segoe Print"/>
    <w:panose1 w:val="00000000000000000000"/>
    <w:charset w:val="00"/>
    <w:family w:val="auto"/>
    <w:pitch w:val="default"/>
    <w:sig w:usb0="00000000" w:usb1="00000000" w:usb2="00000000" w:usb3="00000000" w:csb0="00000000" w:csb1="00000000"/>
  </w:font>
  <w:font w:name="Wingdings 2">
    <w:altName w:val="Wingdings"/>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06F" w:usb1="1200FBEF" w:usb2="0064C000" w:usb3="00000002" w:csb0="00000001" w:csb1="40000000"/>
  </w:font>
  <w:font w:name="新宋体">
    <w:panose1 w:val="02010609030101010101"/>
    <w:charset w:val="86"/>
    <w:family w:val="modern"/>
    <w:pitch w:val="default"/>
    <w:sig w:usb0="00000003" w:usb1="288F0000" w:usb2="00000006" w:usb3="00000000" w:csb0="00040001"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文本框 1029" o:spid="_x0000_s3073" o:spt="202" type="#_x0000_t202" style="position:absolute;left:0pt;margin-top:0pt;height:21.95pt;width:9.1pt;mso-position-horizontal:center;mso-position-horizontal-relative:margin;mso-wrap-style:none;z-index:251659264;mso-width-relative:page;mso-height-relative:page;" filled="f" o:preferrelative="t" stroked="f" coordsize="21600,21600">
          <v:path/>
          <v:fill on="f" focussize="0,0"/>
          <v:stroke on="f" joinstyle="miter"/>
          <v:imagedata o:title=""/>
          <o:lock v:ext="edit"/>
          <v:textbox inset="0mm,0mm,0mm,0mm" style="mso-fit-shape-to-text:t;">
            <w:txbxContent>
              <w:p>
                <w:pPr>
                  <w:pStyle w:val="30"/>
                </w:pPr>
                <w:r>
                  <w:rPr>
                    <w:rFonts w:hint="eastAsia"/>
                  </w:rPr>
                  <w:fldChar w:fldCharType="begin"/>
                </w:r>
                <w:r>
                  <w:rPr>
                    <w:rFonts w:hint="eastAsia"/>
                  </w:rPr>
                  <w:instrText xml:space="preserve"> PAGE  \* MERGEFORMAT </w:instrText>
                </w:r>
                <w:r>
                  <w:rPr>
                    <w:rFonts w:hint="eastAsia"/>
                  </w:rPr>
                  <w:fldChar w:fldCharType="separate"/>
                </w:r>
                <w:r>
                  <w:t>43</w:t>
                </w:r>
                <w:r>
                  <w:rPr>
                    <w:rFonts w:hint="eastAsia"/>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3"/>
      </w:rPr>
    </w:pPr>
    <w:r>
      <w:fldChar w:fldCharType="begin"/>
    </w:r>
    <w:r>
      <w:rPr>
        <w:rStyle w:val="53"/>
      </w:rPr>
      <w:instrText xml:space="preserve">PAGE  </w:instrText>
    </w:r>
    <w:r>
      <w:fldChar w:fldCharType="end"/>
    </w:r>
  </w:p>
  <w:p>
    <w:pPr>
      <w:pStyle w:val="30"/>
      <w:ind w:right="360"/>
    </w:pPr>
  </w:p>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fldChar w:fldCharType="begin"/>
    </w:r>
    <w:r>
      <w:instrText xml:space="preserve">PAGE   \* MERGEFORMAT</w:instrText>
    </w:r>
    <w:r>
      <w:fldChar w:fldCharType="separate"/>
    </w:r>
    <w:r>
      <w:rPr>
        <w:lang w:val="zh-CN"/>
      </w:rPr>
      <w:t>79</w:t>
    </w:r>
    <w:r>
      <w:fldChar w:fldCharType="end"/>
    </w:r>
  </w:p>
  <w:p>
    <w:pPr>
      <w:pStyle w:val="30"/>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pPr>
      <w:pStyle w:val="30"/>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pPr>
      <w:pStyle w:val="30"/>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1D6242"/>
    <w:multiLevelType w:val="singleLevel"/>
    <w:tmpl w:val="991D6242"/>
    <w:lvl w:ilvl="0" w:tentative="0">
      <w:start w:val="1"/>
      <w:numFmt w:val="bullet"/>
      <w:lvlText w:val=""/>
      <w:lvlJc w:val="left"/>
      <w:pPr>
        <w:ind w:left="420" w:hanging="420"/>
      </w:pPr>
      <w:rPr>
        <w:rFonts w:hint="default" w:ascii="Wingdings" w:hAnsi="Wingdings"/>
      </w:rPr>
    </w:lvl>
  </w:abstractNum>
  <w:abstractNum w:abstractNumId="1">
    <w:nsid w:val="B94224C2"/>
    <w:multiLevelType w:val="singleLevel"/>
    <w:tmpl w:val="B94224C2"/>
    <w:lvl w:ilvl="0" w:tentative="0">
      <w:start w:val="2"/>
      <w:numFmt w:val="decimal"/>
      <w:suff w:val="nothing"/>
      <w:lvlText w:val="（%1）"/>
      <w:lvlJc w:val="left"/>
    </w:lvl>
  </w:abstractNum>
  <w:abstractNum w:abstractNumId="2">
    <w:nsid w:val="D979F307"/>
    <w:multiLevelType w:val="singleLevel"/>
    <w:tmpl w:val="D979F307"/>
    <w:lvl w:ilvl="0" w:tentative="0">
      <w:start w:val="1"/>
      <w:numFmt w:val="decimal"/>
      <w:suff w:val="nothing"/>
      <w:lvlText w:val="%1、"/>
      <w:lvlJc w:val="left"/>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7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4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16"/>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6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64"/>
      <w:isLgl/>
      <w:suff w:val="nothing"/>
      <w:lvlText w:val="%1.%2　"/>
      <w:lvlJc w:val="left"/>
      <w:pPr>
        <w:ind w:left="-25" w:firstLine="0"/>
      </w:pPr>
      <w:rPr>
        <w:rFonts w:hint="default" w:ascii="Times New Roman" w:hAnsi="Times New Roman" w:eastAsia="宋体"/>
        <w:b/>
        <w:i w:val="0"/>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0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0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0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2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8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0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7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804197B"/>
    <w:multiLevelType w:val="singleLevel"/>
    <w:tmpl w:val="0804197B"/>
    <w:lvl w:ilvl="0" w:tentative="0">
      <w:start w:val="7"/>
      <w:numFmt w:val="chineseCounting"/>
      <w:suff w:val="nothing"/>
      <w:lvlText w:val="%1、"/>
      <w:lvlJc w:val="left"/>
      <w:rPr>
        <w:rFonts w:hint="eastAsia"/>
      </w:rPr>
    </w:lvl>
  </w:abstractNum>
  <w:abstractNum w:abstractNumId="13">
    <w:nsid w:val="0805EE74"/>
    <w:multiLevelType w:val="singleLevel"/>
    <w:tmpl w:val="0805EE74"/>
    <w:lvl w:ilvl="0" w:tentative="0">
      <w:start w:val="1"/>
      <w:numFmt w:val="decimal"/>
      <w:suff w:val="nothing"/>
      <w:lvlText w:val="%1、"/>
      <w:lvlJc w:val="left"/>
    </w:lvl>
  </w:abstractNum>
  <w:abstractNum w:abstractNumId="14">
    <w:nsid w:val="0E230849"/>
    <w:multiLevelType w:val="multilevel"/>
    <w:tmpl w:val="0E230849"/>
    <w:lvl w:ilvl="0" w:tentative="0">
      <w:start w:val="1"/>
      <w:numFmt w:val="decimal"/>
      <w:pStyle w:val="165"/>
      <w:lvlText w:val="%1"/>
      <w:lvlJc w:val="left"/>
      <w:pPr>
        <w:ind w:left="680" w:hanging="680"/>
      </w:pPr>
      <w:rPr>
        <w:rFonts w:hint="eastAsia" w:ascii="宋体" w:hAnsi="宋体" w:eastAsia="宋体"/>
      </w:rPr>
    </w:lvl>
    <w:lvl w:ilvl="1" w:tentative="0">
      <w:start w:val="1"/>
      <w:numFmt w:val="decimal"/>
      <w:pStyle w:val="166"/>
      <w:lvlText w:val="%1.%2"/>
      <w:lvlJc w:val="left"/>
      <w:pPr>
        <w:ind w:left="851" w:hanging="851"/>
      </w:pPr>
      <w:rPr>
        <w:rFonts w:hint="eastAsia" w:ascii="宋体" w:hAnsi="宋体" w:eastAsia="宋体"/>
        <w:color w:val="auto"/>
      </w:rPr>
    </w:lvl>
    <w:lvl w:ilvl="2" w:tentative="0">
      <w:start w:val="1"/>
      <w:numFmt w:val="decimal"/>
      <w:pStyle w:val="16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5">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3A742DF5"/>
    <w:multiLevelType w:val="multilevel"/>
    <w:tmpl w:val="3A742DF5"/>
    <w:lvl w:ilvl="0" w:tentative="0">
      <w:start w:val="1"/>
      <w:numFmt w:val="bullet"/>
      <w:pStyle w:val="19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8">
    <w:nsid w:val="3C053C39"/>
    <w:multiLevelType w:val="multilevel"/>
    <w:tmpl w:val="3C053C39"/>
    <w:lvl w:ilvl="0" w:tentative="0">
      <w:start w:val="1"/>
      <w:numFmt w:val="chineseCountingThousand"/>
      <w:lvlText w:val="%1、"/>
      <w:lvlJc w:val="left"/>
      <w:pPr>
        <w:ind w:left="420" w:hanging="420"/>
      </w:pPr>
    </w:lvl>
    <w:lvl w:ilvl="1" w:tentative="0">
      <w:start w:val="1"/>
      <w:numFmt w:val="lowerLetter"/>
      <w:pStyle w:val="225"/>
      <w:lvlText w:val="%2)"/>
      <w:lvlJc w:val="left"/>
      <w:pPr>
        <w:ind w:left="840" w:hanging="420"/>
      </w:pPr>
    </w:lvl>
    <w:lvl w:ilvl="2" w:tentative="0">
      <w:start w:val="1"/>
      <w:numFmt w:val="lowerRoman"/>
      <w:pStyle w:val="302"/>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44121AA6"/>
    <w:multiLevelType w:val="multilevel"/>
    <w:tmpl w:val="44121AA6"/>
    <w:lvl w:ilvl="0" w:tentative="0">
      <w:start w:val="1"/>
      <w:numFmt w:val="decimal"/>
      <w:pStyle w:val="204"/>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2">
    <w:nsid w:val="499B0D53"/>
    <w:multiLevelType w:val="multilevel"/>
    <w:tmpl w:val="499B0D53"/>
    <w:lvl w:ilvl="0" w:tentative="0">
      <w:start w:val="1"/>
      <w:numFmt w:val="bullet"/>
      <w:pStyle w:val="262"/>
      <w:lvlText w:val=""/>
      <w:lvlJc w:val="left"/>
      <w:pPr>
        <w:ind w:left="62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3">
    <w:nsid w:val="4B472709"/>
    <w:multiLevelType w:val="multilevel"/>
    <w:tmpl w:val="4B472709"/>
    <w:lvl w:ilvl="0" w:tentative="0">
      <w:start w:val="1"/>
      <w:numFmt w:val="bullet"/>
      <w:pStyle w:val="245"/>
      <w:lvlText w:val=""/>
      <w:lvlJc w:val="left"/>
      <w:pPr>
        <w:ind w:left="620" w:hanging="420"/>
      </w:pPr>
      <w:rPr>
        <w:rFonts w:hint="default" w:ascii="Wingdings" w:hAnsi="Wingdings"/>
      </w:rPr>
    </w:lvl>
    <w:lvl w:ilvl="1" w:tentative="0">
      <w:start w:val="1"/>
      <w:numFmt w:val="bullet"/>
      <w:lvlText w:val=""/>
      <w:lvlJc w:val="left"/>
      <w:pPr>
        <w:ind w:left="1040" w:hanging="420"/>
      </w:pPr>
      <w:rPr>
        <w:rFonts w:hint="default" w:ascii="Wingdings" w:hAnsi="Wingdings"/>
      </w:rPr>
    </w:lvl>
    <w:lvl w:ilvl="2" w:tentative="0">
      <w:start w:val="1"/>
      <w:numFmt w:val="bullet"/>
      <w:lvlText w:val=""/>
      <w:lvlJc w:val="left"/>
      <w:pPr>
        <w:ind w:left="1271" w:hanging="420"/>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4">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6">
    <w:nsid w:val="6FAE2E84"/>
    <w:multiLevelType w:val="multilevel"/>
    <w:tmpl w:val="6FAE2E84"/>
    <w:lvl w:ilvl="0" w:tentative="0">
      <w:start w:val="1"/>
      <w:numFmt w:val="chineseCountingThousand"/>
      <w:pStyle w:val="278"/>
      <w:lvlText w:val="%1、"/>
      <w:lvlJc w:val="left"/>
      <w:pPr>
        <w:ind w:left="0" w:firstLine="0"/>
      </w:pPr>
      <w:rPr>
        <w:rFonts w:hint="eastAsia"/>
      </w:rPr>
    </w:lvl>
    <w:lvl w:ilvl="1" w:tentative="0">
      <w:start w:val="1"/>
      <w:numFmt w:val="chineseCountingThousand"/>
      <w:pStyle w:val="285"/>
      <w:lvlText w:val="（%2）"/>
      <w:lvlJc w:val="left"/>
      <w:pPr>
        <w:ind w:left="567" w:firstLine="0"/>
      </w:pPr>
      <w:rPr>
        <w:rFonts w:hint="eastAsia"/>
      </w:rPr>
    </w:lvl>
    <w:lvl w:ilvl="2" w:tentative="0">
      <w:start w:val="1"/>
      <w:numFmt w:val="decimal"/>
      <w:pStyle w:val="251"/>
      <w:lvlText w:val="%3、"/>
      <w:lvlJc w:val="left"/>
      <w:pPr>
        <w:ind w:left="142" w:firstLine="0"/>
      </w:pPr>
      <w:rPr>
        <w:rFonts w:hint="eastAsia"/>
      </w:rPr>
    </w:lvl>
    <w:lvl w:ilvl="3" w:tentative="0">
      <w:start w:val="1"/>
      <w:numFmt w:val="decimal"/>
      <w:pStyle w:val="282"/>
      <w:lvlText w:val="%3.%4"/>
      <w:lvlJc w:val="left"/>
      <w:pPr>
        <w:ind w:left="0" w:firstLine="0"/>
      </w:pPr>
      <w:rPr>
        <w:rFonts w:hint="eastAsia"/>
      </w:rPr>
    </w:lvl>
    <w:lvl w:ilvl="4" w:tentative="0">
      <w:start w:val="1"/>
      <w:numFmt w:val="decimal"/>
      <w:pStyle w:val="212"/>
      <w:lvlText w:val="%3.%4.%5"/>
      <w:lvlJc w:val="left"/>
      <w:pPr>
        <w:ind w:left="0" w:firstLine="0"/>
      </w:pPr>
      <w:rPr>
        <w:rFonts w:hint="eastAsia"/>
      </w:rPr>
    </w:lvl>
    <w:lvl w:ilvl="5" w:tentative="0">
      <w:start w:val="1"/>
      <w:numFmt w:val="decimal"/>
      <w:pStyle w:val="226"/>
      <w:lvlText w:val="%3.%4.%5.%6"/>
      <w:lvlJc w:val="left"/>
      <w:pPr>
        <w:ind w:left="0" w:firstLine="0"/>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7">
    <w:nsid w:val="72E8CE1F"/>
    <w:multiLevelType w:val="singleLevel"/>
    <w:tmpl w:val="72E8CE1F"/>
    <w:lvl w:ilvl="0" w:tentative="0">
      <w:start w:val="5"/>
      <w:numFmt w:val="chineseCounting"/>
      <w:suff w:val="space"/>
      <w:lvlText w:val="第%1章"/>
      <w:lvlJc w:val="left"/>
      <w:rPr>
        <w:rFonts w:hint="eastAsia"/>
      </w:rPr>
    </w:lvl>
  </w:abstractNum>
  <w:abstractNum w:abstractNumId="28">
    <w:nsid w:val="73AE1BC2"/>
    <w:multiLevelType w:val="multilevel"/>
    <w:tmpl w:val="73AE1BC2"/>
    <w:lvl w:ilvl="0" w:tentative="0">
      <w:start w:val="1"/>
      <w:numFmt w:val="decimal"/>
      <w:pStyle w:val="231"/>
      <w:lvlText w:val="%1."/>
      <w:lvlJc w:val="left"/>
      <w:pPr>
        <w:ind w:left="340" w:hanging="340"/>
      </w:pPr>
      <w:rPr>
        <w:rFonts w:hint="eastAsia" w:ascii="黑体" w:hAnsi="黑体" w:eastAsia="黑体" w:cs="黑体"/>
        <w:b w:val="0"/>
        <w:i w:val="0"/>
        <w:sz w:val="24"/>
      </w:rPr>
    </w:lvl>
    <w:lvl w:ilvl="1" w:tentative="0">
      <w:start w:val="1"/>
      <w:numFmt w:val="decimal"/>
      <w:pStyle w:val="218"/>
      <w:lvlText w:val="%1.%2."/>
      <w:lvlJc w:val="left"/>
      <w:pPr>
        <w:ind w:left="567" w:hanging="567"/>
      </w:pPr>
      <w:rPr>
        <w:rFonts w:hint="eastAsia" w:ascii="黑体" w:eastAsia="黑体"/>
        <w:b w:val="0"/>
        <w:i w:val="0"/>
        <w:sz w:val="24"/>
      </w:rPr>
    </w:lvl>
    <w:lvl w:ilvl="2" w:tentative="0">
      <w:start w:val="1"/>
      <w:numFmt w:val="decimal"/>
      <w:pStyle w:val="217"/>
      <w:lvlText w:val="%1.%2.%3."/>
      <w:lvlJc w:val="left"/>
      <w:pPr>
        <w:ind w:left="851" w:hanging="851"/>
      </w:pPr>
      <w:rPr>
        <w:rFonts w:hint="eastAsia" w:ascii="黑体" w:eastAsia="黑体"/>
        <w:b w:val="0"/>
        <w:i w:val="0"/>
        <w:sz w:val="24"/>
      </w:rPr>
    </w:lvl>
    <w:lvl w:ilvl="3" w:tentative="0">
      <w:start w:val="1"/>
      <w:numFmt w:val="decimal"/>
      <w:pStyle w:val="216"/>
      <w:lvlText w:val="%1.%2.%3.%4."/>
      <w:lvlJc w:val="left"/>
      <w:pPr>
        <w:ind w:left="1077" w:hanging="1077"/>
      </w:pPr>
      <w:rPr>
        <w:rFonts w:hint="eastAsia" w:ascii="黑体" w:eastAsia="黑体"/>
        <w:b w:val="0"/>
        <w:i w:val="0"/>
        <w:sz w:val="24"/>
      </w:rPr>
    </w:lvl>
    <w:lvl w:ilvl="4" w:tentative="0">
      <w:start w:val="1"/>
      <w:numFmt w:val="decimal"/>
      <w:pStyle w:val="215"/>
      <w:lvlText w:val="%1.%2.%3.%4.%5."/>
      <w:lvlJc w:val="left"/>
      <w:pPr>
        <w:ind w:left="1361" w:hanging="1361"/>
      </w:pPr>
      <w:rPr>
        <w:rFonts w:hint="eastAsia" w:ascii="黑体" w:eastAsia="黑体"/>
        <w:b w:val="0"/>
        <w:i w:val="0"/>
        <w:sz w:val="24"/>
      </w:rPr>
    </w:lvl>
    <w:lvl w:ilvl="5" w:tentative="0">
      <w:start w:val="1"/>
      <w:numFmt w:val="decimal"/>
      <w:lvlText w:val="%1.%2.%3.%4.%5.%6."/>
      <w:lvlJc w:val="left"/>
      <w:pPr>
        <w:ind w:left="1588" w:hanging="1588"/>
      </w:pPr>
      <w:rPr>
        <w:rFonts w:hint="eastAsia" w:ascii="黑体" w:eastAsia="黑体"/>
        <w:b w:val="0"/>
        <w:i w:val="0"/>
        <w:sz w:val="24"/>
      </w:rPr>
    </w:lvl>
    <w:lvl w:ilvl="6" w:tentative="0">
      <w:start w:val="1"/>
      <w:numFmt w:val="decimal"/>
      <w:lvlText w:val="%1.%2.%3.%4.%5.%6.%7."/>
      <w:lvlJc w:val="left"/>
      <w:pPr>
        <w:ind w:left="1871" w:hanging="1871"/>
      </w:pPr>
      <w:rPr>
        <w:rFonts w:hint="eastAsia" w:ascii="黑体" w:eastAsia="黑体"/>
        <w:b w:val="0"/>
        <w:i w:val="0"/>
        <w:sz w:val="24"/>
      </w:rPr>
    </w:lvl>
    <w:lvl w:ilvl="7" w:tentative="0">
      <w:start w:val="1"/>
      <w:numFmt w:val="decimal"/>
      <w:lvlText w:val="%1.%2.%3.%4.%5.%6.%7.%8."/>
      <w:lvlJc w:val="left"/>
      <w:pPr>
        <w:ind w:left="2098" w:hanging="2098"/>
      </w:pPr>
      <w:rPr>
        <w:rFonts w:hint="eastAsia" w:ascii="黑体" w:eastAsia="黑体"/>
        <w:b w:val="0"/>
        <w:i w:val="0"/>
        <w:sz w:val="24"/>
      </w:rPr>
    </w:lvl>
    <w:lvl w:ilvl="8" w:tentative="0">
      <w:start w:val="1"/>
      <w:numFmt w:val="decimal"/>
      <w:lvlText w:val="%1.%2.%3.%4.%5.%6.%7.%8.%9."/>
      <w:lvlJc w:val="left"/>
      <w:pPr>
        <w:ind w:left="2381" w:hanging="2381"/>
      </w:pPr>
      <w:rPr>
        <w:rFonts w:hint="eastAsia" w:ascii="黑体" w:eastAsia="黑体"/>
        <w:b w:val="0"/>
        <w:i w:val="0"/>
        <w:sz w:val="24"/>
      </w:rPr>
    </w:lvl>
  </w:abstractNum>
  <w:abstractNum w:abstractNumId="29">
    <w:nsid w:val="7F007B26"/>
    <w:multiLevelType w:val="multilevel"/>
    <w:tmpl w:val="7F007B26"/>
    <w:lvl w:ilvl="0" w:tentative="0">
      <w:start w:val="1"/>
      <w:numFmt w:val="decimal"/>
      <w:pStyle w:val="15"/>
      <w:lvlText w:val="%1、"/>
      <w:lvlJc w:val="left"/>
      <w:pPr>
        <w:tabs>
          <w:tab w:val="left" w:pos="360"/>
        </w:tabs>
        <w:ind w:left="360" w:hanging="360"/>
      </w:pPr>
      <w:rPr>
        <w:rFonts w:ascii="宋体" w:hAnsi="宋体" w:eastAsia="宋体"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9"/>
  </w:num>
  <w:num w:numId="2">
    <w:abstractNumId w:val="7"/>
  </w:num>
  <w:num w:numId="3">
    <w:abstractNumId w:val="10"/>
  </w:num>
  <w:num w:numId="4">
    <w:abstractNumId w:val="4"/>
  </w:num>
  <w:num w:numId="5">
    <w:abstractNumId w:val="8"/>
  </w:num>
  <w:num w:numId="6">
    <w:abstractNumId w:val="6"/>
  </w:num>
  <w:num w:numId="7">
    <w:abstractNumId w:val="5"/>
  </w:num>
  <w:num w:numId="8">
    <w:abstractNumId w:val="14"/>
  </w:num>
  <w:num w:numId="9">
    <w:abstractNumId w:val="17"/>
  </w:num>
  <w:num w:numId="10">
    <w:abstractNumId w:val="20"/>
  </w:num>
  <w:num w:numId="11">
    <w:abstractNumId w:val="26"/>
  </w:num>
  <w:num w:numId="12">
    <w:abstractNumId w:val="28"/>
  </w:num>
  <w:num w:numId="13">
    <w:abstractNumId w:val="18"/>
  </w:num>
  <w:num w:numId="14">
    <w:abstractNumId w:val="23"/>
  </w:num>
  <w:num w:numId="15">
    <w:abstractNumId w:val="22"/>
  </w:num>
  <w:num w:numId="16">
    <w:abstractNumId w:val="9"/>
  </w:num>
  <w:num w:numId="17">
    <w:abstractNumId w:val="3"/>
  </w:num>
  <w:num w:numId="18">
    <w:abstractNumId w:val="19"/>
  </w:num>
  <w:num w:numId="19">
    <w:abstractNumId w:val="15"/>
  </w:num>
  <w:num w:numId="20">
    <w:abstractNumId w:val="25"/>
  </w:num>
  <w:num w:numId="21">
    <w:abstractNumId w:val="2"/>
  </w:num>
  <w:num w:numId="22">
    <w:abstractNumId w:val="13"/>
  </w:num>
  <w:num w:numId="23">
    <w:abstractNumId w:val="27"/>
  </w:num>
  <w:num w:numId="24">
    <w:abstractNumId w:val="1"/>
  </w:num>
  <w:num w:numId="25">
    <w:abstractNumId w:val="12"/>
  </w:num>
  <w:num w:numId="26">
    <w:abstractNumId w:val="0"/>
  </w:num>
  <w:num w:numId="27">
    <w:abstractNumId w:val="16"/>
  </w:num>
  <w:num w:numId="28">
    <w:abstractNumId w:val="21"/>
  </w:num>
  <w:num w:numId="29">
    <w:abstractNumId w:val="24"/>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37B"/>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654"/>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52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0E9"/>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1EB"/>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0E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47F"/>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924"/>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06F"/>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C3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3CD"/>
    <w:rsid w:val="0010780D"/>
    <w:rsid w:val="00107862"/>
    <w:rsid w:val="001078AC"/>
    <w:rsid w:val="0010791C"/>
    <w:rsid w:val="001079D8"/>
    <w:rsid w:val="00107B30"/>
    <w:rsid w:val="00107B44"/>
    <w:rsid w:val="00107C2C"/>
    <w:rsid w:val="00107C4E"/>
    <w:rsid w:val="00107C79"/>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93"/>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6E2"/>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1F1D"/>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B24"/>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428"/>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EDD"/>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5E96"/>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49B"/>
    <w:rsid w:val="001D66FE"/>
    <w:rsid w:val="001D6988"/>
    <w:rsid w:val="001D7003"/>
    <w:rsid w:val="001D709A"/>
    <w:rsid w:val="001D7140"/>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1F7F1E"/>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497"/>
    <w:rsid w:val="00211ACE"/>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18"/>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56"/>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18C"/>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76"/>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1EC"/>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B7"/>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6B2"/>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6AE"/>
    <w:rsid w:val="002947E6"/>
    <w:rsid w:val="00294B02"/>
    <w:rsid w:val="00294EEB"/>
    <w:rsid w:val="002950F4"/>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E61"/>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160"/>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20"/>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DAB"/>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C16"/>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466"/>
    <w:rsid w:val="00301620"/>
    <w:rsid w:val="00301668"/>
    <w:rsid w:val="003016CA"/>
    <w:rsid w:val="003016F0"/>
    <w:rsid w:val="003017ED"/>
    <w:rsid w:val="003018F5"/>
    <w:rsid w:val="0030198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291"/>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F"/>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3E"/>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76"/>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DE6"/>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5F0"/>
    <w:rsid w:val="0034581F"/>
    <w:rsid w:val="00345A10"/>
    <w:rsid w:val="00345D1E"/>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EFA"/>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B33"/>
    <w:rsid w:val="00380CB6"/>
    <w:rsid w:val="00380D14"/>
    <w:rsid w:val="00380D52"/>
    <w:rsid w:val="00380E19"/>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7F5"/>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766"/>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647"/>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7BC"/>
    <w:rsid w:val="003B7982"/>
    <w:rsid w:val="003B7A48"/>
    <w:rsid w:val="003B7B10"/>
    <w:rsid w:val="003B7C00"/>
    <w:rsid w:val="003B7C13"/>
    <w:rsid w:val="003B7FC9"/>
    <w:rsid w:val="003C00E2"/>
    <w:rsid w:val="003C02EC"/>
    <w:rsid w:val="003C04AB"/>
    <w:rsid w:val="003C04B8"/>
    <w:rsid w:val="003C052A"/>
    <w:rsid w:val="003C0915"/>
    <w:rsid w:val="003C0D7F"/>
    <w:rsid w:val="003C0D90"/>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32B"/>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64"/>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79"/>
    <w:rsid w:val="003E46C1"/>
    <w:rsid w:val="003E4725"/>
    <w:rsid w:val="003E4766"/>
    <w:rsid w:val="003E4837"/>
    <w:rsid w:val="003E4893"/>
    <w:rsid w:val="003E49A0"/>
    <w:rsid w:val="003E4A62"/>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899"/>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12A"/>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9F"/>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8F3"/>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29B5"/>
    <w:rsid w:val="0042301A"/>
    <w:rsid w:val="00423170"/>
    <w:rsid w:val="004232CD"/>
    <w:rsid w:val="00423597"/>
    <w:rsid w:val="00423600"/>
    <w:rsid w:val="0042374E"/>
    <w:rsid w:val="004237FD"/>
    <w:rsid w:val="00423886"/>
    <w:rsid w:val="004239D8"/>
    <w:rsid w:val="00423B69"/>
    <w:rsid w:val="00423DA1"/>
    <w:rsid w:val="00423EB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82"/>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0BA"/>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E7"/>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E8"/>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0A"/>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A4C"/>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8E8"/>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CA"/>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6EF"/>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5CF"/>
    <w:rsid w:val="004A06C1"/>
    <w:rsid w:val="004A0950"/>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A21"/>
    <w:rsid w:val="004B1D68"/>
    <w:rsid w:val="004B1FD7"/>
    <w:rsid w:val="004B2032"/>
    <w:rsid w:val="004B2764"/>
    <w:rsid w:val="004B2A9B"/>
    <w:rsid w:val="004B2C16"/>
    <w:rsid w:val="004B2C7A"/>
    <w:rsid w:val="004B2EF7"/>
    <w:rsid w:val="004B2FC6"/>
    <w:rsid w:val="004B350E"/>
    <w:rsid w:val="004B3630"/>
    <w:rsid w:val="004B364F"/>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21"/>
    <w:rsid w:val="004B7B40"/>
    <w:rsid w:val="004B7C63"/>
    <w:rsid w:val="004B7EE6"/>
    <w:rsid w:val="004B7F9C"/>
    <w:rsid w:val="004B7FC9"/>
    <w:rsid w:val="004C0172"/>
    <w:rsid w:val="004C0490"/>
    <w:rsid w:val="004C0721"/>
    <w:rsid w:val="004C100B"/>
    <w:rsid w:val="004C130F"/>
    <w:rsid w:val="004C1409"/>
    <w:rsid w:val="004C147D"/>
    <w:rsid w:val="004C153A"/>
    <w:rsid w:val="004C15B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C8B"/>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5D8"/>
    <w:rsid w:val="004E081B"/>
    <w:rsid w:val="004E0A30"/>
    <w:rsid w:val="004E0A50"/>
    <w:rsid w:val="004E0D8B"/>
    <w:rsid w:val="004E1045"/>
    <w:rsid w:val="004E10CE"/>
    <w:rsid w:val="004E11F9"/>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8"/>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80"/>
    <w:rsid w:val="004F7691"/>
    <w:rsid w:val="004F78C8"/>
    <w:rsid w:val="004F79A5"/>
    <w:rsid w:val="004F7A5D"/>
    <w:rsid w:val="004F7B83"/>
    <w:rsid w:val="004F7D30"/>
    <w:rsid w:val="004F7DAE"/>
    <w:rsid w:val="004F7E3D"/>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0AC"/>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B8F"/>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4E5"/>
    <w:rsid w:val="005167F0"/>
    <w:rsid w:val="0051687D"/>
    <w:rsid w:val="00516B04"/>
    <w:rsid w:val="00517139"/>
    <w:rsid w:val="0051713F"/>
    <w:rsid w:val="00517299"/>
    <w:rsid w:val="00517392"/>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4CD"/>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61"/>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1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44B"/>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DA6"/>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4"/>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05"/>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C7C"/>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F8E"/>
    <w:rsid w:val="005D10FC"/>
    <w:rsid w:val="005D15F9"/>
    <w:rsid w:val="005D1A5A"/>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DE1"/>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8E3"/>
    <w:rsid w:val="005E1C8A"/>
    <w:rsid w:val="005E1DA5"/>
    <w:rsid w:val="005E222A"/>
    <w:rsid w:val="005E23E1"/>
    <w:rsid w:val="005E291A"/>
    <w:rsid w:val="005E2B37"/>
    <w:rsid w:val="005E329C"/>
    <w:rsid w:val="005E33C3"/>
    <w:rsid w:val="005E3679"/>
    <w:rsid w:val="005E3A8C"/>
    <w:rsid w:val="005E3DB2"/>
    <w:rsid w:val="005E4759"/>
    <w:rsid w:val="005E47C2"/>
    <w:rsid w:val="005E4A56"/>
    <w:rsid w:val="005E4AB6"/>
    <w:rsid w:val="005E4BD8"/>
    <w:rsid w:val="005E4F07"/>
    <w:rsid w:val="005E4FE1"/>
    <w:rsid w:val="005E5327"/>
    <w:rsid w:val="005E55EA"/>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9E8"/>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C83"/>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43E"/>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B4A"/>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ACF"/>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192"/>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2E"/>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2"/>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54"/>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AB2"/>
    <w:rsid w:val="00693C4A"/>
    <w:rsid w:val="00693D53"/>
    <w:rsid w:val="00694568"/>
    <w:rsid w:val="00694572"/>
    <w:rsid w:val="0069467E"/>
    <w:rsid w:val="00694B17"/>
    <w:rsid w:val="00694D58"/>
    <w:rsid w:val="00694D81"/>
    <w:rsid w:val="00694E13"/>
    <w:rsid w:val="00694F94"/>
    <w:rsid w:val="0069513D"/>
    <w:rsid w:val="00695290"/>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0F05"/>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D81"/>
    <w:rsid w:val="006A4ECD"/>
    <w:rsid w:val="006A50D4"/>
    <w:rsid w:val="006A50FD"/>
    <w:rsid w:val="006A560E"/>
    <w:rsid w:val="006A56AF"/>
    <w:rsid w:val="006A572F"/>
    <w:rsid w:val="006A59DB"/>
    <w:rsid w:val="006A619C"/>
    <w:rsid w:val="006A6248"/>
    <w:rsid w:val="006A62BD"/>
    <w:rsid w:val="006A638B"/>
    <w:rsid w:val="006A66A5"/>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44"/>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8D"/>
    <w:rsid w:val="006B37B0"/>
    <w:rsid w:val="006B3809"/>
    <w:rsid w:val="006B398D"/>
    <w:rsid w:val="006B3B6C"/>
    <w:rsid w:val="006B3C4A"/>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6F2"/>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5E0"/>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CBF"/>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E2"/>
    <w:rsid w:val="006E03F6"/>
    <w:rsid w:val="006E0413"/>
    <w:rsid w:val="006E056A"/>
    <w:rsid w:val="006E05F2"/>
    <w:rsid w:val="006E0ABA"/>
    <w:rsid w:val="006E0AFE"/>
    <w:rsid w:val="006E0B6D"/>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3C5"/>
    <w:rsid w:val="006F276D"/>
    <w:rsid w:val="006F2962"/>
    <w:rsid w:val="006F296E"/>
    <w:rsid w:val="006F2A88"/>
    <w:rsid w:val="006F2DB7"/>
    <w:rsid w:val="006F2EB4"/>
    <w:rsid w:val="006F379F"/>
    <w:rsid w:val="006F3826"/>
    <w:rsid w:val="006F38DB"/>
    <w:rsid w:val="006F3AAE"/>
    <w:rsid w:val="006F3CB4"/>
    <w:rsid w:val="006F3FE5"/>
    <w:rsid w:val="006F417F"/>
    <w:rsid w:val="006F431D"/>
    <w:rsid w:val="006F436F"/>
    <w:rsid w:val="006F449A"/>
    <w:rsid w:val="006F4576"/>
    <w:rsid w:val="006F464B"/>
    <w:rsid w:val="006F46BD"/>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341"/>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713"/>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17"/>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C68"/>
    <w:rsid w:val="00762D3A"/>
    <w:rsid w:val="00762D8E"/>
    <w:rsid w:val="00762DDF"/>
    <w:rsid w:val="00762F77"/>
    <w:rsid w:val="007632B8"/>
    <w:rsid w:val="007634BF"/>
    <w:rsid w:val="00763623"/>
    <w:rsid w:val="007636DA"/>
    <w:rsid w:val="0076395A"/>
    <w:rsid w:val="00763999"/>
    <w:rsid w:val="00763A7E"/>
    <w:rsid w:val="00763C00"/>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76A"/>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D"/>
    <w:rsid w:val="00783848"/>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242"/>
    <w:rsid w:val="007955F7"/>
    <w:rsid w:val="0079571B"/>
    <w:rsid w:val="007957DE"/>
    <w:rsid w:val="007958CE"/>
    <w:rsid w:val="00795905"/>
    <w:rsid w:val="007959D6"/>
    <w:rsid w:val="00795EE5"/>
    <w:rsid w:val="00795F87"/>
    <w:rsid w:val="007961C9"/>
    <w:rsid w:val="00796337"/>
    <w:rsid w:val="007964B2"/>
    <w:rsid w:val="007964DB"/>
    <w:rsid w:val="00796523"/>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68"/>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25D"/>
    <w:rsid w:val="007C04B1"/>
    <w:rsid w:val="007C0B09"/>
    <w:rsid w:val="007C0DC3"/>
    <w:rsid w:val="007C1117"/>
    <w:rsid w:val="007C1404"/>
    <w:rsid w:val="007C1443"/>
    <w:rsid w:val="007C156D"/>
    <w:rsid w:val="007C1981"/>
    <w:rsid w:val="007C1ADC"/>
    <w:rsid w:val="007C1DA5"/>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4EC0"/>
    <w:rsid w:val="007C50A8"/>
    <w:rsid w:val="007C51A4"/>
    <w:rsid w:val="007C5514"/>
    <w:rsid w:val="007C55C2"/>
    <w:rsid w:val="007C59E7"/>
    <w:rsid w:val="007C5B04"/>
    <w:rsid w:val="007C5DE1"/>
    <w:rsid w:val="007C5F5F"/>
    <w:rsid w:val="007C6407"/>
    <w:rsid w:val="007C6835"/>
    <w:rsid w:val="007C688F"/>
    <w:rsid w:val="007C6D2A"/>
    <w:rsid w:val="007C7289"/>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8BD"/>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1C"/>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18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B18"/>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ACA"/>
    <w:rsid w:val="00804B9A"/>
    <w:rsid w:val="00804C23"/>
    <w:rsid w:val="00804D33"/>
    <w:rsid w:val="00804F05"/>
    <w:rsid w:val="00805173"/>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6D6"/>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7"/>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1E3"/>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4BB"/>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923"/>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29E"/>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77"/>
    <w:rsid w:val="008806CA"/>
    <w:rsid w:val="008807C5"/>
    <w:rsid w:val="008809BA"/>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4CB"/>
    <w:rsid w:val="00890728"/>
    <w:rsid w:val="00890780"/>
    <w:rsid w:val="00890812"/>
    <w:rsid w:val="00890A87"/>
    <w:rsid w:val="00890AA3"/>
    <w:rsid w:val="00890FAB"/>
    <w:rsid w:val="008911CC"/>
    <w:rsid w:val="0089125B"/>
    <w:rsid w:val="008912F8"/>
    <w:rsid w:val="0089130C"/>
    <w:rsid w:val="00891C2D"/>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2E"/>
    <w:rsid w:val="008B137D"/>
    <w:rsid w:val="008B13EF"/>
    <w:rsid w:val="008B14D1"/>
    <w:rsid w:val="008B1A78"/>
    <w:rsid w:val="008B1A8E"/>
    <w:rsid w:val="008B1EDA"/>
    <w:rsid w:val="008B1EE7"/>
    <w:rsid w:val="008B2119"/>
    <w:rsid w:val="008B21FD"/>
    <w:rsid w:val="008B221B"/>
    <w:rsid w:val="008B22FD"/>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2F53"/>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7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7CF"/>
    <w:rsid w:val="008C7B20"/>
    <w:rsid w:val="008C7C1A"/>
    <w:rsid w:val="008C7D23"/>
    <w:rsid w:val="008C7E4D"/>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286"/>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54A"/>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7A"/>
    <w:rsid w:val="008F24D9"/>
    <w:rsid w:val="008F2700"/>
    <w:rsid w:val="008F2982"/>
    <w:rsid w:val="008F298A"/>
    <w:rsid w:val="008F2A75"/>
    <w:rsid w:val="008F2F30"/>
    <w:rsid w:val="008F334F"/>
    <w:rsid w:val="008F3A24"/>
    <w:rsid w:val="008F3CB2"/>
    <w:rsid w:val="008F3DCB"/>
    <w:rsid w:val="008F40F9"/>
    <w:rsid w:val="008F4550"/>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D9A"/>
    <w:rsid w:val="008F6E56"/>
    <w:rsid w:val="008F6FBF"/>
    <w:rsid w:val="008F7059"/>
    <w:rsid w:val="008F748A"/>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8DB"/>
    <w:rsid w:val="00905A08"/>
    <w:rsid w:val="00905BC2"/>
    <w:rsid w:val="00905C79"/>
    <w:rsid w:val="00905E5C"/>
    <w:rsid w:val="00905FC6"/>
    <w:rsid w:val="00906996"/>
    <w:rsid w:val="009069A3"/>
    <w:rsid w:val="00906D3B"/>
    <w:rsid w:val="00906E61"/>
    <w:rsid w:val="00907066"/>
    <w:rsid w:val="0090717F"/>
    <w:rsid w:val="009075C0"/>
    <w:rsid w:val="00907B53"/>
    <w:rsid w:val="00907BFD"/>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A"/>
    <w:rsid w:val="00914434"/>
    <w:rsid w:val="00914541"/>
    <w:rsid w:val="00914ADC"/>
    <w:rsid w:val="00914B9E"/>
    <w:rsid w:val="00914C92"/>
    <w:rsid w:val="00914CBD"/>
    <w:rsid w:val="00914CD6"/>
    <w:rsid w:val="00914E6A"/>
    <w:rsid w:val="0091523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6BD"/>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56D"/>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DBF"/>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F33"/>
    <w:rsid w:val="00943170"/>
    <w:rsid w:val="00943325"/>
    <w:rsid w:val="009436D4"/>
    <w:rsid w:val="0094371D"/>
    <w:rsid w:val="00943CEE"/>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7E1"/>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666"/>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10"/>
    <w:rsid w:val="00966189"/>
    <w:rsid w:val="00966A2D"/>
    <w:rsid w:val="00966D41"/>
    <w:rsid w:val="0096713B"/>
    <w:rsid w:val="0096720F"/>
    <w:rsid w:val="00967210"/>
    <w:rsid w:val="009672D3"/>
    <w:rsid w:val="00967330"/>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E37"/>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94D"/>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6F0"/>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B29"/>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051"/>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AA4"/>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B35"/>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34"/>
    <w:rsid w:val="009F2295"/>
    <w:rsid w:val="009F2467"/>
    <w:rsid w:val="009F297A"/>
    <w:rsid w:val="009F2B85"/>
    <w:rsid w:val="009F3032"/>
    <w:rsid w:val="009F31A7"/>
    <w:rsid w:val="009F3218"/>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0D"/>
    <w:rsid w:val="00A02EE1"/>
    <w:rsid w:val="00A02F96"/>
    <w:rsid w:val="00A0304B"/>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69"/>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74"/>
    <w:rsid w:val="00A170A8"/>
    <w:rsid w:val="00A17926"/>
    <w:rsid w:val="00A17D36"/>
    <w:rsid w:val="00A17D8D"/>
    <w:rsid w:val="00A17D96"/>
    <w:rsid w:val="00A17EB7"/>
    <w:rsid w:val="00A17FEF"/>
    <w:rsid w:val="00A2002E"/>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A9"/>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4A0"/>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26"/>
    <w:rsid w:val="00A65237"/>
    <w:rsid w:val="00A65329"/>
    <w:rsid w:val="00A6550C"/>
    <w:rsid w:val="00A6590E"/>
    <w:rsid w:val="00A65CCC"/>
    <w:rsid w:val="00A660E4"/>
    <w:rsid w:val="00A66596"/>
    <w:rsid w:val="00A666C2"/>
    <w:rsid w:val="00A666FC"/>
    <w:rsid w:val="00A66B88"/>
    <w:rsid w:val="00A66CB2"/>
    <w:rsid w:val="00A66DDD"/>
    <w:rsid w:val="00A66EF3"/>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6D6"/>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18"/>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BB9"/>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4C3E"/>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D4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1F74"/>
    <w:rsid w:val="00AF210A"/>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23C"/>
    <w:rsid w:val="00B00B19"/>
    <w:rsid w:val="00B00D80"/>
    <w:rsid w:val="00B00F03"/>
    <w:rsid w:val="00B012CC"/>
    <w:rsid w:val="00B0177D"/>
    <w:rsid w:val="00B01887"/>
    <w:rsid w:val="00B01E07"/>
    <w:rsid w:val="00B0237B"/>
    <w:rsid w:val="00B02BFB"/>
    <w:rsid w:val="00B030F8"/>
    <w:rsid w:val="00B03106"/>
    <w:rsid w:val="00B03253"/>
    <w:rsid w:val="00B03335"/>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1FC"/>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DC6"/>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CD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CF"/>
    <w:rsid w:val="00B464EF"/>
    <w:rsid w:val="00B466E4"/>
    <w:rsid w:val="00B4682D"/>
    <w:rsid w:val="00B46989"/>
    <w:rsid w:val="00B46CAE"/>
    <w:rsid w:val="00B46EF0"/>
    <w:rsid w:val="00B47049"/>
    <w:rsid w:val="00B47289"/>
    <w:rsid w:val="00B478C0"/>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9D1"/>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5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04"/>
    <w:rsid w:val="00B609CF"/>
    <w:rsid w:val="00B60B94"/>
    <w:rsid w:val="00B60D77"/>
    <w:rsid w:val="00B6133F"/>
    <w:rsid w:val="00B6140D"/>
    <w:rsid w:val="00B615B0"/>
    <w:rsid w:val="00B6161C"/>
    <w:rsid w:val="00B61E60"/>
    <w:rsid w:val="00B61EEC"/>
    <w:rsid w:val="00B62057"/>
    <w:rsid w:val="00B620EB"/>
    <w:rsid w:val="00B6249C"/>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49"/>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063"/>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AC"/>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CA4"/>
    <w:rsid w:val="00B95D6C"/>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D8"/>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9EC"/>
    <w:rsid w:val="00BC1A6E"/>
    <w:rsid w:val="00BC1ACB"/>
    <w:rsid w:val="00BC1B76"/>
    <w:rsid w:val="00BC1CE1"/>
    <w:rsid w:val="00BC1D2F"/>
    <w:rsid w:val="00BC1D41"/>
    <w:rsid w:val="00BC1DCD"/>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5A"/>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07F"/>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8D0"/>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ACD"/>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3C"/>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42D"/>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C2"/>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1EE5"/>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8A1"/>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37FF3"/>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7A"/>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AB3"/>
    <w:rsid w:val="00C66B29"/>
    <w:rsid w:val="00C6703C"/>
    <w:rsid w:val="00C676EE"/>
    <w:rsid w:val="00C67874"/>
    <w:rsid w:val="00C678F6"/>
    <w:rsid w:val="00C67B21"/>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32"/>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BB9"/>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911"/>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2E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D5F"/>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5FA7"/>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32F"/>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BDA"/>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442"/>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962"/>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A96"/>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680"/>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719"/>
    <w:rsid w:val="00D16892"/>
    <w:rsid w:val="00D16980"/>
    <w:rsid w:val="00D16A8A"/>
    <w:rsid w:val="00D16B4C"/>
    <w:rsid w:val="00D16D96"/>
    <w:rsid w:val="00D16DEF"/>
    <w:rsid w:val="00D16E8C"/>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BD"/>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FC3"/>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18B"/>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39C"/>
    <w:rsid w:val="00D60680"/>
    <w:rsid w:val="00D6083B"/>
    <w:rsid w:val="00D60B11"/>
    <w:rsid w:val="00D60CBF"/>
    <w:rsid w:val="00D60CD3"/>
    <w:rsid w:val="00D610E6"/>
    <w:rsid w:val="00D614F4"/>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B44"/>
    <w:rsid w:val="00D73BCD"/>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4F3"/>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0C0"/>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FC"/>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2A"/>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CCA"/>
    <w:rsid w:val="00DD5D7A"/>
    <w:rsid w:val="00DD5D9E"/>
    <w:rsid w:val="00DD6558"/>
    <w:rsid w:val="00DD6731"/>
    <w:rsid w:val="00DD6A2A"/>
    <w:rsid w:val="00DD6AE9"/>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1F44"/>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21"/>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0FBA"/>
    <w:rsid w:val="00E210A3"/>
    <w:rsid w:val="00E211FB"/>
    <w:rsid w:val="00E21467"/>
    <w:rsid w:val="00E2162E"/>
    <w:rsid w:val="00E219AB"/>
    <w:rsid w:val="00E21B8A"/>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A82"/>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429"/>
    <w:rsid w:val="00E315F7"/>
    <w:rsid w:val="00E31665"/>
    <w:rsid w:val="00E318F4"/>
    <w:rsid w:val="00E318F9"/>
    <w:rsid w:val="00E3198C"/>
    <w:rsid w:val="00E31995"/>
    <w:rsid w:val="00E319AE"/>
    <w:rsid w:val="00E31DAA"/>
    <w:rsid w:val="00E32647"/>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7E"/>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D3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CB7"/>
    <w:rsid w:val="00E46E0C"/>
    <w:rsid w:val="00E46E74"/>
    <w:rsid w:val="00E46E7C"/>
    <w:rsid w:val="00E471F8"/>
    <w:rsid w:val="00E47207"/>
    <w:rsid w:val="00E47333"/>
    <w:rsid w:val="00E47428"/>
    <w:rsid w:val="00E476FC"/>
    <w:rsid w:val="00E477EB"/>
    <w:rsid w:val="00E477FB"/>
    <w:rsid w:val="00E478A5"/>
    <w:rsid w:val="00E47A6C"/>
    <w:rsid w:val="00E47A88"/>
    <w:rsid w:val="00E47B1D"/>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CCF"/>
    <w:rsid w:val="00E60F5A"/>
    <w:rsid w:val="00E60F8F"/>
    <w:rsid w:val="00E611E1"/>
    <w:rsid w:val="00E6138E"/>
    <w:rsid w:val="00E61419"/>
    <w:rsid w:val="00E61658"/>
    <w:rsid w:val="00E61DC9"/>
    <w:rsid w:val="00E62006"/>
    <w:rsid w:val="00E62015"/>
    <w:rsid w:val="00E6236A"/>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7D"/>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2D5"/>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75E"/>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3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AF"/>
    <w:rsid w:val="00EE18CA"/>
    <w:rsid w:val="00EE19F0"/>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2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2"/>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1AC"/>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BF4"/>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9EC"/>
    <w:rsid w:val="00F66ED4"/>
    <w:rsid w:val="00F66FB8"/>
    <w:rsid w:val="00F66FD2"/>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D8E"/>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56"/>
    <w:rsid w:val="00FA1BDF"/>
    <w:rsid w:val="00FA1E10"/>
    <w:rsid w:val="00FA1FB6"/>
    <w:rsid w:val="00FA214F"/>
    <w:rsid w:val="00FA2254"/>
    <w:rsid w:val="00FA2333"/>
    <w:rsid w:val="00FA272F"/>
    <w:rsid w:val="00FA277C"/>
    <w:rsid w:val="00FA3090"/>
    <w:rsid w:val="00FA30B6"/>
    <w:rsid w:val="00FA3264"/>
    <w:rsid w:val="00FA329E"/>
    <w:rsid w:val="00FA3306"/>
    <w:rsid w:val="00FA338C"/>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4A"/>
    <w:rsid w:val="00FA6EF1"/>
    <w:rsid w:val="00FA7247"/>
    <w:rsid w:val="00FA7516"/>
    <w:rsid w:val="00FA7871"/>
    <w:rsid w:val="00FA7AD4"/>
    <w:rsid w:val="00FA7BB8"/>
    <w:rsid w:val="00FA7C14"/>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1B8"/>
    <w:rsid w:val="00FB5361"/>
    <w:rsid w:val="00FB53E3"/>
    <w:rsid w:val="00FB5403"/>
    <w:rsid w:val="00FB55F0"/>
    <w:rsid w:val="00FB566A"/>
    <w:rsid w:val="00FB56C5"/>
    <w:rsid w:val="00FB5E41"/>
    <w:rsid w:val="00FB6021"/>
    <w:rsid w:val="00FB61C4"/>
    <w:rsid w:val="00FB637D"/>
    <w:rsid w:val="00FB651F"/>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EF3"/>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88E"/>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57B6CD4"/>
    <w:rsid w:val="05874664"/>
    <w:rsid w:val="064533E5"/>
    <w:rsid w:val="08170E18"/>
    <w:rsid w:val="094B42CC"/>
    <w:rsid w:val="09EB7E89"/>
    <w:rsid w:val="0B660C1A"/>
    <w:rsid w:val="0C7E0C43"/>
    <w:rsid w:val="0D302AC3"/>
    <w:rsid w:val="0D5B0E69"/>
    <w:rsid w:val="0F3B750B"/>
    <w:rsid w:val="0F3C78CC"/>
    <w:rsid w:val="1110038B"/>
    <w:rsid w:val="11A04EB3"/>
    <w:rsid w:val="11AD421F"/>
    <w:rsid w:val="12414EDE"/>
    <w:rsid w:val="12BD1EEA"/>
    <w:rsid w:val="15AF5083"/>
    <w:rsid w:val="163242F8"/>
    <w:rsid w:val="163E3432"/>
    <w:rsid w:val="17F93E0B"/>
    <w:rsid w:val="1A422305"/>
    <w:rsid w:val="1A4C38B8"/>
    <w:rsid w:val="1AFB50C5"/>
    <w:rsid w:val="1C455CA5"/>
    <w:rsid w:val="1D2C69D2"/>
    <w:rsid w:val="1DE01993"/>
    <w:rsid w:val="1F9F576E"/>
    <w:rsid w:val="20EB00A9"/>
    <w:rsid w:val="22EC10DB"/>
    <w:rsid w:val="239E00B4"/>
    <w:rsid w:val="24234C94"/>
    <w:rsid w:val="24342474"/>
    <w:rsid w:val="251E74A4"/>
    <w:rsid w:val="26621163"/>
    <w:rsid w:val="27843CE5"/>
    <w:rsid w:val="281A3856"/>
    <w:rsid w:val="2A985671"/>
    <w:rsid w:val="2AF41307"/>
    <w:rsid w:val="2D865A37"/>
    <w:rsid w:val="304F5706"/>
    <w:rsid w:val="32EB653A"/>
    <w:rsid w:val="34576C48"/>
    <w:rsid w:val="34981A44"/>
    <w:rsid w:val="354F7ABA"/>
    <w:rsid w:val="35A47211"/>
    <w:rsid w:val="382E4AEA"/>
    <w:rsid w:val="38EB48F8"/>
    <w:rsid w:val="390B57DC"/>
    <w:rsid w:val="3A510956"/>
    <w:rsid w:val="3B91781A"/>
    <w:rsid w:val="3BCB6780"/>
    <w:rsid w:val="3DC92CF5"/>
    <w:rsid w:val="3DEA3DCC"/>
    <w:rsid w:val="3E6A7E01"/>
    <w:rsid w:val="405B436D"/>
    <w:rsid w:val="40AA1B80"/>
    <w:rsid w:val="41B66D62"/>
    <w:rsid w:val="4226259E"/>
    <w:rsid w:val="42C9533C"/>
    <w:rsid w:val="42CD0A98"/>
    <w:rsid w:val="431A0C09"/>
    <w:rsid w:val="463B286A"/>
    <w:rsid w:val="46913ACD"/>
    <w:rsid w:val="46B21B4E"/>
    <w:rsid w:val="480E2158"/>
    <w:rsid w:val="49BA7FC6"/>
    <w:rsid w:val="4A2C39A6"/>
    <w:rsid w:val="4A5A72AD"/>
    <w:rsid w:val="4B65373A"/>
    <w:rsid w:val="4CD84616"/>
    <w:rsid w:val="4D00163A"/>
    <w:rsid w:val="4DDA5CC7"/>
    <w:rsid w:val="4E1B6731"/>
    <w:rsid w:val="4F0F5BE3"/>
    <w:rsid w:val="4F55180F"/>
    <w:rsid w:val="4FA32D35"/>
    <w:rsid w:val="51510E7D"/>
    <w:rsid w:val="52422029"/>
    <w:rsid w:val="526C5B68"/>
    <w:rsid w:val="53440F21"/>
    <w:rsid w:val="53DC3DC9"/>
    <w:rsid w:val="55040901"/>
    <w:rsid w:val="556DF718"/>
    <w:rsid w:val="56C122C7"/>
    <w:rsid w:val="56DF05DE"/>
    <w:rsid w:val="56F70118"/>
    <w:rsid w:val="57FC6189"/>
    <w:rsid w:val="58A65901"/>
    <w:rsid w:val="5B926647"/>
    <w:rsid w:val="5B950867"/>
    <w:rsid w:val="5C766E00"/>
    <w:rsid w:val="5CAA2C71"/>
    <w:rsid w:val="5E06344E"/>
    <w:rsid w:val="5E333019"/>
    <w:rsid w:val="5E35651C"/>
    <w:rsid w:val="5F073306"/>
    <w:rsid w:val="5F184590"/>
    <w:rsid w:val="5F5F73B9"/>
    <w:rsid w:val="61E52BE0"/>
    <w:rsid w:val="632E6C44"/>
    <w:rsid w:val="638D5842"/>
    <w:rsid w:val="63F5338E"/>
    <w:rsid w:val="65C22F9E"/>
    <w:rsid w:val="6624189E"/>
    <w:rsid w:val="6838144E"/>
    <w:rsid w:val="68AA7398"/>
    <w:rsid w:val="6967443E"/>
    <w:rsid w:val="699B2E51"/>
    <w:rsid w:val="6F97D24A"/>
    <w:rsid w:val="71E909FE"/>
    <w:rsid w:val="742C597A"/>
    <w:rsid w:val="768303A9"/>
    <w:rsid w:val="7689758C"/>
    <w:rsid w:val="79372783"/>
    <w:rsid w:val="79A21D0A"/>
    <w:rsid w:val="7A6924ED"/>
    <w:rsid w:val="7BC506FF"/>
    <w:rsid w:val="7F115287"/>
    <w:rsid w:val="7F383C7D"/>
    <w:rsid w:val="7F97D7F2"/>
    <w:rsid w:val="9BFD111F"/>
    <w:rsid w:val="A6FEB8E8"/>
    <w:rsid w:val="B85FDB83"/>
    <w:rsid w:val="BBC13392"/>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iPriority="99" w:semiHidden="0" w:name="table of authorities"/>
    <w:lsdException w:uiPriority="0" w:name="macro"/>
    <w:lsdException w:uiPriority="0" w:name="toa heading"/>
    <w:lsdException w:uiPriority="0" w:name="List"/>
    <w:lsdException w:qFormat="1" w:unhideWhenUsed="0" w:uiPriority="0" w:semiHidden="0" w:name="List Bullet"/>
    <w:lsdException w:uiPriority="0" w:name="List Number"/>
    <w:lsdException w:qFormat="1"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qFormat="1" w:unhideWhenUsed="0" w:uiPriority="0" w:semiHidden="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30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30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30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309"/>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310"/>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311"/>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31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31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1">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306"/>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39"/>
    <w:pPr>
      <w:ind w:left="2520" w:leftChars="1200"/>
    </w:pPr>
  </w:style>
  <w:style w:type="paragraph" w:styleId="13">
    <w:name w:val="table of authorities"/>
    <w:basedOn w:val="1"/>
    <w:next w:val="1"/>
    <w:unhideWhenUsed/>
    <w:qFormat/>
    <w:uiPriority w:val="99"/>
    <w:pPr>
      <w:ind w:left="420" w:leftChars="200"/>
    </w:pPr>
    <w:rPr>
      <w:rFonts w:cs="黑体"/>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List Bullet"/>
    <w:basedOn w:val="1"/>
    <w:qFormat/>
    <w:uiPriority w:val="0"/>
    <w:pPr>
      <w:widowControl/>
      <w:numPr>
        <w:ilvl w:val="0"/>
        <w:numId w:val="1"/>
      </w:numPr>
      <w:spacing w:after="120" w:line="360" w:lineRule="auto"/>
      <w:jc w:val="left"/>
    </w:pPr>
    <w:rPr>
      <w:kern w:val="0"/>
      <w:szCs w:val="20"/>
    </w:rPr>
  </w:style>
  <w:style w:type="paragraph" w:styleId="16">
    <w:name w:val="Document Map"/>
    <w:basedOn w:val="1"/>
    <w:link w:val="314"/>
    <w:qFormat/>
    <w:uiPriority w:val="0"/>
    <w:pPr>
      <w:shd w:val="clear" w:color="auto" w:fill="000080"/>
    </w:pPr>
  </w:style>
  <w:style w:type="paragraph" w:styleId="17">
    <w:name w:val="annotation text"/>
    <w:basedOn w:val="1"/>
    <w:link w:val="315"/>
    <w:qFormat/>
    <w:uiPriority w:val="0"/>
    <w:pPr>
      <w:jc w:val="left"/>
    </w:pPr>
  </w:style>
  <w:style w:type="paragraph" w:styleId="18">
    <w:name w:val="Body Text 3"/>
    <w:basedOn w:val="1"/>
    <w:link w:val="316"/>
    <w:qFormat/>
    <w:uiPriority w:val="0"/>
    <w:pPr>
      <w:spacing w:after="120"/>
    </w:pPr>
    <w:rPr>
      <w:sz w:val="16"/>
      <w:szCs w:val="16"/>
    </w:rPr>
  </w:style>
  <w:style w:type="paragraph" w:styleId="19">
    <w:name w:val="Body Text"/>
    <w:basedOn w:val="1"/>
    <w:link w:val="317"/>
    <w:qFormat/>
    <w:uiPriority w:val="0"/>
    <w:pPr>
      <w:tabs>
        <w:tab w:val="left" w:pos="567"/>
      </w:tabs>
      <w:spacing w:before="120" w:line="22" w:lineRule="atLeast"/>
    </w:pPr>
    <w:rPr>
      <w:rFonts w:ascii="宋体" w:hAnsi="宋体"/>
      <w:sz w:val="24"/>
    </w:rPr>
  </w:style>
  <w:style w:type="paragraph" w:styleId="20">
    <w:name w:val="Body Text Indent"/>
    <w:basedOn w:val="1"/>
    <w:link w:val="318"/>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39"/>
    <w:pPr>
      <w:ind w:left="1680" w:leftChars="800"/>
    </w:pPr>
  </w:style>
  <w:style w:type="paragraph" w:styleId="24">
    <w:name w:val="toc 3"/>
    <w:basedOn w:val="1"/>
    <w:next w:val="1"/>
    <w:qFormat/>
    <w:uiPriority w:val="39"/>
    <w:pPr>
      <w:ind w:left="840" w:leftChars="400"/>
    </w:pPr>
  </w:style>
  <w:style w:type="paragraph" w:styleId="25">
    <w:name w:val="Plain Text"/>
    <w:basedOn w:val="1"/>
    <w:link w:val="319"/>
    <w:qFormat/>
    <w:uiPriority w:val="0"/>
    <w:rPr>
      <w:rFonts w:hint="eastAsia" w:ascii="宋体" w:hAnsi="Courier New"/>
      <w:szCs w:val="20"/>
    </w:rPr>
  </w:style>
  <w:style w:type="paragraph" w:styleId="26">
    <w:name w:val="toc 8"/>
    <w:basedOn w:val="1"/>
    <w:next w:val="1"/>
    <w:qFormat/>
    <w:uiPriority w:val="39"/>
    <w:pPr>
      <w:ind w:left="2940" w:leftChars="1400"/>
    </w:pPr>
  </w:style>
  <w:style w:type="paragraph" w:styleId="27">
    <w:name w:val="Date"/>
    <w:basedOn w:val="1"/>
    <w:next w:val="1"/>
    <w:link w:val="320"/>
    <w:qFormat/>
    <w:uiPriority w:val="0"/>
    <w:pPr>
      <w:ind w:left="100" w:leftChars="2500"/>
    </w:pPr>
    <w:rPr>
      <w:rFonts w:ascii="仿宋_GB2312" w:hAnsi="宋体" w:eastAsia="仿宋_GB2312"/>
      <w:color w:val="000000"/>
      <w:sz w:val="24"/>
    </w:rPr>
  </w:style>
  <w:style w:type="paragraph" w:styleId="28">
    <w:name w:val="Body Text Indent 2"/>
    <w:basedOn w:val="1"/>
    <w:link w:val="321"/>
    <w:qFormat/>
    <w:uiPriority w:val="0"/>
    <w:pPr>
      <w:ind w:firstLine="480" w:firstLineChars="200"/>
    </w:pPr>
    <w:rPr>
      <w:rFonts w:ascii="仿宋_GB2312" w:eastAsia="仿宋_GB2312"/>
      <w:sz w:val="24"/>
    </w:rPr>
  </w:style>
  <w:style w:type="paragraph" w:styleId="29">
    <w:name w:val="Balloon Text"/>
    <w:basedOn w:val="1"/>
    <w:link w:val="322"/>
    <w:qFormat/>
    <w:uiPriority w:val="0"/>
    <w:rPr>
      <w:sz w:val="18"/>
      <w:szCs w:val="18"/>
    </w:rPr>
  </w:style>
  <w:style w:type="paragraph" w:styleId="30">
    <w:name w:val="footer"/>
    <w:basedOn w:val="1"/>
    <w:link w:val="32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324"/>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39"/>
    <w:pPr>
      <w:ind w:left="1260" w:leftChars="600"/>
    </w:pPr>
  </w:style>
  <w:style w:type="paragraph" w:styleId="34">
    <w:name w:val="Subtitle"/>
    <w:basedOn w:val="1"/>
    <w:next w:val="1"/>
    <w:link w:val="381"/>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qFormat/>
    <w:uiPriority w:val="39"/>
    <w:pPr>
      <w:ind w:left="2100" w:leftChars="1000"/>
    </w:pPr>
  </w:style>
  <w:style w:type="paragraph" w:styleId="36">
    <w:name w:val="Body Text Indent 3"/>
    <w:basedOn w:val="1"/>
    <w:link w:val="32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39"/>
    <w:pPr>
      <w:ind w:left="3360" w:leftChars="1600"/>
    </w:pPr>
  </w:style>
  <w:style w:type="paragraph" w:styleId="39">
    <w:name w:val="Body Text 2"/>
    <w:basedOn w:val="1"/>
    <w:link w:val="382"/>
    <w:qFormat/>
    <w:uiPriority w:val="0"/>
    <w:pPr>
      <w:spacing w:after="120" w:line="480" w:lineRule="auto"/>
    </w:pPr>
  </w:style>
  <w:style w:type="paragraph" w:styleId="40">
    <w:name w:val="HTML Preformatted"/>
    <w:basedOn w:val="1"/>
    <w:link w:val="32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327"/>
    <w:qFormat/>
    <w:uiPriority w:val="0"/>
    <w:pPr>
      <w:jc w:val="center"/>
      <w:outlineLvl w:val="0"/>
    </w:pPr>
    <w:rPr>
      <w:b/>
      <w:sz w:val="32"/>
      <w:szCs w:val="20"/>
    </w:rPr>
  </w:style>
  <w:style w:type="paragraph" w:styleId="44">
    <w:name w:val="annotation subject"/>
    <w:basedOn w:val="17"/>
    <w:next w:val="17"/>
    <w:link w:val="328"/>
    <w:qFormat/>
    <w:uiPriority w:val="0"/>
    <w:rPr>
      <w:b/>
      <w:bCs/>
    </w:rPr>
  </w:style>
  <w:style w:type="paragraph" w:styleId="45">
    <w:name w:val="Body Text First Indent"/>
    <w:basedOn w:val="19"/>
    <w:link w:val="380"/>
    <w:qFormat/>
    <w:uiPriority w:val="0"/>
    <w:pPr>
      <w:spacing w:before="0" w:after="120" w:line="240" w:lineRule="auto"/>
      <w:ind w:firstLine="420" w:firstLineChars="100"/>
    </w:pPr>
    <w:rPr>
      <w:rFonts w:ascii="Calibri" w:hAnsi="Calibri"/>
      <w:sz w:val="21"/>
    </w:rPr>
  </w:style>
  <w:style w:type="paragraph" w:styleId="46">
    <w:name w:val="Body Text First Indent 2"/>
    <w:basedOn w:val="20"/>
    <w:link w:val="330"/>
    <w:qFormat/>
    <w:uiPriority w:val="0"/>
    <w:pPr>
      <w:spacing w:after="120" w:line="480" w:lineRule="exact"/>
      <w:ind w:left="420" w:leftChars="200" w:firstLine="420" w:firstLineChars="200"/>
    </w:pPr>
    <w:rPr>
      <w:szCs w:val="20"/>
    </w:rPr>
  </w:style>
  <w:style w:type="table" w:styleId="48">
    <w:name w:val="Table Grid"/>
    <w:basedOn w:val="4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Table Theme"/>
    <w:basedOn w:val="4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50">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2">
    <w:name w:val="Strong"/>
    <w:qFormat/>
    <w:uiPriority w:val="0"/>
    <w:rPr>
      <w:b/>
      <w:bCs/>
    </w:rPr>
  </w:style>
  <w:style w:type="character" w:styleId="53">
    <w:name w:val="page number"/>
    <w:qFormat/>
    <w:uiPriority w:val="0"/>
  </w:style>
  <w:style w:type="character" w:styleId="54">
    <w:name w:val="FollowedHyperlink"/>
    <w:qFormat/>
    <w:uiPriority w:val="99"/>
    <w:rPr>
      <w:color w:val="800080"/>
      <w:u w:val="single"/>
    </w:rPr>
  </w:style>
  <w:style w:type="character" w:styleId="55">
    <w:name w:val="Emphasis"/>
    <w:qFormat/>
    <w:uiPriority w:val="0"/>
    <w:rPr>
      <w:color w:val="CC0033"/>
    </w:rPr>
  </w:style>
  <w:style w:type="character" w:styleId="56">
    <w:name w:val="HTML Typewriter"/>
    <w:qFormat/>
    <w:uiPriority w:val="0"/>
    <w:rPr>
      <w:rFonts w:ascii="宋体" w:hAnsi="宋体" w:eastAsia="宋体" w:cs="宋体"/>
      <w:sz w:val="24"/>
      <w:szCs w:val="24"/>
    </w:rPr>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character" w:styleId="59">
    <w:name w:val="HTML Cite"/>
    <w:qFormat/>
    <w:uiPriority w:val="0"/>
    <w:rPr>
      <w:i/>
      <w:iCs/>
    </w:rPr>
  </w:style>
  <w:style w:type="paragraph" w:customStyle="1" w:styleId="60">
    <w:name w:val="正文文本缩进1"/>
    <w:basedOn w:val="1"/>
    <w:link w:val="337"/>
    <w:qFormat/>
    <w:uiPriority w:val="0"/>
    <w:pPr>
      <w:spacing w:line="480" w:lineRule="exact"/>
      <w:ind w:firstLine="480" w:firstLineChars="200"/>
    </w:pPr>
    <w:rPr>
      <w:rFonts w:ascii="宋体" w:hAnsi="宋体"/>
      <w:kern w:val="0"/>
      <w:sz w:val="24"/>
    </w:rPr>
  </w:style>
  <w:style w:type="paragraph" w:customStyle="1" w:styleId="61">
    <w:name w:val="正文缩进1"/>
    <w:basedOn w:val="1"/>
    <w:link w:val="340"/>
    <w:qFormat/>
    <w:uiPriority w:val="0"/>
    <w:pPr>
      <w:widowControl/>
      <w:adjustRightInd w:val="0"/>
      <w:snapToGrid w:val="0"/>
      <w:spacing w:line="480" w:lineRule="exact"/>
      <w:ind w:firstLine="567"/>
    </w:pPr>
    <w:rPr>
      <w:rFonts w:ascii="宋体"/>
      <w:snapToGrid w:val="0"/>
      <w:color w:val="000000"/>
      <w:kern w:val="28"/>
      <w:sz w:val="28"/>
      <w:szCs w:val="20"/>
    </w:rPr>
  </w:style>
  <w:style w:type="paragraph" w:customStyle="1" w:styleId="62">
    <w:name w:val="列出段落1"/>
    <w:basedOn w:val="1"/>
    <w:link w:val="343"/>
    <w:qFormat/>
    <w:uiPriority w:val="34"/>
    <w:pPr>
      <w:ind w:firstLine="420" w:firstLineChars="200"/>
    </w:pPr>
    <w:rPr>
      <w:rFonts w:ascii="Calibri" w:hAnsi="Calibri"/>
      <w:szCs w:val="22"/>
    </w:rPr>
  </w:style>
  <w:style w:type="paragraph" w:customStyle="1" w:styleId="63">
    <w:name w:val="二级条标题"/>
    <w:basedOn w:val="64"/>
    <w:next w:val="1"/>
    <w:qFormat/>
    <w:uiPriority w:val="0"/>
    <w:pPr>
      <w:numPr>
        <w:numId w:val="0"/>
      </w:numPr>
      <w:tabs>
        <w:tab w:val="left" w:pos="360"/>
        <w:tab w:val="left" w:pos="840"/>
      </w:tabs>
      <w:ind w:hanging="840"/>
      <w:outlineLvl w:val="2"/>
    </w:pPr>
    <w:rPr>
      <w:rFonts w:ascii="宋体" w:eastAsia="宋体"/>
      <w:b w:val="0"/>
    </w:rPr>
  </w:style>
  <w:style w:type="paragraph" w:customStyle="1" w:styleId="64">
    <w:name w:val="一级条标题"/>
    <w:basedOn w:val="65"/>
    <w:next w:val="1"/>
    <w:qFormat/>
    <w:uiPriority w:val="0"/>
    <w:pPr>
      <w:numPr>
        <w:ilvl w:val="1"/>
      </w:numPr>
      <w:tabs>
        <w:tab w:val="left" w:pos="360"/>
        <w:tab w:val="left" w:pos="840"/>
      </w:tabs>
      <w:ind w:left="0" w:hanging="840"/>
      <w:outlineLvl w:val="1"/>
    </w:pPr>
  </w:style>
  <w:style w:type="paragraph" w:customStyle="1" w:styleId="65">
    <w:name w:val="章标题"/>
    <w:next w:val="1"/>
    <w:qFormat/>
    <w:uiPriority w:val="0"/>
    <w:pPr>
      <w:numPr>
        <w:ilvl w:val="0"/>
        <w:numId w:val="2"/>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6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67">
    <w:name w:val="字元 字元"/>
    <w:basedOn w:val="1"/>
    <w:qFormat/>
    <w:uiPriority w:val="0"/>
    <w:rPr>
      <w:rFonts w:ascii="Tahoma" w:hAnsi="Tahoma"/>
      <w:sz w:val="24"/>
      <w:szCs w:val="20"/>
    </w:rPr>
  </w:style>
  <w:style w:type="paragraph" w:customStyle="1" w:styleId="68">
    <w:name w:val="Char3 Char Char Char"/>
    <w:basedOn w:val="1"/>
    <w:qFormat/>
    <w:uiPriority w:val="0"/>
    <w:rPr>
      <w:rFonts w:ascii="Tahoma" w:hAnsi="Tahoma"/>
      <w:sz w:val="24"/>
      <w:szCs w:val="20"/>
    </w:rPr>
  </w:style>
  <w:style w:type="paragraph" w:customStyle="1" w:styleId="6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70">
    <w:name w:val="项目编号2"/>
    <w:basedOn w:val="71"/>
    <w:qFormat/>
    <w:uiPriority w:val="0"/>
    <w:pPr>
      <w:numPr>
        <w:numId w:val="3"/>
      </w:numPr>
    </w:pPr>
  </w:style>
  <w:style w:type="paragraph" w:customStyle="1" w:styleId="71">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72">
    <w:name w:val="图中文字"/>
    <w:basedOn w:val="1"/>
    <w:qFormat/>
    <w:uiPriority w:val="0"/>
    <w:pPr>
      <w:adjustRightInd w:val="0"/>
      <w:snapToGrid w:val="0"/>
      <w:spacing w:line="0" w:lineRule="atLeast"/>
      <w:jc w:val="center"/>
    </w:pPr>
    <w:rPr>
      <w:sz w:val="24"/>
      <w:szCs w:val="20"/>
    </w:rPr>
  </w:style>
  <w:style w:type="paragraph" w:customStyle="1" w:styleId="7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7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75">
    <w:name w:val="Char2"/>
    <w:basedOn w:val="1"/>
    <w:qFormat/>
    <w:uiPriority w:val="0"/>
    <w:rPr>
      <w:rFonts w:ascii="Tahoma" w:hAnsi="Tahoma"/>
      <w:sz w:val="24"/>
      <w:szCs w:val="20"/>
    </w:rPr>
  </w:style>
  <w:style w:type="paragraph" w:customStyle="1" w:styleId="7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7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7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7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8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8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8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8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8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85">
    <w:name w:val="正文列项_数字"/>
    <w:basedOn w:val="1"/>
    <w:qFormat/>
    <w:uiPriority w:val="0"/>
    <w:pPr>
      <w:numPr>
        <w:ilvl w:val="7"/>
        <w:numId w:val="2"/>
      </w:numPr>
      <w:autoSpaceDE w:val="0"/>
      <w:autoSpaceDN w:val="0"/>
      <w:spacing w:line="460" w:lineRule="exact"/>
      <w:ind w:left="680" w:leftChars="530" w:hanging="150" w:hangingChars="150"/>
      <w:outlineLvl w:val="7"/>
    </w:pPr>
    <w:rPr>
      <w:rFonts w:ascii="宋体"/>
      <w:kern w:val="0"/>
      <w:sz w:val="28"/>
      <w:szCs w:val="20"/>
    </w:rPr>
  </w:style>
  <w:style w:type="paragraph" w:customStyle="1" w:styleId="8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8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8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89">
    <w:name w:val="font8"/>
    <w:basedOn w:val="1"/>
    <w:qFormat/>
    <w:uiPriority w:val="0"/>
    <w:pPr>
      <w:widowControl/>
      <w:spacing w:before="100" w:beforeAutospacing="1" w:after="100" w:afterAutospacing="1"/>
      <w:jc w:val="left"/>
    </w:pPr>
    <w:rPr>
      <w:kern w:val="0"/>
      <w:sz w:val="36"/>
      <w:szCs w:val="36"/>
    </w:rPr>
  </w:style>
  <w:style w:type="paragraph" w:customStyle="1" w:styleId="90">
    <w:name w:val="Char"/>
    <w:basedOn w:val="1"/>
    <w:qFormat/>
    <w:uiPriority w:val="0"/>
    <w:pPr>
      <w:tabs>
        <w:tab w:val="left" w:pos="360"/>
      </w:tabs>
    </w:pPr>
    <w:rPr>
      <w:sz w:val="24"/>
    </w:rPr>
  </w:style>
  <w:style w:type="paragraph" w:customStyle="1" w:styleId="9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9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4">
    <w:name w:val="Char Char1"/>
    <w:basedOn w:val="16"/>
    <w:qFormat/>
    <w:uiPriority w:val="0"/>
    <w:rPr>
      <w:rFonts w:ascii="Tahoma" w:hAnsi="Tahoma"/>
      <w:sz w:val="24"/>
    </w:rPr>
  </w:style>
  <w:style w:type="paragraph" w:customStyle="1" w:styleId="9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9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9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99">
    <w:name w:val="Char1 Char Char Char1"/>
    <w:basedOn w:val="1"/>
    <w:qFormat/>
    <w:uiPriority w:val="0"/>
    <w:rPr>
      <w:rFonts w:ascii="Tahoma" w:hAnsi="Tahoma" w:cs="仿宋_GB2312"/>
      <w:sz w:val="24"/>
      <w:szCs w:val="28"/>
    </w:rPr>
  </w:style>
  <w:style w:type="paragraph" w:customStyle="1" w:styleId="100">
    <w:name w:val="四级条标题"/>
    <w:basedOn w:val="101"/>
    <w:next w:val="1"/>
    <w:qFormat/>
    <w:uiPriority w:val="0"/>
    <w:pPr>
      <w:numPr>
        <w:ilvl w:val="4"/>
      </w:numPr>
      <w:tabs>
        <w:tab w:val="left" w:pos="360"/>
        <w:tab w:val="left" w:pos="840"/>
      </w:tabs>
      <w:ind w:left="0" w:hanging="840"/>
      <w:outlineLvl w:val="4"/>
    </w:pPr>
  </w:style>
  <w:style w:type="paragraph" w:customStyle="1" w:styleId="101">
    <w:name w:val="三级条标题"/>
    <w:basedOn w:val="63"/>
    <w:next w:val="1"/>
    <w:qFormat/>
    <w:uiPriority w:val="0"/>
    <w:pPr>
      <w:numPr>
        <w:ilvl w:val="3"/>
        <w:numId w:val="2"/>
      </w:numPr>
      <w:ind w:left="0" w:hanging="840"/>
      <w:outlineLvl w:val="3"/>
    </w:pPr>
  </w:style>
  <w:style w:type="paragraph" w:customStyle="1" w:styleId="10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03">
    <w:name w:val="样式 标题 2 + 宋体 五号 行距: 单倍行距"/>
    <w:basedOn w:val="3"/>
    <w:qFormat/>
    <w:uiPriority w:val="0"/>
    <w:pPr>
      <w:numPr>
        <w:ilvl w:val="1"/>
        <w:numId w:val="5"/>
      </w:numPr>
      <w:tabs>
        <w:tab w:val="left" w:pos="768"/>
      </w:tabs>
      <w:spacing w:before="260" w:after="260" w:line="240" w:lineRule="auto"/>
      <w:jc w:val="left"/>
      <w:textAlignment w:val="baseline"/>
    </w:pPr>
    <w:rPr>
      <w:rFonts w:ascii="宋体" w:hAnsi="宋体" w:eastAsia="宋体"/>
      <w:bCs/>
      <w:sz w:val="21"/>
    </w:rPr>
  </w:style>
  <w:style w:type="paragraph" w:customStyle="1" w:styleId="104">
    <w:name w:val="List Paragraph1"/>
    <w:basedOn w:val="1"/>
    <w:qFormat/>
    <w:uiPriority w:val="0"/>
    <w:pPr>
      <w:ind w:firstLine="420" w:firstLineChars="200"/>
    </w:pPr>
    <w:rPr>
      <w:rFonts w:ascii="Calibri" w:hAnsi="Calibri"/>
      <w:szCs w:val="22"/>
    </w:rPr>
  </w:style>
  <w:style w:type="paragraph" w:customStyle="1" w:styleId="105">
    <w:name w:val="项目符号1"/>
    <w:basedOn w:val="106"/>
    <w:qFormat/>
    <w:uiPriority w:val="0"/>
    <w:pPr>
      <w:ind w:left="-25" w:firstLine="0"/>
    </w:pPr>
  </w:style>
  <w:style w:type="paragraph" w:customStyle="1" w:styleId="106">
    <w:name w:val="正文文本样式"/>
    <w:basedOn w:val="1"/>
    <w:qFormat/>
    <w:uiPriority w:val="0"/>
    <w:pPr>
      <w:spacing w:line="360" w:lineRule="auto"/>
      <w:ind w:firstLine="482"/>
    </w:pPr>
    <w:rPr>
      <w:rFonts w:cs="宋体"/>
      <w:sz w:val="24"/>
      <w:szCs w:val="20"/>
    </w:rPr>
  </w:style>
  <w:style w:type="paragraph" w:customStyle="1" w:styleId="10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0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09">
    <w:name w:val="五级条标题"/>
    <w:basedOn w:val="100"/>
    <w:next w:val="1"/>
    <w:qFormat/>
    <w:uiPriority w:val="0"/>
    <w:pPr>
      <w:numPr>
        <w:ilvl w:val="5"/>
      </w:numPr>
      <w:ind w:left="0" w:hanging="840"/>
      <w:outlineLvl w:val="5"/>
    </w:pPr>
  </w:style>
  <w:style w:type="paragraph" w:customStyle="1" w:styleId="11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11">
    <w:name w:val="文档正文"/>
    <w:basedOn w:val="1"/>
    <w:link w:val="377"/>
    <w:qFormat/>
    <w:uiPriority w:val="0"/>
    <w:pPr>
      <w:snapToGrid w:val="0"/>
      <w:spacing w:before="120" w:after="120" w:line="180" w:lineRule="auto"/>
    </w:pPr>
    <w:rPr>
      <w:rFonts w:ascii="Arial" w:hAnsi="Arial"/>
      <w:szCs w:val="20"/>
    </w:rPr>
  </w:style>
  <w:style w:type="paragraph" w:customStyle="1" w:styleId="11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1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14">
    <w:name w:val="Char Char Char1 Char"/>
    <w:basedOn w:val="1"/>
    <w:qFormat/>
    <w:uiPriority w:val="0"/>
    <w:rPr>
      <w:rFonts w:ascii="Tahoma" w:hAnsi="Tahoma"/>
      <w:sz w:val="24"/>
      <w:szCs w:val="20"/>
    </w:rPr>
  </w:style>
  <w:style w:type="paragraph" w:customStyle="1" w:styleId="11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16">
    <w:name w:val="1名"/>
    <w:basedOn w:val="1"/>
    <w:qFormat/>
    <w:uiPriority w:val="0"/>
    <w:pPr>
      <w:numPr>
        <w:ilvl w:val="0"/>
        <w:numId w:val="6"/>
      </w:numPr>
      <w:spacing w:before="120"/>
    </w:pPr>
    <w:rPr>
      <w:rFonts w:ascii="宋体"/>
      <w:sz w:val="28"/>
      <w:szCs w:val="20"/>
    </w:rPr>
  </w:style>
  <w:style w:type="paragraph" w:customStyle="1" w:styleId="11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18">
    <w:name w:val="Char Char Char1 Char1"/>
    <w:basedOn w:val="1"/>
    <w:qFormat/>
    <w:uiPriority w:val="0"/>
    <w:rPr>
      <w:rFonts w:ascii="Tahoma" w:hAnsi="Tahoma"/>
      <w:sz w:val="24"/>
      <w:szCs w:val="20"/>
    </w:rPr>
  </w:style>
  <w:style w:type="paragraph" w:customStyle="1" w:styleId="119">
    <w:name w:val="Char Char Char Char Char Char Char Char Char Char"/>
    <w:basedOn w:val="1"/>
    <w:qFormat/>
    <w:uiPriority w:val="0"/>
  </w:style>
  <w:style w:type="paragraph" w:customStyle="1" w:styleId="12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21">
    <w:name w:val="Char1"/>
    <w:basedOn w:val="1"/>
    <w:qFormat/>
    <w:uiPriority w:val="0"/>
    <w:pPr>
      <w:tabs>
        <w:tab w:val="left" w:pos="360"/>
      </w:tabs>
    </w:pPr>
    <w:rPr>
      <w:sz w:val="24"/>
    </w:rPr>
  </w:style>
  <w:style w:type="paragraph" w:customStyle="1" w:styleId="122">
    <w:name w:val="正文列项_字母"/>
    <w:basedOn w:val="1"/>
    <w:qFormat/>
    <w:uiPriority w:val="0"/>
    <w:pPr>
      <w:numPr>
        <w:ilvl w:val="6"/>
        <w:numId w:val="2"/>
      </w:numPr>
      <w:autoSpaceDE w:val="0"/>
      <w:autoSpaceDN w:val="0"/>
      <w:spacing w:line="460" w:lineRule="exact"/>
      <w:ind w:left="480" w:leftChars="300" w:hanging="180" w:hangingChars="180"/>
      <w:outlineLvl w:val="6"/>
    </w:pPr>
    <w:rPr>
      <w:rFonts w:ascii="宋体"/>
      <w:kern w:val="0"/>
      <w:sz w:val="28"/>
      <w:szCs w:val="20"/>
    </w:rPr>
  </w:style>
  <w:style w:type="paragraph" w:customStyle="1" w:styleId="12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5">
    <w:name w:val="默认段落字体 Para Char Char Char Char"/>
    <w:basedOn w:val="1"/>
    <w:qFormat/>
    <w:uiPriority w:val="0"/>
    <w:rPr>
      <w:rFonts w:ascii="Arial" w:hAnsi="Arial" w:cs="Arial"/>
      <w:szCs w:val="21"/>
    </w:rPr>
  </w:style>
  <w:style w:type="paragraph" w:customStyle="1" w:styleId="12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2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2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29">
    <w:name w:val="Char Char Char"/>
    <w:basedOn w:val="1"/>
    <w:qFormat/>
    <w:uiPriority w:val="0"/>
    <w:rPr>
      <w:rFonts w:ascii="Tahoma" w:hAnsi="Tahoma"/>
      <w:sz w:val="24"/>
      <w:szCs w:val="20"/>
    </w:rPr>
  </w:style>
  <w:style w:type="paragraph" w:customStyle="1" w:styleId="13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31">
    <w:name w:val="缺省文本"/>
    <w:basedOn w:val="1"/>
    <w:qFormat/>
    <w:uiPriority w:val="0"/>
    <w:pPr>
      <w:autoSpaceDE w:val="0"/>
      <w:autoSpaceDN w:val="0"/>
      <w:adjustRightInd w:val="0"/>
      <w:jc w:val="left"/>
    </w:pPr>
    <w:rPr>
      <w:kern w:val="0"/>
      <w:sz w:val="24"/>
    </w:rPr>
  </w:style>
  <w:style w:type="paragraph" w:customStyle="1" w:styleId="132">
    <w:name w:val="Char Char Char1"/>
    <w:basedOn w:val="1"/>
    <w:qFormat/>
    <w:uiPriority w:val="0"/>
    <w:rPr>
      <w:rFonts w:ascii="Tahoma" w:hAnsi="Tahoma"/>
      <w:sz w:val="24"/>
      <w:szCs w:val="20"/>
    </w:rPr>
  </w:style>
  <w:style w:type="paragraph" w:customStyle="1" w:styleId="13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3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35">
    <w:name w:val="样式2"/>
    <w:basedOn w:val="42"/>
    <w:qFormat/>
    <w:uiPriority w:val="0"/>
    <w:pPr>
      <w:spacing w:line="360" w:lineRule="auto"/>
      <w:jc w:val="center"/>
    </w:pPr>
    <w:rPr>
      <w:sz w:val="24"/>
    </w:rPr>
  </w:style>
  <w:style w:type="paragraph" w:customStyle="1" w:styleId="13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38">
    <w:name w:val="正文 + 楷体_GB2312"/>
    <w:basedOn w:val="1"/>
    <w:qFormat/>
    <w:uiPriority w:val="0"/>
    <w:pPr>
      <w:widowControl/>
      <w:jc w:val="left"/>
    </w:pPr>
    <w:rPr>
      <w:rFonts w:ascii="楷体_GB2312" w:eastAsia="楷体_GB2312" w:cs="Arial"/>
      <w:kern w:val="0"/>
      <w:sz w:val="24"/>
    </w:rPr>
  </w:style>
  <w:style w:type="paragraph" w:customStyle="1" w:styleId="13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40">
    <w:name w:val="1 Char Char Char Char"/>
    <w:basedOn w:val="1"/>
    <w:qFormat/>
    <w:uiPriority w:val="0"/>
    <w:rPr>
      <w:rFonts w:ascii="Tahoma" w:hAnsi="Tahoma"/>
      <w:sz w:val="24"/>
      <w:szCs w:val="20"/>
    </w:rPr>
  </w:style>
  <w:style w:type="paragraph" w:customStyle="1" w:styleId="14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42">
    <w:name w:val="列出段落11"/>
    <w:basedOn w:val="1"/>
    <w:qFormat/>
    <w:uiPriority w:val="72"/>
    <w:pPr>
      <w:ind w:firstLine="420" w:firstLineChars="200"/>
    </w:pPr>
    <w:rPr>
      <w:rFonts w:ascii="Calibri" w:hAnsi="Calibri"/>
      <w:szCs w:val="22"/>
    </w:rPr>
  </w:style>
  <w:style w:type="paragraph" w:customStyle="1" w:styleId="14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44">
    <w:name w:val="字元 字元1"/>
    <w:basedOn w:val="1"/>
    <w:qFormat/>
    <w:uiPriority w:val="0"/>
    <w:rPr>
      <w:rFonts w:ascii="Tahoma" w:hAnsi="Tahoma"/>
      <w:sz w:val="24"/>
      <w:szCs w:val="20"/>
    </w:rPr>
  </w:style>
  <w:style w:type="paragraph" w:customStyle="1" w:styleId="145">
    <w:name w:val="_Style 160"/>
    <w:qFormat/>
    <w:uiPriority w:val="0"/>
    <w:rPr>
      <w:rFonts w:ascii="Times New Roman" w:hAnsi="Times New Roman" w:eastAsia="宋体" w:cs="Times New Roman"/>
      <w:kern w:val="2"/>
      <w:sz w:val="21"/>
      <w:szCs w:val="24"/>
      <w:lang w:val="en-US" w:eastAsia="zh-CN" w:bidi="ar-SA"/>
    </w:rPr>
  </w:style>
  <w:style w:type="paragraph" w:customStyle="1" w:styleId="146">
    <w:name w:val="项目编号3"/>
    <w:basedOn w:val="106"/>
    <w:qFormat/>
    <w:uiPriority w:val="0"/>
    <w:pPr>
      <w:numPr>
        <w:ilvl w:val="0"/>
        <w:numId w:val="7"/>
      </w:numPr>
    </w:pPr>
  </w:style>
  <w:style w:type="paragraph" w:customStyle="1" w:styleId="147">
    <w:name w:val="Char21"/>
    <w:basedOn w:val="1"/>
    <w:qFormat/>
    <w:uiPriority w:val="0"/>
    <w:rPr>
      <w:rFonts w:ascii="Tahoma" w:hAnsi="Tahoma"/>
      <w:sz w:val="24"/>
      <w:szCs w:val="20"/>
    </w:rPr>
  </w:style>
  <w:style w:type="paragraph" w:customStyle="1" w:styleId="148">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49">
    <w:name w:val="Char Char Char Char Char Char Char Char Char Char1"/>
    <w:basedOn w:val="1"/>
    <w:qFormat/>
    <w:uiPriority w:val="0"/>
    <w:rPr>
      <w:rFonts w:ascii="宋体" w:hAnsi="宋体" w:cs="Courier New"/>
      <w:sz w:val="32"/>
      <w:szCs w:val="32"/>
    </w:rPr>
  </w:style>
  <w:style w:type="paragraph" w:customStyle="1" w:styleId="150">
    <w:name w:val="正文文本样式 加粗"/>
    <w:basedOn w:val="106"/>
    <w:qFormat/>
    <w:uiPriority w:val="0"/>
    <w:rPr>
      <w:b/>
    </w:rPr>
  </w:style>
  <w:style w:type="paragraph" w:customStyle="1" w:styleId="151">
    <w:name w:val="Char2 Char Char Char Char Char Char"/>
    <w:basedOn w:val="1"/>
    <w:qFormat/>
    <w:uiPriority w:val="0"/>
    <w:pPr>
      <w:widowControl/>
      <w:spacing w:line="400" w:lineRule="exact"/>
      <w:jc w:val="center"/>
    </w:pPr>
  </w:style>
  <w:style w:type="paragraph" w:customStyle="1" w:styleId="152">
    <w:name w:val="Char Char4"/>
    <w:basedOn w:val="1"/>
    <w:qFormat/>
    <w:uiPriority w:val="0"/>
    <w:pPr>
      <w:widowControl/>
      <w:spacing w:line="400" w:lineRule="exact"/>
      <w:jc w:val="center"/>
    </w:pPr>
  </w:style>
  <w:style w:type="paragraph" w:customStyle="1" w:styleId="153">
    <w:name w:val="Char3 Char Char Char1"/>
    <w:basedOn w:val="1"/>
    <w:qFormat/>
    <w:uiPriority w:val="0"/>
    <w:rPr>
      <w:rFonts w:ascii="Tahoma" w:hAnsi="Tahoma"/>
      <w:sz w:val="24"/>
      <w:szCs w:val="20"/>
    </w:rPr>
  </w:style>
  <w:style w:type="paragraph" w:customStyle="1" w:styleId="154">
    <w:name w:val="无间隔1"/>
    <w:link w:val="38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5">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56">
    <w:name w:val="1"/>
    <w:link w:val="349"/>
    <w:qFormat/>
    <w:uiPriority w:val="0"/>
    <w:rPr>
      <w:rFonts w:ascii="Times New Roman" w:hAnsi="Times New Roman" w:eastAsia="宋体" w:cs="Times New Roman"/>
      <w:kern w:val="2"/>
      <w:sz w:val="21"/>
      <w:szCs w:val="24"/>
      <w:lang w:val="zh-CN" w:eastAsia="zh-CN" w:bidi="ar-SA"/>
    </w:rPr>
  </w:style>
  <w:style w:type="paragraph" w:customStyle="1" w:styleId="157">
    <w:name w:val="图文"/>
    <w:basedOn w:val="1"/>
    <w:qFormat/>
    <w:uiPriority w:val="0"/>
    <w:pPr>
      <w:adjustRightInd w:val="0"/>
      <w:snapToGrid w:val="0"/>
      <w:spacing w:after="50" w:line="360" w:lineRule="auto"/>
    </w:pPr>
    <w:rPr>
      <w:sz w:val="24"/>
    </w:rPr>
  </w:style>
  <w:style w:type="paragraph" w:customStyle="1" w:styleId="15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59">
    <w:name w:val="正文表格"/>
    <w:basedOn w:val="1"/>
    <w:link w:val="350"/>
    <w:qFormat/>
    <w:uiPriority w:val="0"/>
    <w:pPr>
      <w:adjustRightInd w:val="0"/>
      <w:snapToGrid w:val="0"/>
      <w:jc w:val="left"/>
    </w:pPr>
    <w:rPr>
      <w:rFonts w:ascii="宋体" w:hAnsi="宋体"/>
      <w:color w:val="000000"/>
      <w:szCs w:val="21"/>
    </w:rPr>
  </w:style>
  <w:style w:type="paragraph" w:customStyle="1" w:styleId="160">
    <w:name w:val="正文重点"/>
    <w:basedOn w:val="1"/>
    <w:link w:val="351"/>
    <w:qFormat/>
    <w:uiPriority w:val="0"/>
    <w:pPr>
      <w:adjustRightInd w:val="0"/>
      <w:spacing w:line="360" w:lineRule="auto"/>
      <w:ind w:firstLine="482" w:firstLineChars="200"/>
      <w:jc w:val="left"/>
      <w:textAlignment w:val="baseline"/>
    </w:pPr>
    <w:rPr>
      <w:b/>
      <w:kern w:val="0"/>
      <w:sz w:val="24"/>
      <w:szCs w:val="20"/>
    </w:rPr>
  </w:style>
  <w:style w:type="paragraph" w:customStyle="1" w:styleId="161">
    <w:name w:val="标题1-附件"/>
    <w:basedOn w:val="2"/>
    <w:qFormat/>
    <w:uiPriority w:val="0"/>
    <w:pPr>
      <w:jc w:val="left"/>
    </w:pPr>
    <w:rPr>
      <w:sz w:val="24"/>
      <w:szCs w:val="24"/>
    </w:rPr>
  </w:style>
  <w:style w:type="paragraph" w:customStyle="1" w:styleId="162">
    <w:name w:val="正文小标题"/>
    <w:basedOn w:val="1"/>
    <w:next w:val="4"/>
    <w:link w:val="352"/>
    <w:qFormat/>
    <w:uiPriority w:val="0"/>
    <w:pPr>
      <w:adjustRightInd w:val="0"/>
      <w:snapToGrid w:val="0"/>
      <w:spacing w:beforeLines="100" w:afterLines="100"/>
      <w:ind w:firstLine="482"/>
      <w:jc w:val="left"/>
    </w:pPr>
    <w:rPr>
      <w:rFonts w:ascii="宋体" w:hAnsi="宋体"/>
      <w:b/>
      <w:i/>
      <w:color w:val="FF0000"/>
      <w:sz w:val="24"/>
      <w:szCs w:val="20"/>
    </w:rPr>
  </w:style>
  <w:style w:type="paragraph" w:customStyle="1" w:styleId="163">
    <w:name w:val="正文大标题"/>
    <w:basedOn w:val="162"/>
    <w:next w:val="4"/>
    <w:link w:val="353"/>
    <w:qFormat/>
    <w:uiPriority w:val="0"/>
    <w:pPr>
      <w:jc w:val="center"/>
    </w:pPr>
    <w:rPr>
      <w:i w:val="0"/>
      <w:color w:val="000000"/>
      <w:sz w:val="28"/>
      <w:szCs w:val="21"/>
    </w:rPr>
  </w:style>
  <w:style w:type="paragraph" w:customStyle="1" w:styleId="164">
    <w:name w:val="注释"/>
    <w:basedOn w:val="1"/>
    <w:link w:val="354"/>
    <w:qFormat/>
    <w:uiPriority w:val="0"/>
    <w:pPr>
      <w:adjustRightInd w:val="0"/>
      <w:snapToGrid w:val="0"/>
      <w:ind w:left="420" w:hanging="420" w:hangingChars="200"/>
      <w:jc w:val="left"/>
    </w:pPr>
    <w:rPr>
      <w:rFonts w:ascii="宋体" w:hAnsi="宋体"/>
      <w:szCs w:val="21"/>
    </w:rPr>
  </w:style>
  <w:style w:type="paragraph" w:customStyle="1" w:styleId="165">
    <w:name w:val="正文须知-1级"/>
    <w:basedOn w:val="1"/>
    <w:next w:val="1"/>
    <w:qFormat/>
    <w:uiPriority w:val="0"/>
    <w:pPr>
      <w:numPr>
        <w:ilvl w:val="0"/>
        <w:numId w:val="8"/>
      </w:numPr>
      <w:adjustRightInd w:val="0"/>
      <w:snapToGrid w:val="0"/>
      <w:spacing w:line="300" w:lineRule="auto"/>
    </w:pPr>
    <w:rPr>
      <w:rFonts w:ascii="宋体" w:hAnsi="Calibri"/>
      <w:sz w:val="24"/>
      <w:szCs w:val="21"/>
    </w:rPr>
  </w:style>
  <w:style w:type="paragraph" w:customStyle="1" w:styleId="166">
    <w:name w:val="正文须知-2级"/>
    <w:basedOn w:val="1"/>
    <w:qFormat/>
    <w:uiPriority w:val="0"/>
    <w:pPr>
      <w:numPr>
        <w:ilvl w:val="1"/>
        <w:numId w:val="8"/>
      </w:numPr>
      <w:adjustRightInd w:val="0"/>
      <w:snapToGrid w:val="0"/>
      <w:spacing w:line="300" w:lineRule="auto"/>
    </w:pPr>
    <w:rPr>
      <w:rFonts w:ascii="宋体" w:hAnsi="Calibri"/>
      <w:sz w:val="24"/>
      <w:szCs w:val="21"/>
    </w:rPr>
  </w:style>
  <w:style w:type="paragraph" w:customStyle="1" w:styleId="167">
    <w:name w:val="正文须知-3级"/>
    <w:basedOn w:val="1"/>
    <w:qFormat/>
    <w:uiPriority w:val="0"/>
    <w:pPr>
      <w:numPr>
        <w:ilvl w:val="2"/>
        <w:numId w:val="8"/>
      </w:numPr>
      <w:adjustRightInd w:val="0"/>
      <w:snapToGrid w:val="0"/>
      <w:spacing w:line="300" w:lineRule="auto"/>
      <w:ind w:hanging="355" w:hangingChars="355"/>
    </w:pPr>
    <w:rPr>
      <w:rFonts w:ascii="宋体" w:hAnsi="Calibri"/>
      <w:sz w:val="24"/>
      <w:szCs w:val="21"/>
    </w:rPr>
  </w:style>
  <w:style w:type="paragraph" w:customStyle="1" w:styleId="168">
    <w:name w:val="表格1"/>
    <w:basedOn w:val="1"/>
    <w:qFormat/>
    <w:uiPriority w:val="0"/>
    <w:pPr>
      <w:ind w:firstLine="480" w:firstLineChars="200"/>
      <w:jc w:val="center"/>
    </w:pPr>
    <w:rPr>
      <w:sz w:val="24"/>
      <w:szCs w:val="20"/>
    </w:rPr>
  </w:style>
  <w:style w:type="paragraph" w:customStyle="1" w:styleId="169">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70">
    <w:name w:val="正文格式"/>
    <w:basedOn w:val="1"/>
    <w:link w:val="358"/>
    <w:qFormat/>
    <w:uiPriority w:val="0"/>
    <w:pPr>
      <w:spacing w:beforeLines="50" w:line="360" w:lineRule="auto"/>
      <w:ind w:firstLine="480" w:firstLineChars="200"/>
    </w:pPr>
    <w:rPr>
      <w:rFonts w:ascii="宋体" w:hAnsi="宋体"/>
      <w:kern w:val="0"/>
      <w:sz w:val="24"/>
    </w:rPr>
  </w:style>
  <w:style w:type="paragraph" w:customStyle="1" w:styleId="171">
    <w:name w:val="字元 字元2"/>
    <w:basedOn w:val="1"/>
    <w:qFormat/>
    <w:uiPriority w:val="0"/>
    <w:rPr>
      <w:rFonts w:ascii="Tahoma" w:hAnsi="Tahoma"/>
      <w:sz w:val="24"/>
      <w:szCs w:val="20"/>
    </w:rPr>
  </w:style>
  <w:style w:type="paragraph" w:customStyle="1" w:styleId="172">
    <w:name w:val="Char3 Char Char Char2"/>
    <w:basedOn w:val="1"/>
    <w:qFormat/>
    <w:uiPriority w:val="0"/>
    <w:rPr>
      <w:rFonts w:ascii="Tahoma" w:hAnsi="Tahoma"/>
      <w:sz w:val="24"/>
      <w:szCs w:val="20"/>
    </w:rPr>
  </w:style>
  <w:style w:type="paragraph" w:customStyle="1" w:styleId="17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174">
    <w:name w:val="Char3"/>
    <w:basedOn w:val="1"/>
    <w:qFormat/>
    <w:uiPriority w:val="0"/>
    <w:pPr>
      <w:tabs>
        <w:tab w:val="left" w:pos="360"/>
      </w:tabs>
    </w:pPr>
    <w:rPr>
      <w:sz w:val="24"/>
    </w:rPr>
  </w:style>
  <w:style w:type="paragraph" w:customStyle="1" w:styleId="17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7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7">
    <w:name w:val="列出段落2"/>
    <w:basedOn w:val="1"/>
    <w:qFormat/>
    <w:uiPriority w:val="0"/>
    <w:pPr>
      <w:ind w:firstLine="420" w:firstLineChars="200"/>
    </w:pPr>
    <w:rPr>
      <w:rFonts w:ascii="Calibri" w:hAnsi="Calibri"/>
      <w:szCs w:val="22"/>
    </w:rPr>
  </w:style>
  <w:style w:type="paragraph" w:customStyle="1" w:styleId="178">
    <w:name w:val="Char Char Char1 Char2"/>
    <w:basedOn w:val="1"/>
    <w:qFormat/>
    <w:uiPriority w:val="0"/>
    <w:rPr>
      <w:rFonts w:ascii="Tahoma" w:hAnsi="Tahoma"/>
      <w:sz w:val="24"/>
      <w:szCs w:val="20"/>
    </w:rPr>
  </w:style>
  <w:style w:type="paragraph" w:customStyle="1" w:styleId="179">
    <w:name w:val="Char Char Char2"/>
    <w:basedOn w:val="1"/>
    <w:qFormat/>
    <w:uiPriority w:val="0"/>
    <w:rPr>
      <w:rFonts w:ascii="Tahoma" w:hAnsi="Tahoma"/>
      <w:sz w:val="24"/>
      <w:szCs w:val="20"/>
    </w:rPr>
  </w:style>
  <w:style w:type="paragraph" w:customStyle="1" w:styleId="18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18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82">
    <w:name w:val="修订1"/>
    <w:qFormat/>
    <w:uiPriority w:val="0"/>
    <w:rPr>
      <w:rFonts w:ascii="Times New Roman" w:hAnsi="Times New Roman" w:eastAsia="宋体" w:cs="Times New Roman"/>
      <w:kern w:val="2"/>
      <w:sz w:val="21"/>
      <w:szCs w:val="24"/>
      <w:lang w:val="en-US" w:eastAsia="zh-CN" w:bidi="ar-SA"/>
    </w:rPr>
  </w:style>
  <w:style w:type="paragraph" w:customStyle="1" w:styleId="183">
    <w:name w:val="Char22"/>
    <w:basedOn w:val="1"/>
    <w:qFormat/>
    <w:uiPriority w:val="0"/>
    <w:rPr>
      <w:rFonts w:ascii="Tahoma" w:hAnsi="Tahoma"/>
      <w:sz w:val="24"/>
      <w:szCs w:val="20"/>
    </w:rPr>
  </w:style>
  <w:style w:type="paragraph" w:customStyle="1" w:styleId="184">
    <w:name w:val="Char Char Char Char Char Char Char Char Char Char2"/>
    <w:basedOn w:val="1"/>
    <w:qFormat/>
    <w:uiPriority w:val="0"/>
    <w:rPr>
      <w:rFonts w:ascii="宋体" w:hAnsi="宋体" w:cs="Courier New"/>
      <w:sz w:val="32"/>
      <w:szCs w:val="32"/>
    </w:rPr>
  </w:style>
  <w:style w:type="paragraph" w:customStyle="1" w:styleId="185">
    <w:name w:val="Char2 Char Char Char Char Char Char1"/>
    <w:basedOn w:val="1"/>
    <w:qFormat/>
    <w:uiPriority w:val="0"/>
    <w:pPr>
      <w:widowControl/>
      <w:spacing w:line="400" w:lineRule="exact"/>
      <w:jc w:val="center"/>
    </w:pPr>
  </w:style>
  <w:style w:type="paragraph" w:customStyle="1" w:styleId="186">
    <w:name w:val="Char Char41"/>
    <w:basedOn w:val="1"/>
    <w:qFormat/>
    <w:uiPriority w:val="0"/>
    <w:pPr>
      <w:widowControl/>
      <w:spacing w:line="400" w:lineRule="exact"/>
      <w:jc w:val="center"/>
    </w:pPr>
  </w:style>
  <w:style w:type="paragraph" w:customStyle="1" w:styleId="187">
    <w:name w:val="图例"/>
    <w:basedOn w:val="1"/>
    <w:qFormat/>
    <w:uiPriority w:val="0"/>
    <w:pPr>
      <w:spacing w:before="120" w:after="120" w:line="360" w:lineRule="auto"/>
      <w:jc w:val="center"/>
    </w:pPr>
    <w:rPr>
      <w:rFonts w:eastAsia="仿宋_GB2312"/>
      <w:b/>
      <w:sz w:val="24"/>
      <w:szCs w:val="20"/>
    </w:rPr>
  </w:style>
  <w:style w:type="paragraph" w:customStyle="1" w:styleId="18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189">
    <w:name w:val="正文1"/>
    <w:basedOn w:val="1"/>
    <w:next w:val="1"/>
    <w:link w:val="378"/>
    <w:qFormat/>
    <w:uiPriority w:val="0"/>
    <w:pPr>
      <w:tabs>
        <w:tab w:val="left" w:pos="480"/>
      </w:tabs>
      <w:adjustRightInd w:val="0"/>
      <w:spacing w:line="500" w:lineRule="exact"/>
      <w:ind w:left="359" w:hanging="359" w:hangingChars="171"/>
      <w:jc w:val="left"/>
      <w:textAlignment w:val="baseline"/>
    </w:pPr>
    <w:rPr>
      <w:rFonts w:ascii="黑体" w:hAnsi="宋体" w:cs="黑体"/>
      <w:kern w:val="0"/>
      <w:sz w:val="24"/>
      <w:szCs w:val="21"/>
    </w:rPr>
  </w:style>
  <w:style w:type="paragraph" w:customStyle="1" w:styleId="190">
    <w:name w:val="p0"/>
    <w:basedOn w:val="1"/>
    <w:qFormat/>
    <w:uiPriority w:val="0"/>
    <w:pPr>
      <w:widowControl/>
    </w:pPr>
    <w:rPr>
      <w:rFonts w:ascii="方正仿宋_GBK" w:hAnsi="方正仿宋_GBK" w:cs="宋体"/>
      <w:kern w:val="0"/>
      <w:szCs w:val="21"/>
    </w:rPr>
  </w:style>
  <w:style w:type="paragraph" w:customStyle="1" w:styleId="191">
    <w:name w:val="xl88"/>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192">
    <w:name w:val="Char Char Char Char Char Char Char Char Char Char Char Char Char Char Char"/>
    <w:basedOn w:val="1"/>
    <w:qFormat/>
    <w:uiPriority w:val="0"/>
    <w:pPr>
      <w:snapToGrid w:val="0"/>
      <w:spacing w:line="440" w:lineRule="atLeast"/>
    </w:pPr>
    <w:rPr>
      <w:rFonts w:ascii="宋体"/>
      <w:sz w:val="24"/>
    </w:rPr>
  </w:style>
  <w:style w:type="paragraph" w:customStyle="1" w:styleId="19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194">
    <w:name w:val="xl86"/>
    <w:basedOn w:val="1"/>
    <w:qFormat/>
    <w:uiPriority w:val="0"/>
    <w:pPr>
      <w:widowControl/>
      <w:pBdr>
        <w:top w:val="single" w:color="auto" w:sz="4" w:space="0"/>
        <w:bottom w:val="single" w:color="auto" w:sz="4" w:space="0"/>
        <w:right w:val="single" w:color="auto" w:sz="4" w:space="0"/>
      </w:pBdr>
      <w:shd w:val="clear" w:color="000000" w:fill="969696"/>
      <w:spacing w:before="100" w:beforeAutospacing="1" w:after="100" w:afterAutospacing="1"/>
      <w:jc w:val="left"/>
    </w:pPr>
    <w:rPr>
      <w:rFonts w:ascii="宋体" w:hAnsi="宋体" w:cs="宋体"/>
      <w:b/>
      <w:bCs/>
      <w:color w:val="000000"/>
      <w:kern w:val="0"/>
      <w:sz w:val="24"/>
    </w:rPr>
  </w:style>
  <w:style w:type="paragraph" w:customStyle="1" w:styleId="195">
    <w:name w:val="xl94"/>
    <w:basedOn w:val="1"/>
    <w:qFormat/>
    <w:uiPriority w:val="0"/>
    <w:pPr>
      <w:widowControl/>
      <w:pBdr>
        <w:top w:val="single" w:color="auto" w:sz="4" w:space="0"/>
        <w:left w:val="single" w:color="auto" w:sz="4" w:space="0"/>
        <w:bottom w:val="single" w:color="auto" w:sz="4" w:space="0"/>
      </w:pBdr>
      <w:shd w:val="clear" w:color="000000" w:fill="FFFF00"/>
      <w:spacing w:before="100" w:beforeAutospacing="1" w:after="100" w:afterAutospacing="1"/>
      <w:jc w:val="left"/>
    </w:pPr>
    <w:rPr>
      <w:rFonts w:ascii="宋体" w:hAnsi="宋体" w:cs="宋体"/>
      <w:color w:val="000000"/>
      <w:kern w:val="0"/>
      <w:sz w:val="20"/>
      <w:szCs w:val="20"/>
    </w:rPr>
  </w:style>
  <w:style w:type="paragraph" w:customStyle="1" w:styleId="196">
    <w:name w:val="8符号"/>
    <w:qFormat/>
    <w:uiPriority w:val="0"/>
    <w:pPr>
      <w:numPr>
        <w:ilvl w:val="0"/>
        <w:numId w:val="9"/>
      </w:numPr>
      <w:spacing w:line="360" w:lineRule="auto"/>
      <w:jc w:val="both"/>
    </w:pPr>
    <w:rPr>
      <w:rFonts w:ascii="Times New Roman" w:hAnsi="宋体" w:eastAsia="宋体" w:cs="宋体"/>
      <w:kern w:val="2"/>
      <w:sz w:val="24"/>
      <w:szCs w:val="24"/>
      <w:lang w:val="en-US" w:eastAsia="zh-CN" w:bidi="ar-SA"/>
    </w:rPr>
  </w:style>
  <w:style w:type="paragraph" w:customStyle="1" w:styleId="197">
    <w:name w:val="正文（绿盟科技）"/>
    <w:link w:val="416"/>
    <w:qFormat/>
    <w:uiPriority w:val="0"/>
    <w:pPr>
      <w:spacing w:line="300" w:lineRule="auto"/>
    </w:pPr>
    <w:rPr>
      <w:rFonts w:ascii="Arial" w:hAnsi="Arial" w:eastAsia="宋体" w:cs="Times New Roman"/>
      <w:sz w:val="21"/>
      <w:szCs w:val="21"/>
      <w:lang w:val="en-US" w:eastAsia="zh-CN" w:bidi="ar-SA"/>
    </w:rPr>
  </w:style>
  <w:style w:type="paragraph" w:customStyle="1" w:styleId="198">
    <w:name w:val="Char1 Char Char Char Char Char Char"/>
    <w:basedOn w:val="1"/>
    <w:qFormat/>
    <w:uiPriority w:val="0"/>
    <w:rPr>
      <w:rFonts w:ascii="Tahoma" w:hAnsi="Tahoma"/>
      <w:sz w:val="24"/>
      <w:szCs w:val="20"/>
    </w:rPr>
  </w:style>
  <w:style w:type="paragraph" w:customStyle="1" w:styleId="19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00">
    <w:name w:val="封面标题1"/>
    <w:basedOn w:val="1"/>
    <w:qFormat/>
    <w:uiPriority w:val="0"/>
    <w:pPr>
      <w:spacing w:line="360" w:lineRule="auto"/>
      <w:jc w:val="center"/>
    </w:pPr>
    <w:rPr>
      <w:rFonts w:ascii="Calibri" w:hAnsi="Calibri"/>
      <w:sz w:val="52"/>
      <w:szCs w:val="22"/>
    </w:rPr>
  </w:style>
  <w:style w:type="paragraph" w:customStyle="1" w:styleId="201">
    <w:name w:val="Pa2"/>
    <w:basedOn w:val="1"/>
    <w:next w:val="1"/>
    <w:qFormat/>
    <w:uiPriority w:val="0"/>
    <w:pPr>
      <w:autoSpaceDE w:val="0"/>
      <w:autoSpaceDN w:val="0"/>
      <w:adjustRightInd w:val="0"/>
      <w:jc w:val="left"/>
    </w:pPr>
    <w:rPr>
      <w:rFonts w:ascii="黑体" w:eastAsia="黑体"/>
      <w:kern w:val="0"/>
      <w:sz w:val="24"/>
    </w:rPr>
  </w:style>
  <w:style w:type="paragraph" w:customStyle="1" w:styleId="202">
    <w:name w:val="封面标题2"/>
    <w:basedOn w:val="200"/>
    <w:qFormat/>
    <w:uiPriority w:val="0"/>
    <w:rPr>
      <w:sz w:val="28"/>
    </w:rPr>
  </w:style>
  <w:style w:type="paragraph" w:customStyle="1" w:styleId="203">
    <w:name w:val="样式1"/>
    <w:basedOn w:val="3"/>
    <w:link w:val="395"/>
    <w:qFormat/>
    <w:uiPriority w:val="0"/>
    <w:pPr>
      <w:jc w:val="left"/>
    </w:pPr>
    <w:rPr>
      <w:rFonts w:eastAsia="宋体"/>
      <w:sz w:val="28"/>
      <w:szCs w:val="32"/>
    </w:rPr>
  </w:style>
  <w:style w:type="paragraph" w:customStyle="1" w:styleId="204">
    <w:name w:val="Item Step in Table"/>
    <w:link w:val="384"/>
    <w:qFormat/>
    <w:uiPriority w:val="0"/>
    <w:pPr>
      <w:numPr>
        <w:ilvl w:val="0"/>
        <w:numId w:val="10"/>
      </w:numPr>
      <w:spacing w:before="40" w:after="40"/>
      <w:jc w:val="both"/>
    </w:pPr>
    <w:rPr>
      <w:rFonts w:ascii="Arial" w:hAnsi="Arial" w:eastAsia="宋体" w:cs="Times New Roman"/>
      <w:sz w:val="18"/>
      <w:szCs w:val="18"/>
      <w:lang w:val="en-US" w:eastAsia="zh-CN" w:bidi="ar-SA"/>
    </w:rPr>
  </w:style>
  <w:style w:type="paragraph" w:customStyle="1" w:styleId="205">
    <w:name w:val="p17"/>
    <w:basedOn w:val="1"/>
    <w:qFormat/>
    <w:uiPriority w:val="0"/>
    <w:pPr>
      <w:widowControl/>
      <w:spacing w:before="100" w:after="100" w:line="432" w:lineRule="auto"/>
      <w:jc w:val="left"/>
    </w:pPr>
    <w:rPr>
      <w:rFonts w:ascii="Verdana,ˎ̥" w:hAnsi="Verdana,ˎ̥" w:cs="宋体"/>
      <w:kern w:val="0"/>
      <w:sz w:val="23"/>
      <w:szCs w:val="23"/>
    </w:rPr>
  </w:style>
  <w:style w:type="paragraph" w:customStyle="1" w:styleId="206">
    <w:name w:val="！正文"/>
    <w:basedOn w:val="1"/>
    <w:link w:val="413"/>
    <w:qFormat/>
    <w:uiPriority w:val="0"/>
    <w:pPr>
      <w:spacing w:line="360" w:lineRule="auto"/>
      <w:ind w:firstLine="560" w:firstLineChars="200"/>
      <w:jc w:val="left"/>
    </w:pPr>
    <w:rPr>
      <w:rFonts w:eastAsia="仿宋_GB2312"/>
      <w:kern w:val="0"/>
      <w:sz w:val="28"/>
      <w:szCs w:val="28"/>
    </w:rPr>
  </w:style>
  <w:style w:type="paragraph" w:customStyle="1" w:styleId="207">
    <w:name w:val="xl100"/>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08">
    <w:name w:val="paragraph1"/>
    <w:basedOn w:val="1"/>
    <w:link w:val="385"/>
    <w:qFormat/>
    <w:uiPriority w:val="0"/>
    <w:pPr>
      <w:spacing w:afterLines="30" w:line="360" w:lineRule="auto"/>
      <w:ind w:firstLine="480" w:firstLineChars="200"/>
    </w:pPr>
    <w:rPr>
      <w:rFonts w:ascii="Arial" w:hAnsi="Arial"/>
      <w:sz w:val="24"/>
    </w:rPr>
  </w:style>
  <w:style w:type="paragraph" w:customStyle="1" w:styleId="209">
    <w:name w:val="xl68"/>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10">
    <w:name w:val="_正文段落"/>
    <w:basedOn w:val="1"/>
    <w:qFormat/>
    <w:uiPriority w:val="0"/>
    <w:pPr>
      <w:spacing w:beforeLines="15" w:afterLines="30" w:line="360" w:lineRule="auto"/>
      <w:ind w:firstLine="200" w:firstLineChars="200"/>
    </w:pPr>
    <w:rPr>
      <w:rFonts w:eastAsia="隶书"/>
      <w:kern w:val="0"/>
      <w:sz w:val="24"/>
      <w:szCs w:val="20"/>
    </w:rPr>
  </w:style>
  <w:style w:type="paragraph" w:customStyle="1" w:styleId="211">
    <w:name w:val="图片标题"/>
    <w:basedOn w:val="1"/>
    <w:qFormat/>
    <w:uiPriority w:val="0"/>
    <w:pPr>
      <w:jc w:val="center"/>
    </w:pPr>
    <w:rPr>
      <w:b/>
      <w:szCs w:val="20"/>
    </w:rPr>
  </w:style>
  <w:style w:type="paragraph" w:customStyle="1" w:styleId="212">
    <w:name w:val="申报5"/>
    <w:basedOn w:val="7"/>
    <w:next w:val="213"/>
    <w:qFormat/>
    <w:uiPriority w:val="0"/>
    <w:pPr>
      <w:numPr>
        <w:ilvl w:val="4"/>
        <w:numId w:val="11"/>
      </w:numPr>
      <w:adjustRightInd/>
      <w:spacing w:line="377" w:lineRule="auto"/>
      <w:textAlignment w:val="auto"/>
    </w:pPr>
    <w:rPr>
      <w:rFonts w:cs="Sendnya"/>
      <w:bCs/>
      <w:kern w:val="2"/>
      <w:sz w:val="32"/>
      <w:szCs w:val="28"/>
    </w:rPr>
  </w:style>
  <w:style w:type="paragraph" w:customStyle="1" w:styleId="213">
    <w:name w:val="HL正文样式"/>
    <w:basedOn w:val="1"/>
    <w:qFormat/>
    <w:uiPriority w:val="0"/>
    <w:pPr>
      <w:spacing w:line="360" w:lineRule="auto"/>
      <w:ind w:firstLine="200" w:firstLineChars="200"/>
    </w:pPr>
    <w:rPr>
      <w:rFonts w:ascii="Arial" w:hAnsi="Arial"/>
      <w:sz w:val="28"/>
      <w:szCs w:val="22"/>
    </w:rPr>
  </w:style>
  <w:style w:type="paragraph" w:customStyle="1" w:styleId="214">
    <w:name w:val="列表段落1"/>
    <w:basedOn w:val="1"/>
    <w:qFormat/>
    <w:uiPriority w:val="34"/>
    <w:pPr>
      <w:ind w:firstLine="420" w:firstLineChars="200"/>
    </w:pPr>
    <w:rPr>
      <w:rFonts w:ascii="Calibri" w:hAnsi="Calibri"/>
      <w:szCs w:val="22"/>
    </w:rPr>
  </w:style>
  <w:style w:type="paragraph" w:customStyle="1" w:styleId="215">
    <w:name w:val="5级标题"/>
    <w:basedOn w:val="216"/>
    <w:next w:val="1"/>
    <w:qFormat/>
    <w:uiPriority w:val="0"/>
    <w:pPr>
      <w:numPr>
        <w:ilvl w:val="4"/>
      </w:numPr>
      <w:outlineLvl w:val="4"/>
    </w:pPr>
  </w:style>
  <w:style w:type="paragraph" w:customStyle="1" w:styleId="216">
    <w:name w:val="4级标题"/>
    <w:basedOn w:val="217"/>
    <w:next w:val="1"/>
    <w:qFormat/>
    <w:uiPriority w:val="0"/>
    <w:pPr>
      <w:numPr>
        <w:ilvl w:val="3"/>
      </w:numPr>
      <w:outlineLvl w:val="3"/>
    </w:pPr>
  </w:style>
  <w:style w:type="paragraph" w:customStyle="1" w:styleId="217">
    <w:name w:val="3级标题"/>
    <w:basedOn w:val="218"/>
    <w:next w:val="1"/>
    <w:qFormat/>
    <w:uiPriority w:val="0"/>
    <w:pPr>
      <w:numPr>
        <w:ilvl w:val="2"/>
      </w:numPr>
      <w:outlineLvl w:val="2"/>
    </w:pPr>
  </w:style>
  <w:style w:type="paragraph" w:customStyle="1" w:styleId="218">
    <w:name w:val="2级标题"/>
    <w:basedOn w:val="219"/>
    <w:next w:val="1"/>
    <w:qFormat/>
    <w:uiPriority w:val="0"/>
    <w:pPr>
      <w:numPr>
        <w:ilvl w:val="1"/>
        <w:numId w:val="12"/>
      </w:numPr>
      <w:outlineLvl w:val="1"/>
    </w:pPr>
  </w:style>
  <w:style w:type="paragraph" w:customStyle="1" w:styleId="219">
    <w:name w:val="1级标题"/>
    <w:next w:val="1"/>
    <w:qFormat/>
    <w:uiPriority w:val="0"/>
    <w:pPr>
      <w:keepNext/>
      <w:spacing w:line="360" w:lineRule="auto"/>
      <w:ind w:left="340" w:hanging="340"/>
      <w:outlineLvl w:val="0"/>
    </w:pPr>
    <w:rPr>
      <w:rFonts w:ascii="黑体" w:hAnsi="黑体" w:eastAsia="黑体" w:cs="黑体"/>
      <w:kern w:val="2"/>
      <w:sz w:val="24"/>
      <w:szCs w:val="24"/>
      <w:lang w:val="en-US" w:eastAsia="zh-CN" w:bidi="ar-SA"/>
    </w:rPr>
  </w:style>
  <w:style w:type="paragraph" w:customStyle="1" w:styleId="220">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21">
    <w:name w:val="xl89"/>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222">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kern w:val="0"/>
      <w:sz w:val="20"/>
      <w:szCs w:val="20"/>
    </w:rPr>
  </w:style>
  <w:style w:type="paragraph" w:customStyle="1" w:styleId="223">
    <w:name w:val="0正文"/>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224">
    <w:name w:val="xl103"/>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25">
    <w:name w:val="Becom:标题2"/>
    <w:basedOn w:val="3"/>
    <w:next w:val="1"/>
    <w:qFormat/>
    <w:uiPriority w:val="0"/>
    <w:pPr>
      <w:numPr>
        <w:ilvl w:val="1"/>
        <w:numId w:val="13"/>
      </w:numPr>
      <w:adjustRightInd/>
      <w:spacing w:after="60" w:line="240" w:lineRule="auto"/>
      <w:jc w:val="both"/>
    </w:pPr>
    <w:rPr>
      <w:rFonts w:ascii="Times New Roman" w:hAnsi="Times New Roman" w:eastAsia="宋体"/>
      <w:bCs/>
      <w:kern w:val="2"/>
      <w:szCs w:val="28"/>
    </w:rPr>
  </w:style>
  <w:style w:type="paragraph" w:customStyle="1" w:styleId="226">
    <w:name w:val="申报6"/>
    <w:basedOn w:val="8"/>
    <w:next w:val="213"/>
    <w:qFormat/>
    <w:uiPriority w:val="0"/>
    <w:pPr>
      <w:numPr>
        <w:ilvl w:val="5"/>
        <w:numId w:val="11"/>
      </w:numPr>
      <w:adjustRightInd/>
      <w:spacing w:beforeLines="50" w:afterLines="50" w:line="360" w:lineRule="auto"/>
      <w:textAlignment w:val="auto"/>
    </w:pPr>
    <w:rPr>
      <w:rFonts w:ascii="Times New Roman" w:hAnsi="Times New Roman" w:eastAsia="宋体" w:cs="Sendnya"/>
      <w:bCs/>
      <w:kern w:val="2"/>
      <w:sz w:val="30"/>
      <w:szCs w:val="24"/>
    </w:rPr>
  </w:style>
  <w:style w:type="paragraph" w:customStyle="1" w:styleId="22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pPr>
    <w:rPr>
      <w:rFonts w:ascii="宋体" w:hAnsi="宋体" w:cs="宋体"/>
      <w:kern w:val="0"/>
      <w:sz w:val="20"/>
      <w:szCs w:val="20"/>
    </w:rPr>
  </w:style>
  <w:style w:type="paragraph" w:customStyle="1" w:styleId="228">
    <w:name w:val="图表内容"/>
    <w:basedOn w:val="1"/>
    <w:link w:val="402"/>
    <w:qFormat/>
    <w:uiPriority w:val="0"/>
    <w:pPr>
      <w:spacing w:before="20" w:after="20"/>
    </w:pPr>
    <w:rPr>
      <w:kern w:val="0"/>
      <w:sz w:val="20"/>
      <w:szCs w:val="20"/>
    </w:rPr>
  </w:style>
  <w:style w:type="paragraph" w:customStyle="1" w:styleId="229">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30">
    <w:name w:val="xl84"/>
    <w:basedOn w:val="1"/>
    <w:qFormat/>
    <w:uiPriority w:val="0"/>
    <w:pPr>
      <w:widowControl/>
      <w:pBdr>
        <w:top w:val="single" w:color="auto" w:sz="4" w:space="0"/>
        <w:left w:val="single" w:color="auto" w:sz="4" w:space="0"/>
        <w:bottom w:val="single" w:color="auto" w:sz="4" w:space="0"/>
      </w:pBdr>
      <w:shd w:val="clear" w:color="000000" w:fill="969696"/>
      <w:spacing w:before="100" w:beforeAutospacing="1" w:after="100" w:afterAutospacing="1"/>
      <w:jc w:val="left"/>
    </w:pPr>
    <w:rPr>
      <w:rFonts w:ascii="宋体" w:hAnsi="宋体" w:cs="宋体"/>
      <w:b/>
      <w:bCs/>
      <w:color w:val="000000"/>
      <w:kern w:val="0"/>
      <w:sz w:val="24"/>
    </w:rPr>
  </w:style>
  <w:style w:type="paragraph" w:customStyle="1" w:styleId="231">
    <w:name w:val="A正文四号"/>
    <w:basedOn w:val="1"/>
    <w:link w:val="407"/>
    <w:qFormat/>
    <w:uiPriority w:val="0"/>
    <w:pPr>
      <w:numPr>
        <w:ilvl w:val="0"/>
        <w:numId w:val="12"/>
      </w:numPr>
      <w:spacing w:line="360" w:lineRule="auto"/>
      <w:jc w:val="left"/>
    </w:pPr>
    <w:rPr>
      <w:rFonts w:ascii="宋体" w:hAnsi="宋体"/>
      <w:b/>
      <w:sz w:val="28"/>
    </w:rPr>
  </w:style>
  <w:style w:type="paragraph" w:customStyle="1" w:styleId="232">
    <w:name w:val="xl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233">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234">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35">
    <w:name w:val="正文样式1"/>
    <w:basedOn w:val="1"/>
    <w:qFormat/>
    <w:uiPriority w:val="0"/>
    <w:pPr>
      <w:spacing w:line="360" w:lineRule="auto"/>
      <w:ind w:firstLine="200" w:firstLineChars="200"/>
      <w:jc w:val="left"/>
    </w:pPr>
    <w:rPr>
      <w:rFonts w:ascii="Calibri" w:hAnsi="Calibri"/>
      <w:sz w:val="24"/>
      <w:szCs w:val="22"/>
    </w:rPr>
  </w:style>
  <w:style w:type="paragraph" w:customStyle="1" w:styleId="236">
    <w:name w:val="xl10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37">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left"/>
    </w:pPr>
    <w:rPr>
      <w:rFonts w:ascii="宋体" w:hAnsi="宋体" w:cs="宋体"/>
      <w:b/>
      <w:bCs/>
      <w:kern w:val="0"/>
      <w:sz w:val="24"/>
    </w:rPr>
  </w:style>
  <w:style w:type="paragraph" w:customStyle="1" w:styleId="238">
    <w:name w:val="xl87"/>
    <w:basedOn w:val="1"/>
    <w:qFormat/>
    <w:uiPriority w:val="0"/>
    <w:pPr>
      <w:widowControl/>
      <w:pBdr>
        <w:top w:val="single" w:color="auto" w:sz="4" w:space="0"/>
        <w:bottom w:val="single" w:color="auto" w:sz="4" w:space="0"/>
        <w:right w:val="single" w:color="auto" w:sz="4" w:space="0"/>
      </w:pBdr>
      <w:shd w:val="clear" w:color="000000" w:fill="969696"/>
      <w:spacing w:before="100" w:beforeAutospacing="1" w:after="100" w:afterAutospacing="1"/>
      <w:jc w:val="left"/>
    </w:pPr>
    <w:rPr>
      <w:rFonts w:ascii="宋体" w:hAnsi="宋体" w:cs="宋体"/>
      <w:b/>
      <w:bCs/>
      <w:kern w:val="0"/>
      <w:sz w:val="24"/>
    </w:rPr>
  </w:style>
  <w:style w:type="paragraph" w:customStyle="1" w:styleId="239">
    <w:name w:val="xl10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40">
    <w:name w:val="A正文小四"/>
    <w:basedOn w:val="1"/>
    <w:link w:val="396"/>
    <w:qFormat/>
    <w:uiPriority w:val="0"/>
    <w:pPr>
      <w:spacing w:line="360" w:lineRule="auto"/>
      <w:ind w:firstLine="200" w:firstLineChars="200"/>
    </w:pPr>
    <w:rPr>
      <w:sz w:val="28"/>
    </w:rPr>
  </w:style>
  <w:style w:type="paragraph" w:customStyle="1" w:styleId="241">
    <w:name w:val="Pa0"/>
    <w:basedOn w:val="1"/>
    <w:next w:val="1"/>
    <w:qFormat/>
    <w:uiPriority w:val="0"/>
    <w:pPr>
      <w:autoSpaceDE w:val="0"/>
      <w:autoSpaceDN w:val="0"/>
      <w:adjustRightInd w:val="0"/>
      <w:jc w:val="left"/>
    </w:pPr>
    <w:rPr>
      <w:rFonts w:ascii="黑体" w:eastAsia="黑体"/>
      <w:kern w:val="0"/>
      <w:sz w:val="24"/>
    </w:rPr>
  </w:style>
  <w:style w:type="paragraph" w:customStyle="1" w:styleId="242">
    <w:name w:val="xl96"/>
    <w:basedOn w:val="1"/>
    <w:qFormat/>
    <w:uiPriority w:val="0"/>
    <w:pPr>
      <w:widowControl/>
      <w:pBdr>
        <w:top w:val="single" w:color="008000" w:sz="4" w:space="0"/>
        <w:left w:val="single" w:color="008000" w:sz="4" w:space="0"/>
        <w:bottom w:val="single" w:color="008000" w:sz="4" w:space="0"/>
        <w:right w:val="single" w:color="008000" w:sz="4" w:space="0"/>
      </w:pBdr>
      <w:shd w:val="clear" w:color="FFFFFF" w:fill="FFFFFF"/>
      <w:spacing w:before="100" w:beforeAutospacing="1" w:after="100" w:afterAutospacing="1"/>
      <w:jc w:val="left"/>
    </w:pPr>
    <w:rPr>
      <w:rFonts w:ascii="宋体" w:hAnsi="宋体" w:cs="宋体"/>
      <w:b/>
      <w:bCs/>
      <w:kern w:val="0"/>
      <w:sz w:val="20"/>
      <w:szCs w:val="20"/>
    </w:rPr>
  </w:style>
  <w:style w:type="paragraph" w:customStyle="1" w:styleId="24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244">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245">
    <w:name w:val="符号正文"/>
    <w:basedOn w:val="1"/>
    <w:qFormat/>
    <w:uiPriority w:val="0"/>
    <w:pPr>
      <w:numPr>
        <w:ilvl w:val="0"/>
        <w:numId w:val="14"/>
      </w:numPr>
      <w:adjustRightInd w:val="0"/>
      <w:snapToGrid w:val="0"/>
      <w:spacing w:line="360" w:lineRule="auto"/>
      <w:ind w:left="0" w:firstLine="200" w:firstLineChars="200"/>
    </w:pPr>
    <w:rPr>
      <w:rFonts w:ascii="Arial" w:hAnsi="Arial"/>
      <w:sz w:val="24"/>
      <w:szCs w:val="22"/>
    </w:rPr>
  </w:style>
  <w:style w:type="paragraph" w:customStyle="1" w:styleId="246">
    <w:name w:val="样式 样式 样式 四号 行距: 1.5 倍行距 + 首行缩进:  2 字符 + (西文) 宋体 (中文) 仿宋_GB2312..."/>
    <w:basedOn w:val="1"/>
    <w:qFormat/>
    <w:uiPriority w:val="0"/>
    <w:pPr>
      <w:spacing w:line="500" w:lineRule="atLeast"/>
      <w:ind w:firstLine="560" w:firstLineChars="200"/>
    </w:pPr>
    <w:rPr>
      <w:sz w:val="28"/>
      <w:szCs w:val="28"/>
    </w:rPr>
  </w:style>
  <w:style w:type="paragraph" w:customStyle="1" w:styleId="247">
    <w:name w:val="Char Char Char Char Char Char Char Char Char Char Char Char1 Char"/>
    <w:basedOn w:val="1"/>
    <w:qFormat/>
    <w:uiPriority w:val="0"/>
    <w:pPr>
      <w:snapToGrid w:val="0"/>
      <w:spacing w:line="360" w:lineRule="auto"/>
      <w:ind w:firstLine="200" w:firstLineChars="200"/>
    </w:pPr>
    <w:rPr>
      <w:szCs w:val="20"/>
    </w:rPr>
  </w:style>
  <w:style w:type="paragraph" w:customStyle="1" w:styleId="248">
    <w:name w:val="Char1 Char Char Char"/>
    <w:basedOn w:val="1"/>
    <w:qFormat/>
    <w:uiPriority w:val="0"/>
    <w:rPr>
      <w:rFonts w:ascii="Tahoma" w:hAnsi="Tahoma"/>
      <w:sz w:val="24"/>
      <w:szCs w:val="20"/>
    </w:rPr>
  </w:style>
  <w:style w:type="paragraph" w:customStyle="1" w:styleId="24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250">
    <w:name w:val="Char Char Char Char Char Char1 Char Char Char Char Char Char1 Char Char Char Char Char Char Char"/>
    <w:basedOn w:val="1"/>
    <w:qFormat/>
    <w:uiPriority w:val="0"/>
    <w:rPr>
      <w:rFonts w:ascii="Tahoma" w:hAnsi="Tahoma"/>
      <w:sz w:val="24"/>
      <w:szCs w:val="20"/>
    </w:rPr>
  </w:style>
  <w:style w:type="paragraph" w:customStyle="1" w:styleId="251">
    <w:name w:val="申报3"/>
    <w:basedOn w:val="5"/>
    <w:next w:val="213"/>
    <w:qFormat/>
    <w:uiPriority w:val="0"/>
    <w:pPr>
      <w:numPr>
        <w:ilvl w:val="2"/>
        <w:numId w:val="11"/>
      </w:numPr>
      <w:adjustRightInd/>
      <w:spacing w:before="260" w:after="260" w:line="415" w:lineRule="auto"/>
      <w:jc w:val="both"/>
    </w:pPr>
    <w:rPr>
      <w:rFonts w:ascii="Times New Roman" w:cs="Sendnya"/>
      <w:bCs/>
      <w:kern w:val="2"/>
      <w:sz w:val="36"/>
      <w:szCs w:val="32"/>
      <w:u w:val="none"/>
    </w:rPr>
  </w:style>
  <w:style w:type="paragraph" w:customStyle="1" w:styleId="252">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253">
    <w:name w:val="font0"/>
    <w:basedOn w:val="1"/>
    <w:qFormat/>
    <w:uiPriority w:val="0"/>
    <w:pPr>
      <w:widowControl/>
      <w:spacing w:before="100" w:beforeAutospacing="1" w:after="100" w:afterAutospacing="1"/>
      <w:jc w:val="left"/>
    </w:pPr>
    <w:rPr>
      <w:rFonts w:hint="eastAsia" w:ascii="宋体" w:hAnsi="宋体"/>
      <w:kern w:val="0"/>
      <w:sz w:val="24"/>
      <w:szCs w:val="21"/>
    </w:rPr>
  </w:style>
  <w:style w:type="paragraph" w:customStyle="1" w:styleId="254">
    <w:name w:val="_标题4"/>
    <w:basedOn w:val="6"/>
    <w:next w:val="210"/>
    <w:qFormat/>
    <w:uiPriority w:val="0"/>
    <w:pPr>
      <w:adjustRightInd/>
      <w:spacing w:line="377" w:lineRule="auto"/>
      <w:textAlignment w:val="auto"/>
    </w:pPr>
    <w:rPr>
      <w:b w:val="0"/>
    </w:rPr>
  </w:style>
  <w:style w:type="paragraph" w:customStyle="1" w:styleId="255">
    <w:name w:val="my正文"/>
    <w:qFormat/>
    <w:uiPriority w:val="0"/>
    <w:pPr>
      <w:widowControl w:val="0"/>
      <w:spacing w:line="360" w:lineRule="auto"/>
      <w:ind w:firstLine="540"/>
      <w:jc w:val="both"/>
    </w:pPr>
    <w:rPr>
      <w:rFonts w:ascii="宋体" w:hAnsi="宋体" w:eastAsia="宋体" w:cs="宋体"/>
      <w:color w:val="000000"/>
      <w:sz w:val="24"/>
      <w:szCs w:val="24"/>
      <w:lang w:val="en-US" w:eastAsia="zh-CN" w:bidi="ar-SA"/>
    </w:rPr>
  </w:style>
  <w:style w:type="paragraph" w:customStyle="1" w:styleId="256">
    <w:name w:val="样式 正文首行缩进 + 五号 首行缩进:  2 字符"/>
    <w:basedOn w:val="45"/>
    <w:qFormat/>
    <w:uiPriority w:val="0"/>
    <w:pPr>
      <w:spacing w:after="0" w:line="400" w:lineRule="atLeast"/>
      <w:ind w:firstLine="200" w:firstLineChars="200"/>
    </w:pPr>
    <w:rPr>
      <w:szCs w:val="20"/>
    </w:rPr>
  </w:style>
  <w:style w:type="paragraph" w:customStyle="1" w:styleId="257">
    <w:name w:val="样式 仿宋_GB2312 小四 段前: 7.8 磅"/>
    <w:basedOn w:val="1"/>
    <w:qFormat/>
    <w:uiPriority w:val="0"/>
    <w:pPr>
      <w:spacing w:before="156" w:line="360" w:lineRule="auto"/>
      <w:ind w:firstLine="480" w:firstLineChars="200"/>
    </w:pPr>
    <w:rPr>
      <w:rFonts w:ascii="仿宋_GB2312" w:eastAsia="仿宋_GB2312" w:cs="宋体"/>
      <w:sz w:val="24"/>
      <w:szCs w:val="20"/>
    </w:rPr>
  </w:style>
  <w:style w:type="paragraph" w:customStyle="1" w:styleId="258">
    <w:name w:val="xl9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59">
    <w:name w:val="方案设计正文"/>
    <w:basedOn w:val="1"/>
    <w:qFormat/>
    <w:uiPriority w:val="0"/>
    <w:pPr>
      <w:widowControl/>
      <w:overflowPunct w:val="0"/>
      <w:autoSpaceDE w:val="0"/>
      <w:autoSpaceDN w:val="0"/>
      <w:adjustRightInd w:val="0"/>
      <w:spacing w:line="300" w:lineRule="auto"/>
      <w:jc w:val="left"/>
      <w:textAlignment w:val="bottom"/>
    </w:pPr>
    <w:rPr>
      <w:rFonts w:ascii="宋体" w:hAnsi="宋体" w:eastAsia="楷体"/>
      <w:kern w:val="0"/>
      <w:sz w:val="24"/>
      <w:szCs w:val="20"/>
    </w:rPr>
  </w:style>
  <w:style w:type="paragraph" w:customStyle="1" w:styleId="26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61">
    <w:name w:val="xl93"/>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262">
    <w:name w:val="HL符号正文"/>
    <w:basedOn w:val="213"/>
    <w:qFormat/>
    <w:uiPriority w:val="0"/>
    <w:pPr>
      <w:numPr>
        <w:ilvl w:val="0"/>
        <w:numId w:val="15"/>
      </w:numPr>
      <w:ind w:firstLine="0" w:firstLineChars="0"/>
    </w:pPr>
    <w:rPr>
      <w:rFonts w:ascii="宋体" w:hAnsi="宋体"/>
      <w:sz w:val="24"/>
      <w:szCs w:val="21"/>
    </w:rPr>
  </w:style>
  <w:style w:type="paragraph" w:customStyle="1" w:styleId="263">
    <w:name w:val="xl85"/>
    <w:basedOn w:val="1"/>
    <w:qFormat/>
    <w:uiPriority w:val="0"/>
    <w:pPr>
      <w:widowControl/>
      <w:pBdr>
        <w:top w:val="single" w:color="auto" w:sz="4" w:space="0"/>
        <w:bottom w:val="single" w:color="auto" w:sz="4" w:space="0"/>
      </w:pBdr>
      <w:shd w:val="clear" w:color="000000" w:fill="969696"/>
      <w:spacing w:before="100" w:beforeAutospacing="1" w:after="100" w:afterAutospacing="1"/>
      <w:jc w:val="left"/>
    </w:pPr>
    <w:rPr>
      <w:rFonts w:ascii="宋体" w:hAnsi="宋体" w:cs="宋体"/>
      <w:b/>
      <w:bCs/>
      <w:color w:val="000000"/>
      <w:kern w:val="0"/>
      <w:sz w:val="24"/>
    </w:rPr>
  </w:style>
  <w:style w:type="paragraph" w:customStyle="1" w:styleId="264">
    <w:name w:val="xl101"/>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6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266">
    <w:name w:val="Quick A."/>
    <w:basedOn w:val="141"/>
    <w:next w:val="141"/>
    <w:qFormat/>
    <w:uiPriority w:val="0"/>
    <w:rPr>
      <w:rFonts w:ascii="GAMJEG+Arial" w:hAnsi="Times New Roman" w:eastAsia="GAMJEG+Arial" w:cs="Times New Roman"/>
      <w:color w:val="auto"/>
    </w:rPr>
  </w:style>
  <w:style w:type="paragraph" w:customStyle="1" w:styleId="267">
    <w:name w:val="缩进正文"/>
    <w:basedOn w:val="1"/>
    <w:qFormat/>
    <w:uiPriority w:val="0"/>
    <w:pPr>
      <w:widowControl/>
      <w:spacing w:after="200" w:line="400" w:lineRule="exact"/>
      <w:ind w:left="1418"/>
      <w:jc w:val="left"/>
    </w:pPr>
    <w:rPr>
      <w:rFonts w:ascii="宋体" w:hAnsi="宋体"/>
      <w:kern w:val="0"/>
      <w:szCs w:val="20"/>
    </w:rPr>
  </w:style>
  <w:style w:type="paragraph" w:customStyle="1" w:styleId="268">
    <w:name w:val="ZW"/>
    <w:basedOn w:val="1"/>
    <w:qFormat/>
    <w:uiPriority w:val="0"/>
    <w:pPr>
      <w:widowControl/>
      <w:autoSpaceDE w:val="0"/>
      <w:autoSpaceDN w:val="0"/>
      <w:spacing w:line="315" w:lineRule="exact"/>
      <w:ind w:firstLine="200" w:firstLineChars="200"/>
      <w:jc w:val="left"/>
      <w:textAlignment w:val="bottom"/>
    </w:pPr>
    <w:rPr>
      <w:kern w:val="0"/>
      <w:szCs w:val="20"/>
    </w:rPr>
  </w:style>
  <w:style w:type="paragraph" w:customStyle="1" w:styleId="269">
    <w:name w:val="Char Char Char Char"/>
    <w:basedOn w:val="1"/>
    <w:qFormat/>
    <w:uiPriority w:val="0"/>
    <w:pPr>
      <w:tabs>
        <w:tab w:val="left" w:pos="360"/>
      </w:tabs>
      <w:ind w:firstLine="420" w:firstLineChars="150"/>
    </w:pPr>
    <w:rPr>
      <w:rFonts w:ascii="Arial" w:hAnsi="Arial" w:cs="Arial"/>
      <w:sz w:val="20"/>
      <w:szCs w:val="20"/>
    </w:rPr>
  </w:style>
  <w:style w:type="paragraph" w:customStyle="1" w:styleId="270">
    <w:name w:val="xl8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71">
    <w:name w:val="表格标题"/>
    <w:basedOn w:val="159"/>
    <w:qFormat/>
    <w:uiPriority w:val="99"/>
    <w:pPr>
      <w:adjustRightInd/>
      <w:jc w:val="center"/>
    </w:pPr>
    <w:rPr>
      <w:rFonts w:ascii="Times New Roman" w:hAnsi="Times New Roman" w:cs="宋体"/>
      <w:b/>
      <w:bCs/>
      <w:szCs w:val="20"/>
    </w:rPr>
  </w:style>
  <w:style w:type="paragraph" w:customStyle="1" w:styleId="272">
    <w:name w:val="列出段落51"/>
    <w:basedOn w:val="1"/>
    <w:qFormat/>
    <w:uiPriority w:val="0"/>
    <w:pPr>
      <w:ind w:firstLine="420" w:firstLineChars="200"/>
    </w:pPr>
    <w:rPr>
      <w:sz w:val="24"/>
    </w:rPr>
  </w:style>
  <w:style w:type="paragraph" w:customStyle="1" w:styleId="273">
    <w:name w:val="_标题3"/>
    <w:basedOn w:val="5"/>
    <w:next w:val="210"/>
    <w:qFormat/>
    <w:uiPriority w:val="0"/>
    <w:pPr>
      <w:widowControl/>
      <w:adjustRightInd/>
      <w:spacing w:before="60" w:after="60" w:line="360" w:lineRule="auto"/>
    </w:pPr>
    <w:rPr>
      <w:rFonts w:ascii="Arial" w:hAnsi="Arial" w:eastAsia="黑体"/>
      <w:b w:val="0"/>
      <w:kern w:val="2"/>
      <w:sz w:val="30"/>
      <w:u w:val="none"/>
    </w:rPr>
  </w:style>
  <w:style w:type="paragraph" w:customStyle="1" w:styleId="274">
    <w:name w:val="xl95"/>
    <w:basedOn w:val="1"/>
    <w:qFormat/>
    <w:uiPriority w:val="0"/>
    <w:pPr>
      <w:widowControl/>
      <w:pBdr>
        <w:top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color w:val="000000"/>
      <w:kern w:val="0"/>
      <w:sz w:val="20"/>
      <w:szCs w:val="20"/>
    </w:rPr>
  </w:style>
  <w:style w:type="paragraph" w:customStyle="1" w:styleId="275">
    <w:name w:val="_Style 81"/>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76">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77">
    <w:name w:val="样式 标题 3 + (中文) 黑体 小四 非加粗 段前: 7.8 磅 段后: 0 磅 行距: 固定值 20 磅"/>
    <w:basedOn w:val="5"/>
    <w:qFormat/>
    <w:uiPriority w:val="0"/>
    <w:pPr>
      <w:adjustRightInd/>
      <w:spacing w:beforeLines="50" w:afterLines="50" w:line="360" w:lineRule="auto"/>
      <w:jc w:val="both"/>
    </w:pPr>
    <w:rPr>
      <w:b w:val="0"/>
      <w:kern w:val="2"/>
      <w:u w:val="none"/>
    </w:rPr>
  </w:style>
  <w:style w:type="paragraph" w:customStyle="1" w:styleId="278">
    <w:name w:val="申报1"/>
    <w:basedOn w:val="2"/>
    <w:next w:val="213"/>
    <w:qFormat/>
    <w:uiPriority w:val="0"/>
    <w:pPr>
      <w:numPr>
        <w:ilvl w:val="0"/>
        <w:numId w:val="11"/>
      </w:numPr>
      <w:adjustRightInd/>
      <w:spacing w:before="340" w:after="330" w:line="578" w:lineRule="auto"/>
      <w:jc w:val="both"/>
    </w:pPr>
    <w:rPr>
      <w:rFonts w:ascii="Times New Roman" w:eastAsia="黑体" w:cs="Sendnya"/>
      <w:bCs/>
      <w:sz w:val="44"/>
      <w:szCs w:val="36"/>
    </w:rPr>
  </w:style>
  <w:style w:type="paragraph" w:customStyle="1" w:styleId="279">
    <w:name w:val="xl76"/>
    <w:basedOn w:val="1"/>
    <w:qFormat/>
    <w:uiPriority w:val="0"/>
    <w:pPr>
      <w:widowControl/>
      <w:pBdr>
        <w:top w:val="single" w:color="auto" w:sz="4" w:space="0"/>
        <w:bottom w:val="single" w:color="auto" w:sz="4" w:space="0"/>
        <w:right w:val="single" w:color="auto" w:sz="4" w:space="0"/>
      </w:pBdr>
      <w:shd w:val="clear" w:color="000000" w:fill="969696"/>
      <w:spacing w:before="100" w:beforeAutospacing="1" w:after="100" w:afterAutospacing="1"/>
      <w:jc w:val="left"/>
    </w:pPr>
    <w:rPr>
      <w:rFonts w:ascii="宋体" w:hAnsi="宋体" w:cs="宋体"/>
      <w:color w:val="000000"/>
      <w:kern w:val="0"/>
      <w:sz w:val="24"/>
    </w:rPr>
  </w:style>
  <w:style w:type="paragraph" w:customStyle="1" w:styleId="280">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281">
    <w:name w:val="标书正文:  0.74 厘米"/>
    <w:basedOn w:val="1"/>
    <w:link w:val="409"/>
    <w:qFormat/>
    <w:uiPriority w:val="0"/>
    <w:pPr>
      <w:snapToGrid w:val="0"/>
      <w:spacing w:line="360" w:lineRule="auto"/>
      <w:ind w:firstLine="420"/>
    </w:pPr>
    <w:rPr>
      <w:sz w:val="24"/>
      <w:szCs w:val="20"/>
    </w:rPr>
  </w:style>
  <w:style w:type="paragraph" w:customStyle="1" w:styleId="282">
    <w:name w:val="申报4"/>
    <w:basedOn w:val="6"/>
    <w:next w:val="213"/>
    <w:qFormat/>
    <w:uiPriority w:val="0"/>
    <w:pPr>
      <w:numPr>
        <w:ilvl w:val="3"/>
        <w:numId w:val="11"/>
      </w:numPr>
      <w:adjustRightInd/>
      <w:spacing w:line="415" w:lineRule="auto"/>
      <w:textAlignment w:val="auto"/>
    </w:pPr>
    <w:rPr>
      <w:rFonts w:ascii="Cambria" w:hAnsi="Cambria" w:eastAsia="宋体" w:cs="Sendnya"/>
      <w:bCs/>
      <w:kern w:val="2"/>
      <w:sz w:val="32"/>
      <w:szCs w:val="28"/>
    </w:rPr>
  </w:style>
  <w:style w:type="paragraph" w:customStyle="1" w:styleId="283">
    <w:name w:val="正文符号1"/>
    <w:basedOn w:val="1"/>
    <w:link w:val="414"/>
    <w:qFormat/>
    <w:uiPriority w:val="0"/>
    <w:pPr>
      <w:tabs>
        <w:tab w:val="left" w:pos="987"/>
        <w:tab w:val="left" w:pos="1080"/>
      </w:tabs>
      <w:adjustRightInd w:val="0"/>
      <w:snapToGrid w:val="0"/>
      <w:spacing w:line="288" w:lineRule="auto"/>
      <w:ind w:left="987"/>
    </w:pPr>
    <w:rPr>
      <w:rFonts w:eastAsia="仿宋_GB2312"/>
      <w:kern w:val="0"/>
      <w:sz w:val="24"/>
    </w:rPr>
  </w:style>
  <w:style w:type="paragraph" w:customStyle="1" w:styleId="284">
    <w:name w:val="xl73"/>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85">
    <w:name w:val="申报2"/>
    <w:basedOn w:val="3"/>
    <w:next w:val="213"/>
    <w:qFormat/>
    <w:uiPriority w:val="0"/>
    <w:pPr>
      <w:numPr>
        <w:ilvl w:val="1"/>
        <w:numId w:val="11"/>
      </w:numPr>
      <w:adjustRightInd/>
      <w:spacing w:beforeLines="50" w:afterLines="50" w:line="360" w:lineRule="auto"/>
      <w:jc w:val="both"/>
    </w:pPr>
    <w:rPr>
      <w:rFonts w:ascii="Times New Roman" w:hAnsi="Times New Roman" w:eastAsia="宋体" w:cs="Sendnya"/>
      <w:bCs/>
      <w:kern w:val="2"/>
      <w:sz w:val="36"/>
      <w:szCs w:val="32"/>
    </w:rPr>
  </w:style>
  <w:style w:type="paragraph" w:customStyle="1" w:styleId="286">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0"/>
      <w:szCs w:val="20"/>
    </w:rPr>
  </w:style>
  <w:style w:type="paragraph" w:customStyle="1" w:styleId="28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b/>
      <w:bCs/>
      <w:color w:val="000000"/>
      <w:kern w:val="0"/>
      <w:sz w:val="20"/>
      <w:szCs w:val="20"/>
    </w:rPr>
  </w:style>
  <w:style w:type="paragraph" w:customStyle="1" w:styleId="288">
    <w:name w:val="xl92"/>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289">
    <w:name w:val="图片居中"/>
    <w:next w:val="1"/>
    <w:qFormat/>
    <w:uiPriority w:val="0"/>
    <w:pPr>
      <w:spacing w:line="360" w:lineRule="auto"/>
      <w:jc w:val="center"/>
    </w:pPr>
    <w:rPr>
      <w:rFonts w:ascii="Times New Roman" w:hAnsi="Times New Roman" w:eastAsia="宋体" w:cs="Times New Roman"/>
      <w:b/>
      <w:bCs/>
      <w:kern w:val="44"/>
      <w:sz w:val="24"/>
      <w:szCs w:val="44"/>
      <w:lang w:val="en-US" w:eastAsia="zh-CN" w:bidi="ar-SA"/>
    </w:rPr>
  </w:style>
  <w:style w:type="paragraph" w:customStyle="1" w:styleId="290">
    <w:name w:val="style6"/>
    <w:basedOn w:val="1"/>
    <w:qFormat/>
    <w:uiPriority w:val="0"/>
    <w:pPr>
      <w:widowControl/>
      <w:spacing w:before="100" w:beforeAutospacing="1" w:after="100" w:afterAutospacing="1"/>
      <w:jc w:val="left"/>
    </w:pPr>
    <w:rPr>
      <w:rFonts w:ascii="宋体" w:hAnsi="宋体" w:cs="宋体"/>
      <w:kern w:val="0"/>
      <w:sz w:val="24"/>
      <w:szCs w:val="21"/>
    </w:rPr>
  </w:style>
  <w:style w:type="paragraph" w:customStyle="1" w:styleId="291">
    <w:name w:val="表格标题头"/>
    <w:basedOn w:val="148"/>
    <w:qFormat/>
    <w:uiPriority w:val="0"/>
    <w:pPr>
      <w:spacing w:before="0" w:after="0"/>
      <w:jc w:val="center"/>
    </w:pPr>
    <w:rPr>
      <w:rFonts w:ascii="宋体" w:hAnsi="宋体"/>
      <w:b/>
      <w:bCs/>
      <w:color w:val="000000"/>
      <w:kern w:val="0"/>
      <w:sz w:val="21"/>
      <w:szCs w:val="21"/>
    </w:rPr>
  </w:style>
  <w:style w:type="paragraph" w:customStyle="1" w:styleId="292">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293">
    <w:name w:val="Level 1"/>
    <w:basedOn w:val="141"/>
    <w:next w:val="141"/>
    <w:qFormat/>
    <w:uiPriority w:val="0"/>
    <w:rPr>
      <w:rFonts w:ascii="GAMJEG+Arial" w:hAnsi="Times New Roman" w:eastAsia="GAMJEG+Arial" w:cs="Times New Roman"/>
      <w:color w:val="auto"/>
    </w:rPr>
  </w:style>
  <w:style w:type="paragraph" w:customStyle="1" w:styleId="294">
    <w:name w:val="xl75"/>
    <w:basedOn w:val="1"/>
    <w:qFormat/>
    <w:uiPriority w:val="0"/>
    <w:pPr>
      <w:widowControl/>
      <w:pBdr>
        <w:top w:val="single" w:color="auto" w:sz="4" w:space="0"/>
        <w:left w:val="single" w:color="auto" w:sz="4" w:space="0"/>
        <w:bottom w:val="single" w:color="auto" w:sz="4" w:space="0"/>
      </w:pBdr>
      <w:shd w:val="clear" w:color="000000" w:fill="969696"/>
      <w:spacing w:before="100" w:beforeAutospacing="1" w:after="100" w:afterAutospacing="1"/>
      <w:jc w:val="left"/>
    </w:pPr>
    <w:rPr>
      <w:rFonts w:ascii="宋体" w:hAnsi="宋体" w:cs="宋体"/>
      <w:b/>
      <w:bCs/>
      <w:kern w:val="0"/>
      <w:sz w:val="24"/>
    </w:rPr>
  </w:style>
  <w:style w:type="paragraph" w:customStyle="1" w:styleId="295">
    <w:name w:val="我的正文"/>
    <w:basedOn w:val="1"/>
    <w:qFormat/>
    <w:uiPriority w:val="0"/>
    <w:pPr>
      <w:spacing w:line="360" w:lineRule="auto"/>
    </w:pPr>
    <w:rPr>
      <w:rFonts w:ascii="宋体" w:hAnsi="宋体" w:cs="宋体"/>
      <w:szCs w:val="20"/>
    </w:rPr>
  </w:style>
  <w:style w:type="paragraph" w:customStyle="1" w:styleId="296">
    <w:name w:val="font10"/>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left"/>
    </w:pPr>
    <w:rPr>
      <w:rFonts w:ascii="宋体" w:hAnsi="宋体" w:cs="宋体"/>
      <w:color w:val="000000"/>
      <w:kern w:val="0"/>
      <w:sz w:val="24"/>
    </w:rPr>
  </w:style>
  <w:style w:type="paragraph" w:customStyle="1" w:styleId="298">
    <w:name w:val="Char Char Char Char Char Char Char Char Char"/>
    <w:basedOn w:val="1"/>
    <w:qFormat/>
    <w:uiPriority w:val="0"/>
    <w:pPr>
      <w:widowControl/>
      <w:spacing w:beforeLines="100" w:afterLines="50" w:line="240" w:lineRule="exact"/>
      <w:ind w:firstLine="472" w:firstLineChars="196"/>
      <w:jc w:val="left"/>
    </w:pPr>
    <w:rPr>
      <w:rFonts w:ascii="Verdana" w:hAnsi="Verdana" w:eastAsia="仿宋_GB2312"/>
      <w:b/>
      <w:color w:val="FF6600"/>
      <w:kern w:val="0"/>
      <w:sz w:val="24"/>
      <w:lang w:eastAsia="en-US"/>
    </w:rPr>
  </w:style>
  <w:style w:type="paragraph" w:customStyle="1" w:styleId="299">
    <w:name w:val="xl104"/>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0">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301">
    <w:name w:val="xl8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302">
    <w:name w:val="Becom:标题3"/>
    <w:basedOn w:val="5"/>
    <w:next w:val="1"/>
    <w:qFormat/>
    <w:uiPriority w:val="0"/>
    <w:pPr>
      <w:widowControl/>
      <w:numPr>
        <w:ilvl w:val="2"/>
        <w:numId w:val="13"/>
      </w:numPr>
      <w:tabs>
        <w:tab w:val="left" w:pos="567"/>
      </w:tabs>
      <w:adjustRightInd/>
      <w:spacing w:before="120" w:after="0" w:line="360" w:lineRule="auto"/>
    </w:pPr>
    <w:rPr>
      <w:rFonts w:hAnsi="宋体"/>
      <w:b w:val="0"/>
      <w:bCs/>
      <w:kern w:val="2"/>
      <w:szCs w:val="32"/>
      <w:u w:val="none"/>
    </w:rPr>
  </w:style>
  <w:style w:type="paragraph" w:customStyle="1" w:styleId="303">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character" w:customStyle="1" w:styleId="304">
    <w:name w:val="标题 1 Char"/>
    <w:link w:val="2"/>
    <w:qFormat/>
    <w:uiPriority w:val="0"/>
    <w:rPr>
      <w:rFonts w:ascii="宋体"/>
      <w:b/>
      <w:kern w:val="44"/>
      <w:sz w:val="32"/>
    </w:rPr>
  </w:style>
  <w:style w:type="character" w:customStyle="1" w:styleId="305">
    <w:name w:val="标题 2 Char1"/>
    <w:link w:val="3"/>
    <w:qFormat/>
    <w:uiPriority w:val="0"/>
    <w:rPr>
      <w:rFonts w:ascii="Arial" w:hAnsi="Arial" w:eastAsia="黑体"/>
      <w:b/>
      <w:sz w:val="30"/>
      <w:lang w:val="en-US" w:eastAsia="zh-CN" w:bidi="ar-SA"/>
    </w:rPr>
  </w:style>
  <w:style w:type="character" w:customStyle="1" w:styleId="306">
    <w:name w:val="正文缩进 Char1"/>
    <w:link w:val="4"/>
    <w:qFormat/>
    <w:uiPriority w:val="0"/>
    <w:rPr>
      <w:rFonts w:ascii="宋体" w:eastAsia="宋体"/>
      <w:kern w:val="2"/>
      <w:sz w:val="24"/>
      <w:szCs w:val="24"/>
      <w:lang w:val="en-US" w:eastAsia="zh-CN" w:bidi="ar-SA"/>
    </w:rPr>
  </w:style>
  <w:style w:type="character" w:customStyle="1" w:styleId="307">
    <w:name w:val="标题 3 Char1"/>
    <w:link w:val="5"/>
    <w:qFormat/>
    <w:uiPriority w:val="0"/>
    <w:rPr>
      <w:rFonts w:ascii="宋体" w:eastAsia="宋体"/>
      <w:b/>
      <w:sz w:val="24"/>
      <w:u w:val="single"/>
      <w:lang w:val="en-US" w:eastAsia="zh-CN" w:bidi="ar-SA"/>
    </w:rPr>
  </w:style>
  <w:style w:type="character" w:customStyle="1" w:styleId="308">
    <w:name w:val="标题 4 Char"/>
    <w:link w:val="6"/>
    <w:qFormat/>
    <w:uiPriority w:val="0"/>
    <w:rPr>
      <w:rFonts w:ascii="Arial" w:hAnsi="Arial" w:eastAsia="黑体"/>
      <w:b/>
      <w:sz w:val="28"/>
    </w:rPr>
  </w:style>
  <w:style w:type="character" w:customStyle="1" w:styleId="309">
    <w:name w:val="标题 5 Char"/>
    <w:link w:val="7"/>
    <w:qFormat/>
    <w:uiPriority w:val="0"/>
    <w:rPr>
      <w:b/>
      <w:sz w:val="28"/>
    </w:rPr>
  </w:style>
  <w:style w:type="character" w:customStyle="1" w:styleId="310">
    <w:name w:val="标题 6 Char"/>
    <w:link w:val="8"/>
    <w:qFormat/>
    <w:uiPriority w:val="0"/>
    <w:rPr>
      <w:rFonts w:ascii="Arial" w:hAnsi="Arial" w:eastAsia="黑体"/>
      <w:b/>
      <w:sz w:val="24"/>
    </w:rPr>
  </w:style>
  <w:style w:type="character" w:customStyle="1" w:styleId="311">
    <w:name w:val="标题 7 Char"/>
    <w:link w:val="9"/>
    <w:qFormat/>
    <w:uiPriority w:val="0"/>
    <w:rPr>
      <w:b/>
      <w:sz w:val="24"/>
    </w:rPr>
  </w:style>
  <w:style w:type="character" w:customStyle="1" w:styleId="312">
    <w:name w:val="标题 8 Char"/>
    <w:link w:val="10"/>
    <w:qFormat/>
    <w:uiPriority w:val="0"/>
    <w:rPr>
      <w:rFonts w:ascii="Arial" w:hAnsi="Arial" w:eastAsia="黑体"/>
      <w:sz w:val="24"/>
    </w:rPr>
  </w:style>
  <w:style w:type="character" w:customStyle="1" w:styleId="313">
    <w:name w:val="标题 9 Char"/>
    <w:link w:val="11"/>
    <w:qFormat/>
    <w:uiPriority w:val="0"/>
    <w:rPr>
      <w:rFonts w:ascii="Arial" w:hAnsi="Arial" w:eastAsia="黑体"/>
      <w:sz w:val="21"/>
    </w:rPr>
  </w:style>
  <w:style w:type="character" w:customStyle="1" w:styleId="314">
    <w:name w:val="文档结构图 Char"/>
    <w:link w:val="16"/>
    <w:qFormat/>
    <w:uiPriority w:val="0"/>
    <w:rPr>
      <w:kern w:val="2"/>
      <w:sz w:val="21"/>
      <w:szCs w:val="24"/>
      <w:shd w:val="clear" w:color="auto" w:fill="000080"/>
    </w:rPr>
  </w:style>
  <w:style w:type="character" w:customStyle="1" w:styleId="315">
    <w:name w:val="批注文字 Char1"/>
    <w:link w:val="17"/>
    <w:qFormat/>
    <w:uiPriority w:val="99"/>
    <w:rPr>
      <w:kern w:val="2"/>
      <w:sz w:val="21"/>
      <w:szCs w:val="24"/>
    </w:rPr>
  </w:style>
  <w:style w:type="character" w:customStyle="1" w:styleId="316">
    <w:name w:val="正文文本 3 Char"/>
    <w:link w:val="18"/>
    <w:qFormat/>
    <w:uiPriority w:val="0"/>
    <w:rPr>
      <w:kern w:val="2"/>
      <w:sz w:val="16"/>
      <w:szCs w:val="16"/>
    </w:rPr>
  </w:style>
  <w:style w:type="character" w:customStyle="1" w:styleId="317">
    <w:name w:val="正文文本 Char"/>
    <w:link w:val="19"/>
    <w:qFormat/>
    <w:uiPriority w:val="0"/>
    <w:rPr>
      <w:rFonts w:ascii="宋体" w:hAnsi="宋体"/>
      <w:kern w:val="2"/>
      <w:sz w:val="24"/>
      <w:szCs w:val="24"/>
    </w:rPr>
  </w:style>
  <w:style w:type="character" w:customStyle="1" w:styleId="318">
    <w:name w:val="正文文本缩进 Char2"/>
    <w:link w:val="20"/>
    <w:qFormat/>
    <w:uiPriority w:val="0"/>
    <w:rPr>
      <w:rFonts w:eastAsia="宋体"/>
      <w:kern w:val="2"/>
      <w:sz w:val="24"/>
      <w:szCs w:val="24"/>
      <w:lang w:val="en-US" w:eastAsia="zh-CN" w:bidi="ar-SA"/>
    </w:rPr>
  </w:style>
  <w:style w:type="character" w:customStyle="1" w:styleId="319">
    <w:name w:val="纯文本 Char"/>
    <w:link w:val="25"/>
    <w:qFormat/>
    <w:uiPriority w:val="0"/>
    <w:rPr>
      <w:rFonts w:hint="eastAsia" w:ascii="宋体" w:hAnsi="Courier New" w:eastAsia="宋体" w:cs="宋体"/>
      <w:kern w:val="2"/>
      <w:sz w:val="21"/>
    </w:rPr>
  </w:style>
  <w:style w:type="character" w:customStyle="1" w:styleId="320">
    <w:name w:val="日期 Char"/>
    <w:link w:val="27"/>
    <w:qFormat/>
    <w:uiPriority w:val="0"/>
    <w:rPr>
      <w:rFonts w:ascii="仿宋_GB2312" w:hAnsi="宋体" w:eastAsia="仿宋_GB2312"/>
      <w:color w:val="000000"/>
      <w:kern w:val="2"/>
      <w:sz w:val="24"/>
      <w:szCs w:val="24"/>
    </w:rPr>
  </w:style>
  <w:style w:type="character" w:customStyle="1" w:styleId="321">
    <w:name w:val="正文文本缩进 2 Char"/>
    <w:link w:val="28"/>
    <w:qFormat/>
    <w:uiPriority w:val="0"/>
    <w:rPr>
      <w:rFonts w:ascii="仿宋_GB2312" w:eastAsia="仿宋_GB2312"/>
      <w:kern w:val="2"/>
      <w:sz w:val="24"/>
      <w:szCs w:val="24"/>
    </w:rPr>
  </w:style>
  <w:style w:type="character" w:customStyle="1" w:styleId="322">
    <w:name w:val="批注框文本 Char"/>
    <w:link w:val="29"/>
    <w:qFormat/>
    <w:uiPriority w:val="0"/>
    <w:rPr>
      <w:kern w:val="2"/>
      <w:sz w:val="18"/>
      <w:szCs w:val="18"/>
    </w:rPr>
  </w:style>
  <w:style w:type="character" w:customStyle="1" w:styleId="323">
    <w:name w:val="页脚 Char1"/>
    <w:link w:val="30"/>
    <w:qFormat/>
    <w:uiPriority w:val="99"/>
    <w:rPr>
      <w:rFonts w:ascii="宋体" w:eastAsia="宋体"/>
      <w:sz w:val="18"/>
      <w:lang w:val="en-US" w:eastAsia="zh-CN" w:bidi="ar-SA"/>
    </w:rPr>
  </w:style>
  <w:style w:type="character" w:customStyle="1" w:styleId="324">
    <w:name w:val="页眉 Char1"/>
    <w:link w:val="31"/>
    <w:qFormat/>
    <w:uiPriority w:val="99"/>
    <w:rPr>
      <w:rFonts w:eastAsia="宋体"/>
      <w:kern w:val="2"/>
      <w:sz w:val="18"/>
      <w:szCs w:val="18"/>
      <w:lang w:val="en-US" w:eastAsia="zh-CN" w:bidi="ar-SA"/>
    </w:rPr>
  </w:style>
  <w:style w:type="character" w:customStyle="1" w:styleId="325">
    <w:name w:val="正文文本缩进 3 Char"/>
    <w:link w:val="36"/>
    <w:qFormat/>
    <w:uiPriority w:val="0"/>
    <w:rPr>
      <w:rFonts w:ascii="宋体"/>
      <w:sz w:val="24"/>
    </w:rPr>
  </w:style>
  <w:style w:type="character" w:customStyle="1" w:styleId="326">
    <w:name w:val="HTML 预设格式 Char"/>
    <w:link w:val="40"/>
    <w:qFormat/>
    <w:uiPriority w:val="0"/>
    <w:rPr>
      <w:rFonts w:ascii="宋体" w:hAnsi="宋体" w:cs="宋体"/>
      <w:sz w:val="24"/>
      <w:szCs w:val="24"/>
    </w:rPr>
  </w:style>
  <w:style w:type="character" w:customStyle="1" w:styleId="327">
    <w:name w:val="标题 Char1"/>
    <w:link w:val="43"/>
    <w:qFormat/>
    <w:uiPriority w:val="10"/>
    <w:rPr>
      <w:b/>
      <w:kern w:val="2"/>
      <w:sz w:val="32"/>
    </w:rPr>
  </w:style>
  <w:style w:type="character" w:customStyle="1" w:styleId="328">
    <w:name w:val="批注主题 Char"/>
    <w:link w:val="44"/>
    <w:qFormat/>
    <w:uiPriority w:val="0"/>
    <w:rPr>
      <w:rFonts w:ascii="Times New Roman" w:hAnsi="Times New Roman" w:eastAsia="宋体" w:cs="Times New Roman"/>
      <w:b/>
      <w:bCs/>
      <w:kern w:val="2"/>
      <w:sz w:val="21"/>
      <w:szCs w:val="24"/>
      <w:lang w:val="en-US" w:eastAsia="zh-CN" w:bidi="ar-SA"/>
    </w:rPr>
  </w:style>
  <w:style w:type="character" w:customStyle="1" w:styleId="329">
    <w:name w:val="批注文字 字符"/>
    <w:qFormat/>
    <w:uiPriority w:val="0"/>
    <w:rPr>
      <w:rFonts w:ascii="Times New Roman" w:hAnsi="Times New Roman" w:eastAsia="宋体" w:cs="Times New Roman"/>
      <w:sz w:val="24"/>
      <w:lang w:val="en-US" w:eastAsia="zh-CN" w:bidi="ar-SA"/>
    </w:rPr>
  </w:style>
  <w:style w:type="character" w:customStyle="1" w:styleId="330">
    <w:name w:val="正文首行缩进 2 Char"/>
    <w:link w:val="46"/>
    <w:qFormat/>
    <w:uiPriority w:val="0"/>
    <w:rPr>
      <w:rFonts w:eastAsia="宋体"/>
      <w:kern w:val="2"/>
      <w:sz w:val="24"/>
      <w:szCs w:val="24"/>
      <w:lang w:val="en-US" w:eastAsia="zh-CN" w:bidi="ar-SA"/>
    </w:rPr>
  </w:style>
  <w:style w:type="character" w:customStyle="1" w:styleId="331">
    <w:name w:val="c21"/>
    <w:qFormat/>
    <w:uiPriority w:val="0"/>
    <w:rPr>
      <w:rFonts w:hint="default" w:ascii="ˎ̥" w:hAnsi="ˎ̥"/>
      <w:color w:val="000000"/>
      <w:sz w:val="20"/>
      <w:szCs w:val="20"/>
      <w:u w:val="none"/>
    </w:rPr>
  </w:style>
  <w:style w:type="character" w:customStyle="1" w:styleId="332">
    <w:name w:val="title4"/>
    <w:qFormat/>
    <w:uiPriority w:val="0"/>
    <w:rPr>
      <w:b/>
      <w:bCs/>
      <w:color w:val="1D87B3"/>
      <w:sz w:val="15"/>
      <w:szCs w:val="15"/>
    </w:rPr>
  </w:style>
  <w:style w:type="character" w:customStyle="1" w:styleId="333">
    <w:name w:val="标题 2 Char Char"/>
    <w:qFormat/>
    <w:uiPriority w:val="0"/>
    <w:rPr>
      <w:rFonts w:ascii="Arial" w:hAnsi="Arial" w:eastAsia="黑体"/>
      <w:b/>
      <w:bCs/>
      <w:kern w:val="2"/>
      <w:sz w:val="32"/>
      <w:szCs w:val="32"/>
      <w:lang w:val="en-US" w:eastAsia="zh-CN" w:bidi="ar-SA"/>
    </w:rPr>
  </w:style>
  <w:style w:type="character" w:customStyle="1" w:styleId="334">
    <w:name w:val="black1"/>
    <w:qFormat/>
    <w:uiPriority w:val="0"/>
    <w:rPr>
      <w:color w:val="000000"/>
    </w:rPr>
  </w:style>
  <w:style w:type="character" w:customStyle="1" w:styleId="335">
    <w:name w:val="street-address"/>
    <w:qFormat/>
    <w:uiPriority w:val="0"/>
  </w:style>
  <w:style w:type="character" w:customStyle="1" w:styleId="336">
    <w:name w:val="locality"/>
    <w:qFormat/>
    <w:uiPriority w:val="0"/>
  </w:style>
  <w:style w:type="character" w:customStyle="1" w:styleId="337">
    <w:name w:val="正文文本缩进 Char1"/>
    <w:link w:val="60"/>
    <w:qFormat/>
    <w:uiPriority w:val="0"/>
    <w:rPr>
      <w:rFonts w:ascii="宋体" w:hAnsi="宋体" w:eastAsia="宋体"/>
      <w:sz w:val="24"/>
      <w:szCs w:val="24"/>
      <w:lang w:bidi="ar-SA"/>
    </w:rPr>
  </w:style>
  <w:style w:type="character" w:customStyle="1" w:styleId="338">
    <w:name w:val="Char Char11"/>
    <w:qFormat/>
    <w:uiPriority w:val="0"/>
    <w:rPr>
      <w:rFonts w:ascii="宋体" w:eastAsia="宋体"/>
      <w:b/>
      <w:sz w:val="24"/>
      <w:u w:val="single"/>
      <w:lang w:val="en-US" w:eastAsia="zh-CN" w:bidi="ar-SA"/>
    </w:rPr>
  </w:style>
  <w:style w:type="character" w:customStyle="1" w:styleId="339">
    <w:name w:val="txt"/>
    <w:qFormat/>
    <w:uiPriority w:val="0"/>
  </w:style>
  <w:style w:type="character" w:customStyle="1" w:styleId="340">
    <w:name w:val="正文缩进 Char Char"/>
    <w:link w:val="61"/>
    <w:qFormat/>
    <w:uiPriority w:val="0"/>
    <w:rPr>
      <w:rFonts w:ascii="宋体" w:eastAsia="宋体"/>
      <w:snapToGrid w:val="0"/>
      <w:color w:val="000000"/>
      <w:kern w:val="28"/>
      <w:sz w:val="28"/>
      <w:lang w:bidi="ar-SA"/>
    </w:rPr>
  </w:style>
  <w:style w:type="character" w:customStyle="1" w:styleId="341">
    <w:name w:val="普通文字1 Char1"/>
    <w:qFormat/>
    <w:uiPriority w:val="0"/>
    <w:rPr>
      <w:rFonts w:ascii="宋体" w:hAnsi="Courier New" w:eastAsia="宋体"/>
      <w:kern w:val="2"/>
      <w:sz w:val="21"/>
      <w:lang w:val="en-US" w:eastAsia="zh-CN" w:bidi="ar-SA"/>
    </w:rPr>
  </w:style>
  <w:style w:type="character" w:customStyle="1" w:styleId="342">
    <w:name w:val="chanpin1"/>
    <w:qFormat/>
    <w:uiPriority w:val="0"/>
    <w:rPr>
      <w:rFonts w:hint="default" w:ascii="ˎ̥" w:hAnsi="ˎ̥"/>
      <w:color w:val="000000"/>
      <w:sz w:val="20"/>
      <w:szCs w:val="20"/>
      <w:u w:val="none"/>
    </w:rPr>
  </w:style>
  <w:style w:type="character" w:customStyle="1" w:styleId="343">
    <w:name w:val="列出段落 Char1"/>
    <w:link w:val="62"/>
    <w:qFormat/>
    <w:uiPriority w:val="34"/>
    <w:rPr>
      <w:rFonts w:ascii="Calibri" w:hAnsi="Calibri" w:eastAsia="宋体"/>
      <w:kern w:val="2"/>
      <w:sz w:val="21"/>
      <w:szCs w:val="22"/>
      <w:lang w:val="en-US" w:eastAsia="zh-CN" w:bidi="ar-SA"/>
    </w:rPr>
  </w:style>
  <w:style w:type="character" w:customStyle="1" w:styleId="344">
    <w:name w:val="标题 3 Char Char"/>
    <w:qFormat/>
    <w:uiPriority w:val="0"/>
    <w:rPr>
      <w:rFonts w:eastAsia="宋体"/>
      <w:b/>
      <w:bCs/>
      <w:kern w:val="2"/>
      <w:sz w:val="32"/>
      <w:szCs w:val="32"/>
      <w:lang w:val="en-US" w:eastAsia="zh-CN" w:bidi="ar-SA"/>
    </w:rPr>
  </w:style>
  <w:style w:type="character" w:customStyle="1" w:styleId="345">
    <w:name w:val="段1 Char"/>
    <w:qFormat/>
    <w:uiPriority w:val="0"/>
    <w:rPr>
      <w:rFonts w:ascii="宋体" w:eastAsia="宋体"/>
      <w:sz w:val="24"/>
      <w:lang w:val="en-US" w:eastAsia="zh-CN" w:bidi="ar-SA"/>
    </w:rPr>
  </w:style>
  <w:style w:type="character" w:customStyle="1" w:styleId="346">
    <w:name w:val="chanpin拷贝"/>
    <w:qFormat/>
    <w:uiPriority w:val="0"/>
  </w:style>
  <w:style w:type="character" w:customStyle="1" w:styleId="347">
    <w:name w:val="纯文本 Char1"/>
    <w:qFormat/>
    <w:uiPriority w:val="0"/>
    <w:rPr>
      <w:rFonts w:ascii="宋体" w:hAnsi="Courier New" w:eastAsia="宋体"/>
      <w:kern w:val="2"/>
      <w:sz w:val="21"/>
      <w:lang w:val="en-US" w:eastAsia="zh-CN" w:bidi="ar-SA"/>
    </w:rPr>
  </w:style>
  <w:style w:type="character" w:customStyle="1" w:styleId="348">
    <w:name w:val="apple-style-span"/>
    <w:qFormat/>
    <w:uiPriority w:val="0"/>
    <w:rPr>
      <w:rFonts w:cs="Times New Roman"/>
    </w:rPr>
  </w:style>
  <w:style w:type="character" w:customStyle="1" w:styleId="349">
    <w:name w:val="中等深浅网格 1 - 强调文字颜色 2 Char"/>
    <w:link w:val="156"/>
    <w:qFormat/>
    <w:uiPriority w:val="0"/>
    <w:rPr>
      <w:kern w:val="2"/>
      <w:sz w:val="21"/>
      <w:szCs w:val="24"/>
      <w:lang w:val="zh-CN" w:eastAsia="zh-CN"/>
    </w:rPr>
  </w:style>
  <w:style w:type="character" w:customStyle="1" w:styleId="350">
    <w:name w:val="正文表格 Char"/>
    <w:link w:val="159"/>
    <w:qFormat/>
    <w:uiPriority w:val="0"/>
    <w:rPr>
      <w:rFonts w:ascii="宋体" w:hAnsi="宋体"/>
      <w:color w:val="000000"/>
      <w:kern w:val="2"/>
      <w:sz w:val="21"/>
      <w:szCs w:val="21"/>
    </w:rPr>
  </w:style>
  <w:style w:type="character" w:customStyle="1" w:styleId="351">
    <w:name w:val="正文重点 Char"/>
    <w:link w:val="160"/>
    <w:qFormat/>
    <w:uiPriority w:val="0"/>
    <w:rPr>
      <w:b/>
      <w:sz w:val="24"/>
    </w:rPr>
  </w:style>
  <w:style w:type="character" w:customStyle="1" w:styleId="352">
    <w:name w:val="正文小标题 Char"/>
    <w:link w:val="162"/>
    <w:qFormat/>
    <w:uiPriority w:val="0"/>
    <w:rPr>
      <w:rFonts w:ascii="宋体" w:hAnsi="宋体"/>
      <w:b/>
      <w:i/>
      <w:color w:val="FF0000"/>
      <w:kern w:val="2"/>
      <w:sz w:val="24"/>
    </w:rPr>
  </w:style>
  <w:style w:type="character" w:customStyle="1" w:styleId="353">
    <w:name w:val="正文大标题 Char"/>
    <w:link w:val="163"/>
    <w:qFormat/>
    <w:uiPriority w:val="0"/>
    <w:rPr>
      <w:rFonts w:ascii="宋体" w:hAnsi="宋体"/>
      <w:b/>
      <w:color w:val="000000"/>
      <w:kern w:val="2"/>
      <w:sz w:val="28"/>
      <w:szCs w:val="21"/>
    </w:rPr>
  </w:style>
  <w:style w:type="character" w:customStyle="1" w:styleId="354">
    <w:name w:val="注释 Char"/>
    <w:link w:val="164"/>
    <w:qFormat/>
    <w:uiPriority w:val="0"/>
    <w:rPr>
      <w:rFonts w:ascii="宋体" w:hAnsi="宋体"/>
      <w:kern w:val="2"/>
      <w:sz w:val="21"/>
      <w:szCs w:val="21"/>
    </w:rPr>
  </w:style>
  <w:style w:type="character" w:customStyle="1" w:styleId="355">
    <w:name w:val="纯文本 字符"/>
    <w:qFormat/>
    <w:uiPriority w:val="0"/>
    <w:rPr>
      <w:rFonts w:ascii="宋体" w:hAnsi="Courier New" w:eastAsia="宋体" w:cs="Times New Roman"/>
      <w:kern w:val="2"/>
      <w:sz w:val="21"/>
      <w:szCs w:val="21"/>
      <w:lang w:val="en-US" w:eastAsia="zh-CN" w:bidi="ar-SA"/>
    </w:rPr>
  </w:style>
  <w:style w:type="character" w:customStyle="1" w:styleId="356">
    <w:name w:val="纯文本 字符1"/>
    <w:qFormat/>
    <w:uiPriority w:val="0"/>
    <w:rPr>
      <w:rFonts w:ascii="宋体" w:hAnsi="Courier New"/>
    </w:rPr>
  </w:style>
  <w:style w:type="character" w:customStyle="1" w:styleId="357">
    <w:name w:val="bjh-p"/>
    <w:qFormat/>
    <w:uiPriority w:val="0"/>
  </w:style>
  <w:style w:type="character" w:customStyle="1" w:styleId="358">
    <w:name w:val="正文格式 Char"/>
    <w:link w:val="170"/>
    <w:qFormat/>
    <w:locked/>
    <w:uiPriority w:val="0"/>
    <w:rPr>
      <w:rFonts w:ascii="宋体" w:hAnsi="宋体"/>
      <w:sz w:val="24"/>
      <w:szCs w:val="24"/>
    </w:rPr>
  </w:style>
  <w:style w:type="character" w:customStyle="1" w:styleId="359">
    <w:name w:val="标题 3 Char"/>
    <w:qFormat/>
    <w:uiPriority w:val="0"/>
    <w:rPr>
      <w:rFonts w:ascii="宋体" w:eastAsia="宋体"/>
      <w:b/>
      <w:sz w:val="24"/>
      <w:u w:val="single"/>
      <w:lang w:val="en-US" w:eastAsia="zh-CN" w:bidi="ar-SA"/>
    </w:rPr>
  </w:style>
  <w:style w:type="character" w:customStyle="1" w:styleId="360">
    <w:name w:val="正文缩进 Char"/>
    <w:qFormat/>
    <w:uiPriority w:val="0"/>
    <w:rPr>
      <w:rFonts w:ascii="宋体" w:eastAsia="宋体"/>
      <w:kern w:val="2"/>
      <w:sz w:val="24"/>
      <w:szCs w:val="24"/>
      <w:lang w:val="en-US" w:eastAsia="zh-CN" w:bidi="ar-SA"/>
    </w:rPr>
  </w:style>
  <w:style w:type="character" w:customStyle="1" w:styleId="361">
    <w:name w:val="Char Char111"/>
    <w:qFormat/>
    <w:uiPriority w:val="0"/>
    <w:rPr>
      <w:rFonts w:ascii="宋体" w:eastAsia="宋体"/>
      <w:b/>
      <w:sz w:val="24"/>
      <w:u w:val="single"/>
      <w:lang w:val="en-US" w:eastAsia="zh-CN" w:bidi="ar-SA"/>
    </w:rPr>
  </w:style>
  <w:style w:type="character" w:customStyle="1" w:styleId="362">
    <w:name w:val="正文文本缩进 Char"/>
    <w:qFormat/>
    <w:uiPriority w:val="0"/>
    <w:rPr>
      <w:rFonts w:eastAsia="宋体"/>
      <w:kern w:val="2"/>
      <w:sz w:val="24"/>
      <w:szCs w:val="24"/>
      <w:lang w:val="en-US" w:eastAsia="zh-CN" w:bidi="ar-SA"/>
    </w:rPr>
  </w:style>
  <w:style w:type="character" w:customStyle="1" w:styleId="363">
    <w:name w:val="列出段落 Char"/>
    <w:qFormat/>
    <w:uiPriority w:val="34"/>
    <w:rPr>
      <w:rFonts w:ascii="Calibri" w:hAnsi="Calibri" w:eastAsia="宋体"/>
      <w:kern w:val="2"/>
      <w:sz w:val="21"/>
      <w:szCs w:val="22"/>
      <w:lang w:val="en-US" w:eastAsia="zh-CN" w:bidi="ar-SA"/>
    </w:rPr>
  </w:style>
  <w:style w:type="character" w:customStyle="1" w:styleId="364">
    <w:name w:val="页眉 Char"/>
    <w:qFormat/>
    <w:uiPriority w:val="0"/>
    <w:rPr>
      <w:rFonts w:eastAsia="宋体"/>
      <w:kern w:val="2"/>
      <w:sz w:val="18"/>
      <w:szCs w:val="18"/>
      <w:lang w:val="en-US" w:eastAsia="zh-CN" w:bidi="ar-SA"/>
    </w:rPr>
  </w:style>
  <w:style w:type="character" w:customStyle="1" w:styleId="365">
    <w:name w:val="标题 2 Char"/>
    <w:qFormat/>
    <w:uiPriority w:val="9"/>
    <w:rPr>
      <w:rFonts w:ascii="Arial" w:hAnsi="Arial" w:eastAsia="黑体"/>
      <w:b/>
      <w:sz w:val="30"/>
      <w:lang w:val="en-US" w:eastAsia="zh-CN" w:bidi="ar-SA"/>
    </w:rPr>
  </w:style>
  <w:style w:type="character" w:customStyle="1" w:styleId="366">
    <w:name w:val="页脚 Char"/>
    <w:qFormat/>
    <w:uiPriority w:val="99"/>
    <w:rPr>
      <w:rFonts w:ascii="宋体" w:eastAsia="宋体"/>
      <w:sz w:val="18"/>
      <w:lang w:val="en-US" w:eastAsia="zh-CN" w:bidi="ar-SA"/>
    </w:rPr>
  </w:style>
  <w:style w:type="character" w:customStyle="1" w:styleId="367">
    <w:name w:val="批注文字 Char"/>
    <w:qFormat/>
    <w:uiPriority w:val="99"/>
    <w:rPr>
      <w:kern w:val="2"/>
      <w:sz w:val="21"/>
      <w:szCs w:val="24"/>
    </w:rPr>
  </w:style>
  <w:style w:type="character" w:customStyle="1" w:styleId="368">
    <w:name w:val="标题 Char"/>
    <w:qFormat/>
    <w:uiPriority w:val="0"/>
    <w:rPr>
      <w:b/>
      <w:kern w:val="2"/>
      <w:sz w:val="32"/>
    </w:rPr>
  </w:style>
  <w:style w:type="character" w:customStyle="1" w:styleId="369">
    <w:name w:val="apple-converted-space"/>
    <w:qFormat/>
    <w:uiPriority w:val="0"/>
  </w:style>
  <w:style w:type="character" w:customStyle="1" w:styleId="370">
    <w:name w:val="fontstyle01"/>
    <w:qFormat/>
    <w:uiPriority w:val="0"/>
    <w:rPr>
      <w:rFonts w:hint="eastAsia" w:ascii="宋体" w:hAnsi="宋体" w:eastAsia="宋体"/>
      <w:color w:val="000000"/>
      <w:sz w:val="22"/>
      <w:szCs w:val="22"/>
    </w:rPr>
  </w:style>
  <w:style w:type="character" w:customStyle="1" w:styleId="371">
    <w:name w:val="font91"/>
    <w:qFormat/>
    <w:uiPriority w:val="0"/>
    <w:rPr>
      <w:rFonts w:hint="default" w:ascii="Times New Roman" w:hAnsi="Times New Roman" w:cs="Times New Roman"/>
      <w:color w:val="000000"/>
      <w:sz w:val="21"/>
      <w:szCs w:val="21"/>
      <w:u w:val="none"/>
    </w:rPr>
  </w:style>
  <w:style w:type="character" w:customStyle="1" w:styleId="372">
    <w:name w:val="font101"/>
    <w:qFormat/>
    <w:uiPriority w:val="0"/>
    <w:rPr>
      <w:rFonts w:hint="default" w:ascii="Times New Roman" w:hAnsi="Times New Roman" w:cs="Times New Roman"/>
      <w:color w:val="000000"/>
      <w:sz w:val="21"/>
      <w:szCs w:val="21"/>
      <w:u w:val="single"/>
    </w:rPr>
  </w:style>
  <w:style w:type="character" w:customStyle="1" w:styleId="373">
    <w:name w:val="font112"/>
    <w:qFormat/>
    <w:uiPriority w:val="0"/>
    <w:rPr>
      <w:rFonts w:hint="eastAsia" w:ascii="楷体_GB2312" w:eastAsia="楷体_GB2312" w:cs="楷体_GB2312"/>
      <w:color w:val="000000"/>
      <w:sz w:val="21"/>
      <w:szCs w:val="21"/>
      <w:u w:val="single"/>
    </w:rPr>
  </w:style>
  <w:style w:type="character" w:customStyle="1" w:styleId="374">
    <w:name w:val="font51"/>
    <w:qFormat/>
    <w:uiPriority w:val="0"/>
    <w:rPr>
      <w:rFonts w:hint="eastAsia" w:ascii="楷体_GB2312" w:eastAsia="楷体_GB2312" w:cs="楷体_GB2312"/>
      <w:color w:val="000000"/>
      <w:sz w:val="21"/>
      <w:szCs w:val="21"/>
      <w:u w:val="none"/>
    </w:rPr>
  </w:style>
  <w:style w:type="character" w:customStyle="1" w:styleId="375">
    <w:name w:val="font01"/>
    <w:qFormat/>
    <w:uiPriority w:val="0"/>
    <w:rPr>
      <w:rFonts w:hint="default" w:ascii="Times New Roman" w:hAnsi="Times New Roman" w:cs="Times New Roman"/>
      <w:color w:val="000000"/>
      <w:sz w:val="21"/>
      <w:szCs w:val="21"/>
      <w:u w:val="none"/>
    </w:rPr>
  </w:style>
  <w:style w:type="character" w:customStyle="1" w:styleId="376">
    <w:name w:val="font11"/>
    <w:qFormat/>
    <w:uiPriority w:val="0"/>
    <w:rPr>
      <w:rFonts w:hint="eastAsia" w:ascii="宋体" w:hAnsi="宋体" w:eastAsia="宋体" w:cs="宋体"/>
      <w:color w:val="000000"/>
      <w:sz w:val="24"/>
      <w:szCs w:val="24"/>
      <w:u w:val="none"/>
    </w:rPr>
  </w:style>
  <w:style w:type="character" w:customStyle="1" w:styleId="377">
    <w:name w:val="文档正文 Char Char"/>
    <w:link w:val="111"/>
    <w:qFormat/>
    <w:uiPriority w:val="0"/>
    <w:rPr>
      <w:rFonts w:ascii="Arial" w:hAnsi="Arial"/>
      <w:kern w:val="2"/>
      <w:sz w:val="21"/>
    </w:rPr>
  </w:style>
  <w:style w:type="character" w:customStyle="1" w:styleId="378">
    <w:name w:val="正文1 Char2"/>
    <w:link w:val="189"/>
    <w:qFormat/>
    <w:uiPriority w:val="0"/>
    <w:rPr>
      <w:rFonts w:ascii="黑体" w:hAnsi="宋体" w:cs="黑体"/>
      <w:sz w:val="24"/>
      <w:szCs w:val="21"/>
    </w:rPr>
  </w:style>
  <w:style w:type="character" w:customStyle="1" w:styleId="379">
    <w:name w:val="None"/>
    <w:qFormat/>
    <w:uiPriority w:val="0"/>
  </w:style>
  <w:style w:type="character" w:customStyle="1" w:styleId="380">
    <w:name w:val="正文首行缩进 Char"/>
    <w:basedOn w:val="317"/>
    <w:link w:val="45"/>
    <w:qFormat/>
    <w:uiPriority w:val="0"/>
    <w:rPr>
      <w:rFonts w:ascii="Calibri" w:hAnsi="Calibri"/>
      <w:kern w:val="2"/>
      <w:sz w:val="21"/>
      <w:szCs w:val="24"/>
    </w:rPr>
  </w:style>
  <w:style w:type="character" w:customStyle="1" w:styleId="381">
    <w:name w:val="副标题 Char"/>
    <w:basedOn w:val="51"/>
    <w:link w:val="34"/>
    <w:qFormat/>
    <w:uiPriority w:val="0"/>
    <w:rPr>
      <w:rFonts w:ascii="Cambria" w:hAnsi="Cambria"/>
      <w:b/>
      <w:bCs/>
      <w:kern w:val="28"/>
      <w:sz w:val="32"/>
      <w:szCs w:val="32"/>
    </w:rPr>
  </w:style>
  <w:style w:type="character" w:customStyle="1" w:styleId="382">
    <w:name w:val="正文文本 2 Char"/>
    <w:basedOn w:val="51"/>
    <w:link w:val="39"/>
    <w:qFormat/>
    <w:uiPriority w:val="0"/>
    <w:rPr>
      <w:kern w:val="2"/>
      <w:sz w:val="21"/>
      <w:szCs w:val="24"/>
    </w:rPr>
  </w:style>
  <w:style w:type="character" w:customStyle="1" w:styleId="383">
    <w:name w:val="w2 left"/>
    <w:basedOn w:val="51"/>
    <w:qFormat/>
    <w:uiPriority w:val="0"/>
  </w:style>
  <w:style w:type="character" w:customStyle="1" w:styleId="384">
    <w:name w:val="Item Step in Table Char"/>
    <w:link w:val="204"/>
    <w:qFormat/>
    <w:uiPriority w:val="0"/>
    <w:rPr>
      <w:rFonts w:ascii="Arial" w:hAnsi="Arial"/>
      <w:sz w:val="18"/>
      <w:szCs w:val="18"/>
    </w:rPr>
  </w:style>
  <w:style w:type="character" w:customStyle="1" w:styleId="385">
    <w:name w:val="paragraph1 Char"/>
    <w:link w:val="208"/>
    <w:qFormat/>
    <w:uiPriority w:val="0"/>
    <w:rPr>
      <w:rFonts w:ascii="Arial" w:hAnsi="Arial"/>
      <w:kern w:val="2"/>
      <w:sz w:val="24"/>
      <w:szCs w:val="24"/>
    </w:rPr>
  </w:style>
  <w:style w:type="character" w:customStyle="1" w:styleId="386">
    <w:name w:val="w1 left"/>
    <w:basedOn w:val="51"/>
    <w:qFormat/>
    <w:uiPriority w:val="0"/>
  </w:style>
  <w:style w:type="character" w:customStyle="1" w:styleId="387">
    <w:name w:val="style15"/>
    <w:qFormat/>
    <w:uiPriority w:val="0"/>
  </w:style>
  <w:style w:type="character" w:customStyle="1" w:styleId="388">
    <w:name w:val="无间隔 Char"/>
    <w:link w:val="154"/>
    <w:qFormat/>
    <w:uiPriority w:val="0"/>
    <w:rPr>
      <w:kern w:val="2"/>
      <w:sz w:val="21"/>
      <w:szCs w:val="24"/>
    </w:rPr>
  </w:style>
  <w:style w:type="character" w:customStyle="1" w:styleId="389">
    <w:name w:val="b9jianju1"/>
    <w:qFormat/>
    <w:uiPriority w:val="0"/>
    <w:rPr>
      <w:color w:val="666666"/>
      <w:spacing w:val="20"/>
      <w:sz w:val="18"/>
      <w:szCs w:val="18"/>
    </w:rPr>
  </w:style>
  <w:style w:type="character" w:customStyle="1" w:styleId="390">
    <w:name w:val="style11"/>
    <w:qFormat/>
    <w:uiPriority w:val="0"/>
    <w:rPr>
      <w:color w:val="004B99"/>
    </w:rPr>
  </w:style>
  <w:style w:type="character" w:customStyle="1" w:styleId="391">
    <w:name w:val="style181"/>
    <w:qFormat/>
    <w:uiPriority w:val="0"/>
    <w:rPr>
      <w:color w:val="757575"/>
    </w:rPr>
  </w:style>
  <w:style w:type="character" w:customStyle="1" w:styleId="392">
    <w:name w:val="Hyperlink.1"/>
    <w:qFormat/>
    <w:uiPriority w:val="0"/>
    <w:rPr>
      <w:color w:val="000000"/>
      <w:lang w:val="en-US"/>
    </w:rPr>
  </w:style>
  <w:style w:type="character" w:customStyle="1" w:styleId="393">
    <w:name w:val="text1"/>
    <w:qFormat/>
    <w:uiPriority w:val="0"/>
    <w:rPr>
      <w:sz w:val="18"/>
      <w:szCs w:val="18"/>
    </w:rPr>
  </w:style>
  <w:style w:type="character" w:customStyle="1" w:styleId="394">
    <w:name w:val="mynetcnframeb1"/>
    <w:qFormat/>
    <w:uiPriority w:val="0"/>
    <w:rPr>
      <w:color w:val="202020"/>
      <w:sz w:val="18"/>
      <w:szCs w:val="18"/>
    </w:rPr>
  </w:style>
  <w:style w:type="character" w:customStyle="1" w:styleId="395">
    <w:name w:val="样式1 Char"/>
    <w:link w:val="203"/>
    <w:qFormat/>
    <w:uiPriority w:val="0"/>
    <w:rPr>
      <w:rFonts w:ascii="Arial" w:hAnsi="Arial"/>
      <w:b/>
      <w:sz w:val="28"/>
      <w:szCs w:val="32"/>
    </w:rPr>
  </w:style>
  <w:style w:type="character" w:customStyle="1" w:styleId="396">
    <w:name w:val="A正文小四 Char"/>
    <w:link w:val="240"/>
    <w:qFormat/>
    <w:uiPriority w:val="0"/>
    <w:rPr>
      <w:kern w:val="2"/>
      <w:sz w:val="28"/>
      <w:szCs w:val="24"/>
    </w:rPr>
  </w:style>
  <w:style w:type="character" w:customStyle="1" w:styleId="397">
    <w:name w:val="font31"/>
    <w:basedOn w:val="51"/>
    <w:qFormat/>
    <w:uiPriority w:val="0"/>
    <w:rPr>
      <w:rFonts w:hint="eastAsia" w:ascii="宋体" w:hAnsi="宋体" w:eastAsia="宋体" w:cs="宋体"/>
      <w:color w:val="000000"/>
      <w:sz w:val="20"/>
      <w:szCs w:val="20"/>
      <w:u w:val="none"/>
    </w:rPr>
  </w:style>
  <w:style w:type="character" w:customStyle="1" w:styleId="398">
    <w:name w:val="正文缩进 Char1 Char Char Char Char Char Char Char Char Char Char Char Char Char"/>
    <w:qFormat/>
    <w:uiPriority w:val="0"/>
    <w:rPr>
      <w:rFonts w:ascii="宋体" w:eastAsia="宋体"/>
      <w:sz w:val="24"/>
      <w:lang w:val="en-US" w:eastAsia="zh-CN" w:bidi="ar-SA"/>
    </w:rPr>
  </w:style>
  <w:style w:type="character" w:customStyle="1" w:styleId="399">
    <w:name w:val="text"/>
    <w:basedOn w:val="51"/>
    <w:qFormat/>
    <w:uiPriority w:val="0"/>
  </w:style>
  <w:style w:type="character" w:customStyle="1" w:styleId="400">
    <w:name w:val="文档正文 Char1"/>
    <w:qFormat/>
    <w:locked/>
    <w:uiPriority w:val="0"/>
    <w:rPr>
      <w:rFonts w:ascii="长城仿宋" w:eastAsia="长城仿宋"/>
      <w:sz w:val="28"/>
    </w:rPr>
  </w:style>
  <w:style w:type="character" w:customStyle="1" w:styleId="401">
    <w:name w:val="plaintext1"/>
    <w:qFormat/>
    <w:uiPriority w:val="0"/>
    <w:rPr>
      <w:rFonts w:hint="default" w:ascii="Verdana" w:hAnsi="Verdana"/>
      <w:sz w:val="17"/>
      <w:szCs w:val="17"/>
    </w:rPr>
  </w:style>
  <w:style w:type="character" w:customStyle="1" w:styleId="402">
    <w:name w:val="图表内容 Char Char"/>
    <w:link w:val="228"/>
    <w:qFormat/>
    <w:uiPriority w:val="0"/>
  </w:style>
  <w:style w:type="character" w:customStyle="1" w:styleId="403">
    <w:name w:val="纯文本 Char2"/>
    <w:qFormat/>
    <w:uiPriority w:val="99"/>
    <w:rPr>
      <w:rFonts w:ascii="宋体" w:hAnsi="Courier New"/>
      <w:kern w:val="2"/>
      <w:sz w:val="21"/>
    </w:rPr>
  </w:style>
  <w:style w:type="character" w:customStyle="1" w:styleId="404">
    <w:name w:val="A0"/>
    <w:qFormat/>
    <w:uiPriority w:val="99"/>
    <w:rPr>
      <w:rFonts w:cs="...."/>
      <w:color w:val="000000"/>
      <w:sz w:val="20"/>
      <w:szCs w:val="20"/>
    </w:rPr>
  </w:style>
  <w:style w:type="character" w:customStyle="1" w:styleId="405">
    <w:name w:val="font81"/>
    <w:basedOn w:val="51"/>
    <w:qFormat/>
    <w:uiPriority w:val="0"/>
    <w:rPr>
      <w:rFonts w:hint="eastAsia" w:ascii="宋体" w:hAnsi="宋体" w:eastAsia="宋体" w:cs="宋体"/>
      <w:b/>
      <w:bCs/>
      <w:color w:val="000000"/>
      <w:sz w:val="22"/>
      <w:szCs w:val="22"/>
      <w:u w:val="none"/>
    </w:rPr>
  </w:style>
  <w:style w:type="character" w:customStyle="1" w:styleId="406">
    <w:name w:val="b9jianju"/>
    <w:basedOn w:val="51"/>
    <w:qFormat/>
    <w:uiPriority w:val="0"/>
  </w:style>
  <w:style w:type="character" w:customStyle="1" w:styleId="407">
    <w:name w:val="A正文四号 Char"/>
    <w:link w:val="231"/>
    <w:qFormat/>
    <w:uiPriority w:val="0"/>
    <w:rPr>
      <w:rFonts w:ascii="宋体" w:hAnsi="宋体"/>
      <w:b/>
      <w:kern w:val="2"/>
      <w:sz w:val="28"/>
      <w:szCs w:val="24"/>
    </w:rPr>
  </w:style>
  <w:style w:type="character" w:customStyle="1" w:styleId="408">
    <w:name w:val="a1"/>
    <w:qFormat/>
    <w:uiPriority w:val="0"/>
  </w:style>
  <w:style w:type="character" w:customStyle="1" w:styleId="409">
    <w:name w:val="标书正文:  0.74 厘米 Char"/>
    <w:link w:val="281"/>
    <w:qFormat/>
    <w:uiPriority w:val="0"/>
    <w:rPr>
      <w:kern w:val="2"/>
      <w:sz w:val="24"/>
    </w:rPr>
  </w:style>
  <w:style w:type="character" w:customStyle="1" w:styleId="410">
    <w:name w:val="box_proinfo_em1"/>
    <w:qFormat/>
    <w:uiPriority w:val="0"/>
    <w:rPr>
      <w:b/>
      <w:bCs/>
      <w:color w:val="1964B6"/>
    </w:rPr>
  </w:style>
  <w:style w:type="character" w:customStyle="1" w:styleId="411">
    <w:name w:val="neiwen1"/>
    <w:qFormat/>
    <w:uiPriority w:val="0"/>
    <w:rPr>
      <w:rFonts w:hint="default" w:ascii="_x000B__x000C_" w:hAnsi="_x000B__x000C_"/>
      <w:color w:val="999999"/>
      <w:sz w:val="18"/>
      <w:szCs w:val="18"/>
    </w:rPr>
  </w:style>
  <w:style w:type="character" w:customStyle="1" w:styleId="412">
    <w:name w:val="font21"/>
    <w:qFormat/>
    <w:uiPriority w:val="0"/>
    <w:rPr>
      <w:rFonts w:hint="default" w:ascii="微软雅黑" w:hAnsi="微软雅黑" w:eastAsia="微软雅黑" w:cs="微软雅黑"/>
      <w:color w:val="000000"/>
      <w:sz w:val="24"/>
      <w:szCs w:val="24"/>
      <w:u w:val="none"/>
    </w:rPr>
  </w:style>
  <w:style w:type="character" w:customStyle="1" w:styleId="413">
    <w:name w:val="！正文 Char"/>
    <w:link w:val="206"/>
    <w:qFormat/>
    <w:uiPriority w:val="0"/>
    <w:rPr>
      <w:rFonts w:eastAsia="仿宋_GB2312"/>
      <w:sz w:val="28"/>
      <w:szCs w:val="28"/>
    </w:rPr>
  </w:style>
  <w:style w:type="character" w:customStyle="1" w:styleId="414">
    <w:name w:val="正文符号1 Char"/>
    <w:link w:val="283"/>
    <w:qFormat/>
    <w:uiPriority w:val="0"/>
    <w:rPr>
      <w:rFonts w:eastAsia="仿宋_GB2312"/>
      <w:sz w:val="24"/>
      <w:szCs w:val="24"/>
    </w:rPr>
  </w:style>
  <w:style w:type="character" w:customStyle="1" w:styleId="415">
    <w:name w:val="question-title2"/>
    <w:qFormat/>
    <w:uiPriority w:val="0"/>
  </w:style>
  <w:style w:type="character" w:customStyle="1" w:styleId="416">
    <w:name w:val="正文（绿盟科技） Char"/>
    <w:link w:val="197"/>
    <w:qFormat/>
    <w:uiPriority w:val="0"/>
    <w:rPr>
      <w:rFonts w:ascii="Arial" w:hAnsi="Arial"/>
      <w:sz w:val="21"/>
      <w:szCs w:val="21"/>
    </w:rPr>
  </w:style>
  <w:style w:type="table" w:customStyle="1" w:styleId="417">
    <w:name w:val="Table Normal"/>
    <w:unhideWhenUsed/>
    <w:qFormat/>
    <w:uiPriority w:val="0"/>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18">
    <w:name w:val="网格型浅色1"/>
    <w:basedOn w:val="47"/>
    <w:qFormat/>
    <w:uiPriority w:val="40"/>
    <w:rPr>
      <w:kern w:val="2"/>
      <w:sz w:val="21"/>
      <w:szCs w:val="22"/>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paragraph" w:customStyle="1" w:styleId="419">
    <w:name w:val="修订2"/>
    <w:hidden/>
    <w:semiHidden/>
    <w:unhideWhenUsed/>
    <w:qFormat/>
    <w:uiPriority w:val="99"/>
    <w:rPr>
      <w:rFonts w:ascii="Times New Roman" w:hAnsi="Times New Roman" w:eastAsia="宋体" w:cs="Times New Roman"/>
      <w:kern w:val="2"/>
      <w:sz w:val="21"/>
      <w:szCs w:val="24"/>
      <w:lang w:val="en-US" w:eastAsia="zh-CN" w:bidi="ar-SA"/>
    </w:rPr>
  </w:style>
  <w:style w:type="paragraph" w:customStyle="1" w:styleId="420">
    <w:name w:val="@正文"/>
    <w:basedOn w:val="1"/>
    <w:qFormat/>
    <w:uiPriority w:val="0"/>
    <w:pPr>
      <w:shd w:val="clear" w:color="auto" w:fill="FFFFFF"/>
      <w:spacing w:line="360" w:lineRule="auto"/>
      <w:ind w:firstLine="480" w:firstLineChars="200"/>
      <w:jc w:val="left"/>
    </w:pPr>
    <w:rPr>
      <w:rFonts w:ascii="宋体" w:hAnsi="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6023</Words>
  <Characters>34337</Characters>
  <Lines>286</Lines>
  <Paragraphs>80</Paragraphs>
  <TotalTime>0</TotalTime>
  <ScaleCrop>false</ScaleCrop>
  <LinksUpToDate>false</LinksUpToDate>
  <CharactersWithSpaces>40280</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2023-06-08T05:37:00Z</dcterms:created>
  <dc:creator>renhe</dc:creator>
  <cp:lastModifiedBy>Administrator</cp:lastModifiedBy>
  <cp:lastPrinted>2020-04-03T11:13:00Z</cp:lastPrinted>
  <dcterms:modified xsi:type="dcterms:W3CDTF">2024-07-09T08:18:24Z</dcterms:modified>
  <dc:title> </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DC16D8C2780A464A98323DBAC525C01E</vt:lpwstr>
  </property>
</Properties>
</file>