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4"/>
        <w:rPr>
          <w:rFonts w:hint="eastAsia" w:ascii="宋体" w:hAnsi="宋体" w:cs="宋体"/>
          <w:b/>
          <w:bCs/>
          <w:sz w:val="60"/>
          <w:szCs w:val="60"/>
        </w:rPr>
      </w:pPr>
    </w:p>
    <w:p>
      <w:pPr>
        <w:pStyle w:val="5"/>
        <w:rPr>
          <w:rFonts w:hint="eastAsia"/>
        </w:rPr>
      </w:pPr>
    </w:p>
    <w:p>
      <w:pPr>
        <w:pStyle w:val="5"/>
        <w:rPr>
          <w:rFonts w:hint="eastAsia"/>
        </w:rPr>
      </w:pPr>
    </w:p>
    <w:p>
      <w:pPr>
        <w:spacing w:line="360" w:lineRule="auto"/>
        <w:jc w:val="center"/>
        <w:rPr>
          <w:rFonts w:hint="eastAsia" w:ascii="宋体" w:hAnsi="宋体" w:cs="宋体"/>
          <w:b/>
          <w:bCs/>
          <w:sz w:val="60"/>
          <w:szCs w:val="60"/>
        </w:rPr>
      </w:pPr>
      <w:r>
        <w:rPr>
          <w:rFonts w:hint="eastAsia" w:ascii="宋体" w:hAnsi="宋体" w:cs="宋体"/>
          <w:b/>
          <w:bCs/>
          <w:sz w:val="60"/>
          <w:szCs w:val="60"/>
        </w:rPr>
        <w:t>2026年度中心机关及衙门口综合场站食堂及保洁服务项目</w:t>
      </w:r>
    </w:p>
    <w:p>
      <w:pPr>
        <w:spacing w:line="360" w:lineRule="auto"/>
        <w:jc w:val="center"/>
        <w:rPr>
          <w:rFonts w:hint="eastAsia" w:ascii="宋体" w:hAnsi="宋体" w:cs="宋体"/>
          <w:b/>
          <w:bCs/>
          <w:sz w:val="60"/>
          <w:szCs w:val="60"/>
        </w:rPr>
      </w:pPr>
      <w:r>
        <w:rPr>
          <w:rFonts w:hint="eastAsia" w:ascii="宋体" w:hAnsi="宋体" w:cs="宋体"/>
          <w:b/>
          <w:bCs/>
          <w:sz w:val="60"/>
          <w:szCs w:val="60"/>
        </w:rPr>
        <w:t>公开招标文件</w:t>
      </w:r>
    </w:p>
    <w:p>
      <w:pPr>
        <w:spacing w:line="360" w:lineRule="auto"/>
        <w:jc w:val="center"/>
        <w:rPr>
          <w:rFonts w:hint="eastAsia" w:ascii="宋体" w:hAnsi="宋体" w:cs="宋体"/>
          <w:b/>
          <w:bCs/>
          <w:sz w:val="60"/>
          <w:szCs w:val="60"/>
        </w:rPr>
      </w:pPr>
    </w:p>
    <w:p>
      <w:pPr>
        <w:pStyle w:val="34"/>
        <w:ind w:left="0" w:leftChars="0" w:firstLine="0" w:firstLineChars="0"/>
        <w:rPr>
          <w:rFonts w:hint="eastAsia" w:ascii="宋体" w:hAnsi="宋体" w:cs="宋体"/>
          <w:b/>
          <w:bCs/>
          <w:sz w:val="60"/>
          <w:szCs w:val="60"/>
        </w:rPr>
      </w:pPr>
    </w:p>
    <w:p>
      <w:pPr>
        <w:pStyle w:val="34"/>
        <w:ind w:left="0" w:leftChars="0" w:firstLine="0" w:firstLineChars="0"/>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项目名称：2026年度中心机关及衙门口综合场站食堂及保洁服务项目</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项目编号：11010725210200017818-XM001</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采 购 人：北京市石景山区环境卫生服务中心</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0" w:name="_Toc99301418"/>
      <w:bookmarkStart w:id="1" w:name="_Toc11889"/>
      <w:r>
        <w:rPr>
          <w:rFonts w:hint="eastAsia" w:ascii="宋体" w:hAnsi="宋体" w:cs="宋体"/>
          <w:b/>
          <w:color w:val="auto"/>
          <w:sz w:val="36"/>
          <w:szCs w:val="36"/>
        </w:rPr>
        <w:t>目     录</w:t>
      </w:r>
      <w:bookmarkEnd w:id="0"/>
      <w:bookmarkEnd w:id="1"/>
    </w:p>
    <w:p>
      <w:pPr>
        <w:rPr>
          <w:rFonts w:hint="eastAsia" w:ascii="宋体" w:hAnsi="宋体" w:cs="宋体"/>
        </w:rPr>
      </w:pPr>
    </w:p>
    <w:p>
      <w:pPr>
        <w:rPr>
          <w:rFonts w:hint="eastAsia" w:ascii="宋体" w:hAnsi="宋体" w:cs="宋体"/>
        </w:rPr>
      </w:pPr>
    </w:p>
    <w:p>
      <w:pPr>
        <w:rPr>
          <w:rFonts w:hint="eastAsia" w:ascii="宋体" w:hAnsi="宋体" w:cs="宋体"/>
        </w:rPr>
      </w:pPr>
    </w:p>
    <w:p>
      <w:pPr>
        <w:pStyle w:val="36"/>
        <w:tabs>
          <w:tab w:val="right" w:leader="dot" w:pos="8733"/>
          <w:tab w:val="clear" w:pos="1050"/>
          <w:tab w:val="clear" w:pos="8937"/>
        </w:tabs>
        <w:rPr>
          <w:rFonts w:hint="eastAsia"/>
          <w:highlight w:val="none"/>
        </w:rPr>
      </w:pPr>
      <w:r>
        <w:rPr>
          <w:rFonts w:hint="eastAsia" w:cs="宋体"/>
          <w:b w:val="0"/>
          <w:highlight w:val="yellow"/>
        </w:rPr>
        <w:fldChar w:fldCharType="begin"/>
      </w:r>
      <w:r>
        <w:rPr>
          <w:rFonts w:hint="eastAsia" w:cs="宋体"/>
          <w:b w:val="0"/>
          <w:highlight w:val="yellow"/>
        </w:rPr>
        <w:instrText xml:space="preserve"> TOC \o "1-1" \h \z \u </w:instrText>
      </w:r>
      <w:r>
        <w:rPr>
          <w:rFonts w:hint="eastAsia" w:cs="宋体"/>
          <w:b w:val="0"/>
          <w:highlight w:val="yellow"/>
        </w:rPr>
        <w:fldChar w:fldCharType="separate"/>
      </w:r>
      <w:r>
        <w:rPr>
          <w:highlight w:val="none"/>
        </w:rPr>
        <w:fldChar w:fldCharType="begin"/>
      </w:r>
      <w:r>
        <w:rPr>
          <w:highlight w:val="none"/>
        </w:rPr>
        <w:instrText xml:space="preserve"> HYPERLINK \l "_Toc10929" </w:instrText>
      </w:r>
      <w:r>
        <w:rPr>
          <w:highlight w:val="none"/>
        </w:rPr>
        <w:fldChar w:fldCharType="separate"/>
      </w:r>
      <w:r>
        <w:rPr>
          <w:rFonts w:hint="eastAsia" w:cs="宋体"/>
          <w:szCs w:val="36"/>
          <w:highlight w:val="none"/>
        </w:rPr>
        <w:t>第一章   投标邀请</w:t>
      </w:r>
      <w:r>
        <w:rPr>
          <w:highlight w:val="none"/>
        </w:rPr>
        <w:tab/>
      </w:r>
      <w:r>
        <w:rPr>
          <w:highlight w:val="none"/>
        </w:rPr>
        <w:fldChar w:fldCharType="begin"/>
      </w:r>
      <w:r>
        <w:rPr>
          <w:highlight w:val="none"/>
        </w:rPr>
        <w:instrText xml:space="preserve"> PAGEREF _Toc10929 \h </w:instrText>
      </w:r>
      <w:r>
        <w:rPr>
          <w:highlight w:val="none"/>
        </w:rPr>
        <w:fldChar w:fldCharType="separate"/>
      </w:r>
      <w:r>
        <w:rPr>
          <w:highlight w:val="none"/>
        </w:rPr>
        <w:t>3</w:t>
      </w:r>
      <w:r>
        <w:rPr>
          <w:highlight w:val="none"/>
        </w:rPr>
        <w:fldChar w:fldCharType="end"/>
      </w:r>
      <w:r>
        <w:rPr>
          <w:highlight w:val="none"/>
        </w:rPr>
        <w:fldChar w:fldCharType="end"/>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"_Toc15240" </w:instrText>
      </w:r>
      <w:r>
        <w:rPr>
          <w:highlight w:val="none"/>
        </w:rPr>
        <w:fldChar w:fldCharType="separate"/>
      </w:r>
      <w:r>
        <w:rPr>
          <w:rFonts w:hint="eastAsia" w:cs="宋体"/>
          <w:szCs w:val="36"/>
          <w:highlight w:val="none"/>
        </w:rPr>
        <w:t>第二章   投标人须知</w:t>
      </w:r>
      <w:r>
        <w:rPr>
          <w:highlight w:val="none"/>
        </w:rPr>
        <w:tab/>
      </w:r>
      <w:r>
        <w:rPr>
          <w:highlight w:val="none"/>
        </w:rPr>
        <w:fldChar w:fldCharType="begin"/>
      </w:r>
      <w:r>
        <w:rPr>
          <w:highlight w:val="none"/>
        </w:rPr>
        <w:instrText xml:space="preserve"> PAGEREF _Toc15240 \h </w:instrText>
      </w:r>
      <w:r>
        <w:rPr>
          <w:highlight w:val="none"/>
        </w:rPr>
        <w:fldChar w:fldCharType="separate"/>
      </w:r>
      <w:r>
        <w:rPr>
          <w:highlight w:val="none"/>
        </w:rPr>
        <w:t>7</w:t>
      </w:r>
      <w:r>
        <w:rPr>
          <w:highlight w:val="none"/>
        </w:rPr>
        <w:fldChar w:fldCharType="end"/>
      </w:r>
      <w:r>
        <w:rPr>
          <w:highlight w:val="none"/>
        </w:rPr>
        <w:fldChar w:fldCharType="end"/>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"_Toc26602" </w:instrText>
      </w:r>
      <w:r>
        <w:rPr>
          <w:highlight w:val="none"/>
        </w:rPr>
        <w:fldChar w:fldCharType="separate"/>
      </w:r>
      <w:r>
        <w:rPr>
          <w:rFonts w:hint="eastAsia" w:cs="宋体"/>
          <w:szCs w:val="36"/>
          <w:highlight w:val="none"/>
        </w:rPr>
        <w:t>第三章   资格审查</w:t>
      </w:r>
      <w:r>
        <w:rPr>
          <w:highlight w:val="none"/>
        </w:rPr>
        <w:tab/>
      </w:r>
      <w:r>
        <w:rPr>
          <w:highlight w:val="none"/>
        </w:rPr>
        <w:fldChar w:fldCharType="begin"/>
      </w:r>
      <w:r>
        <w:rPr>
          <w:highlight w:val="none"/>
        </w:rPr>
        <w:instrText xml:space="preserve"> PAGEREF _Toc26602 \h </w:instrText>
      </w:r>
      <w:r>
        <w:rPr>
          <w:highlight w:val="none"/>
        </w:rPr>
        <w:fldChar w:fldCharType="separate"/>
      </w:r>
      <w:r>
        <w:rPr>
          <w:highlight w:val="none"/>
        </w:rPr>
        <w:t>2</w:t>
      </w:r>
      <w:r>
        <w:rPr>
          <w:rFonts w:hint="eastAsia"/>
          <w:highlight w:val="none"/>
          <w:lang w:val="en-US" w:eastAsia="zh-CN"/>
        </w:rPr>
        <w:t>1</w:t>
      </w:r>
      <w:r>
        <w:rPr>
          <w:highlight w:val="none"/>
        </w:rPr>
        <w:fldChar w:fldCharType="end"/>
      </w:r>
      <w:r>
        <w:rPr>
          <w:highlight w:val="none"/>
        </w:rPr>
        <w:fldChar w:fldCharType="end"/>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"_Toc5513" </w:instrText>
      </w:r>
      <w:r>
        <w:rPr>
          <w:highlight w:val="none"/>
        </w:rPr>
        <w:fldChar w:fldCharType="separate"/>
      </w:r>
      <w:r>
        <w:rPr>
          <w:rFonts w:hint="eastAsia" w:cs="宋体"/>
          <w:szCs w:val="36"/>
          <w:highlight w:val="none"/>
        </w:rPr>
        <w:t>第四章   评标程序、评标方法和评标标准</w:t>
      </w:r>
      <w:r>
        <w:rPr>
          <w:highlight w:val="none"/>
        </w:rPr>
        <w:tab/>
      </w:r>
      <w:r>
        <w:rPr>
          <w:highlight w:val="none"/>
        </w:rPr>
        <w:fldChar w:fldCharType="begin"/>
      </w:r>
      <w:r>
        <w:rPr>
          <w:highlight w:val="none"/>
        </w:rPr>
        <w:instrText xml:space="preserve"> PAGEREF _Toc5513 \h </w:instrText>
      </w:r>
      <w:r>
        <w:rPr>
          <w:highlight w:val="none"/>
        </w:rPr>
        <w:fldChar w:fldCharType="separate"/>
      </w:r>
      <w:r>
        <w:rPr>
          <w:highlight w:val="none"/>
        </w:rPr>
        <w:t>2</w:t>
      </w:r>
      <w:r>
        <w:rPr>
          <w:rFonts w:hint="eastAsia"/>
          <w:highlight w:val="none"/>
          <w:lang w:val="en-US" w:eastAsia="zh-CN"/>
        </w:rPr>
        <w:t>3</w:t>
      </w:r>
      <w:r>
        <w:rPr>
          <w:highlight w:val="none"/>
        </w:rPr>
        <w:fldChar w:fldCharType="end"/>
      </w:r>
      <w:r>
        <w:rPr>
          <w:highlight w:val="none"/>
        </w:rPr>
        <w:fldChar w:fldCharType="end"/>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"_Toc2998" </w:instrText>
      </w:r>
      <w:r>
        <w:rPr>
          <w:highlight w:val="none"/>
        </w:rPr>
        <w:fldChar w:fldCharType="separate"/>
      </w:r>
      <w:r>
        <w:rPr>
          <w:rFonts w:hint="eastAsia" w:cs="宋体"/>
          <w:szCs w:val="36"/>
          <w:highlight w:val="none"/>
        </w:rPr>
        <w:t>第五章   采购需求</w:t>
      </w:r>
      <w:r>
        <w:rPr>
          <w:highlight w:val="none"/>
        </w:rPr>
        <w:tab/>
      </w:r>
      <w:r>
        <w:rPr>
          <w:rFonts w:hint="eastAsia"/>
          <w:highlight w:val="none"/>
          <w:lang w:val="en-US" w:eastAsia="zh-CN"/>
        </w:rPr>
        <w:t>3</w:t>
      </w:r>
      <w:r>
        <w:rPr>
          <w:highlight w:val="none"/>
        </w:rPr>
        <w:fldChar w:fldCharType="end"/>
      </w:r>
      <w:r>
        <w:rPr>
          <w:rFonts w:hint="eastAsia"/>
          <w:highlight w:val="none"/>
          <w:lang w:val="en-US" w:eastAsia="zh-CN"/>
        </w:rPr>
        <w:t>1</w:t>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"_Toc26892" </w:instrText>
      </w:r>
      <w:r>
        <w:rPr>
          <w:highlight w:val="none"/>
        </w:rPr>
        <w:fldChar w:fldCharType="separate"/>
      </w:r>
      <w:r>
        <w:rPr>
          <w:rFonts w:hint="eastAsia" w:cs="宋体"/>
          <w:szCs w:val="36"/>
          <w:highlight w:val="none"/>
        </w:rPr>
        <w:t>第六章   拟签订的合同文本</w:t>
      </w:r>
      <w:r>
        <w:rPr>
          <w:highlight w:val="none"/>
        </w:rPr>
        <w:tab/>
      </w:r>
      <w:r>
        <w:rPr>
          <w:rFonts w:hint="eastAsia"/>
          <w:highlight w:val="none"/>
          <w:lang w:val="en-US" w:eastAsia="zh-CN"/>
        </w:rPr>
        <w:t>3</w:t>
      </w:r>
      <w:r>
        <w:rPr>
          <w:highlight w:val="none"/>
        </w:rPr>
        <w:fldChar w:fldCharType="end"/>
      </w:r>
      <w:r>
        <w:rPr>
          <w:rFonts w:hint="eastAsia"/>
          <w:highlight w:val="none"/>
          <w:lang w:val="en-US" w:eastAsia="zh-CN"/>
        </w:rPr>
        <w:t>4</w:t>
      </w:r>
    </w:p>
    <w:p>
      <w:pPr>
        <w:pStyle w:val="36"/>
        <w:tabs>
          <w:tab w:val="right" w:leader="dot" w:pos="8733"/>
          <w:tab w:val="clear" w:pos="1050"/>
          <w:tab w:val="clear" w:pos="8937"/>
        </w:tabs>
        <w:rPr>
          <w:rFonts w:hint="eastAsia"/>
          <w:highlight w:val="none"/>
        </w:rPr>
      </w:pPr>
      <w:r>
        <w:rPr>
          <w:highlight w:val="none"/>
        </w:rPr>
        <w:fldChar w:fldCharType="begin"/>
      </w:r>
      <w:r>
        <w:rPr>
          <w:highlight w:val="none"/>
        </w:rPr>
        <w:instrText xml:space="preserve"> HYPERLINK \l "_Toc27509" </w:instrText>
      </w:r>
      <w:r>
        <w:rPr>
          <w:highlight w:val="none"/>
        </w:rPr>
        <w:fldChar w:fldCharType="separate"/>
      </w:r>
      <w:r>
        <w:rPr>
          <w:rFonts w:hint="eastAsia" w:cs="宋体"/>
          <w:szCs w:val="36"/>
          <w:highlight w:val="none"/>
        </w:rPr>
        <w:t>第七章   投标文件格式</w:t>
      </w:r>
      <w:r>
        <w:rPr>
          <w:highlight w:val="none"/>
        </w:rPr>
        <w:tab/>
      </w:r>
      <w:r>
        <w:rPr>
          <w:rFonts w:hint="eastAsia"/>
          <w:highlight w:val="none"/>
          <w:lang w:val="en-US" w:eastAsia="zh-CN"/>
        </w:rPr>
        <w:t>4</w:t>
      </w:r>
      <w:r>
        <w:rPr>
          <w:highlight w:val="none"/>
        </w:rPr>
        <w:fldChar w:fldCharType="end"/>
      </w:r>
      <w:r>
        <w:rPr>
          <w:rFonts w:hint="eastAsia"/>
          <w:highlight w:val="none"/>
          <w:lang w:val="en-US" w:eastAsia="zh-CN"/>
        </w:rPr>
        <w:t>1</w:t>
      </w:r>
    </w:p>
    <w:p>
      <w:pPr>
        <w:pStyle w:val="36"/>
        <w:spacing w:line="360" w:lineRule="auto"/>
        <w:rPr>
          <w:rFonts w:hint="eastAsia" w:cs="宋体"/>
          <w:highlight w:val="yellow"/>
        </w:rPr>
      </w:pPr>
      <w:r>
        <w:rPr>
          <w:rFonts w:hint="eastAsia" w:cs="宋体"/>
          <w:highlight w:val="yellow"/>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2" w:name="_Toc10929"/>
      <w:r>
        <w:rPr>
          <w:rFonts w:hint="eastAsia" w:ascii="宋体" w:hAnsi="宋体" w:cs="宋体"/>
          <w:b/>
          <w:sz w:val="36"/>
          <w:szCs w:val="36"/>
        </w:rPr>
        <w:t>第一章   投标邀请</w:t>
      </w:r>
      <w:bookmarkEnd w:id="2"/>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sz w:val="24"/>
          <w:u w:val="single"/>
        </w:rPr>
        <w:t>11010725210200017818-XM001</w:t>
      </w:r>
    </w:p>
    <w:p>
      <w:pPr>
        <w:numPr>
          <w:ilvl w:val="0"/>
          <w:numId w:val="9"/>
        </w:numPr>
        <w:spacing w:line="360" w:lineRule="auto"/>
        <w:ind w:firstLine="480" w:firstLineChars="200"/>
        <w:rPr>
          <w:rFonts w:hint="eastAsia" w:ascii="宋体" w:hAnsi="宋体" w:cs="宋体"/>
          <w:sz w:val="24"/>
          <w:u w:val="single"/>
          <w:lang w:eastAsia="zh-CN"/>
        </w:rPr>
      </w:pPr>
      <w:r>
        <w:rPr>
          <w:rFonts w:hint="eastAsia" w:ascii="宋体" w:hAnsi="宋体" w:cs="宋体"/>
          <w:sz w:val="24"/>
        </w:rPr>
        <w:t>项目名称：</w:t>
      </w:r>
      <w:r>
        <w:rPr>
          <w:rFonts w:hint="eastAsia" w:ascii="宋体" w:hAnsi="宋体" w:cs="宋体"/>
          <w:sz w:val="24"/>
          <w:u w:val="single"/>
        </w:rPr>
        <w:t>2026年度中心机关及衙门口综合场站食堂及保洁服务项目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sz w:val="24"/>
          <w:u w:val="single"/>
          <w:lang w:val="en-US" w:eastAsia="zh-CN"/>
        </w:rPr>
        <w:t>188.6</w:t>
      </w:r>
      <w:r>
        <w:rPr>
          <w:rFonts w:hint="eastAsia" w:ascii="宋体" w:hAnsi="宋体" w:cs="宋体"/>
          <w:sz w:val="24"/>
        </w:rPr>
        <w:t>万元、项目最高限价：</w:t>
      </w:r>
      <w:r>
        <w:rPr>
          <w:rFonts w:hint="eastAsia" w:ascii="宋体" w:hAnsi="宋体" w:cs="宋体"/>
          <w:sz w:val="24"/>
          <w:u w:val="single"/>
          <w:lang w:val="en-US" w:eastAsia="zh-CN"/>
        </w:rPr>
        <w:t>188.6</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9"/>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rPr>
              <w:t>0</w:t>
            </w:r>
            <w:r>
              <w:rPr>
                <w:rFonts w:hint="eastAsia" w:ascii="宋体" w:hAnsi="宋体" w:cs="宋体"/>
                <w:bCs/>
                <w:sz w:val="24"/>
                <w:lang w:val="en-US" w:eastAsia="zh-CN"/>
              </w:rPr>
              <w:t>2</w:t>
            </w:r>
          </w:p>
        </w:tc>
        <w:tc>
          <w:tcPr>
            <w:tcW w:w="1673"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Cs/>
                <w:sz w:val="24"/>
                <w:highlight w:val="none"/>
                <w:lang w:eastAsia="zh-CN"/>
              </w:rPr>
            </w:pPr>
            <w:r>
              <w:rPr>
                <w:rFonts w:hint="eastAsia" w:asciiTheme="minorEastAsia" w:hAnsiTheme="minorEastAsia" w:eastAsiaTheme="minorEastAsia" w:cstheme="minorEastAsia"/>
                <w:sz w:val="24"/>
                <w:szCs w:val="24"/>
                <w:highlight w:val="none"/>
              </w:rPr>
              <w:t>中心机关物业服务</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color w:val="000000"/>
                <w:kern w:val="0"/>
                <w:sz w:val="24"/>
                <w:lang w:val="en-US" w:eastAsia="zh-CN" w:bidi="ar"/>
              </w:rPr>
              <w:t>54.62</w:t>
            </w:r>
            <w:r>
              <w:rPr>
                <w:rFonts w:hint="eastAsia" w:ascii="宋体" w:hAnsi="宋体" w:cs="宋体"/>
                <w:color w:val="000000"/>
                <w:kern w:val="0"/>
                <w:sz w:val="24"/>
                <w:lang w:bidi="ar"/>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color w:val="auto"/>
                <w:sz w:val="24"/>
              </w:rPr>
              <w:t>1</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spacing w:line="360" w:lineRule="auto"/>
        <w:ind w:firstLine="480" w:firstLineChars="200"/>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sz w:val="24"/>
          <w:lang w:eastAsia="zh-CN"/>
        </w:rPr>
        <w:t>自</w:t>
      </w:r>
      <w:r>
        <w:rPr>
          <w:rFonts w:hint="eastAsia" w:ascii="宋体" w:hAnsi="宋体" w:cs="宋体"/>
          <w:color w:val="auto"/>
          <w:sz w:val="24"/>
        </w:rPr>
        <w:t>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月1日至2026年</w:t>
      </w:r>
      <w:r>
        <w:rPr>
          <w:rFonts w:hint="eastAsia" w:ascii="宋体" w:hAnsi="宋体" w:cs="宋体"/>
          <w:color w:val="auto"/>
          <w:sz w:val="24"/>
          <w:lang w:val="en-US" w:eastAsia="zh-CN"/>
        </w:rPr>
        <w:t>12</w:t>
      </w:r>
      <w:r>
        <w:rPr>
          <w:rFonts w:hint="eastAsia" w:ascii="宋体" w:hAnsi="宋体" w:cs="宋体"/>
          <w:color w:val="auto"/>
          <w:sz w:val="24"/>
        </w:rPr>
        <w:t>月3</w:t>
      </w:r>
      <w:r>
        <w:rPr>
          <w:rFonts w:hint="eastAsia" w:ascii="宋体" w:hAnsi="宋体" w:cs="宋体"/>
          <w:color w:val="auto"/>
          <w:sz w:val="24"/>
          <w:lang w:val="en-US" w:eastAsia="zh-CN"/>
        </w:rPr>
        <w:t>1</w:t>
      </w:r>
      <w:r>
        <w:rPr>
          <w:rFonts w:hint="eastAsia" w:ascii="宋体" w:hAnsi="宋体" w:cs="宋体"/>
          <w:color w:val="auto"/>
          <w:sz w:val="24"/>
        </w:rPr>
        <w:t>日</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4"/>
        <w:spacing w:before="0" w:line="360" w:lineRule="auto"/>
        <w:jc w:val="left"/>
        <w:rPr>
          <w:rFonts w:hint="eastAsia" w:ascii="宋体" w:hAnsi="宋体" w:eastAsia="宋体" w:cs="宋体"/>
          <w:sz w:val="24"/>
          <w:szCs w:val="24"/>
        </w:rPr>
      </w:pPr>
      <w:bookmarkStart w:id="3" w:name="_Toc35393622"/>
      <w:bookmarkStart w:id="4" w:name="_Toc28359080"/>
      <w:bookmarkStart w:id="5" w:name="_Toc28359003"/>
      <w:bookmarkStart w:id="6" w:name="_Toc35393791"/>
      <w:r>
        <w:rPr>
          <w:rFonts w:hint="eastAsia" w:ascii="宋体" w:hAnsi="宋体" w:eastAsia="宋体" w:cs="宋体"/>
          <w:sz w:val="24"/>
          <w:szCs w:val="24"/>
        </w:rPr>
        <w:t>二、申请人的资格要求（须同时满足）</w:t>
      </w:r>
      <w:bookmarkEnd w:id="3"/>
      <w:bookmarkEnd w:id="4"/>
      <w:bookmarkEnd w:id="5"/>
      <w:bookmarkEnd w:id="6"/>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7" w:name="_Toc35393792"/>
      <w:bookmarkStart w:id="8" w:name="_Toc35393623"/>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highlight w:val="none"/>
          <w:lang w:val="en-US" w:eastAsia="zh-CN"/>
        </w:rPr>
        <w:t xml:space="preserve"> </w:t>
      </w:r>
      <w:r>
        <w:rPr>
          <w:rFonts w:hint="eastAsia"/>
          <w:sz w:val="24"/>
          <w:szCs w:val="24"/>
          <w:highlight w:val="none"/>
        </w:rPr>
        <w:t>■</w:t>
      </w:r>
      <w:r>
        <w:rPr>
          <w:rFonts w:hint="eastAsia" w:ascii="宋体" w:hAnsi="宋体" w:cs="宋体"/>
          <w:sz w:val="24"/>
          <w:highlight w:val="none"/>
        </w:rPr>
        <w:t>小微企业</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采购 </w:t>
      </w:r>
      <w:r>
        <w:rPr>
          <w:rFonts w:hint="eastAsia" w:ascii="宋体" w:hAnsi="宋体" w:cs="宋体"/>
          <w:sz w:val="24"/>
        </w:rPr>
        <w:t>。即 ：提供的货物全部由符合政策要求的</w:t>
      </w:r>
      <w:r>
        <w:rPr>
          <w:rFonts w:hint="eastAsia" w:ascii="宋体" w:hAnsi="宋体" w:cs="宋体"/>
          <w:sz w:val="24"/>
          <w:lang w:eastAsia="zh-CN"/>
        </w:rPr>
        <w:t>中小</w:t>
      </w:r>
      <w:r>
        <w:rPr>
          <w:rFonts w:hint="eastAsia" w:ascii="宋体" w:hAnsi="宋体" w:cs="宋体"/>
          <w:sz w:val="24"/>
        </w:rPr>
        <w:t>/小微企业制造、服务全部由符合政策要求的</w:t>
      </w:r>
      <w:r>
        <w:rPr>
          <w:rFonts w:hint="eastAsia" w:ascii="宋体" w:hAnsi="宋体" w:cs="宋体"/>
          <w:color w:val="auto"/>
          <w:sz w:val="24"/>
          <w:lang w:eastAsia="zh-CN"/>
        </w:rPr>
        <w:t>小微</w:t>
      </w:r>
      <w:r>
        <w:rPr>
          <w:rFonts w:hint="eastAsia" w:ascii="宋体" w:hAnsi="宋体" w:cs="宋体"/>
          <w:sz w:val="24"/>
        </w:rPr>
        <w:t>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无</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7"/>
      <w:bookmarkEnd w:id="8"/>
    </w:p>
    <w:p>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sz w:val="24"/>
          <w:lang w:bidi="ar"/>
        </w:rPr>
        <w:t>1.时间</w:t>
      </w:r>
      <w:r>
        <w:rPr>
          <w:rFonts w:hint="eastAsia" w:ascii="宋体" w:hAnsi="宋体" w:cs="宋体"/>
          <w:sz w:val="24"/>
          <w:highlight w:val="none"/>
          <w:lang w:bidi="ar"/>
        </w:rPr>
        <w:t>：</w:t>
      </w:r>
      <w:r>
        <w:rPr>
          <w:rFonts w:hint="eastAsia" w:ascii="宋体" w:hAnsi="宋体" w:cs="宋体"/>
          <w:color w:val="auto"/>
          <w:sz w:val="24"/>
          <w:highlight w:val="none"/>
          <w:u w:val="single"/>
        </w:rPr>
        <w:t>2025年</w:t>
      </w:r>
      <w:r>
        <w:rPr>
          <w:rFonts w:hint="eastAsia" w:ascii="宋体" w:hAnsi="宋体" w:cs="宋体"/>
          <w:color w:val="auto"/>
          <w:sz w:val="24"/>
          <w:highlight w:val="none"/>
          <w:u w:val="single"/>
          <w:lang w:val="en-US" w:eastAsia="zh-CN"/>
        </w:rPr>
        <w:t>11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29</w:t>
      </w:r>
      <w:r>
        <w:rPr>
          <w:rFonts w:hint="eastAsia" w:ascii="宋体" w:hAnsi="宋体" w:cs="宋体"/>
          <w:color w:val="auto"/>
          <w:sz w:val="24"/>
          <w:highlight w:val="none"/>
          <w:u w:val="single"/>
        </w:rPr>
        <w:t>日</w:t>
      </w:r>
      <w:r>
        <w:rPr>
          <w:rFonts w:hint="eastAsia" w:ascii="宋体" w:hAnsi="宋体" w:cs="宋体"/>
          <w:color w:val="auto"/>
          <w:sz w:val="24"/>
          <w:highlight w:val="none"/>
          <w:lang w:bidi="ar"/>
        </w:rPr>
        <w:t>至</w:t>
      </w:r>
      <w:r>
        <w:rPr>
          <w:rFonts w:hint="eastAsia" w:ascii="宋体" w:hAnsi="宋体" w:cs="宋体"/>
          <w:color w:val="auto"/>
          <w:sz w:val="24"/>
          <w:highlight w:val="none"/>
          <w:u w:val="single"/>
        </w:rPr>
        <w:t>2025</w:t>
      </w:r>
      <w:r>
        <w:rPr>
          <w:rFonts w:hint="eastAsia" w:ascii="宋体" w:hAnsi="宋体" w:cs="宋体"/>
          <w:color w:val="auto"/>
          <w:sz w:val="24"/>
          <w:highlight w:val="none"/>
          <w:u w:val="single"/>
          <w:lang w:bidi="ar"/>
        </w:rPr>
        <w:t>年</w:t>
      </w:r>
      <w:r>
        <w:rPr>
          <w:rFonts w:hint="eastAsia" w:ascii="宋体" w:hAnsi="宋体" w:cs="宋体"/>
          <w:color w:val="auto"/>
          <w:sz w:val="24"/>
          <w:highlight w:val="none"/>
          <w:u w:val="single"/>
          <w:lang w:val="en-US" w:eastAsia="zh-CN" w:bidi="ar"/>
        </w:rPr>
        <w:t>12</w:t>
      </w:r>
      <w:r>
        <w:rPr>
          <w:rFonts w:hint="eastAsia" w:ascii="宋体" w:hAnsi="宋体" w:cs="宋体"/>
          <w:color w:val="auto"/>
          <w:sz w:val="24"/>
          <w:highlight w:val="none"/>
          <w:u w:val="single"/>
          <w:lang w:bidi="ar"/>
        </w:rPr>
        <w:t>月</w:t>
      </w:r>
      <w:r>
        <w:rPr>
          <w:rFonts w:hint="eastAsia" w:ascii="宋体" w:hAnsi="宋体" w:cs="宋体"/>
          <w:color w:val="auto"/>
          <w:sz w:val="24"/>
          <w:highlight w:val="none"/>
          <w:u w:val="single"/>
          <w:lang w:val="en-US" w:eastAsia="zh-CN" w:bidi="ar"/>
        </w:rPr>
        <w:t>5</w:t>
      </w:r>
      <w:r>
        <w:rPr>
          <w:rFonts w:hint="eastAsia" w:ascii="宋体" w:hAnsi="宋体" w:cs="宋体"/>
          <w:color w:val="auto"/>
          <w:sz w:val="24"/>
          <w:highlight w:val="none"/>
          <w:u w:val="single"/>
          <w:lang w:bidi="ar"/>
        </w:rPr>
        <w:t>日</w:t>
      </w:r>
    </w:p>
    <w:p>
      <w:pPr>
        <w:adjustRightInd w:val="0"/>
        <w:snapToGrid w:val="0"/>
        <w:spacing w:line="360" w:lineRule="auto"/>
        <w:ind w:firstLine="480" w:firstLineChars="200"/>
        <w:rPr>
          <w:rFonts w:hint="eastAsia" w:ascii="宋体" w:hAnsi="宋体" w:cs="宋体"/>
          <w:sz w:val="24"/>
          <w:highlight w:val="none"/>
        </w:rPr>
      </w:pPr>
      <w:bookmarkStart w:id="9" w:name="_Toc28359082"/>
      <w:bookmarkStart w:id="10" w:name="_Toc28359005"/>
      <w:bookmarkStart w:id="11" w:name="_Toc35393624"/>
      <w:bookmarkStart w:id="12" w:name="_Toc35393793"/>
      <w:r>
        <w:rPr>
          <w:rFonts w:hint="eastAsia" w:ascii="宋体" w:hAnsi="宋体" w:cs="宋体"/>
          <w:sz w:val="24"/>
          <w:highlight w:val="none"/>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4.售价：0元。</w:t>
      </w:r>
    </w:p>
    <w:p>
      <w:pPr>
        <w:pStyle w:val="4"/>
        <w:widowControl/>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四、提交投标文件</w:t>
      </w:r>
      <w:bookmarkEnd w:id="9"/>
      <w:bookmarkEnd w:id="10"/>
      <w:r>
        <w:rPr>
          <w:rFonts w:hint="eastAsia" w:ascii="宋体" w:hAnsi="宋体" w:eastAsia="宋体" w:cs="宋体"/>
          <w:sz w:val="24"/>
          <w:szCs w:val="24"/>
          <w:highlight w:val="none"/>
        </w:rPr>
        <w:t>截止时间、开标时间和地点</w:t>
      </w:r>
      <w:bookmarkEnd w:id="11"/>
      <w:bookmarkEnd w:id="12"/>
    </w:p>
    <w:p>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投标截止时间、开标时间：</w:t>
      </w:r>
      <w:r>
        <w:rPr>
          <w:rFonts w:hint="eastAsia" w:ascii="宋体" w:hAnsi="宋体" w:cs="宋体"/>
          <w:color w:val="auto"/>
          <w:sz w:val="24"/>
          <w:highlight w:val="none"/>
          <w:u w:val="single"/>
        </w:rPr>
        <w:t>2025年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19</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eastAsia="zh-CN"/>
        </w:rPr>
        <w:t>上午</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点</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0分</w:t>
      </w:r>
      <w:r>
        <w:rPr>
          <w:rFonts w:hint="eastAsia" w:ascii="宋体" w:hAnsi="宋体" w:cs="宋体"/>
          <w:bCs/>
          <w:color w:val="auto"/>
          <w:sz w:val="24"/>
          <w:highlight w:val="none"/>
          <w:lang w:bidi="ar"/>
        </w:rPr>
        <w:t>（</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4"/>
        <w:spacing w:before="0" w:line="360" w:lineRule="auto"/>
        <w:jc w:val="left"/>
        <w:rPr>
          <w:rFonts w:hint="eastAsia" w:ascii="宋体" w:hAnsi="宋体" w:eastAsia="宋体" w:cs="宋体"/>
          <w:sz w:val="24"/>
          <w:szCs w:val="24"/>
        </w:rPr>
      </w:pPr>
      <w:bookmarkStart w:id="13" w:name="_Toc28359084"/>
      <w:bookmarkStart w:id="14" w:name="_Toc35393794"/>
      <w:bookmarkStart w:id="15" w:name="_Toc28359007"/>
      <w:bookmarkStart w:id="16" w:name="_Toc35393625"/>
      <w:r>
        <w:rPr>
          <w:rFonts w:hint="eastAsia" w:ascii="宋体" w:hAnsi="宋体" w:eastAsia="宋体" w:cs="宋体"/>
          <w:sz w:val="24"/>
          <w:szCs w:val="24"/>
        </w:rPr>
        <w:t>五、公告期限</w:t>
      </w:r>
      <w:bookmarkEnd w:id="13"/>
      <w:bookmarkEnd w:id="14"/>
      <w:bookmarkEnd w:id="15"/>
      <w:bookmarkEnd w:id="16"/>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4"/>
        <w:spacing w:before="0" w:line="360" w:lineRule="auto"/>
        <w:jc w:val="left"/>
        <w:rPr>
          <w:rFonts w:hint="eastAsia" w:ascii="宋体" w:hAnsi="宋体" w:eastAsia="宋体" w:cs="宋体"/>
          <w:sz w:val="24"/>
          <w:szCs w:val="24"/>
        </w:rPr>
      </w:pPr>
      <w:bookmarkStart w:id="17" w:name="_Toc35393795"/>
      <w:bookmarkStart w:id="18" w:name="_Toc35393626"/>
      <w:r>
        <w:rPr>
          <w:rFonts w:hint="eastAsia" w:ascii="宋体" w:hAnsi="宋体" w:eastAsia="宋体" w:cs="宋体"/>
          <w:sz w:val="24"/>
          <w:szCs w:val="24"/>
        </w:rPr>
        <w:t>六、其他补充事宜</w:t>
      </w:r>
      <w:bookmarkEnd w:id="17"/>
      <w:bookmarkEnd w:id="18"/>
    </w:p>
    <w:p>
      <w:pPr>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7"/>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7"/>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7"/>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7"/>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7"/>
        <w:spacing w:before="15" w:line="360" w:lineRule="auto"/>
        <w:ind w:left="498"/>
        <w:rPr>
          <w:rFonts w:hint="eastAsia" w:cs="宋体"/>
        </w:rPr>
      </w:pPr>
      <w:r>
        <w:rPr>
          <w:rFonts w:hint="eastAsia" w:cs="宋体"/>
          <w:spacing w:val="3"/>
        </w:rPr>
        <w:t>3.2 注册</w:t>
      </w:r>
    </w:p>
    <w:p>
      <w:pPr>
        <w:pStyle w:val="17"/>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7"/>
        <w:spacing w:before="9" w:line="360" w:lineRule="auto"/>
        <w:ind w:left="498"/>
        <w:rPr>
          <w:rFonts w:hint="eastAsia" w:cs="宋体"/>
        </w:rPr>
      </w:pPr>
      <w:r>
        <w:rPr>
          <w:rFonts w:hint="eastAsia" w:cs="宋体"/>
          <w:spacing w:val="1"/>
        </w:rPr>
        <w:t>3.3 驱动、客户端下载</w:t>
      </w:r>
    </w:p>
    <w:p>
      <w:pPr>
        <w:pStyle w:val="17"/>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7"/>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7"/>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7"/>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7"/>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7"/>
        <w:spacing w:before="11" w:line="360" w:lineRule="auto"/>
        <w:ind w:left="498"/>
        <w:rPr>
          <w:rFonts w:hint="eastAsia" w:cs="宋体"/>
        </w:rPr>
      </w:pPr>
      <w:r>
        <w:rPr>
          <w:rFonts w:hint="eastAsia" w:cs="宋体"/>
          <w:spacing w:val="1"/>
        </w:rPr>
        <w:t>3.5 编制电子投标文件</w:t>
      </w:r>
    </w:p>
    <w:p>
      <w:pPr>
        <w:pStyle w:val="17"/>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7"/>
        <w:spacing w:before="15" w:line="360" w:lineRule="auto"/>
        <w:ind w:left="498"/>
        <w:rPr>
          <w:rFonts w:hint="eastAsia" w:cs="宋体"/>
        </w:rPr>
      </w:pPr>
      <w:r>
        <w:rPr>
          <w:rFonts w:hint="eastAsia" w:cs="宋体"/>
          <w:spacing w:val="1"/>
        </w:rPr>
        <w:t>3.6 提交电子投标文件</w:t>
      </w:r>
    </w:p>
    <w:p>
      <w:pPr>
        <w:pStyle w:val="17"/>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7"/>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7"/>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19" w:name="_Toc28359085"/>
      <w:bookmarkStart w:id="20" w:name="_Toc35393627"/>
      <w:bookmarkStart w:id="21" w:name="_Toc35393796"/>
      <w:bookmarkStart w:id="22" w:name="_Toc28359008"/>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19"/>
      <w:bookmarkEnd w:id="20"/>
      <w:bookmarkEnd w:id="21"/>
      <w:bookmarkEnd w:id="22"/>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3" w:name="_Toc28359086"/>
      <w:bookmarkStart w:id="24" w:name="_Toc28359009"/>
    </w:p>
    <w:p>
      <w:pPr>
        <w:widowControl/>
        <w:spacing w:line="360" w:lineRule="auto"/>
        <w:ind w:firstLine="480" w:firstLineChars="200"/>
        <w:jc w:val="left"/>
        <w:rPr>
          <w:rFonts w:hint="eastAsia" w:ascii="宋体" w:hAnsi="宋体" w:cs="宋体"/>
          <w:sz w:val="24"/>
        </w:rPr>
      </w:pPr>
      <w:r>
        <w:rPr>
          <w:rFonts w:hint="eastAsia" w:ascii="宋体" w:hAnsi="宋体" w:cs="宋体"/>
          <w:sz w:val="24"/>
        </w:rPr>
        <w:t>名    称：</w:t>
      </w:r>
      <w:r>
        <w:rPr>
          <w:rFonts w:hint="eastAsia" w:ascii="宋体" w:hAnsi="宋体" w:cs="宋体"/>
          <w:bCs/>
          <w:color w:val="000000"/>
          <w:sz w:val="24"/>
          <w:u w:val="single"/>
        </w:rPr>
        <w:t>北京市石景山区环境卫生服务中心</w:t>
      </w:r>
      <w:r>
        <w:rPr>
          <w:rFonts w:hint="eastAsia" w:ascii="宋体" w:hAnsi="宋体" w:cs="宋体"/>
          <w:sz w:val="24"/>
        </w:rPr>
        <w:t xml:space="preserve"> </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bookmarkStart w:id="25" w:name="OLE_LINK22"/>
      <w:r>
        <w:rPr>
          <w:rFonts w:hint="eastAsia" w:ascii="宋体" w:hAnsi="宋体" w:cs="宋体"/>
          <w:sz w:val="24"/>
          <w:u w:val="single"/>
        </w:rPr>
        <w:t>北京市石景山区杨庄东路65号</w:t>
      </w:r>
      <w:bookmarkEnd w:id="25"/>
    </w:p>
    <w:p>
      <w:pPr>
        <w:spacing w:line="360" w:lineRule="auto"/>
        <w:ind w:firstLine="480" w:firstLineChars="200"/>
        <w:jc w:val="left"/>
        <w:rPr>
          <w:rFonts w:hint="eastAsia" w:ascii="宋体" w:hAnsi="宋体" w:cs="宋体"/>
          <w:sz w:val="24"/>
          <w:highlight w:val="none"/>
          <w:u w:val="single"/>
        </w:rPr>
      </w:pPr>
      <w:r>
        <w:rPr>
          <w:rFonts w:hint="eastAsia" w:ascii="宋体" w:hAnsi="宋体" w:cs="宋体"/>
          <w:sz w:val="24"/>
        </w:rPr>
        <w:t>联系方式：</w:t>
      </w:r>
      <w:bookmarkStart w:id="26" w:name="OLE_LINK4"/>
      <w:r>
        <w:rPr>
          <w:rFonts w:hint="eastAsia" w:ascii="宋体" w:hAnsi="宋体" w:cs="宋体"/>
          <w:sz w:val="24"/>
          <w:u w:val="single"/>
          <w:lang w:eastAsia="zh-CN"/>
        </w:rPr>
        <w:t>张晓灿</w:t>
      </w:r>
      <w:r>
        <w:rPr>
          <w:rFonts w:hint="eastAsia" w:ascii="宋体" w:hAnsi="宋体" w:cs="宋体"/>
          <w:sz w:val="24"/>
          <w:highlight w:val="none"/>
          <w:u w:val="single"/>
          <w:lang w:val="en-US" w:eastAsia="zh-CN"/>
        </w:rPr>
        <w:t>010-</w:t>
      </w:r>
      <w:bookmarkEnd w:id="26"/>
      <w:r>
        <w:rPr>
          <w:rFonts w:hint="eastAsia" w:ascii="宋体" w:hAnsi="宋体" w:cs="宋体"/>
          <w:sz w:val="24"/>
          <w:highlight w:val="none"/>
          <w:u w:val="single"/>
          <w:lang w:eastAsia="zh-CN"/>
        </w:rPr>
        <w:t>68887852</w:t>
      </w:r>
    </w:p>
    <w:p>
      <w:pPr>
        <w:spacing w:line="360" w:lineRule="auto"/>
        <w:ind w:firstLine="482" w:firstLineChars="200"/>
        <w:jc w:val="left"/>
        <w:rPr>
          <w:rFonts w:hint="eastAsia" w:ascii="宋体" w:hAnsi="宋体" w:cs="宋体"/>
          <w:b/>
          <w:sz w:val="24"/>
        </w:rPr>
      </w:pPr>
      <w:r>
        <w:rPr>
          <w:rFonts w:hint="eastAsia" w:ascii="宋体" w:hAnsi="宋体" w:cs="宋体"/>
          <w:b/>
          <w:sz w:val="24"/>
        </w:rPr>
        <w:t>2.采购代理机构信息</w:t>
      </w:r>
      <w:bookmarkEnd w:id="23"/>
      <w:bookmarkEnd w:id="24"/>
    </w:p>
    <w:p>
      <w:pPr>
        <w:spacing w:line="360" w:lineRule="auto"/>
        <w:ind w:firstLine="480" w:firstLineChars="200"/>
        <w:jc w:val="left"/>
        <w:rPr>
          <w:rFonts w:hint="eastAsia" w:ascii="宋体" w:hAnsi="宋体" w:cs="宋体"/>
          <w:sz w:val="24"/>
        </w:rPr>
      </w:pPr>
      <w:bookmarkStart w:id="27" w:name="_Toc28359010"/>
      <w:bookmarkStart w:id="28" w:name="_Toc28359087"/>
      <w:r>
        <w:rPr>
          <w:rFonts w:hint="eastAsia" w:ascii="宋体" w:hAnsi="宋体" w:cs="宋体"/>
          <w:sz w:val="24"/>
        </w:rPr>
        <w:t>名    称：</w:t>
      </w:r>
      <w:r>
        <w:rPr>
          <w:rFonts w:hint="eastAsia" w:ascii="宋体" w:hAnsi="宋体" w:cs="宋体"/>
          <w:bCs/>
          <w:color w:val="000000"/>
          <w:sz w:val="24"/>
          <w:u w:val="single"/>
        </w:rPr>
        <w:t>北京市石景山区政府采购中心</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bCs/>
          <w:color w:val="000000"/>
          <w:sz w:val="24"/>
          <w:u w:val="single"/>
        </w:rPr>
        <w:t>北京市石景山区京原西街6号院3号楼7层</w:t>
      </w:r>
    </w:p>
    <w:p>
      <w:pPr>
        <w:spacing w:line="360" w:lineRule="auto"/>
        <w:ind w:firstLine="480" w:firstLineChars="200"/>
        <w:rPr>
          <w:rFonts w:hint="eastAsia" w:ascii="宋体" w:hAnsi="宋体" w:cs="宋体"/>
          <w:bCs/>
          <w:color w:val="000000"/>
          <w:sz w:val="24"/>
          <w:u w:val="single"/>
        </w:rPr>
      </w:pPr>
      <w:r>
        <w:rPr>
          <w:rFonts w:hint="eastAsia" w:ascii="宋体" w:hAnsi="宋体" w:cs="宋体"/>
          <w:sz w:val="24"/>
        </w:rPr>
        <w:t>联系方式：</w:t>
      </w:r>
      <w:bookmarkStart w:id="29" w:name="OLE_LINK3"/>
      <w:r>
        <w:rPr>
          <w:rFonts w:hint="eastAsia" w:ascii="宋体" w:hAnsi="宋体" w:cs="宋体"/>
          <w:sz w:val="24"/>
          <w:u w:val="single"/>
          <w:lang w:val="en-US" w:eastAsia="zh-CN"/>
        </w:rPr>
        <w:t>010-</w:t>
      </w:r>
      <w:r>
        <w:rPr>
          <w:rFonts w:hint="eastAsia" w:ascii="宋体" w:hAnsi="宋体" w:cs="宋体"/>
          <w:bCs/>
          <w:color w:val="000000"/>
          <w:sz w:val="24"/>
          <w:u w:val="single"/>
        </w:rPr>
        <w:t>81927379</w:t>
      </w:r>
      <w:bookmarkEnd w:id="29"/>
    </w:p>
    <w:p>
      <w:pPr>
        <w:spacing w:line="360" w:lineRule="auto"/>
        <w:ind w:firstLine="482" w:firstLineChars="200"/>
        <w:rPr>
          <w:rFonts w:hint="eastAsia" w:ascii="宋体" w:hAnsi="宋体" w:cs="宋体"/>
          <w:b/>
          <w:sz w:val="24"/>
          <w:u w:val="single"/>
        </w:rPr>
      </w:pPr>
      <w:r>
        <w:rPr>
          <w:rFonts w:hint="eastAsia" w:ascii="宋体" w:hAnsi="宋体" w:cs="宋体"/>
          <w:b/>
          <w:sz w:val="24"/>
        </w:rPr>
        <w:t>3.项目联系方式</w:t>
      </w:r>
      <w:bookmarkEnd w:id="27"/>
      <w:bookmarkEnd w:id="28"/>
    </w:p>
    <w:p>
      <w:pPr>
        <w:pStyle w:val="28"/>
        <w:spacing w:line="360" w:lineRule="auto"/>
        <w:ind w:firstLine="480" w:firstLineChars="200"/>
        <w:rPr>
          <w:rFonts w:hAnsi="宋体" w:cs="宋体"/>
          <w:sz w:val="24"/>
          <w:szCs w:val="24"/>
          <w:u w:val="single"/>
          <w:lang w:bidi="ar"/>
        </w:rPr>
      </w:pPr>
      <w:r>
        <w:rPr>
          <w:rFonts w:hAnsi="宋体" w:cs="宋体"/>
          <w:sz w:val="24"/>
          <w:szCs w:val="24"/>
        </w:rPr>
        <w:t>项目联系人：</w:t>
      </w:r>
      <w:r>
        <w:rPr>
          <w:rFonts w:hint="eastAsia" w:hAnsi="宋体" w:cs="宋体"/>
          <w:sz w:val="24"/>
          <w:u w:val="single"/>
          <w:lang w:eastAsia="zh-CN"/>
        </w:rPr>
        <w:t>刘思彤</w:t>
      </w:r>
    </w:p>
    <w:p>
      <w:pPr>
        <w:pStyle w:val="28"/>
        <w:spacing w:line="360" w:lineRule="auto"/>
        <w:ind w:firstLine="480" w:firstLineChars="200"/>
        <w:rPr>
          <w:rFonts w:hAnsi="宋体" w:cs="宋体"/>
          <w:bCs/>
          <w:color w:val="000000"/>
          <w:sz w:val="24"/>
          <w:szCs w:val="24"/>
          <w:u w:val="single"/>
        </w:rPr>
      </w:pPr>
      <w:r>
        <w:rPr>
          <w:rFonts w:hAnsi="宋体" w:cs="宋体"/>
          <w:sz w:val="24"/>
          <w:szCs w:val="24"/>
        </w:rPr>
        <w:t>电      话：</w:t>
      </w:r>
      <w:bookmarkStart w:id="30" w:name="OLE_LINK10"/>
      <w:r>
        <w:rPr>
          <w:rFonts w:hint="eastAsia" w:hAnsi="宋体" w:cs="宋体"/>
          <w:sz w:val="24"/>
          <w:szCs w:val="24"/>
          <w:u w:val="single"/>
          <w:lang w:val="en-US" w:eastAsia="zh-CN"/>
        </w:rPr>
        <w:t>010-</w:t>
      </w:r>
      <w:r>
        <w:rPr>
          <w:rFonts w:hint="eastAsia" w:hAnsi="宋体" w:cs="宋体"/>
          <w:bCs/>
          <w:color w:val="000000"/>
          <w:sz w:val="24"/>
          <w:szCs w:val="24"/>
          <w:u w:val="single"/>
          <w:lang w:val="en-US" w:eastAsia="zh-CN"/>
        </w:rPr>
        <w:t>81927379</w:t>
      </w:r>
      <w:bookmarkEnd w:id="30"/>
    </w:p>
    <w:p>
      <w:pPr>
        <w:spacing w:before="76" w:line="360" w:lineRule="auto"/>
        <w:ind w:right="58"/>
        <w:jc w:val="center"/>
        <w:rPr>
          <w:rFonts w:hint="eastAsia" w:ascii="宋体" w:hAnsi="宋体" w:cs="宋体"/>
          <w:spacing w:val="-12"/>
          <w:sz w:val="24"/>
        </w:rPr>
      </w:pPr>
    </w:p>
    <w:p>
      <w:pPr>
        <w:pStyle w:val="4"/>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pStyle w:val="5"/>
        <w:rPr>
          <w:rFonts w:hint="eastAsia" w:ascii="宋体" w:hAnsi="宋体" w:cs="宋体"/>
          <w:spacing w:val="-12"/>
          <w:sz w:val="24"/>
        </w:rPr>
      </w:pPr>
    </w:p>
    <w:p>
      <w:pPr>
        <w:rPr>
          <w:rFonts w:hint="eastAsia"/>
        </w:rPr>
      </w:pPr>
    </w:p>
    <w:p>
      <w:pPr>
        <w:pStyle w:val="5"/>
        <w:rPr>
          <w:rFonts w:hint="eastAsia" w:ascii="宋体" w:hAnsi="宋体" w:cs="宋体"/>
          <w:spacing w:val="-12"/>
          <w:sz w:val="24"/>
        </w:rPr>
      </w:pPr>
    </w:p>
    <w:p>
      <w:pPr>
        <w:pStyle w:val="5"/>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31" w:name="_Toc226965856"/>
      <w:bookmarkStart w:id="32" w:name="_Toc127161488"/>
      <w:bookmarkStart w:id="33" w:name="_Toc265228423"/>
      <w:bookmarkStart w:id="34" w:name="_Toc195842950"/>
      <w:bookmarkStart w:id="35" w:name="_Toc127151777"/>
      <w:bookmarkStart w:id="36" w:name="_Toc512937850"/>
      <w:bookmarkStart w:id="37" w:name="_Toc353825548"/>
      <w:bookmarkStart w:id="38" w:name="_Toc305158928"/>
      <w:bookmarkStart w:id="39" w:name="_Toc305158854"/>
      <w:bookmarkStart w:id="40" w:name="_Toc150774783"/>
      <w:bookmarkStart w:id="41" w:name="_Toc264969275"/>
      <w:bookmarkStart w:id="42" w:name="_Toc15240"/>
      <w:bookmarkStart w:id="43" w:name="_Toc353873938"/>
      <w:r>
        <w:rPr>
          <w:rFonts w:hint="eastAsia" w:ascii="宋体" w:hAnsi="宋体" w:cs="宋体"/>
          <w:b/>
          <w:sz w:val="36"/>
          <w:szCs w:val="36"/>
        </w:rPr>
        <w:t>第二章   投标人须知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4"/>
        <w:tabs>
          <w:tab w:val="center" w:pos="4592"/>
          <w:tab w:val="left" w:pos="7860"/>
        </w:tabs>
        <w:spacing w:before="0" w:line="360" w:lineRule="auto"/>
        <w:rPr>
          <w:rFonts w:hint="eastAsia" w:ascii="宋体" w:hAnsi="宋体" w:eastAsia="宋体" w:cs="宋体"/>
          <w:sz w:val="28"/>
        </w:rPr>
      </w:pPr>
      <w:bookmarkStart w:id="44" w:name="_Toc164229360"/>
      <w:bookmarkStart w:id="45" w:name="_Toc151193617"/>
      <w:bookmarkStart w:id="46" w:name="_Toc164351613"/>
      <w:bookmarkStart w:id="47" w:name="_Toc127151720"/>
      <w:bookmarkStart w:id="48" w:name="_Toc151193689"/>
      <w:bookmarkStart w:id="49" w:name="_Toc226965792"/>
      <w:bookmarkStart w:id="50" w:name="_Toc150480757"/>
      <w:bookmarkStart w:id="51" w:name="_Toc150509270"/>
      <w:bookmarkStart w:id="52" w:name="_Toc151193761"/>
      <w:bookmarkStart w:id="53" w:name="_Toc151190146"/>
      <w:bookmarkStart w:id="54" w:name="_Toc164608788"/>
      <w:bookmarkStart w:id="55" w:name="_Toc195842884"/>
      <w:bookmarkStart w:id="56" w:name="_Toc520356144"/>
      <w:bookmarkStart w:id="57" w:name="_Toc151193833"/>
      <w:bookmarkStart w:id="58" w:name="_Toc226309763"/>
      <w:bookmarkStart w:id="59" w:name="_Toc149720812"/>
      <w:bookmarkStart w:id="60" w:name="_Toc127151519"/>
      <w:bookmarkStart w:id="61" w:name="_Toc151193907"/>
      <w:bookmarkStart w:id="62" w:name="_Toc226337215"/>
      <w:bookmarkStart w:id="63" w:name="_Toc226965709"/>
      <w:bookmarkStart w:id="64" w:name="_Toc150774724"/>
      <w:bookmarkStart w:id="65" w:name="_Toc142311021"/>
      <w:bookmarkStart w:id="66" w:name="_Toc150774619"/>
      <w:bookmarkStart w:id="67" w:name="_Toc164229214"/>
      <w:bookmarkStart w:id="68" w:name="_Toc164608633"/>
      <w:bookmarkStart w:id="69" w:name="_Toc127161433"/>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9"/>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sz w:val="24"/>
              </w:rPr>
            </w:pPr>
            <w:r>
              <w:rPr>
                <w:rFonts w:hint="eastAsia" w:ascii="宋体" w:hAnsi="宋体" w:cs="宋体"/>
                <w:sz w:val="24"/>
              </w:rPr>
              <w:t>项目属性：</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服务</w:t>
            </w:r>
          </w:p>
          <w:p>
            <w:pPr>
              <w:jc w:val="left"/>
              <w:rPr>
                <w:rFonts w:hint="eastAsia" w:ascii="宋体" w:hAnsi="宋体" w:cs="宋体"/>
                <w:sz w:val="24"/>
              </w:rPr>
            </w:pPr>
            <w:r>
              <w:rPr>
                <w:rFonts w:hAnsi="宋体" w:cs="宋体"/>
                <w:sz w:val="24"/>
                <w:szCs w:val="24"/>
              </w:rPr>
              <w:t>□</w:t>
            </w:r>
            <w:r>
              <w:rPr>
                <w:rFonts w:hint="eastAsia" w:ascii="宋体" w:hAnsi="宋体" w:cs="宋体"/>
                <w:sz w:val="24"/>
              </w:rPr>
              <w:t>货物</w:t>
            </w:r>
          </w:p>
          <w:p>
            <w:pPr>
              <w:pStyle w:val="22"/>
              <w:numPr>
                <w:ilvl w:val="0"/>
                <w:numId w:val="0"/>
              </w:numPr>
            </w:pPr>
            <w:r>
              <w:rPr>
                <w:rFonts w:hAnsi="宋体" w:cs="宋体"/>
                <w:sz w:val="24"/>
                <w:szCs w:val="24"/>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int="eastAsia" w:ascii="宋体" w:hAnsi="宋体" w:cs="宋体"/>
                <w:szCs w:val="21"/>
              </w:rPr>
              <w:t>■</w:t>
            </w:r>
            <w:r>
              <w:rPr>
                <w:rFonts w:hAnsi="宋体" w:cs="宋体"/>
                <w:sz w:val="24"/>
                <w:szCs w:val="24"/>
              </w:rPr>
              <w:t>关于核心产品本项目不适用。</w:t>
            </w:r>
          </w:p>
          <w:p>
            <w:pPr>
              <w:pStyle w:val="28"/>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szCs w:val="24"/>
              </w:rPr>
              <w:t>包为单一产品采购项目。</w:t>
            </w:r>
          </w:p>
          <w:p>
            <w:pPr>
              <w:jc w:val="left"/>
              <w:rPr>
                <w:rFonts w:hint="eastAsia" w:ascii="宋体" w:hAnsi="宋体" w:cs="宋体"/>
                <w:sz w:val="24"/>
              </w:rPr>
            </w:pPr>
            <w:r>
              <w:rPr>
                <w:rFonts w:hint="eastAsia" w:ascii="宋体" w:hAnsi="宋体" w:cs="宋体"/>
                <w:sz w:val="24"/>
              </w:rPr>
              <w:t>□本项目</w:t>
            </w:r>
            <w:r>
              <w:rPr>
                <w:rFonts w:hint="eastAsia" w:ascii="宋体" w:hAnsi="宋体" w:cs="宋体"/>
                <w:sz w:val="24"/>
                <w:u w:val="single"/>
                <w:lang w:val="en-US" w:eastAsia="zh-CN"/>
              </w:rPr>
              <w:t xml:space="preserve">   </w:t>
            </w:r>
            <w:r>
              <w:rPr>
                <w:rFonts w:hint="eastAsia" w:ascii="宋体" w:hAnsi="宋体" w:cs="宋体"/>
                <w:sz w:val="24"/>
              </w:rPr>
              <w:t>包为非单一产品采购项目，核心产品为：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不组织</w:t>
            </w:r>
          </w:p>
          <w:p>
            <w:pPr>
              <w:jc w:val="left"/>
              <w:rPr>
                <w:rFonts w:hint="eastAsia" w:ascii="宋体" w:hAnsi="宋体" w:cs="宋体"/>
                <w:bCs/>
                <w:color w:val="auto"/>
                <w:sz w:val="24"/>
              </w:rPr>
            </w:pPr>
            <w:r>
              <w:rPr>
                <w:rFonts w:hint="eastAsia" w:ascii="宋体" w:hAnsi="宋体" w:cs="宋体"/>
                <w:color w:val="auto"/>
                <w:sz w:val="24"/>
              </w:rPr>
              <w:t>□组织，考察时间：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月</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日</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点</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分</w:t>
            </w:r>
          </w:p>
          <w:p>
            <w:pPr>
              <w:pStyle w:val="28"/>
              <w:adjustRightInd w:val="0"/>
              <w:snapToGrid w:val="0"/>
              <w:rPr>
                <w:rFonts w:hAnsi="宋体" w:cs="宋体"/>
                <w:color w:val="auto"/>
                <w:sz w:val="24"/>
                <w:szCs w:val="24"/>
              </w:rPr>
            </w:pPr>
            <w:r>
              <w:rPr>
                <w:rFonts w:hAnsi="宋体" w:cs="宋体"/>
                <w:color w:val="auto"/>
                <w:sz w:val="24"/>
              </w:rPr>
              <w:t>考察地点：</w:t>
            </w:r>
            <w:r>
              <w:rPr>
                <w:rFonts w:hint="eastAsia" w:hAnsi="宋体" w:cs="宋体"/>
                <w:color w:val="auto"/>
                <w:sz w:val="24"/>
                <w:u w:val="single"/>
                <w:lang w:val="en-US" w:eastAsia="zh-CN"/>
              </w:rPr>
              <w:t xml:space="preserve">                   </w:t>
            </w:r>
            <w:r>
              <w:rPr>
                <w:rFonts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□不召开</w:t>
            </w:r>
          </w:p>
          <w:p>
            <w:pPr>
              <w:jc w:val="left"/>
              <w:rPr>
                <w:rFonts w:hint="eastAsia" w:ascii="宋体" w:hAnsi="宋体" w:cs="宋体"/>
                <w:color w:val="auto"/>
                <w:sz w:val="24"/>
                <w:highlight w:val="none"/>
              </w:rPr>
            </w:pPr>
            <w:r>
              <w:rPr>
                <w:rFonts w:hint="eastAsia" w:ascii="宋体" w:hAnsi="宋体" w:cs="宋体"/>
                <w:color w:val="auto"/>
                <w:szCs w:val="21"/>
              </w:rPr>
              <w:t>■</w:t>
            </w:r>
            <w:r>
              <w:rPr>
                <w:rFonts w:hint="eastAsia" w:ascii="宋体" w:hAnsi="宋体" w:cs="宋体"/>
                <w:color w:val="auto"/>
                <w:sz w:val="24"/>
              </w:rPr>
              <w:t>召开，召开时间：</w:t>
            </w:r>
            <w:r>
              <w:rPr>
                <w:rFonts w:hint="eastAsia" w:ascii="宋体" w:hAnsi="宋体" w:cs="宋体"/>
                <w:color w:val="auto"/>
                <w:sz w:val="24"/>
                <w:highlight w:val="none"/>
                <w:u w:val="single"/>
                <w:lang w:val="en-US" w:eastAsia="zh-CN"/>
              </w:rPr>
              <w:t>2025</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15</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lang w:bidi="ar"/>
              </w:rPr>
              <w:t>分</w:t>
            </w:r>
          </w:p>
          <w:p>
            <w:pPr>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9"/>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Theme="minorEastAsia" w:hAnsiTheme="minorEastAsia" w:eastAsiaTheme="minorEastAsia" w:cstheme="minorEastAsia"/>
                      <w:sz w:val="24"/>
                      <w:szCs w:val="24"/>
                      <w:highlight w:val="none"/>
                      <w:u w:val="single"/>
                    </w:rPr>
                    <w:t>中心机关物业服务</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lang w:eastAsia="zh-CN"/>
                    </w:rPr>
                  </w:pPr>
                  <w:r>
                    <w:rPr>
                      <w:rFonts w:hint="eastAsia" w:ascii="宋体" w:hAnsi="宋体" w:cs="宋体"/>
                      <w:kern w:val="0"/>
                      <w:sz w:val="24"/>
                      <w:u w:val="single"/>
                      <w:lang w:eastAsia="zh-CN"/>
                    </w:rPr>
                    <w:t>物业管理</w:t>
                  </w:r>
                </w:p>
              </w:tc>
            </w:tr>
          </w:tbl>
          <w:p>
            <w:pPr>
              <w:pStyle w:val="22"/>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8"/>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8"/>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8"/>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8"/>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8"/>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8"/>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8"/>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pStyle w:val="268"/>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8"/>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312" w:beforeLines="100" w:after="312" w:afterLines="100"/>
        <w:jc w:val="center"/>
        <w:rPr>
          <w:rFonts w:hint="eastAsia" w:ascii="宋体" w:hAnsi="宋体" w:cs="宋体"/>
          <w:b/>
          <w:sz w:val="28"/>
          <w:szCs w:val="28"/>
        </w:rPr>
      </w:pPr>
      <w:bookmarkStart w:id="70" w:name="_Toc305158859"/>
      <w:bookmarkStart w:id="71" w:name="_Toc264969207"/>
      <w:bookmarkStart w:id="72" w:name="_Toc305158785"/>
      <w:bookmarkStart w:id="73" w:name="_Toc127151517"/>
      <w:bookmarkStart w:id="74" w:name="_Toc150480755"/>
      <w:bookmarkStart w:id="75" w:name="_Toc150774722"/>
      <w:bookmarkStart w:id="76" w:name="_Toc353873662"/>
      <w:bookmarkStart w:id="77" w:name="_Toc195842882"/>
      <w:bookmarkStart w:id="78" w:name="_Toc353873932"/>
      <w:bookmarkStart w:id="79" w:name="_Toc265228355"/>
      <w:bookmarkStart w:id="80" w:name="_Toc226965790"/>
      <w:bookmarkStart w:id="81" w:name="_Toc353825542"/>
      <w:bookmarkStart w:id="82" w:name="_Toc226337213"/>
      <w:bookmarkStart w:id="83" w:name="_Toc142311019"/>
      <w:r>
        <w:rPr>
          <w:rFonts w:hint="eastAsia" w:ascii="宋体" w:hAnsi="宋体" w:cs="宋体"/>
          <w:b/>
          <w:sz w:val="28"/>
          <w:szCs w:val="28"/>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4"/>
        <w:tabs>
          <w:tab w:val="center" w:pos="4592"/>
          <w:tab w:val="left" w:pos="7860"/>
        </w:tabs>
        <w:spacing w:before="0" w:line="360" w:lineRule="auto"/>
        <w:jc w:val="left"/>
        <w:rPr>
          <w:rFonts w:hint="eastAsia" w:ascii="宋体" w:hAnsi="宋体" w:eastAsia="宋体" w:cs="宋体"/>
          <w:sz w:val="28"/>
        </w:rPr>
      </w:pPr>
      <w:bookmarkStart w:id="84" w:name="_Toc520356143"/>
      <w:bookmarkStart w:id="85" w:name="_Toc127151518"/>
      <w:r>
        <w:rPr>
          <w:rFonts w:hint="eastAsia" w:ascii="宋体" w:hAnsi="宋体" w:eastAsia="宋体" w:cs="宋体"/>
          <w:sz w:val="28"/>
        </w:rPr>
        <w:tab/>
      </w:r>
      <w:bookmarkStart w:id="86" w:name="_Toc264969208"/>
      <w:bookmarkStart w:id="87" w:name="_Toc150774618"/>
      <w:bookmarkStart w:id="88" w:name="_Toc151190145"/>
      <w:bookmarkStart w:id="89" w:name="_Toc151193760"/>
      <w:bookmarkStart w:id="90" w:name="_Toc150774723"/>
      <w:bookmarkStart w:id="91" w:name="_Toc226309762"/>
      <w:bookmarkStart w:id="92" w:name="_Toc151193906"/>
      <w:bookmarkStart w:id="93" w:name="_Toc305158786"/>
      <w:bookmarkStart w:id="94" w:name="_Toc265228356"/>
      <w:bookmarkStart w:id="95" w:name="_Toc150509269"/>
      <w:bookmarkStart w:id="96" w:name="_Toc150480756"/>
      <w:bookmarkStart w:id="97" w:name="_Toc226337214"/>
      <w:bookmarkStart w:id="98" w:name="_Toc151193688"/>
      <w:bookmarkStart w:id="99" w:name="_Toc226965791"/>
      <w:bookmarkStart w:id="100" w:name="_Toc151193832"/>
      <w:bookmarkStart w:id="101" w:name="_Toc226965708"/>
      <w:bookmarkStart w:id="102" w:name="_Toc142311020"/>
      <w:bookmarkStart w:id="103" w:name="_Toc305158860"/>
      <w:bookmarkStart w:id="104" w:name="_Toc195842883"/>
      <w:bookmarkStart w:id="105" w:name="_Toc151193616"/>
      <w:r>
        <w:rPr>
          <w:rFonts w:hint="eastAsia" w:ascii="宋体" w:hAnsi="宋体" w:eastAsia="宋体" w:cs="宋体"/>
          <w:sz w:val="28"/>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hint="eastAsia" w:ascii="宋体" w:hAnsi="宋体" w:eastAsia="宋体" w:cs="宋体"/>
          <w:sz w:val="28"/>
        </w:rPr>
        <w:tab/>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6" w:name="_Toc264969209"/>
      <w:bookmarkStart w:id="107" w:name="_Toc305158787"/>
      <w:bookmarkStart w:id="108" w:name="_Toc305158861"/>
      <w:bookmarkStart w:id="109" w:name="_Toc265228357"/>
      <w:r>
        <w:rPr>
          <w:rFonts w:hint="eastAsia" w:ascii="宋体" w:hAnsi="宋体" w:cs="宋体"/>
          <w:sz w:val="24"/>
        </w:rPr>
        <w:t>采购人、采购代理机构、投标人</w:t>
      </w:r>
      <w:bookmarkEnd w:id="106"/>
      <w:bookmarkEnd w:id="107"/>
      <w:bookmarkEnd w:id="108"/>
      <w:bookmarkEnd w:id="109"/>
      <w:r>
        <w:rPr>
          <w:rFonts w:hint="eastAsia" w:ascii="宋体" w:hAnsi="宋体" w:cs="宋体"/>
          <w:sz w:val="24"/>
        </w:rPr>
        <w:t>、联合体</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10" w:name="_Toc164229361"/>
      <w:bookmarkStart w:id="111" w:name="_Toc151193618"/>
      <w:bookmarkStart w:id="112" w:name="_Toc164351614"/>
      <w:bookmarkStart w:id="113" w:name="_Toc151193908"/>
      <w:bookmarkStart w:id="114" w:name="_Toc305158862"/>
      <w:bookmarkStart w:id="115" w:name="_Toc164608789"/>
      <w:bookmarkStart w:id="116" w:name="_Toc149720813"/>
      <w:bookmarkStart w:id="117" w:name="_Toc264969210"/>
      <w:bookmarkStart w:id="118" w:name="_Toc151193690"/>
      <w:bookmarkStart w:id="119" w:name="_Toc142311022"/>
      <w:bookmarkStart w:id="120" w:name="_Toc226337216"/>
      <w:bookmarkStart w:id="121" w:name="_Toc305158788"/>
      <w:bookmarkStart w:id="122" w:name="_Toc195842885"/>
      <w:bookmarkStart w:id="123" w:name="_Toc150774620"/>
      <w:bookmarkStart w:id="124" w:name="_Toc150509271"/>
      <w:bookmarkStart w:id="125" w:name="_Toc150774725"/>
      <w:bookmarkStart w:id="126" w:name="_Toc151193834"/>
      <w:bookmarkStart w:id="127" w:name="_Toc151190147"/>
      <w:bookmarkStart w:id="128" w:name="_Toc127161434"/>
      <w:bookmarkStart w:id="129" w:name="_Toc151193762"/>
      <w:bookmarkStart w:id="130" w:name="_Toc226965793"/>
      <w:bookmarkStart w:id="131" w:name="_Toc265228358"/>
      <w:bookmarkStart w:id="132" w:name="_Toc127151721"/>
      <w:bookmarkStart w:id="133" w:name="_Toc226309764"/>
      <w:bookmarkStart w:id="134" w:name="_Toc164229215"/>
      <w:bookmarkStart w:id="135" w:name="_Toc226965710"/>
      <w:bookmarkStart w:id="136" w:name="_Toc150480758"/>
      <w:bookmarkStart w:id="137" w:name="_Toc127151520"/>
      <w:bookmarkStart w:id="138" w:name="_Toc164608634"/>
      <w:r>
        <w:rPr>
          <w:rFonts w:hint="eastAsia" w:ascii="宋体" w:hAnsi="宋体" w:cs="宋体"/>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sz w:val="24"/>
        </w:rPr>
        <w:t>、项目属性、科研仪器设备采购、核心产品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核心产品见《投标人须知资料表》。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pPr>
        <w:numPr>
          <w:ilvl w:val="1"/>
          <w:numId w:val="10"/>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39" w:name="_Toc150774727"/>
      <w:bookmarkStart w:id="140" w:name="_Toc226309766"/>
      <w:bookmarkStart w:id="141" w:name="_Toc305158864"/>
      <w:bookmarkStart w:id="142" w:name="_Toc520356146"/>
      <w:bookmarkStart w:id="143" w:name="_Toc265228360"/>
      <w:bookmarkStart w:id="144" w:name="_Toc226965712"/>
      <w:bookmarkStart w:id="145" w:name="_Toc195842887"/>
      <w:bookmarkStart w:id="146" w:name="_Toc151190149"/>
      <w:bookmarkStart w:id="147" w:name="_Toc151193910"/>
      <w:bookmarkStart w:id="148" w:name="_Toc151193620"/>
      <w:bookmarkStart w:id="149" w:name="_Toc150509273"/>
      <w:bookmarkStart w:id="150" w:name="_Toc151193836"/>
      <w:bookmarkStart w:id="151" w:name="_Toc127151522"/>
      <w:bookmarkStart w:id="152" w:name="_Toc226337218"/>
      <w:bookmarkStart w:id="153" w:name="_Toc150774622"/>
      <w:bookmarkStart w:id="154" w:name="_Toc305158790"/>
      <w:bookmarkStart w:id="155" w:name="_Toc151193764"/>
      <w:bookmarkStart w:id="156" w:name="_Toc264969212"/>
      <w:bookmarkStart w:id="157" w:name="_Toc142311024"/>
      <w:bookmarkStart w:id="158" w:name="_Toc150480760"/>
      <w:bookmarkStart w:id="159" w:name="_Toc151193692"/>
      <w:bookmarkStart w:id="160" w:name="_Toc226965795"/>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pacing w:val="1"/>
          <w:sz w:val="24"/>
        </w:rPr>
        <w:t>采购本国货物、工程和服务</w:t>
      </w:r>
    </w:p>
    <w:p>
      <w:pPr>
        <w:pStyle w:val="17"/>
        <w:spacing w:before="176" w:line="360" w:lineRule="auto"/>
        <w:ind w:left="1984" w:right="129" w:hanging="885"/>
        <w:rPr>
          <w:rFonts w:hint="eastAsia" w:cs="宋体"/>
        </w:rPr>
      </w:pPr>
      <w:r>
        <w:rPr>
          <w:rFonts w:hint="eastAsia" w:cs="宋体"/>
          <w:spacing w:val="-1"/>
        </w:rPr>
        <w:t>5.1.1 政府采购应当采购本国货物、工程和服务。但有《</w:t>
      </w:r>
      <w:r>
        <w:rPr>
          <w:rFonts w:hint="eastAsia" w:cs="宋体"/>
          <w:b/>
          <w:bCs/>
          <w:spacing w:val="-1"/>
        </w:rPr>
        <w:t>中华人民共和国政府采购法</w:t>
      </w:r>
      <w:r>
        <w:rPr>
          <w:rFonts w:hint="eastAsia" w:cs="宋体"/>
          <w:spacing w:val="-1"/>
        </w:rPr>
        <w:t>》第十条规定情形的除外。</w:t>
      </w:r>
    </w:p>
    <w:p>
      <w:pPr>
        <w:pStyle w:val="17"/>
        <w:spacing w:before="180" w:line="360" w:lineRule="auto"/>
        <w:ind w:left="1987" w:right="137" w:hanging="888"/>
        <w:rPr>
          <w:rFonts w:hint="eastAsia" w:cs="宋体"/>
        </w:rPr>
      </w:pPr>
      <w:r>
        <w:rPr>
          <w:rFonts w:hint="eastAsia" w:cs="宋体"/>
          <w:spacing w:val="-1"/>
        </w:rPr>
        <w:t>5.1.2 本项目如接受非本国货物、工程、服务参与投标，则具体要求见第五</w:t>
      </w:r>
      <w:r>
        <w:rPr>
          <w:rFonts w:hint="eastAsia" w:cs="宋体"/>
          <w:spacing w:val="-14"/>
        </w:rPr>
        <w:t>章《采购需求》。</w:t>
      </w:r>
    </w:p>
    <w:p>
      <w:pPr>
        <w:pStyle w:val="17"/>
        <w:spacing w:before="181" w:line="360" w:lineRule="auto"/>
        <w:ind w:left="1987" w:right="133" w:hanging="888"/>
        <w:rPr>
          <w:rFonts w:hint="eastAsia" w:cs="宋体"/>
        </w:rPr>
      </w:pPr>
      <w:r>
        <w:rPr>
          <w:rFonts w:hint="eastAsia" w:cs="宋体"/>
          <w:spacing w:val="6"/>
        </w:rPr>
        <w:t>5.1.3 进口产品指通过中国海</w:t>
      </w:r>
      <w:r>
        <w:rPr>
          <w:rFonts w:hint="eastAsia" w:cs="宋体"/>
          <w:spacing w:val="5"/>
        </w:rPr>
        <w:t>关报关验放进入中国境内且产自关境外的产</w:t>
      </w:r>
      <w:r>
        <w:rPr>
          <w:rFonts w:hint="eastAsia" w:cs="宋体"/>
          <w:spacing w:val="-4"/>
        </w:rPr>
        <w:t>品，包括已经进入中国境内的进口产品。关于进口产品的相关规定依</w:t>
      </w:r>
      <w:r>
        <w:rPr>
          <w:rFonts w:hint="eastAsia" w:cs="宋体"/>
          <w:spacing w:val="-6"/>
        </w:rPr>
        <w:t>据《政府采购进口产品管理办法》（财库〔2007〕</w:t>
      </w:r>
      <w:r>
        <w:rPr>
          <w:rFonts w:hint="eastAsia" w:cs="宋体"/>
          <w:spacing w:val="-22"/>
        </w:rPr>
        <w:t xml:space="preserve"> </w:t>
      </w:r>
      <w:r>
        <w:rPr>
          <w:rFonts w:hint="eastAsia" w:cs="宋体"/>
          <w:spacing w:val="-6"/>
        </w:rPr>
        <w:t>119 号文）、《关</w:t>
      </w:r>
      <w:r>
        <w:rPr>
          <w:rFonts w:hint="eastAsia" w:cs="宋体"/>
          <w:spacing w:val="4"/>
        </w:rPr>
        <w:t>于政府采购进口产品管理有关问题的通知》（财办库〔2</w:t>
      </w:r>
      <w:r>
        <w:rPr>
          <w:rFonts w:hint="eastAsia" w:cs="宋体"/>
          <w:spacing w:val="3"/>
        </w:rPr>
        <w:t>008〕</w:t>
      </w:r>
      <w:r>
        <w:rPr>
          <w:rFonts w:hint="eastAsia" w:cs="宋体"/>
          <w:spacing w:val="-38"/>
        </w:rPr>
        <w:t xml:space="preserve"> </w:t>
      </w:r>
      <w:r>
        <w:rPr>
          <w:rFonts w:hint="eastAsia" w:cs="宋体"/>
          <w:spacing w:val="3"/>
        </w:rPr>
        <w:t>248</w:t>
      </w:r>
      <w:r>
        <w:rPr>
          <w:rFonts w:hint="eastAsia" w:cs="宋体"/>
          <w:spacing w:val="4"/>
        </w:rPr>
        <w:t xml:space="preserve"> 号文）。</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pPr>
        <w:numPr>
          <w:ilvl w:val="2"/>
          <w:numId w:val="10"/>
        </w:numPr>
        <w:snapToGrid w:val="0"/>
        <w:spacing w:line="360" w:lineRule="auto"/>
        <w:rPr>
          <w:rFonts w:hint="eastAsia" w:ascii="宋体" w:hAnsi="宋体" w:cs="宋体"/>
          <w:sz w:val="24"/>
        </w:rPr>
      </w:pPr>
      <w:r>
        <w:rPr>
          <w:rFonts w:hint="eastAsia" w:ascii="宋体" w:hAnsi="宋体" w:cs="宋体"/>
          <w:sz w:val="24"/>
        </w:rPr>
        <w:t>中小企业定义：</w:t>
      </w:r>
    </w:p>
    <w:p>
      <w:pPr>
        <w:pStyle w:val="106"/>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pPr>
        <w:pStyle w:val="106"/>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pStyle w:val="106"/>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pPr>
        <w:numPr>
          <w:ilvl w:val="2"/>
          <w:numId w:val="10"/>
        </w:numPr>
        <w:snapToGrid w:val="0"/>
        <w:spacing w:line="360" w:lineRule="auto"/>
        <w:rPr>
          <w:rFonts w:hint="eastAsia" w:ascii="宋体" w:hAnsi="宋体" w:cs="宋体"/>
          <w:sz w:val="24"/>
        </w:rPr>
      </w:pPr>
      <w:r>
        <w:rPr>
          <w:rFonts w:hint="eastAsia" w:ascii="宋体" w:hAnsi="宋体" w:cs="宋体"/>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pPr>
        <w:numPr>
          <w:ilvl w:val="2"/>
          <w:numId w:val="10"/>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10"/>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pPr>
        <w:tabs>
          <w:tab w:val="left" w:pos="1080"/>
          <w:tab w:val="left" w:pos="2014"/>
        </w:tabs>
        <w:snapToGrid w:val="0"/>
        <w:spacing w:line="360" w:lineRule="auto"/>
        <w:ind w:left="1797" w:leftChars="513" w:hanging="720" w:hangingChars="300"/>
        <w:rPr>
          <w:rFonts w:hint="eastAsia" w:ascii="宋体" w:hAnsi="宋体" w:cs="宋体"/>
          <w:sz w:val="24"/>
        </w:rPr>
      </w:pPr>
      <w:r>
        <w:rPr>
          <w:rFonts w:hint="eastAsia" w:ascii="宋体" w:hAnsi="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网络安全专用产品</w:t>
      </w:r>
    </w:p>
    <w:p>
      <w:pPr>
        <w:tabs>
          <w:tab w:val="left" w:pos="1080"/>
          <w:tab w:val="left" w:pos="2014"/>
        </w:tabs>
        <w:snapToGrid w:val="0"/>
        <w:spacing w:line="360" w:lineRule="auto"/>
        <w:ind w:left="1197" w:leftChars="570"/>
        <w:rPr>
          <w:rFonts w:hint="eastAsia" w:ascii="宋体" w:hAnsi="宋体" w:cs="宋体"/>
          <w:sz w:val="24"/>
        </w:rPr>
      </w:pPr>
      <w:r>
        <w:rPr>
          <w:rFonts w:hint="eastAsia" w:ascii="宋体" w:hAnsi="宋体" w:cs="宋体"/>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sz w:val="24"/>
        </w:rPr>
      </w:pPr>
      <w:r>
        <w:rPr>
          <w:rFonts w:hint="eastAsia" w:ascii="宋体" w:hAnsi="宋体" w:cs="宋体"/>
          <w:sz w:val="24"/>
        </w:rPr>
        <w:t>5.7.2 其他政府采购需求标准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sz w:val="28"/>
        </w:rPr>
      </w:pPr>
      <w:bookmarkStart w:id="161" w:name="_1.8_计量单位"/>
      <w:bookmarkEnd w:id="161"/>
    </w:p>
    <w:p>
      <w:pPr>
        <w:pStyle w:val="4"/>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162" w:name="_Toc164608792"/>
      <w:bookmarkStart w:id="163" w:name="_Toc305158865"/>
      <w:bookmarkStart w:id="164" w:name="_Toc305158791"/>
      <w:bookmarkStart w:id="165" w:name="_Toc150774728"/>
      <w:bookmarkStart w:id="166" w:name="_Toc195842888"/>
      <w:bookmarkStart w:id="167" w:name="_Toc151193837"/>
      <w:bookmarkStart w:id="168" w:name="_Toc142311025"/>
      <w:bookmarkStart w:id="169" w:name="_Toc150774623"/>
      <w:bookmarkStart w:id="170" w:name="_Toc164608637"/>
      <w:bookmarkStart w:id="171" w:name="_Toc127151724"/>
      <w:bookmarkStart w:id="172" w:name="_Toc226309767"/>
      <w:bookmarkStart w:id="173" w:name="_Toc151190150"/>
      <w:bookmarkStart w:id="174" w:name="_Toc164229364"/>
      <w:bookmarkStart w:id="175" w:name="_Toc520356147"/>
      <w:bookmarkStart w:id="176" w:name="_Toc226337219"/>
      <w:bookmarkStart w:id="177" w:name="_Toc151193693"/>
      <w:bookmarkStart w:id="178" w:name="_Toc164229218"/>
      <w:bookmarkStart w:id="179" w:name="_Toc150509274"/>
      <w:bookmarkStart w:id="180" w:name="_Toc265228361"/>
      <w:bookmarkStart w:id="181" w:name="_Toc150480761"/>
      <w:bookmarkStart w:id="182" w:name="_Toc151193621"/>
      <w:bookmarkStart w:id="183" w:name="_Toc226965713"/>
      <w:bookmarkStart w:id="184" w:name="_Toc149720816"/>
      <w:bookmarkStart w:id="185" w:name="_Toc127151523"/>
      <w:bookmarkStart w:id="186" w:name="_Toc127161437"/>
      <w:bookmarkStart w:id="187" w:name="_Toc226965796"/>
      <w:bookmarkStart w:id="188" w:name="_Toc151193765"/>
      <w:bookmarkStart w:id="189" w:name="_Toc264969213"/>
      <w:bookmarkStart w:id="190" w:name="_Toc151193911"/>
      <w:bookmarkStart w:id="191" w:name="_Toc164351617"/>
      <w:r>
        <w:rPr>
          <w:rFonts w:hint="eastAsia" w:ascii="宋体" w:hAnsi="宋体" w:cs="宋体"/>
          <w:sz w:val="24"/>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sz w:val="24"/>
        </w:rPr>
        <w:t>成</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招标文件包括以下部分：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10"/>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w:t>
      </w:r>
      <w:r>
        <w:rPr>
          <w:rFonts w:hint="eastAsia" w:ascii="宋体" w:hAnsi="宋体" w:cs="宋体"/>
          <w:color w:val="auto"/>
          <w:sz w:val="24"/>
        </w:rPr>
        <w:t>书面形式</w:t>
      </w:r>
      <w:r>
        <w:rPr>
          <w:rFonts w:hint="eastAsia" w:ascii="宋体" w:hAnsi="宋体" w:cs="宋体"/>
          <w:sz w:val="24"/>
        </w:rPr>
        <w:t>通知所有获取招标文件的潜在投标人。</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sz w:val="28"/>
        </w:rPr>
      </w:pPr>
      <w:bookmarkStart w:id="192" w:name="_Toc516367020"/>
      <w:bookmarkStart w:id="193" w:name="_Toc150480764"/>
      <w:bookmarkStart w:id="194" w:name="_Toc305158868"/>
      <w:bookmarkStart w:id="195" w:name="_Toc226337222"/>
      <w:bookmarkStart w:id="196" w:name="_Toc305158794"/>
      <w:bookmarkStart w:id="197" w:name="_Toc264969216"/>
      <w:bookmarkStart w:id="198" w:name="_Toc150774626"/>
      <w:bookmarkStart w:id="199" w:name="_Toc150509277"/>
      <w:bookmarkStart w:id="200" w:name="_Toc151193768"/>
      <w:bookmarkStart w:id="201" w:name="_Toc142311028"/>
      <w:bookmarkStart w:id="202" w:name="_Toc226309770"/>
      <w:bookmarkStart w:id="203" w:name="_Toc151190153"/>
      <w:bookmarkStart w:id="204" w:name="_Toc226965799"/>
      <w:bookmarkStart w:id="205" w:name="_Toc226965716"/>
      <w:bookmarkStart w:id="206" w:name="_Toc151193840"/>
      <w:bookmarkStart w:id="207" w:name="_Toc520356150"/>
      <w:bookmarkStart w:id="208" w:name="_Toc150774731"/>
      <w:bookmarkStart w:id="209" w:name="_Toc127151526"/>
      <w:bookmarkStart w:id="210" w:name="_Toc265228364"/>
      <w:bookmarkStart w:id="211" w:name="_Toc195842891"/>
      <w:bookmarkStart w:id="212" w:name="_Toc151193696"/>
      <w:bookmarkStart w:id="213" w:name="_Toc151193914"/>
      <w:bookmarkStart w:id="214" w:name="_Toc151193624"/>
    </w:p>
    <w:p>
      <w:pPr>
        <w:pStyle w:val="4"/>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2"/>
      <w:r>
        <w:rPr>
          <w:rFonts w:hint="eastAsia" w:ascii="宋体" w:hAnsi="宋体" w:eastAsia="宋体" w:cs="宋体"/>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15" w:name="_Toc164608641"/>
      <w:bookmarkStart w:id="216" w:name="_Toc195842892"/>
      <w:bookmarkStart w:id="217" w:name="_Toc264969217"/>
      <w:bookmarkStart w:id="218" w:name="_Toc164351621"/>
      <w:bookmarkStart w:id="219" w:name="_Toc226965717"/>
      <w:bookmarkStart w:id="220" w:name="_Toc150480765"/>
      <w:bookmarkStart w:id="221" w:name="_Toc127161441"/>
      <w:bookmarkStart w:id="222" w:name="_Toc164229222"/>
      <w:bookmarkStart w:id="223" w:name="_Toc151190154"/>
      <w:bookmarkStart w:id="224" w:name="_Toc164608796"/>
      <w:bookmarkStart w:id="225" w:name="_Toc305158869"/>
      <w:bookmarkStart w:id="226" w:name="_Toc226309771"/>
      <w:bookmarkStart w:id="227" w:name="_Toc150774627"/>
      <w:bookmarkStart w:id="228" w:name="_Toc151193769"/>
      <w:bookmarkStart w:id="229" w:name="_Toc149720820"/>
      <w:bookmarkStart w:id="230" w:name="_Toc516367021"/>
      <w:bookmarkStart w:id="231" w:name="_Toc164229368"/>
      <w:bookmarkStart w:id="232" w:name="_Toc226965800"/>
      <w:bookmarkStart w:id="233" w:name="_Toc305158795"/>
      <w:bookmarkStart w:id="234" w:name="_Toc265228365"/>
      <w:bookmarkStart w:id="235" w:name="_Toc151193915"/>
      <w:bookmarkStart w:id="236" w:name="_Toc226337223"/>
      <w:bookmarkStart w:id="237" w:name="_Toc150509278"/>
      <w:bookmarkStart w:id="238" w:name="_Toc127151527"/>
      <w:bookmarkStart w:id="239" w:name="_Toc142311029"/>
      <w:bookmarkStart w:id="240" w:name="_Toc520356151"/>
      <w:bookmarkStart w:id="241" w:name="_Toc151193697"/>
      <w:bookmarkStart w:id="242" w:name="_Toc127151728"/>
      <w:bookmarkStart w:id="243" w:name="_Toc150774732"/>
      <w:bookmarkStart w:id="244" w:name="_Toc151193625"/>
      <w:bookmarkStart w:id="245" w:name="_Toc151193841"/>
      <w:r>
        <w:rPr>
          <w:rFonts w:hint="eastAsia" w:ascii="宋体" w:hAnsi="宋体" w:cs="宋体"/>
          <w:sz w:val="24"/>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sz w:val="24"/>
        </w:rPr>
        <w:t>及投标语言</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46" w:name="_Ref467306195"/>
      <w:bookmarkStart w:id="247" w:name="_Ref467306676"/>
      <w:bookmarkStart w:id="248" w:name="_Toc516367022"/>
      <w:bookmarkStart w:id="249" w:name="_Toc226309772"/>
      <w:bookmarkStart w:id="250" w:name="_Toc150774733"/>
      <w:bookmarkStart w:id="251" w:name="_Toc164351622"/>
      <w:bookmarkStart w:id="252" w:name="_Toc127151528"/>
      <w:bookmarkStart w:id="253" w:name="_Toc150774628"/>
      <w:bookmarkStart w:id="254" w:name="_Toc520356152"/>
      <w:bookmarkStart w:id="255" w:name="_Toc226965801"/>
      <w:bookmarkStart w:id="256" w:name="_Toc164608797"/>
      <w:bookmarkStart w:id="257" w:name="_Toc127151729"/>
      <w:bookmarkStart w:id="258" w:name="_Toc265228366"/>
      <w:bookmarkStart w:id="259" w:name="_Toc151193916"/>
      <w:bookmarkStart w:id="260" w:name="_Toc226965718"/>
      <w:bookmarkStart w:id="261" w:name="_Toc150480766"/>
      <w:bookmarkStart w:id="262" w:name="_Toc305158870"/>
      <w:bookmarkStart w:id="263" w:name="_Toc226337224"/>
      <w:bookmarkStart w:id="264" w:name="_Toc151193626"/>
      <w:bookmarkStart w:id="265" w:name="_Toc150509279"/>
      <w:bookmarkStart w:id="266" w:name="_Toc151190155"/>
      <w:bookmarkStart w:id="267" w:name="_Toc151193770"/>
      <w:bookmarkStart w:id="268" w:name="_Toc164608642"/>
      <w:bookmarkStart w:id="269" w:name="_Toc195842893"/>
      <w:bookmarkStart w:id="270" w:name="_Toc151193698"/>
      <w:bookmarkStart w:id="271" w:name="_Toc264969218"/>
      <w:bookmarkStart w:id="272" w:name="_Toc149720821"/>
      <w:bookmarkStart w:id="273" w:name="_Toc151193842"/>
      <w:bookmarkStart w:id="274" w:name="_Toc142311030"/>
      <w:bookmarkStart w:id="275" w:name="_Toc305158796"/>
      <w:bookmarkStart w:id="276" w:name="_Toc164229369"/>
      <w:bookmarkStart w:id="277" w:name="_Toc127161442"/>
      <w:bookmarkStart w:id="278" w:name="_Toc164229223"/>
      <w:r>
        <w:rPr>
          <w:rFonts w:hint="eastAsia" w:ascii="宋体" w:hAnsi="宋体" w:cs="宋体"/>
          <w:sz w:val="24"/>
        </w:rPr>
        <w:t>投标文件</w:t>
      </w:r>
      <w:bookmarkEnd w:id="246"/>
      <w:bookmarkEnd w:id="247"/>
      <w:bookmarkEnd w:id="248"/>
      <w:r>
        <w:rPr>
          <w:rFonts w:hint="eastAsia" w:ascii="宋体" w:hAnsi="宋体" w:cs="宋体"/>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279" w:name="_Ref467052588"/>
      <w:r>
        <w:rPr>
          <w:rFonts w:hint="eastAsia" w:ascii="宋体" w:hAnsi="宋体" w:cs="宋体"/>
          <w:sz w:val="24"/>
        </w:rPr>
        <w:t>投标人应当按照招标文件的要求编制投标文件。投标文件的部分格式要求，见第七章《投标文件格式》。</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投标人认为应附的其他材料。</w:t>
      </w:r>
      <w:bookmarkEnd w:id="279"/>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80" w:name="_Toc149720823"/>
      <w:bookmarkStart w:id="281" w:name="_Toc164608799"/>
      <w:bookmarkStart w:id="282" w:name="_Toc151193844"/>
      <w:bookmarkStart w:id="283" w:name="_Toc127151731"/>
      <w:bookmarkStart w:id="284" w:name="_Toc164351624"/>
      <w:bookmarkStart w:id="285" w:name="_Toc520356155"/>
      <w:bookmarkStart w:id="286" w:name="_Toc164608644"/>
      <w:bookmarkStart w:id="287" w:name="_Toc127161444"/>
      <w:bookmarkStart w:id="288" w:name="_Toc151193772"/>
      <w:bookmarkStart w:id="289" w:name="_Toc151193700"/>
      <w:bookmarkStart w:id="290" w:name="_Toc150774735"/>
      <w:bookmarkStart w:id="291" w:name="_Toc164229225"/>
      <w:bookmarkStart w:id="292" w:name="_Toc151193628"/>
      <w:bookmarkStart w:id="293" w:name="_Toc150480768"/>
      <w:bookmarkStart w:id="294" w:name="_Toc142311032"/>
      <w:bookmarkStart w:id="295" w:name="_Toc195842895"/>
      <w:bookmarkStart w:id="296" w:name="_Toc127151530"/>
      <w:bookmarkStart w:id="297" w:name="_Toc151190157"/>
      <w:bookmarkStart w:id="298" w:name="_Toc150509281"/>
      <w:bookmarkStart w:id="299" w:name="_Toc164229371"/>
      <w:bookmarkStart w:id="300" w:name="_Toc150774630"/>
      <w:bookmarkStart w:id="301" w:name="_Toc151193918"/>
      <w:r>
        <w:rPr>
          <w:rFonts w:hint="eastAsia" w:ascii="宋体" w:hAnsi="宋体" w:cs="宋体"/>
          <w:sz w:val="24"/>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所有投标均以人民币报价。</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 </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color w:val="auto"/>
          <w:sz w:val="24"/>
        </w:rPr>
      </w:pPr>
      <w:bookmarkStart w:id="302" w:name="_Toc150480769"/>
      <w:bookmarkStart w:id="303" w:name="_Toc226337227"/>
      <w:bookmarkStart w:id="304" w:name="_Toc150509282"/>
      <w:bookmarkStart w:id="305" w:name="_Toc151193919"/>
      <w:bookmarkStart w:id="306" w:name="_Toc127161445"/>
      <w:bookmarkStart w:id="307" w:name="_Toc164608645"/>
      <w:bookmarkStart w:id="308" w:name="_Toc151193701"/>
      <w:bookmarkStart w:id="309" w:name="_Toc164229372"/>
      <w:bookmarkStart w:id="310" w:name="_Toc164351625"/>
      <w:bookmarkStart w:id="311" w:name="_Toc264969221"/>
      <w:bookmarkStart w:id="312" w:name="_Ref467306513"/>
      <w:bookmarkStart w:id="313" w:name="_Toc305158873"/>
      <w:bookmarkStart w:id="314" w:name="_Toc164229226"/>
      <w:bookmarkStart w:id="315" w:name="_Toc265228369"/>
      <w:bookmarkStart w:id="316" w:name="_Toc226965804"/>
      <w:bookmarkStart w:id="317" w:name="_Toc305158799"/>
      <w:bookmarkStart w:id="318" w:name="_Toc151190158"/>
      <w:bookmarkStart w:id="319" w:name="_Toc195842896"/>
      <w:bookmarkStart w:id="320" w:name="_Toc151193773"/>
      <w:bookmarkStart w:id="321" w:name="_Toc127151531"/>
      <w:bookmarkStart w:id="322" w:name="_Toc150774736"/>
      <w:bookmarkStart w:id="323" w:name="_Toc164608800"/>
      <w:bookmarkStart w:id="324" w:name="_Toc226309775"/>
      <w:bookmarkStart w:id="325" w:name="_Toc151193845"/>
      <w:bookmarkStart w:id="326" w:name="_Toc127151732"/>
      <w:bookmarkStart w:id="327" w:name="_Toc150774631"/>
      <w:bookmarkStart w:id="328" w:name="_Toc520356156"/>
      <w:bookmarkStart w:id="329" w:name="_Toc142311033"/>
      <w:bookmarkStart w:id="330" w:name="_Toc149720824"/>
      <w:bookmarkStart w:id="331" w:name="_Toc151193629"/>
      <w:bookmarkStart w:id="332" w:name="_Toc226965721"/>
      <w:r>
        <w:rPr>
          <w:rFonts w:hint="eastAsia" w:ascii="宋体" w:hAnsi="宋体" w:cs="宋体"/>
          <w:sz w:val="24"/>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33" w:name="_Toc226309776"/>
      <w:bookmarkStart w:id="334" w:name="_Toc264969222"/>
      <w:bookmarkStart w:id="335" w:name="_Toc305158874"/>
      <w:bookmarkStart w:id="336" w:name="_Toc195842897"/>
      <w:bookmarkStart w:id="337" w:name="_Toc226965805"/>
      <w:bookmarkStart w:id="338" w:name="_Toc127161446"/>
      <w:bookmarkStart w:id="339" w:name="_Toc164229373"/>
      <w:bookmarkStart w:id="340" w:name="_Toc127151532"/>
      <w:bookmarkStart w:id="341" w:name="_Toc142311034"/>
      <w:bookmarkStart w:id="342" w:name="_Toc164229227"/>
      <w:bookmarkStart w:id="343" w:name="_Toc151193702"/>
      <w:bookmarkStart w:id="344" w:name="_Toc226337228"/>
      <w:bookmarkStart w:id="345" w:name="_Toc150774737"/>
      <w:bookmarkStart w:id="346" w:name="_Toc127151733"/>
      <w:bookmarkStart w:id="347" w:name="_Toc520356157"/>
      <w:bookmarkStart w:id="348" w:name="_Toc150774632"/>
      <w:bookmarkStart w:id="349" w:name="_Toc226965722"/>
      <w:bookmarkStart w:id="350" w:name="_Toc151193920"/>
      <w:bookmarkStart w:id="351" w:name="_Toc151193630"/>
      <w:bookmarkStart w:id="352" w:name="_Toc305158800"/>
      <w:bookmarkStart w:id="353" w:name="_Toc265228370"/>
      <w:bookmarkStart w:id="354" w:name="_Toc150480770"/>
      <w:bookmarkStart w:id="355" w:name="_Toc164608646"/>
      <w:bookmarkStart w:id="356" w:name="_Toc164608801"/>
      <w:bookmarkStart w:id="357" w:name="_Toc149720825"/>
      <w:bookmarkStart w:id="358" w:name="_Toc151193846"/>
      <w:bookmarkStart w:id="359" w:name="_Toc150509283"/>
      <w:bookmarkStart w:id="360" w:name="_Toc151190159"/>
      <w:bookmarkStart w:id="361" w:name="_Toc151193774"/>
      <w:bookmarkStart w:id="362" w:name="_Toc164351626"/>
      <w:r>
        <w:rPr>
          <w:rFonts w:hint="eastAsia" w:ascii="宋体" w:hAnsi="宋体" w:cs="宋体"/>
          <w:sz w:val="24"/>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投标文件的签署、盖章</w:t>
      </w:r>
    </w:p>
    <w:p>
      <w:pPr>
        <w:numPr>
          <w:ilvl w:val="1"/>
          <w:numId w:val="10"/>
        </w:numPr>
        <w:tabs>
          <w:tab w:val="left" w:pos="1080"/>
        </w:tabs>
        <w:snapToGrid w:val="0"/>
        <w:spacing w:line="360" w:lineRule="auto"/>
        <w:ind w:left="1068" w:hanging="648"/>
        <w:rPr>
          <w:rFonts w:hint="eastAsia" w:ascii="宋体" w:hAnsi="宋体" w:cs="宋体"/>
          <w:sz w:val="24"/>
        </w:rPr>
      </w:pPr>
      <w:bookmarkStart w:id="363" w:name="_Toc150774634"/>
      <w:bookmarkStart w:id="364" w:name="_Toc265228372"/>
      <w:bookmarkStart w:id="365" w:name="_Toc142311036"/>
      <w:bookmarkStart w:id="366" w:name="_Toc151193922"/>
      <w:bookmarkStart w:id="367" w:name="_Toc151193632"/>
      <w:bookmarkStart w:id="368" w:name="_Toc226337230"/>
      <w:bookmarkStart w:id="369" w:name="_Toc226965807"/>
      <w:bookmarkStart w:id="370" w:name="_Toc264969224"/>
      <w:bookmarkStart w:id="371" w:name="_Toc151190161"/>
      <w:bookmarkStart w:id="372" w:name="_Toc150480772"/>
      <w:bookmarkStart w:id="373" w:name="_Toc151193776"/>
      <w:bookmarkStart w:id="374" w:name="_Toc150509285"/>
      <w:bookmarkStart w:id="375" w:name="_Toc305158876"/>
      <w:bookmarkStart w:id="376" w:name="_Toc151193704"/>
      <w:bookmarkStart w:id="377" w:name="_Toc127151534"/>
      <w:bookmarkStart w:id="378" w:name="_Toc305158802"/>
      <w:bookmarkStart w:id="379" w:name="_Toc226965724"/>
      <w:bookmarkStart w:id="380" w:name="_Toc520356159"/>
      <w:bookmarkStart w:id="381" w:name="_Toc195842899"/>
      <w:bookmarkStart w:id="382" w:name="_Toc150774739"/>
      <w:bookmarkStart w:id="383" w:name="_Toc151193848"/>
      <w:bookmarkStart w:id="384" w:name="_Toc226309778"/>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0"/>
        </w:numPr>
        <w:tabs>
          <w:tab w:val="left" w:pos="1080"/>
        </w:tabs>
        <w:snapToGrid w:val="0"/>
        <w:spacing w:line="360" w:lineRule="auto"/>
        <w:ind w:left="1068" w:hanging="648"/>
        <w:rPr>
          <w:rFonts w:hint="eastAsia" w:ascii="宋体" w:hAnsi="宋体" w:cs="宋体"/>
          <w:sz w:val="24"/>
        </w:rPr>
      </w:pPr>
      <w:r>
        <w:rPr>
          <w:rFonts w:hint="eastAsia" w:ascii="宋体" w:hAnsi="宋体" w:cs="宋体"/>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rPr>
      </w:pPr>
    </w:p>
    <w:p>
      <w:pPr>
        <w:pStyle w:val="4"/>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85" w:name="_Toc127161449"/>
      <w:bookmarkStart w:id="386" w:name="_Toc164351629"/>
      <w:bookmarkStart w:id="387" w:name="_Toc164229230"/>
      <w:bookmarkStart w:id="388" w:name="_Toc151193849"/>
      <w:bookmarkStart w:id="389" w:name="_Toc150774740"/>
      <w:bookmarkStart w:id="390" w:name="_Toc226309779"/>
      <w:bookmarkStart w:id="391" w:name="_Toc151193633"/>
      <w:bookmarkStart w:id="392" w:name="_Toc265228373"/>
      <w:bookmarkStart w:id="393" w:name="_Toc520356160"/>
      <w:bookmarkStart w:id="394" w:name="_Toc226965808"/>
      <w:bookmarkStart w:id="395" w:name="_Toc164608804"/>
      <w:bookmarkStart w:id="396" w:name="_Toc150480773"/>
      <w:bookmarkStart w:id="397" w:name="_Toc151193705"/>
      <w:bookmarkStart w:id="398" w:name="_Toc150509286"/>
      <w:bookmarkStart w:id="399" w:name="_Toc164608649"/>
      <w:bookmarkStart w:id="400" w:name="_Toc142311037"/>
      <w:bookmarkStart w:id="401" w:name="_Toc151193923"/>
      <w:bookmarkStart w:id="402" w:name="_Toc264969225"/>
      <w:bookmarkStart w:id="403" w:name="_Toc150774635"/>
      <w:bookmarkStart w:id="404" w:name="_Toc127151736"/>
      <w:bookmarkStart w:id="405" w:name="_Toc149720828"/>
      <w:bookmarkStart w:id="406" w:name="_Toc127151535"/>
      <w:bookmarkStart w:id="407" w:name="_Toc226965725"/>
      <w:bookmarkStart w:id="408" w:name="_Toc151193777"/>
      <w:bookmarkStart w:id="409" w:name="_Toc305158877"/>
      <w:bookmarkStart w:id="410" w:name="_Toc151190162"/>
      <w:bookmarkStart w:id="411" w:name="_Toc164229376"/>
      <w:bookmarkStart w:id="412" w:name="_Toc195842900"/>
      <w:bookmarkStart w:id="413" w:name="_Toc305158803"/>
      <w:bookmarkStart w:id="414" w:name="_Toc226337231"/>
      <w:r>
        <w:rPr>
          <w:rFonts w:hint="eastAsia" w:ascii="宋体" w:hAnsi="宋体" w:cs="宋体"/>
          <w:sz w:val="24"/>
        </w:rPr>
        <w:t>投标文件的</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hint="eastAsia" w:ascii="宋体" w:hAnsi="宋体" w:cs="宋体"/>
          <w:sz w:val="24"/>
        </w:rPr>
        <w:t>提交</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15" w:name="_Toc151193924"/>
      <w:bookmarkStart w:id="416" w:name="_Toc226965809"/>
      <w:bookmarkStart w:id="417" w:name="_Toc305158878"/>
      <w:bookmarkStart w:id="418" w:name="_Toc127151536"/>
      <w:bookmarkStart w:id="419" w:name="_Toc226965726"/>
      <w:bookmarkStart w:id="420" w:name="_Toc150774741"/>
      <w:bookmarkStart w:id="421" w:name="_Toc164229231"/>
      <w:bookmarkStart w:id="422" w:name="_Toc264969226"/>
      <w:bookmarkStart w:id="423" w:name="_Toc226309780"/>
      <w:bookmarkStart w:id="424" w:name="_Toc195842901"/>
      <w:bookmarkStart w:id="425" w:name="_Toc151190163"/>
      <w:bookmarkStart w:id="426" w:name="_Toc151193706"/>
      <w:bookmarkStart w:id="427" w:name="_Toc150480774"/>
      <w:bookmarkStart w:id="428" w:name="_Toc150774636"/>
      <w:bookmarkStart w:id="429" w:name="_Toc151193634"/>
      <w:bookmarkStart w:id="430" w:name="_Toc164351630"/>
      <w:bookmarkStart w:id="431" w:name="_Toc164608805"/>
      <w:bookmarkStart w:id="432" w:name="_Toc226337232"/>
      <w:bookmarkStart w:id="433" w:name="_Toc520356161"/>
      <w:bookmarkStart w:id="434" w:name="_Toc305158804"/>
      <w:bookmarkStart w:id="435" w:name="_Toc150509287"/>
      <w:bookmarkStart w:id="436" w:name="_Toc164608650"/>
      <w:bookmarkStart w:id="437" w:name="_Toc149720829"/>
      <w:bookmarkStart w:id="438" w:name="_Toc127151737"/>
      <w:bookmarkStart w:id="439" w:name="_Toc164229377"/>
      <w:bookmarkStart w:id="440" w:name="_Toc151193850"/>
      <w:bookmarkStart w:id="441" w:name="_Toc127161450"/>
      <w:bookmarkStart w:id="442" w:name="_Toc151193778"/>
      <w:bookmarkStart w:id="443" w:name="_Toc142311038"/>
      <w:bookmarkStart w:id="444" w:name="_Toc265228374"/>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color w:val="000000"/>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投标截止</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Fonts w:hint="eastAsia" w:ascii="宋体" w:hAnsi="宋体" w:cs="宋体"/>
          <w:sz w:val="24"/>
        </w:rPr>
        <w:t>时间</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45" w:name="_Toc127151537"/>
      <w:bookmarkStart w:id="446" w:name="_Toc150509288"/>
      <w:bookmarkStart w:id="447" w:name="_Toc150774742"/>
      <w:bookmarkStart w:id="448" w:name="_Toc305158879"/>
      <w:bookmarkStart w:id="449" w:name="_Toc305158805"/>
      <w:bookmarkStart w:id="450" w:name="_Toc151193779"/>
      <w:bookmarkStart w:id="451" w:name="_Toc195842902"/>
      <w:bookmarkStart w:id="452" w:name="_Toc520356162"/>
      <w:bookmarkStart w:id="453" w:name="_Toc164351631"/>
      <w:bookmarkStart w:id="454" w:name="_Toc127161451"/>
      <w:bookmarkStart w:id="455" w:name="_Toc226337233"/>
      <w:bookmarkStart w:id="456" w:name="_Toc164229232"/>
      <w:bookmarkStart w:id="457" w:name="_Toc164229378"/>
      <w:bookmarkStart w:id="458" w:name="_Toc151190164"/>
      <w:bookmarkStart w:id="459" w:name="_Toc150774637"/>
      <w:bookmarkStart w:id="460" w:name="_Toc151193635"/>
      <w:bookmarkStart w:id="461" w:name="_Toc151193851"/>
      <w:bookmarkStart w:id="462" w:name="_Toc151193707"/>
      <w:bookmarkStart w:id="463" w:name="_Toc149720830"/>
      <w:bookmarkStart w:id="464" w:name="_Toc142311039"/>
      <w:bookmarkStart w:id="465" w:name="_Toc264969227"/>
      <w:bookmarkStart w:id="466" w:name="_Toc265228375"/>
      <w:bookmarkStart w:id="467" w:name="_Toc226309781"/>
      <w:bookmarkStart w:id="468" w:name="_Toc164608651"/>
      <w:bookmarkStart w:id="469" w:name="_Toc151193925"/>
      <w:bookmarkStart w:id="470" w:name="_Toc127151738"/>
      <w:bookmarkStart w:id="471" w:name="_Toc226965810"/>
      <w:bookmarkStart w:id="472" w:name="_Toc150480775"/>
      <w:bookmarkStart w:id="473" w:name="_Toc226965727"/>
      <w:bookmarkStart w:id="474" w:name="_Toc164608806"/>
      <w:r>
        <w:rPr>
          <w:rFonts w:hint="eastAsia" w:ascii="宋体" w:hAnsi="宋体" w:cs="宋体"/>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投标人对投标文件的补充、修改的内容应当按照招标文件要求签署、盖章、密封、标记和提交，作为投标文件的组成部分。</w:t>
      </w:r>
    </w:p>
    <w:p>
      <w:pPr>
        <w:spacing w:line="360" w:lineRule="auto"/>
        <w:rPr>
          <w:rFonts w:hint="eastAsia" w:ascii="宋体" w:hAnsi="宋体" w:cs="宋体"/>
          <w:sz w:val="24"/>
        </w:rPr>
      </w:pPr>
    </w:p>
    <w:p>
      <w:pPr>
        <w:pStyle w:val="4"/>
        <w:spacing w:before="0" w:line="360" w:lineRule="auto"/>
        <w:rPr>
          <w:rFonts w:hint="eastAsia" w:ascii="宋体" w:hAnsi="宋体" w:eastAsia="宋体" w:cs="宋体"/>
          <w:sz w:val="28"/>
        </w:rPr>
      </w:pPr>
      <w:bookmarkStart w:id="475" w:name="_Toc151193926"/>
      <w:bookmarkStart w:id="476" w:name="_Toc151193780"/>
      <w:bookmarkStart w:id="477" w:name="_Toc520356163"/>
      <w:bookmarkStart w:id="478" w:name="_Toc150480776"/>
      <w:bookmarkStart w:id="479" w:name="_Toc150774638"/>
      <w:bookmarkStart w:id="480" w:name="_Toc264969228"/>
      <w:bookmarkStart w:id="481" w:name="_Toc305158806"/>
      <w:bookmarkStart w:id="482" w:name="_Toc226965811"/>
      <w:bookmarkStart w:id="483" w:name="_Toc265228376"/>
      <w:bookmarkStart w:id="484" w:name="_Toc150509289"/>
      <w:bookmarkStart w:id="485" w:name="_Toc151190165"/>
      <w:bookmarkStart w:id="486" w:name="_Toc305158880"/>
      <w:bookmarkStart w:id="487" w:name="_Toc142311040"/>
      <w:bookmarkStart w:id="488" w:name="_Toc150774743"/>
      <w:bookmarkStart w:id="489" w:name="_Toc226965728"/>
      <w:bookmarkStart w:id="490" w:name="_Toc151193708"/>
      <w:bookmarkStart w:id="491" w:name="_Toc151193636"/>
      <w:bookmarkStart w:id="492" w:name="_Toc127151538"/>
      <w:bookmarkStart w:id="493" w:name="_Toc151193852"/>
      <w:bookmarkStart w:id="494" w:name="_Toc195842903"/>
      <w:bookmarkStart w:id="495" w:name="_Toc226309782"/>
      <w:bookmarkStart w:id="496" w:name="_Toc226337234"/>
      <w:r>
        <w:rPr>
          <w:rFonts w:hint="eastAsia" w:ascii="宋体" w:hAnsi="宋体" w:eastAsia="宋体" w:cs="宋体"/>
          <w:sz w:val="28"/>
        </w:rPr>
        <w:t>五   开标、资格审查及评标</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497" w:name="_Toc164608653"/>
      <w:bookmarkStart w:id="498" w:name="_Toc226965729"/>
      <w:bookmarkStart w:id="499" w:name="_Toc151190166"/>
      <w:bookmarkStart w:id="500" w:name="_Toc305158881"/>
      <w:bookmarkStart w:id="501" w:name="_Toc142311041"/>
      <w:bookmarkStart w:id="502" w:name="_Toc151193709"/>
      <w:bookmarkStart w:id="503" w:name="_Toc195842904"/>
      <w:bookmarkStart w:id="504" w:name="_Toc149720832"/>
      <w:bookmarkStart w:id="505" w:name="_Toc150774639"/>
      <w:bookmarkStart w:id="506" w:name="_Toc150509290"/>
      <w:bookmarkStart w:id="507" w:name="_Toc164229234"/>
      <w:bookmarkStart w:id="508" w:name="_Toc226965812"/>
      <w:bookmarkStart w:id="509" w:name="_Toc264969229"/>
      <w:bookmarkStart w:id="510" w:name="_Toc305158807"/>
      <w:bookmarkStart w:id="511" w:name="_Toc151193781"/>
      <w:bookmarkStart w:id="512" w:name="_Toc127151740"/>
      <w:bookmarkStart w:id="513" w:name="_Toc151193927"/>
      <w:bookmarkStart w:id="514" w:name="_Toc226337235"/>
      <w:bookmarkStart w:id="515" w:name="_Toc150774744"/>
      <w:bookmarkStart w:id="516" w:name="_Toc151193853"/>
      <w:bookmarkStart w:id="517" w:name="_Toc164351633"/>
      <w:bookmarkStart w:id="518" w:name="_Toc226309783"/>
      <w:bookmarkStart w:id="519" w:name="_Toc520356164"/>
      <w:bookmarkStart w:id="520" w:name="_Toc265228377"/>
      <w:bookmarkStart w:id="521" w:name="_Toc150480777"/>
      <w:bookmarkStart w:id="522" w:name="_Toc164608808"/>
      <w:bookmarkStart w:id="523" w:name="_Toc127151539"/>
      <w:bookmarkStart w:id="524" w:name="_Toc151193637"/>
      <w:bookmarkStart w:id="525" w:name="_Toc127161453"/>
      <w:bookmarkStart w:id="526" w:name="_Toc164229380"/>
      <w:r>
        <w:rPr>
          <w:rFonts w:hint="eastAsia" w:ascii="宋体" w:hAnsi="宋体" w:cs="宋体"/>
          <w:sz w:val="24"/>
        </w:rPr>
        <w:t>开标</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527" w:name="_Toc520356165"/>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27"/>
    <w:p>
      <w:pPr>
        <w:numPr>
          <w:ilvl w:val="0"/>
          <w:numId w:val="10"/>
        </w:numPr>
        <w:tabs>
          <w:tab w:val="left" w:pos="360"/>
        </w:tabs>
        <w:snapToGrid w:val="0"/>
        <w:spacing w:line="360" w:lineRule="auto"/>
        <w:ind w:left="357" w:hanging="357"/>
        <w:outlineLvl w:val="1"/>
        <w:rPr>
          <w:rFonts w:hint="eastAsia" w:ascii="宋体" w:hAnsi="宋体" w:cs="宋体"/>
          <w:sz w:val="24"/>
        </w:rPr>
      </w:pPr>
      <w:bookmarkStart w:id="528" w:name="_Toc149720833"/>
      <w:bookmarkStart w:id="529" w:name="_Toc151193782"/>
      <w:bookmarkStart w:id="530" w:name="_Toc164229235"/>
      <w:bookmarkStart w:id="531" w:name="_Toc142311042"/>
      <w:bookmarkStart w:id="532" w:name="_Toc164608809"/>
      <w:bookmarkStart w:id="533" w:name="_Toc127151540"/>
      <w:bookmarkStart w:id="534" w:name="_Toc305158808"/>
      <w:bookmarkStart w:id="535" w:name="_Toc127161454"/>
      <w:bookmarkStart w:id="536" w:name="_Toc226337236"/>
      <w:bookmarkStart w:id="537" w:name="_Toc151190167"/>
      <w:bookmarkStart w:id="538" w:name="_Toc151193854"/>
      <w:bookmarkStart w:id="539" w:name="_Toc151193638"/>
      <w:bookmarkStart w:id="540" w:name="_Toc265228378"/>
      <w:bookmarkStart w:id="541" w:name="_Toc164351634"/>
      <w:bookmarkStart w:id="542" w:name="_Toc150774640"/>
      <w:bookmarkStart w:id="543" w:name="_Toc150509291"/>
      <w:bookmarkStart w:id="544" w:name="_Toc195842905"/>
      <w:bookmarkStart w:id="545" w:name="_Toc226309784"/>
      <w:bookmarkStart w:id="546" w:name="_Toc164608654"/>
      <w:bookmarkStart w:id="547" w:name="_Toc226965813"/>
      <w:bookmarkStart w:id="548" w:name="_Toc164229381"/>
      <w:bookmarkStart w:id="549" w:name="_Toc151193710"/>
      <w:bookmarkStart w:id="550" w:name="_Toc151193928"/>
      <w:bookmarkStart w:id="551" w:name="_Toc264969230"/>
      <w:bookmarkStart w:id="552" w:name="_Toc150774745"/>
      <w:bookmarkStart w:id="553" w:name="_Toc226965730"/>
      <w:bookmarkStart w:id="554" w:name="_Toc127151741"/>
      <w:bookmarkStart w:id="555" w:name="_Toc150480778"/>
      <w:bookmarkStart w:id="556" w:name="_Toc305158882"/>
      <w:r>
        <w:rPr>
          <w:rFonts w:hint="eastAsia" w:ascii="宋体" w:hAnsi="宋体" w:cs="宋体"/>
          <w:sz w:val="24"/>
        </w:rPr>
        <w:t>评标委员会</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57" w:name="_Toc52035616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7"/>
      <w:bookmarkStart w:id="558" w:name="_Toc520356169"/>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hint="eastAsia" w:ascii="宋体" w:hAnsi="宋体" w:cs="宋体"/>
          <w:sz w:val="24"/>
        </w:rPr>
      </w:pPr>
    </w:p>
    <w:p>
      <w:pPr>
        <w:pStyle w:val="4"/>
        <w:spacing w:before="0" w:line="360" w:lineRule="auto"/>
        <w:rPr>
          <w:rFonts w:hint="eastAsia" w:ascii="宋体" w:hAnsi="宋体" w:eastAsia="宋体" w:cs="宋体"/>
          <w:sz w:val="28"/>
        </w:rPr>
      </w:pPr>
      <w:bookmarkStart w:id="559" w:name="_Toc151193859"/>
      <w:bookmarkStart w:id="560" w:name="_Toc151190172"/>
      <w:bookmarkStart w:id="561" w:name="_Toc150509296"/>
      <w:bookmarkStart w:id="562" w:name="_Toc150480783"/>
      <w:bookmarkStart w:id="563" w:name="_Toc226337241"/>
      <w:bookmarkStart w:id="564" w:name="_Toc265228383"/>
      <w:bookmarkStart w:id="565" w:name="_Toc127151545"/>
      <w:bookmarkStart w:id="566" w:name="_Toc151193715"/>
      <w:bookmarkStart w:id="567" w:name="_Toc151193643"/>
      <w:bookmarkStart w:id="568" w:name="_Toc264969235"/>
      <w:bookmarkStart w:id="569" w:name="_Toc151193787"/>
      <w:bookmarkStart w:id="570" w:name="_Toc226309789"/>
      <w:bookmarkStart w:id="571" w:name="_Toc195842910"/>
      <w:bookmarkStart w:id="572" w:name="_Toc305158887"/>
      <w:bookmarkStart w:id="573" w:name="_Toc305158813"/>
      <w:bookmarkStart w:id="574" w:name="_Toc142311047"/>
      <w:bookmarkStart w:id="575" w:name="_Toc226965735"/>
      <w:bookmarkStart w:id="576" w:name="_Toc226965818"/>
      <w:bookmarkStart w:id="577" w:name="_Toc150774645"/>
      <w:bookmarkStart w:id="578" w:name="_Toc150774750"/>
      <w:bookmarkStart w:id="579" w:name="_Toc151193933"/>
      <w:r>
        <w:rPr>
          <w:rFonts w:hint="eastAsia" w:ascii="宋体" w:hAnsi="宋体" w:eastAsia="宋体" w:cs="宋体"/>
          <w:sz w:val="28"/>
        </w:rPr>
        <w:t xml:space="preserve">六   </w:t>
      </w:r>
      <w:bookmarkEnd w:id="558"/>
      <w:r>
        <w:rPr>
          <w:rFonts w:hint="eastAsia" w:ascii="宋体" w:hAnsi="宋体" w:eastAsia="宋体" w:cs="宋体"/>
          <w:sz w:val="28"/>
        </w:rPr>
        <w:t>确定中标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Start w:id="580" w:name="_Toc264969237"/>
      <w:bookmarkStart w:id="581" w:name="_Toc127151748"/>
      <w:bookmarkStart w:id="582" w:name="_Toc151193645"/>
      <w:bookmarkStart w:id="583" w:name="_Toc226965820"/>
      <w:bookmarkStart w:id="584" w:name="_Toc305158889"/>
      <w:bookmarkStart w:id="585" w:name="_Toc164229242"/>
      <w:bookmarkStart w:id="586" w:name="_Toc151193935"/>
      <w:bookmarkStart w:id="587" w:name="_Toc127161461"/>
      <w:bookmarkStart w:id="588" w:name="_Toc226965737"/>
      <w:bookmarkStart w:id="589" w:name="_Toc150480785"/>
      <w:bookmarkStart w:id="590" w:name="_Toc226337243"/>
      <w:bookmarkStart w:id="591" w:name="_Toc164351641"/>
      <w:bookmarkStart w:id="592" w:name="_Toc195842912"/>
      <w:bookmarkStart w:id="593" w:name="_Toc151193717"/>
      <w:bookmarkStart w:id="594" w:name="_Toc151193789"/>
      <w:bookmarkStart w:id="595" w:name="_Toc151193861"/>
      <w:bookmarkStart w:id="596" w:name="_Toc305158815"/>
      <w:bookmarkStart w:id="597" w:name="_Toc265228385"/>
      <w:bookmarkStart w:id="598" w:name="_Toc164608661"/>
      <w:bookmarkStart w:id="599" w:name="_Toc150774752"/>
      <w:bookmarkStart w:id="600" w:name="_Toc226309791"/>
      <w:bookmarkStart w:id="601" w:name="_Toc164608816"/>
      <w:bookmarkStart w:id="602" w:name="_Toc150509298"/>
      <w:bookmarkStart w:id="603" w:name="_Toc151190174"/>
      <w:bookmarkStart w:id="604" w:name="_Toc149720840"/>
      <w:bookmarkStart w:id="605" w:name="_Toc127151547"/>
      <w:bookmarkStart w:id="606" w:name="_Toc142311049"/>
      <w:bookmarkStart w:id="607" w:name="_Toc164229388"/>
      <w:bookmarkStart w:id="608" w:name="_Toc150774647"/>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09" w:name="_Toc305158891"/>
      <w:bookmarkStart w:id="610" w:name="_Toc305158817"/>
      <w:bookmarkStart w:id="611" w:name="_Toc164229244"/>
      <w:bookmarkStart w:id="612" w:name="_Toc149720842"/>
      <w:bookmarkStart w:id="613" w:name="_Toc164351643"/>
      <w:bookmarkStart w:id="614" w:name="_Toc265228387"/>
      <w:bookmarkStart w:id="615" w:name="_Toc150774754"/>
      <w:bookmarkStart w:id="616" w:name="_Toc151190176"/>
      <w:bookmarkStart w:id="617" w:name="_Toc151193719"/>
      <w:bookmarkStart w:id="618" w:name="_Toc127161463"/>
      <w:bookmarkStart w:id="619" w:name="_Toc151193937"/>
      <w:bookmarkStart w:id="620" w:name="_Toc164608818"/>
      <w:bookmarkStart w:id="621" w:name="_Toc151193863"/>
      <w:bookmarkStart w:id="622" w:name="_Toc164608663"/>
      <w:bookmarkStart w:id="623" w:name="_Toc150774649"/>
      <w:bookmarkStart w:id="624" w:name="_Toc264969239"/>
      <w:bookmarkStart w:id="625" w:name="_Toc151193647"/>
      <w:bookmarkStart w:id="626" w:name="_Toc226965739"/>
      <w:bookmarkStart w:id="627" w:name="_Toc127151549"/>
      <w:bookmarkStart w:id="628" w:name="_Toc127151750"/>
      <w:bookmarkStart w:id="629" w:name="_Toc226337245"/>
      <w:bookmarkStart w:id="630" w:name="_Toc150480787"/>
      <w:bookmarkStart w:id="631" w:name="_Toc150509300"/>
      <w:bookmarkStart w:id="632" w:name="_Toc164229390"/>
      <w:bookmarkStart w:id="633" w:name="_Toc195842914"/>
      <w:bookmarkStart w:id="634" w:name="_Toc226309793"/>
      <w:bookmarkStart w:id="635" w:name="_Toc142311051"/>
      <w:bookmarkStart w:id="636" w:name="_Toc151193791"/>
      <w:bookmarkStart w:id="637" w:name="_Toc226965822"/>
      <w:bookmarkStart w:id="638" w:name="_Ref467306425"/>
      <w:bookmarkStart w:id="639" w:name="_Toc520356176"/>
      <w:bookmarkStart w:id="640" w:name="_Ref467307090"/>
      <w:r>
        <w:rPr>
          <w:rFonts w:hint="eastAsia" w:ascii="宋体" w:hAnsi="宋体" w:cs="宋体"/>
          <w:sz w:val="24"/>
        </w:rPr>
        <w:t>中标公告与中标通知书</w:t>
      </w:r>
      <w:bookmarkEnd w:id="609"/>
      <w:bookmarkEnd w:id="610"/>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公告中标结果</w:t>
      </w:r>
      <w:r>
        <w:rPr>
          <w:rFonts w:hint="eastAsia" w:ascii="宋体" w:hAnsi="宋体" w:cs="宋体"/>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pPr>
        <w:numPr>
          <w:ilvl w:val="2"/>
          <w:numId w:val="10"/>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10"/>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pPr>
        <w:numPr>
          <w:ilvl w:val="2"/>
          <w:numId w:val="10"/>
        </w:numPr>
        <w:snapToGrid w:val="0"/>
        <w:spacing w:line="360" w:lineRule="auto"/>
        <w:rPr>
          <w:rFonts w:hint="eastAsia" w:ascii="宋体" w:hAnsi="宋体" w:cs="宋体"/>
          <w:sz w:val="24"/>
        </w:rPr>
      </w:pPr>
      <w:r>
        <w:rPr>
          <w:rFonts w:hint="eastAsia" w:ascii="宋体" w:hAnsi="宋体" w:cs="宋体"/>
          <w:sz w:val="24"/>
        </w:rPr>
        <w:t>因重大变故，采购任务取消的。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废标后，采购人将废标理由</w:t>
      </w:r>
      <w:r>
        <w:rPr>
          <w:rFonts w:hint="eastAsia" w:ascii="宋体" w:hAnsi="宋体" w:cs="宋体"/>
          <w:sz w:val="24"/>
          <w:lang w:eastAsia="zh-CN"/>
        </w:rPr>
        <w:t>书面</w:t>
      </w:r>
      <w:r>
        <w:rPr>
          <w:rFonts w:hint="eastAsia" w:ascii="宋体" w:hAnsi="宋体" w:cs="宋体"/>
          <w:sz w:val="24"/>
        </w:rPr>
        <w:t>通知所有投标人。</w:t>
      </w:r>
    </w:p>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41" w:name="_Toc150774650"/>
      <w:bookmarkStart w:id="642" w:name="_Toc164608664"/>
      <w:bookmarkStart w:id="643" w:name="_Toc127151550"/>
      <w:bookmarkStart w:id="644" w:name="_Toc151190177"/>
      <w:bookmarkStart w:id="645" w:name="_Toc226337246"/>
      <w:bookmarkStart w:id="646" w:name="_Toc151193864"/>
      <w:bookmarkStart w:id="647" w:name="_Toc151193938"/>
      <w:bookmarkStart w:id="648" w:name="_Toc164351644"/>
      <w:bookmarkStart w:id="649" w:name="_Toc226965740"/>
      <w:bookmarkStart w:id="650" w:name="_Toc151193720"/>
      <w:bookmarkStart w:id="651" w:name="_Toc150774755"/>
      <w:bookmarkStart w:id="652" w:name="_Toc520356175"/>
      <w:bookmarkStart w:id="653" w:name="_Toc142311052"/>
      <w:bookmarkStart w:id="654" w:name="_Toc226965823"/>
      <w:bookmarkStart w:id="655" w:name="_Ref467306377"/>
      <w:bookmarkStart w:id="656" w:name="_Toc151193792"/>
      <w:bookmarkStart w:id="657" w:name="_Toc305158818"/>
      <w:bookmarkStart w:id="658" w:name="_Ref467306978"/>
      <w:bookmarkStart w:id="659" w:name="_Toc150480788"/>
      <w:bookmarkStart w:id="660" w:name="_Toc305158892"/>
      <w:bookmarkStart w:id="661" w:name="_Toc127161464"/>
      <w:bookmarkStart w:id="662" w:name="_Toc226309794"/>
      <w:bookmarkStart w:id="663" w:name="_Toc265228388"/>
      <w:bookmarkStart w:id="664" w:name="_Toc164229245"/>
      <w:bookmarkStart w:id="665" w:name="_Toc164229391"/>
      <w:bookmarkStart w:id="666" w:name="_Toc150509301"/>
      <w:bookmarkStart w:id="667" w:name="_Toc264969240"/>
      <w:bookmarkStart w:id="668" w:name="_Toc164608819"/>
      <w:bookmarkStart w:id="669" w:name="_Ref467307204"/>
      <w:bookmarkStart w:id="670" w:name="_Toc127151751"/>
      <w:bookmarkStart w:id="671" w:name="_Toc151193648"/>
      <w:bookmarkStart w:id="672" w:name="_Toc195842915"/>
      <w:bookmarkStart w:id="673" w:name="_Toc149720843"/>
      <w:bookmarkStart w:id="674" w:name="_Ref467307062"/>
      <w:r>
        <w:rPr>
          <w:rFonts w:hint="eastAsia" w:ascii="宋体" w:hAnsi="宋体" w:cs="宋体"/>
          <w:sz w:val="24"/>
        </w:rPr>
        <w:t>签订合同</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ascii="宋体" w:hAnsi="宋体" w:cs="宋体"/>
          <w:sz w:val="24"/>
        </w:rPr>
        <w:t xml:space="preserve"> “政采贷 ”融资指引：详见《投标人须知资料表》。</w:t>
      </w:r>
    </w:p>
    <w:bookmarkEnd w:id="638"/>
    <w:bookmarkEnd w:id="639"/>
    <w:bookmarkEnd w:id="640"/>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r>
        <w:rPr>
          <w:spacing w:val="-1"/>
          <w:sz w:val="24"/>
        </w:rPr>
        <w:t>投标人为自然人的，质疑函应</w:t>
      </w:r>
      <w:r>
        <w:rPr>
          <w:spacing w:val="-4"/>
          <w:sz w:val="24"/>
        </w:rPr>
        <w:t>当由本人签字；投标人为法人或者其他组织的，质疑函应当由法定代</w:t>
      </w:r>
      <w:r>
        <w:rPr>
          <w:spacing w:val="-2"/>
          <w:sz w:val="24"/>
        </w:rPr>
        <w:t>表人、主要负责人</w:t>
      </w:r>
      <w:r>
        <w:rPr>
          <w:spacing w:val="-21"/>
          <w:sz w:val="24"/>
        </w:rPr>
        <w:t xml:space="preserve"> </w:t>
      </w:r>
      <w:r>
        <w:rPr>
          <w:spacing w:val="-2"/>
          <w:sz w:val="24"/>
        </w:rPr>
        <w:t>，或者其授权代表签字或者盖章，并加盖公章。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r>
        <w:rPr>
          <w:rFonts w:hint="eastAsia" w:ascii="宋体" w:hAnsi="宋体" w:cs="宋体"/>
          <w:sz w:val="24"/>
          <w:lang w:val="en-US" w:eastAsia="zh-CN"/>
        </w:rPr>
        <w:t>:</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sz w:val="36"/>
          <w:szCs w:val="36"/>
        </w:rPr>
      </w:pPr>
      <w:bookmarkStart w:id="675" w:name="_Toc353825544"/>
      <w:bookmarkStart w:id="676" w:name="_Toc150774759"/>
      <w:bookmarkStart w:id="677" w:name="_Toc226337250"/>
      <w:bookmarkStart w:id="678" w:name="_Toc127151554"/>
      <w:bookmarkStart w:id="679" w:name="_Toc226965827"/>
      <w:bookmarkStart w:id="680" w:name="_Toc353873664"/>
      <w:bookmarkStart w:id="681" w:name="_Toc305158822"/>
      <w:bookmarkStart w:id="682" w:name="_Toc265228392"/>
      <w:bookmarkStart w:id="683" w:name="_Toc264969244"/>
      <w:bookmarkStart w:id="684" w:name="_Toc150480792"/>
      <w:bookmarkStart w:id="685" w:name="_Toc353873934"/>
      <w:bookmarkStart w:id="686" w:name="_Toc142311056"/>
      <w:bookmarkStart w:id="687" w:name="_Toc305158896"/>
      <w:bookmarkStart w:id="688" w:name="_Toc26602"/>
      <w:r>
        <w:rPr>
          <w:rFonts w:hint="eastAsia" w:ascii="宋体" w:hAnsi="宋体" w:cs="宋体"/>
          <w:b/>
          <w:sz w:val="36"/>
          <w:szCs w:val="36"/>
        </w:rPr>
        <w:t xml:space="preserve">第三章   </w:t>
      </w:r>
      <w:bookmarkEnd w:id="675"/>
      <w:bookmarkEnd w:id="676"/>
      <w:bookmarkEnd w:id="677"/>
      <w:bookmarkEnd w:id="678"/>
      <w:bookmarkEnd w:id="679"/>
      <w:bookmarkEnd w:id="680"/>
      <w:bookmarkEnd w:id="681"/>
      <w:bookmarkEnd w:id="682"/>
      <w:bookmarkEnd w:id="683"/>
      <w:bookmarkEnd w:id="684"/>
      <w:bookmarkEnd w:id="685"/>
      <w:bookmarkEnd w:id="686"/>
      <w:bookmarkEnd w:id="687"/>
      <w:r>
        <w:rPr>
          <w:rFonts w:hint="eastAsia" w:ascii="宋体" w:hAnsi="宋体" w:cs="宋体"/>
          <w:b/>
          <w:sz w:val="36"/>
          <w:szCs w:val="36"/>
        </w:rPr>
        <w:t>资格审查</w:t>
      </w:r>
      <w:bookmarkEnd w:id="688"/>
      <w:bookmarkStart w:id="689" w:name="_Toc487900382"/>
    </w:p>
    <w:p>
      <w:pPr>
        <w:tabs>
          <w:tab w:val="left" w:pos="360"/>
          <w:tab w:val="left" w:pos="900"/>
        </w:tabs>
        <w:snapToGrid w:val="0"/>
        <w:spacing w:line="360" w:lineRule="auto"/>
        <w:jc w:val="center"/>
        <w:outlineLvl w:val="1"/>
        <w:rPr>
          <w:rFonts w:hint="eastAsia" w:ascii="宋体" w:hAnsi="宋体" w:cs="宋体"/>
          <w:b/>
          <w:sz w:val="24"/>
        </w:rPr>
      </w:pPr>
      <w:bookmarkStart w:id="690" w:name="_Toc99301422"/>
      <w:r>
        <w:rPr>
          <w:rFonts w:hint="eastAsia" w:ascii="宋体" w:hAnsi="宋体" w:cs="宋体"/>
          <w:b/>
          <w:sz w:val="24"/>
        </w:rPr>
        <w:t>一、资格审查程序</w:t>
      </w:r>
      <w:bookmarkEnd w:id="690"/>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689"/>
    <w:tbl>
      <w:tblPr>
        <w:tblStyle w:val="257"/>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bookmarkStart w:id="691" w:name="_Hlt487972895"/>
            <w:bookmarkEnd w:id="691"/>
            <w:bookmarkStart w:id="692" w:name="_Toc353873940"/>
            <w:bookmarkStart w:id="693" w:name="_Toc127161490"/>
            <w:bookmarkStart w:id="694" w:name="_Toc127151779"/>
            <w:bookmarkStart w:id="695" w:name="_Toc226965858"/>
            <w:bookmarkStart w:id="696" w:name="_Toc353825550"/>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1224" w:hRule="atLeast"/>
        </w:trPr>
        <w:tc>
          <w:tcPr>
            <w:tcW w:w="72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bookmarkStart w:id="697" w:name="OLE_LINK5"/>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bookmarkEnd w:id="697"/>
          </w:p>
        </w:tc>
        <w:tc>
          <w:tcPr>
            <w:tcW w:w="4819"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bookmarkStart w:id="698" w:name="OLE_LINK11"/>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bookmarkEnd w:id="698"/>
          </w:p>
        </w:tc>
        <w:tc>
          <w:tcPr>
            <w:tcW w:w="4819"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bookmarkStart w:id="699" w:name="OLE_LINK12"/>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bookmarkEnd w:id="699"/>
          </w:p>
        </w:tc>
        <w:tc>
          <w:tcPr>
            <w:tcW w:w="1643"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bookmarkStart w:id="700" w:name="OLE_LINK23"/>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bookmarkEnd w:id="700"/>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bookmarkStart w:id="701" w:name="OLE_LINK16"/>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1"/>
                <w:sz w:val="24"/>
                <w:lang w:eastAsia="en-US"/>
              </w:rPr>
              <w:t>明书》。</w:t>
            </w:r>
            <w:bookmarkEnd w:id="701"/>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8"/>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27" w:hRule="atLeast"/>
        </w:trPr>
        <w:tc>
          <w:tcPr>
            <w:tcW w:w="725" w:type="dxa"/>
            <w:vAlign w:val="center"/>
          </w:tcPr>
          <w:p>
            <w:pPr>
              <w:pStyle w:val="268"/>
              <w:autoSpaceDE w:val="0"/>
              <w:autoSpaceDN w:val="0"/>
              <w:spacing w:before="69" w:line="201" w:lineRule="auto"/>
              <w:ind w:left="363" w:leftChars="0"/>
              <w:jc w:val="both"/>
              <w:rPr>
                <w:rFonts w:hint="eastAsia" w:ascii="宋体" w:hAnsi="宋体" w:eastAsia="宋体" w:cs="宋体"/>
                <w:spacing w:val="5"/>
                <w:sz w:val="24"/>
                <w:szCs w:val="24"/>
                <w:lang w:val="en-US" w:eastAsia="zh-CN"/>
              </w:rPr>
            </w:pPr>
            <w:r>
              <w:rPr>
                <w:rFonts w:hint="eastAsia" w:ascii="宋体" w:hAnsi="宋体" w:eastAsia="宋体" w:cs="宋体"/>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pacing w:val="-1"/>
                <w:sz w:val="24"/>
                <w:lang w:eastAsia="en-US"/>
              </w:rPr>
            </w:pPr>
            <w:bookmarkStart w:id="702" w:name="OLE_LINK17"/>
            <w:r>
              <w:rPr>
                <w:rFonts w:hint="eastAsia" w:ascii="宋体" w:hAnsi="宋体" w:eastAsia="宋体" w:cs="宋体"/>
                <w:spacing w:val="11"/>
                <w:sz w:val="24"/>
                <w:szCs w:val="24"/>
              </w:rPr>
              <w:t>落实政府采购政</w:t>
            </w:r>
            <w:r>
              <w:rPr>
                <w:rFonts w:hint="eastAsia" w:ascii="宋体" w:hAnsi="宋体" w:eastAsia="宋体" w:cs="宋体"/>
                <w:sz w:val="24"/>
                <w:szCs w:val="24"/>
              </w:rPr>
              <w:t xml:space="preserve"> </w:t>
            </w:r>
            <w:r>
              <w:rPr>
                <w:rFonts w:hint="eastAsia" w:ascii="宋体" w:hAnsi="宋体" w:eastAsia="宋体" w:cs="宋体"/>
                <w:spacing w:val="11"/>
                <w:sz w:val="24"/>
                <w:szCs w:val="24"/>
              </w:rPr>
              <w:t>策需满足的资格</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要求</w:t>
            </w:r>
            <w:bookmarkEnd w:id="702"/>
          </w:p>
        </w:tc>
        <w:tc>
          <w:tcPr>
            <w:tcW w:w="4819" w:type="dxa"/>
            <w:vAlign w:val="top"/>
          </w:tcPr>
          <w:p>
            <w:pPr>
              <w:pStyle w:val="268"/>
              <w:autoSpaceDE w:val="0"/>
              <w:autoSpaceDN w:val="0"/>
              <w:spacing w:line="283" w:lineRule="auto"/>
              <w:rPr>
                <w:rFonts w:hint="eastAsia" w:ascii="宋体" w:hAnsi="宋体" w:eastAsia="宋体" w:cs="宋体"/>
              </w:rPr>
            </w:pPr>
          </w:p>
          <w:p>
            <w:pPr>
              <w:autoSpaceDE w:val="0"/>
              <w:autoSpaceDN w:val="0"/>
              <w:spacing w:before="103" w:line="201" w:lineRule="auto"/>
              <w:ind w:left="109" w:leftChars="0"/>
              <w:rPr>
                <w:rFonts w:hint="eastAsia" w:ascii="宋体" w:hAnsi="宋体" w:cs="宋体"/>
                <w:spacing w:val="-1"/>
                <w:sz w:val="24"/>
                <w:lang w:eastAsia="en-US"/>
              </w:rPr>
            </w:pPr>
            <w:r>
              <w:rPr>
                <w:rFonts w:hint="eastAsia" w:ascii="宋体" w:hAnsi="宋体" w:eastAsia="宋体" w:cs="宋体"/>
                <w:sz w:val="24"/>
                <w:szCs w:val="24"/>
              </w:rPr>
              <w:t>具体要求见第一章《投标邀请》</w:t>
            </w:r>
          </w:p>
        </w:tc>
        <w:tc>
          <w:tcPr>
            <w:tcW w:w="1643" w:type="dxa"/>
            <w:vAlign w:val="top"/>
          </w:tcPr>
          <w:p>
            <w:pPr>
              <w:pStyle w:val="268"/>
              <w:autoSpaceDE w:val="0"/>
              <w:autoSpaceDN w:val="0"/>
              <w:rPr>
                <w:rFonts w:hint="eastAsia" w:ascii="宋体" w:hAnsi="宋体" w:cs="宋体"/>
                <w:spacing w:val="44"/>
                <w:sz w:val="24"/>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2" w:hRule="atLeast"/>
        </w:trPr>
        <w:tc>
          <w:tcPr>
            <w:tcW w:w="72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pacing w:val="1"/>
                <w:sz w:val="24"/>
                <w:szCs w:val="24"/>
              </w:rPr>
            </w:pPr>
            <w:r>
              <w:rPr>
                <w:rFonts w:hint="eastAsia" w:ascii="宋体" w:hAnsi="宋体" w:eastAsia="宋体" w:cs="宋体"/>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eastAsia="宋体" w:cs="宋体"/>
                <w:spacing w:val="11"/>
                <w:sz w:val="24"/>
                <w:szCs w:val="24"/>
                <w:highlight w:val="none"/>
              </w:rPr>
            </w:pPr>
            <w:bookmarkStart w:id="703" w:name="OLE_LINK19"/>
            <w:r>
              <w:rPr>
                <w:rFonts w:hint="eastAsia" w:ascii="宋体" w:hAnsi="宋体" w:cs="宋体"/>
                <w:color w:val="auto"/>
                <w:spacing w:val="-2"/>
                <w:sz w:val="24"/>
                <w:highlight w:val="none"/>
                <w:lang w:eastAsia="zh-CN"/>
              </w:rPr>
              <w:t>中小企业要求</w:t>
            </w:r>
            <w:bookmarkEnd w:id="703"/>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eastAsia="宋体" w:cs="宋体"/>
                <w:sz w:val="24"/>
                <w:szCs w:val="24"/>
                <w:highlight w:val="none"/>
              </w:rPr>
            </w:pPr>
            <w:r>
              <w:rPr>
                <w:rFonts w:hint="eastAsia" w:ascii="宋体" w:hAnsi="宋体" w:cs="宋体"/>
                <w:color w:val="auto"/>
                <w:spacing w:val="2"/>
                <w:sz w:val="24"/>
                <w:highlight w:val="none"/>
                <w:lang w:eastAsia="zh-CN"/>
              </w:rPr>
              <w:t>本项目专门面向小微企业采购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highlight w:val="none"/>
                <w:lang w:eastAsia="en-US"/>
              </w:rPr>
            </w:pPr>
            <w:r>
              <w:rPr>
                <w:rFonts w:hint="eastAsia" w:ascii="宋体" w:hAnsi="宋体" w:cs="宋体"/>
                <w:spacing w:val="-4"/>
                <w:sz w:val="24"/>
                <w:highlight w:val="none"/>
                <w:lang w:eastAsia="en-US"/>
              </w:rPr>
              <w:t>格式见《</w:t>
            </w:r>
            <w:r>
              <w:rPr>
                <w:b w:val="0"/>
                <w:bCs w:val="0"/>
                <w:spacing w:val="24"/>
                <w:sz w:val="24"/>
                <w:szCs w:val="24"/>
                <w:highlight w:val="none"/>
              </w:rPr>
              <w:t>资格证明文件格式</w:t>
            </w:r>
            <w:r>
              <w:rPr>
                <w:rFonts w:hint="eastAsia" w:ascii="宋体" w:hAnsi="宋体" w:cs="宋体"/>
                <w:spacing w:val="1"/>
                <w:sz w:val="24"/>
                <w:highlight w:val="none"/>
                <w:lang w:eastAsia="en-US"/>
              </w:rPr>
              <w:t>》</w:t>
            </w:r>
          </w:p>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cs="宋体"/>
                <w:spacing w:val="44"/>
                <w:sz w:val="24"/>
                <w:highlight w:val="none"/>
                <w:lang w:eastAsia="en-US"/>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45"/>
                <w:sz w:val="24"/>
                <w:szCs w:val="24"/>
                <w:highlight w:val="none"/>
                <w:lang w:eastAsia="zh-CN"/>
              </w:rPr>
              <w:t xml:space="preserve"> </w:t>
            </w:r>
            <w:r>
              <w:rPr>
                <w:rFonts w:hint="eastAsia" w:ascii="宋体" w:hAnsi="宋体" w:eastAsia="宋体" w:cs="宋体"/>
                <w:spacing w:val="1"/>
                <w:sz w:val="24"/>
                <w:szCs w:val="24"/>
                <w:highlight w:val="none"/>
                <w:lang w:val="en-US" w:eastAsia="zh-CN"/>
              </w:rPr>
              <w:t>2-1</w:t>
            </w:r>
            <w:r>
              <w:rPr>
                <w:rFonts w:hint="eastAsia" w:ascii="宋体" w:hAnsi="宋体" w:eastAsia="宋体" w:cs="宋体"/>
                <w:spacing w:val="1"/>
                <w:sz w:val="24"/>
                <w:szCs w:val="24"/>
                <w:highlight w:val="none"/>
                <w:lang w:eastAsia="zh-CN"/>
              </w:rPr>
              <w:t>中小企业声明函”</w:t>
            </w:r>
            <w:r>
              <w:rPr>
                <w:rFonts w:hint="eastAsia" w:ascii="宋体" w:hAnsi="宋体" w:cs="宋体"/>
                <w:spacing w:val="-52"/>
                <w:sz w:val="24"/>
                <w:highlight w:val="none"/>
                <w:lang w:eastAsia="en-US"/>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8"/>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bookmarkStart w:id="704" w:name="OLE_LINK24"/>
            <w:r>
              <w:rPr>
                <w:rFonts w:hint="eastAsia" w:ascii="宋体" w:hAnsi="宋体" w:cs="宋体"/>
                <w:color w:val="auto"/>
                <w:spacing w:val="-2"/>
                <w:sz w:val="24"/>
                <w:lang w:eastAsia="en-US"/>
              </w:rPr>
              <w:t>获取招标文件</w:t>
            </w:r>
            <w:bookmarkEnd w:id="704"/>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bookmarkStart w:id="705" w:name="OLE_LINK6"/>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bookmarkEnd w:id="705"/>
          </w:p>
        </w:tc>
        <w:tc>
          <w:tcPr>
            <w:tcW w:w="1643" w:type="dxa"/>
          </w:tcPr>
          <w:p>
            <w:pPr>
              <w:pStyle w:val="268"/>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rPr>
          <w:rFonts w:ascii="Arial"/>
        </w:rPr>
      </w:pPr>
    </w:p>
    <w:p>
      <w:pPr>
        <w:pStyle w:val="34"/>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706" w:name="_Toc5513"/>
      <w:r>
        <w:rPr>
          <w:rFonts w:hint="eastAsia" w:ascii="宋体" w:hAnsi="宋体" w:cs="宋体"/>
          <w:b/>
          <w:sz w:val="36"/>
          <w:szCs w:val="36"/>
        </w:rPr>
        <w:t xml:space="preserve">第四章   </w:t>
      </w:r>
      <w:bookmarkEnd w:id="692"/>
      <w:bookmarkEnd w:id="693"/>
      <w:bookmarkEnd w:id="694"/>
      <w:bookmarkEnd w:id="695"/>
      <w:bookmarkEnd w:id="696"/>
      <w:bookmarkStart w:id="707" w:name="_Hlt164229061"/>
      <w:bookmarkEnd w:id="707"/>
      <w:r>
        <w:rPr>
          <w:rFonts w:hint="eastAsia" w:ascii="宋体" w:hAnsi="宋体" w:cs="宋体"/>
          <w:b/>
          <w:sz w:val="36"/>
          <w:szCs w:val="36"/>
        </w:rPr>
        <w:t>评标程序、评标方法和评标标准</w:t>
      </w:r>
      <w:bookmarkEnd w:id="706"/>
    </w:p>
    <w:p>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pPr>
        <w:numPr>
          <w:ilvl w:val="0"/>
          <w:numId w:val="14"/>
        </w:numPr>
        <w:tabs>
          <w:tab w:val="left" w:pos="360"/>
        </w:tabs>
        <w:snapToGrid w:val="0"/>
        <w:spacing w:line="360" w:lineRule="auto"/>
        <w:outlineLvl w:val="1"/>
        <w:rPr>
          <w:rFonts w:hint="eastAsia" w:ascii="宋体" w:hAnsi="宋体" w:cs="宋体"/>
          <w:sz w:val="24"/>
        </w:rPr>
      </w:pPr>
      <w:bookmarkStart w:id="708" w:name="_Toc264969231"/>
      <w:bookmarkStart w:id="709" w:name="_Toc149720834"/>
      <w:bookmarkStart w:id="710" w:name="_Toc305158883"/>
      <w:bookmarkStart w:id="711" w:name="_Toc164351635"/>
      <w:bookmarkStart w:id="712" w:name="_Toc150509292"/>
      <w:bookmarkStart w:id="713" w:name="_Toc151193711"/>
      <w:bookmarkStart w:id="714" w:name="_Toc226309785"/>
      <w:bookmarkStart w:id="715" w:name="_Toc127161455"/>
      <w:bookmarkStart w:id="716" w:name="_Toc226965731"/>
      <w:bookmarkStart w:id="717" w:name="_Toc226965814"/>
      <w:bookmarkStart w:id="718" w:name="_Toc127151541"/>
      <w:bookmarkStart w:id="719" w:name="_Toc151190168"/>
      <w:bookmarkStart w:id="720" w:name="_Toc150774641"/>
      <w:bookmarkStart w:id="721" w:name="_Toc164229382"/>
      <w:bookmarkStart w:id="722" w:name="_Toc150480779"/>
      <w:bookmarkStart w:id="723" w:name="_Toc151193639"/>
      <w:bookmarkStart w:id="724" w:name="_Toc305158809"/>
      <w:bookmarkStart w:id="725" w:name="_Toc164229236"/>
      <w:bookmarkStart w:id="726" w:name="_Toc164608655"/>
      <w:bookmarkStart w:id="727" w:name="_Toc150774746"/>
      <w:bookmarkStart w:id="728" w:name="_Toc142311043"/>
      <w:bookmarkStart w:id="729" w:name="_Toc164608810"/>
      <w:bookmarkStart w:id="730" w:name="_Toc195842906"/>
      <w:bookmarkStart w:id="731" w:name="_Toc265228379"/>
      <w:bookmarkStart w:id="732" w:name="_Toc151193783"/>
      <w:bookmarkStart w:id="733" w:name="_Toc226337237"/>
      <w:bookmarkStart w:id="734" w:name="_Toc151193929"/>
      <w:bookmarkStart w:id="735" w:name="_Toc151193855"/>
      <w:bookmarkStart w:id="736" w:name="_Toc127151742"/>
      <w:bookmarkStart w:id="737" w:name="_Toc353825551"/>
      <w:bookmarkStart w:id="738" w:name="_Toc353873941"/>
      <w:bookmarkStart w:id="739" w:name="_Toc353873665"/>
      <w:bookmarkStart w:id="740" w:name="_Toc265228393"/>
      <w:bookmarkStart w:id="741" w:name="_Toc195842920"/>
      <w:bookmarkStart w:id="742" w:name="_Toc305158823"/>
      <w:bookmarkStart w:id="743" w:name="_Toc142311057"/>
      <w:bookmarkStart w:id="744" w:name="_Toc305158897"/>
      <w:bookmarkStart w:id="745" w:name="_Toc353825545"/>
      <w:bookmarkStart w:id="746" w:name="_Toc353873935"/>
      <w:bookmarkStart w:id="747" w:name="_Toc127151555"/>
      <w:bookmarkStart w:id="748" w:name="_Toc226337251"/>
      <w:bookmarkStart w:id="749" w:name="_Toc150480793"/>
      <w:bookmarkStart w:id="750" w:name="_Toc226965828"/>
      <w:bookmarkStart w:id="751" w:name="_Toc264969245"/>
      <w:bookmarkStart w:id="752" w:name="_Toc150774760"/>
      <w:r>
        <w:rPr>
          <w:rFonts w:hint="eastAsia" w:ascii="宋体" w:hAnsi="宋体" w:cs="宋体"/>
          <w:sz w:val="24"/>
        </w:rPr>
        <w:t>投标文件的符合性审查</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53" w:name="_Toc520356167"/>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53"/>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59"/>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986"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5270"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c>
          <w:tcPr>
            <w:tcW w:w="1514"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000000"/>
                <w:kern w:val="0"/>
                <w:sz w:val="24"/>
              </w:rPr>
            </w:pPr>
            <w:bookmarkStart w:id="754" w:name="OLE_LINK20"/>
            <w:r>
              <w:rPr>
                <w:rFonts w:hint="eastAsia" w:ascii="宋体" w:hAnsi="宋体" w:cs="宋体"/>
                <w:color w:val="000000"/>
                <w:kern w:val="0"/>
                <w:sz w:val="24"/>
              </w:rPr>
              <w:t>按招标文件要求提供授权委托书；</w:t>
            </w:r>
            <w:bookmarkEnd w:id="754"/>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1986" w:type="dxa"/>
            <w:vAlign w:val="center"/>
          </w:tcPr>
          <w:p>
            <w:pPr>
              <w:widowControl/>
              <w:spacing w:line="360" w:lineRule="auto"/>
              <w:jc w:val="left"/>
              <w:rPr>
                <w:rFonts w:hint="eastAsia" w:ascii="宋体" w:hAnsi="宋体" w:cs="宋体"/>
                <w:color w:val="000000"/>
                <w:kern w:val="0"/>
                <w:sz w:val="24"/>
              </w:rPr>
            </w:pPr>
            <w:bookmarkStart w:id="755" w:name="OLE_LINK7"/>
            <w:r>
              <w:rPr>
                <w:rFonts w:hint="eastAsia" w:ascii="宋体" w:hAnsi="宋体" w:cs="宋体"/>
                <w:color w:val="auto"/>
                <w:kern w:val="0"/>
                <w:sz w:val="24"/>
              </w:rPr>
              <w:t>投标完整性</w:t>
            </w:r>
            <w:bookmarkEnd w:id="755"/>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c>
          <w:tcPr>
            <w:tcW w:w="1514" w:type="dxa"/>
            <w:vAlign w:val="center"/>
          </w:tcPr>
          <w:p>
            <w:pPr>
              <w:widowControl/>
              <w:spacing w:line="360" w:lineRule="auto"/>
              <w:jc w:val="center"/>
              <w:rPr>
                <w:rFonts w:hint="eastAsia" w:ascii="宋体" w:hAnsi="宋体" w:cs="宋体"/>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超过招标文件中规定的项目预算金额或者项目最高限价</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1986" w:type="dxa"/>
            <w:vAlign w:val="center"/>
          </w:tcPr>
          <w:p>
            <w:pPr>
              <w:widowControl/>
              <w:spacing w:line="360" w:lineRule="auto"/>
              <w:jc w:val="left"/>
              <w:rPr>
                <w:rFonts w:hint="eastAsia" w:ascii="宋体" w:hAnsi="宋体" w:cs="宋体"/>
                <w:color w:val="000000"/>
                <w:kern w:val="0"/>
                <w:sz w:val="24"/>
              </w:rPr>
            </w:pPr>
            <w:bookmarkStart w:id="756" w:name="OLE_LINK8"/>
            <w:r>
              <w:rPr>
                <w:rFonts w:hint="eastAsia" w:ascii="宋体" w:hAnsi="宋体" w:cs="宋体"/>
                <w:color w:val="auto"/>
                <w:kern w:val="0"/>
                <w:sz w:val="24"/>
              </w:rPr>
              <w:t>报价唯一性</w:t>
            </w:r>
            <w:bookmarkEnd w:id="756"/>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000000"/>
                <w:kern w:val="0"/>
                <w:sz w:val="24"/>
              </w:rPr>
            </w:pPr>
            <w:bookmarkStart w:id="757" w:name="OLE_LINK27"/>
            <w:r>
              <w:rPr>
                <w:rFonts w:hint="eastAsia" w:ascii="宋体" w:hAnsi="宋体" w:cs="宋体"/>
                <w:color w:val="000000"/>
                <w:kern w:val="0"/>
                <w:sz w:val="24"/>
              </w:rPr>
              <w:t>投标文件中承诺的投标有效期满足招标文件中载明的投标有效期的；</w:t>
            </w:r>
            <w:bookmarkEnd w:id="757"/>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1986" w:type="dxa"/>
            <w:vAlign w:val="center"/>
          </w:tcPr>
          <w:p>
            <w:pPr>
              <w:widowControl/>
              <w:spacing w:line="360" w:lineRule="auto"/>
              <w:jc w:val="left"/>
              <w:rPr>
                <w:rFonts w:hint="eastAsia" w:ascii="宋体" w:hAnsi="宋体" w:cs="宋体"/>
                <w:color w:val="000000"/>
                <w:kern w:val="0"/>
                <w:sz w:val="24"/>
              </w:rPr>
            </w:pPr>
            <w:bookmarkStart w:id="758" w:name="OLE_LINK9"/>
            <w:r>
              <w:rPr>
                <w:rFonts w:hint="eastAsia" w:ascii="宋体" w:hAnsi="宋体" w:cs="宋体"/>
                <w:color w:val="auto"/>
                <w:kern w:val="0"/>
                <w:sz w:val="24"/>
              </w:rPr>
              <w:t>★号条款响应</w:t>
            </w:r>
            <w:bookmarkEnd w:id="758"/>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中★号条款要求的；（如有）</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8"/>
              <w:spacing w:before="251" w:line="360" w:lineRule="auto"/>
              <w:ind w:left="250"/>
              <w:rPr>
                <w:rFonts w:hint="eastAsia" w:ascii="宋体" w:hAnsi="宋体" w:eastAsia="宋体" w:cs="宋体"/>
                <w:spacing w:val="4"/>
                <w:sz w:val="24"/>
                <w:szCs w:val="24"/>
                <w:lang w:eastAsia="zh-CN"/>
              </w:rPr>
            </w:pPr>
            <w:r>
              <w:rPr>
                <w:rFonts w:hint="eastAsia" w:ascii="宋体" w:hAnsi="宋体" w:eastAsia="宋体" w:cs="宋体"/>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sz w:val="24"/>
              </w:rPr>
            </w:pPr>
            <w:r>
              <w:rPr>
                <w:rFonts w:hint="eastAsia" w:ascii="宋体" w:hAnsi="宋体" w:cs="宋体"/>
                <w:spacing w:val="-2"/>
                <w:sz w:val="24"/>
              </w:rPr>
              <w:t>不涉及报价修正</w:t>
            </w:r>
            <w:r>
              <w:rPr>
                <w:rFonts w:hint="eastAsia" w:ascii="宋体" w:hAnsi="宋体" w:cs="宋体"/>
                <w:spacing w:val="-24"/>
                <w:sz w:val="24"/>
              </w:rPr>
              <w:t xml:space="preserve"> </w:t>
            </w:r>
            <w:r>
              <w:rPr>
                <w:rFonts w:hint="eastAsia" w:ascii="宋体" w:hAnsi="宋体" w:cs="宋体"/>
                <w:spacing w:val="-2"/>
                <w:sz w:val="24"/>
              </w:rPr>
              <w:t>，或投标文件报价出现前后不一致时，投标人</w:t>
            </w:r>
            <w:r>
              <w:rPr>
                <w:rFonts w:hint="eastAsia" w:ascii="宋体" w:hAnsi="宋体" w:cs="宋体"/>
                <w:spacing w:val="5"/>
                <w:sz w:val="24"/>
              </w:rPr>
              <w:t>对修正后的报价予以确认</w:t>
            </w:r>
            <w:r>
              <w:rPr>
                <w:rFonts w:hint="eastAsia" w:ascii="宋体" w:hAnsi="宋体" w:cs="宋体"/>
                <w:spacing w:val="-30"/>
                <w:sz w:val="24"/>
              </w:rPr>
              <w:t xml:space="preserve"> </w:t>
            </w:r>
            <w:r>
              <w:rPr>
                <w:rFonts w:hint="eastAsia" w:ascii="宋体" w:hAnsi="宋体" w:cs="宋体"/>
                <w:spacing w:val="-53"/>
                <w:sz w:val="24"/>
              </w:rPr>
              <w:t>；（</w:t>
            </w:r>
            <w:r>
              <w:rPr>
                <w:rFonts w:hint="eastAsia" w:ascii="宋体" w:hAnsi="宋体" w:cs="宋体"/>
                <w:spacing w:val="5"/>
                <w:sz w:val="24"/>
              </w:rPr>
              <w:t>如有）</w:t>
            </w:r>
          </w:p>
        </w:tc>
        <w:tc>
          <w:tcPr>
            <w:tcW w:w="1514" w:type="dxa"/>
          </w:tcPr>
          <w:p>
            <w:pPr>
              <w:pStyle w:val="268"/>
              <w:spacing w:before="251" w:line="360" w:lineRule="auto"/>
              <w:ind w:left="31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w:t>
            </w:r>
            <w:r>
              <w:rPr>
                <w:rFonts w:hint="eastAsia" w:ascii="宋体" w:hAnsi="宋体" w:cs="宋体"/>
                <w:sz w:val="24"/>
                <w:lang w:eastAsia="zh-CN"/>
              </w:rPr>
              <w:t>评标委员会</w:t>
            </w:r>
            <w:r>
              <w:rPr>
                <w:rFonts w:hint="eastAsia" w:ascii="宋体" w:hAnsi="宋体" w:cs="宋体"/>
                <w:sz w:val="24"/>
              </w:rPr>
              <w:t>要求在规定时间内证明其报价合理性的</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8"/>
              <w:spacing w:line="360" w:lineRule="auto"/>
              <w:rPr>
                <w:rFonts w:hint="eastAsia" w:ascii="宋体" w:hAnsi="宋体" w:eastAsia="宋体" w:cs="宋体"/>
                <w:sz w:val="24"/>
                <w:szCs w:val="24"/>
              </w:rPr>
            </w:pPr>
          </w:p>
          <w:p>
            <w:pPr>
              <w:pStyle w:val="268"/>
              <w:spacing w:before="69" w:line="360" w:lineRule="auto"/>
              <w:ind w:left="250"/>
              <w:rPr>
                <w:rFonts w:hint="eastAsia" w:ascii="宋体" w:hAnsi="宋体" w:eastAsia="宋体" w:cs="宋体"/>
                <w:spacing w:val="5"/>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0</w:t>
            </w:r>
          </w:p>
        </w:tc>
        <w:tc>
          <w:tcPr>
            <w:tcW w:w="1986" w:type="dxa"/>
            <w:shd w:val="clear" w:color="auto" w:fill="auto"/>
          </w:tcPr>
          <w:p>
            <w:pPr>
              <w:pStyle w:val="268"/>
              <w:spacing w:line="360" w:lineRule="auto"/>
              <w:rPr>
                <w:rFonts w:hint="eastAsia" w:ascii="宋体" w:hAnsi="宋体" w:eastAsia="宋体" w:cs="宋体"/>
                <w:sz w:val="24"/>
                <w:szCs w:val="24"/>
              </w:rPr>
            </w:pPr>
          </w:p>
          <w:p>
            <w:pPr>
              <w:spacing w:before="103" w:line="360" w:lineRule="auto"/>
              <w:ind w:left="106"/>
              <w:rPr>
                <w:rFonts w:hint="eastAsia" w:ascii="宋体" w:hAnsi="宋体" w:cs="宋体"/>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sz w:val="24"/>
              </w:rPr>
            </w:pPr>
            <w:r>
              <w:rPr>
                <w:rFonts w:hint="eastAsia" w:ascii="宋体" w:hAnsi="宋体" w:cs="宋体"/>
                <w:sz w:val="24"/>
              </w:rPr>
              <w:t>投标人遵循公平竞争的原则，不存在恶意串通</w:t>
            </w:r>
            <w:r>
              <w:rPr>
                <w:rFonts w:hint="eastAsia" w:ascii="宋体" w:hAnsi="宋体" w:cs="宋体"/>
                <w:spacing w:val="-1"/>
                <w:sz w:val="24"/>
              </w:rPr>
              <w:t>，妨碍其他投标</w:t>
            </w:r>
            <w:r>
              <w:rPr>
                <w:rFonts w:hint="eastAsia" w:ascii="宋体" w:hAnsi="宋体" w:cs="宋体"/>
                <w:sz w:val="24"/>
              </w:rPr>
              <w:t>人的竞争行为，不存在损害采购人或者其他投标人</w:t>
            </w:r>
            <w:r>
              <w:rPr>
                <w:rFonts w:hint="eastAsia" w:ascii="宋体" w:hAnsi="宋体" w:cs="宋体"/>
                <w:spacing w:val="-1"/>
                <w:sz w:val="24"/>
              </w:rPr>
              <w:t>的合法权益情形的；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pStyle w:val="268"/>
              <w:spacing w:before="69" w:line="360" w:lineRule="auto"/>
              <w:ind w:left="250"/>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1</w:t>
            </w:r>
          </w:p>
        </w:tc>
        <w:tc>
          <w:tcPr>
            <w:tcW w:w="1986" w:type="dxa"/>
            <w:shd w:val="clear" w:color="auto" w:fill="auto"/>
          </w:tcPr>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pStyle w:val="268"/>
              <w:spacing w:line="360" w:lineRule="auto"/>
              <w:rPr>
                <w:rFonts w:hint="eastAsia" w:ascii="宋体" w:hAnsi="宋体" w:eastAsia="宋体" w:cs="宋体"/>
                <w:sz w:val="24"/>
                <w:szCs w:val="24"/>
              </w:rPr>
            </w:pPr>
          </w:p>
          <w:p>
            <w:pPr>
              <w:spacing w:before="103" w:line="360" w:lineRule="auto"/>
              <w:ind w:left="130"/>
              <w:rPr>
                <w:rFonts w:hint="eastAsia" w:ascii="宋体" w:hAnsi="宋体" w:cs="宋体"/>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sz w:val="24"/>
              </w:rPr>
            </w:pPr>
            <w:r>
              <w:rPr>
                <w:rFonts w:hint="eastAsia" w:ascii="宋体" w:hAnsi="宋体" w:cs="宋体"/>
                <w:spacing w:val="-1"/>
                <w:sz w:val="24"/>
              </w:rPr>
              <w:t>不存在《政府采购货物和服务招标投标管理办法》视为投标人</w:t>
            </w:r>
            <w:r>
              <w:rPr>
                <w:rFonts w:hint="eastAsia" w:ascii="宋体" w:hAnsi="宋体" w:cs="宋体"/>
                <w:sz w:val="24"/>
              </w:rPr>
              <w:t>串通投标的情形</w:t>
            </w:r>
            <w:r>
              <w:rPr>
                <w:rFonts w:hint="eastAsia" w:ascii="宋体" w:hAnsi="宋体" w:cs="宋体"/>
                <w:spacing w:val="-46"/>
                <w:w w:val="70"/>
                <w:sz w:val="24"/>
              </w:rPr>
              <w:t>：（</w:t>
            </w:r>
            <w:r>
              <w:rPr>
                <w:rFonts w:hint="eastAsia" w:ascii="宋体" w:hAnsi="宋体" w:cs="宋体"/>
                <w:sz w:val="24"/>
                <w:lang w:eastAsia="zh-CN"/>
              </w:rPr>
              <w:t>一）</w:t>
            </w:r>
            <w:r>
              <w:rPr>
                <w:rFonts w:hint="eastAsia" w:ascii="宋体" w:hAnsi="宋体" w:cs="宋体"/>
                <w:sz w:val="24"/>
              </w:rPr>
              <w:t>不同投标人的投标文件由同一单位</w:t>
            </w:r>
            <w:r>
              <w:rPr>
                <w:rFonts w:hint="eastAsia" w:ascii="宋体" w:hAnsi="宋体" w:cs="宋体"/>
                <w:spacing w:val="-1"/>
                <w:sz w:val="24"/>
              </w:rPr>
              <w:t>或者</w:t>
            </w:r>
            <w:r>
              <w:rPr>
                <w:rFonts w:hint="eastAsia" w:ascii="宋体" w:hAnsi="宋体" w:cs="宋体"/>
                <w:spacing w:val="-5"/>
                <w:sz w:val="24"/>
              </w:rPr>
              <w:t>个人编制</w:t>
            </w:r>
            <w:r>
              <w:rPr>
                <w:rFonts w:hint="eastAsia" w:ascii="宋体" w:hAnsi="宋体" w:cs="宋体"/>
                <w:spacing w:val="-44"/>
                <w:w w:val="77"/>
                <w:sz w:val="24"/>
              </w:rPr>
              <w:t>；（</w:t>
            </w:r>
            <w:r>
              <w:rPr>
                <w:rFonts w:hint="eastAsia" w:ascii="宋体" w:hAnsi="宋体" w:cs="宋体"/>
                <w:spacing w:val="-20"/>
                <w:sz w:val="24"/>
              </w:rPr>
              <w:t xml:space="preserve"> </w:t>
            </w:r>
            <w:r>
              <w:rPr>
                <w:rFonts w:hint="eastAsia" w:ascii="宋体" w:hAnsi="宋体" w:cs="宋体"/>
                <w:spacing w:val="-5"/>
                <w:sz w:val="24"/>
              </w:rPr>
              <w:t>二</w:t>
            </w:r>
            <w:r>
              <w:rPr>
                <w:rFonts w:hint="eastAsia" w:ascii="宋体" w:hAnsi="宋体" w:cs="宋体"/>
                <w:spacing w:val="-28"/>
                <w:sz w:val="24"/>
              </w:rPr>
              <w:t xml:space="preserve"> </w:t>
            </w:r>
            <w:r>
              <w:rPr>
                <w:rFonts w:hint="eastAsia" w:ascii="宋体" w:hAnsi="宋体" w:cs="宋体"/>
                <w:spacing w:val="-5"/>
                <w:sz w:val="24"/>
              </w:rPr>
              <w:t>）不同投标人委托同一单位或者个人办理投标事</w:t>
            </w:r>
            <w:r>
              <w:rPr>
                <w:rFonts w:hint="eastAsia" w:ascii="宋体" w:hAnsi="宋体" w:cs="宋体"/>
                <w:sz w:val="24"/>
              </w:rPr>
              <w:t xml:space="preserve">   宜</w:t>
            </w:r>
            <w:r>
              <w:rPr>
                <w:rFonts w:hint="eastAsia" w:ascii="宋体" w:hAnsi="宋体" w:cs="宋体"/>
                <w:spacing w:val="-38"/>
                <w:w w:val="67"/>
                <w:sz w:val="24"/>
              </w:rPr>
              <w:t>；（</w:t>
            </w:r>
            <w:r>
              <w:rPr>
                <w:rFonts w:hint="eastAsia" w:ascii="宋体" w:hAnsi="宋体" w:cs="宋体"/>
                <w:sz w:val="24"/>
              </w:rPr>
              <w:t>三）不同投标人的投标文件载明的项目管理成员或者</w:t>
            </w:r>
            <w:r>
              <w:rPr>
                <w:rFonts w:hint="eastAsia" w:ascii="宋体" w:hAnsi="宋体" w:cs="宋体"/>
                <w:spacing w:val="-1"/>
                <w:sz w:val="24"/>
              </w:rPr>
              <w:t>联系</w:t>
            </w:r>
            <w:r>
              <w:rPr>
                <w:rFonts w:hint="eastAsia" w:ascii="宋体" w:hAnsi="宋体" w:cs="宋体"/>
                <w:spacing w:val="-4"/>
                <w:sz w:val="24"/>
              </w:rPr>
              <w:t>人员为同一人</w:t>
            </w:r>
            <w:r>
              <w:rPr>
                <w:rFonts w:hint="eastAsia" w:ascii="宋体" w:hAnsi="宋体" w:cs="宋体"/>
                <w:spacing w:val="-43"/>
                <w:w w:val="76"/>
                <w:sz w:val="24"/>
              </w:rPr>
              <w:t>；（</w:t>
            </w:r>
            <w:r>
              <w:rPr>
                <w:rFonts w:hint="eastAsia" w:ascii="宋体" w:hAnsi="宋体" w:cs="宋体"/>
                <w:sz w:val="24"/>
              </w:rPr>
              <w:t xml:space="preserve"> </w:t>
            </w:r>
            <w:r>
              <w:rPr>
                <w:rFonts w:hint="eastAsia" w:ascii="宋体" w:hAnsi="宋体" w:cs="宋体"/>
                <w:spacing w:val="-4"/>
                <w:sz w:val="24"/>
              </w:rPr>
              <w:t>四）不同投标人的投标文件异常一致或者投标</w:t>
            </w:r>
            <w:r>
              <w:rPr>
                <w:rFonts w:hint="eastAsia" w:ascii="宋体" w:hAnsi="宋体" w:cs="宋体"/>
                <w:sz w:val="24"/>
              </w:rPr>
              <w:t>报价呈规律性差异</w:t>
            </w:r>
            <w:r>
              <w:rPr>
                <w:rFonts w:hint="eastAsia" w:ascii="宋体" w:hAnsi="宋体" w:cs="宋体"/>
                <w:spacing w:val="-29"/>
                <w:w w:val="50"/>
                <w:sz w:val="24"/>
              </w:rPr>
              <w:t>；（</w:t>
            </w:r>
            <w:r>
              <w:rPr>
                <w:rFonts w:hint="eastAsia" w:ascii="宋体" w:hAnsi="宋体" w:cs="宋体"/>
                <w:sz w:val="24"/>
              </w:rPr>
              <w:t>五）不同投标人的投标文件相互混装</w:t>
            </w:r>
            <w:r>
              <w:rPr>
                <w:rFonts w:hint="eastAsia" w:ascii="宋体" w:hAnsi="宋体" w:cs="宋体"/>
                <w:spacing w:val="-29"/>
                <w:w w:val="50"/>
                <w:sz w:val="24"/>
              </w:rPr>
              <w:t>；（</w:t>
            </w:r>
            <w:r>
              <w:rPr>
                <w:rFonts w:hint="eastAsia" w:ascii="宋体" w:hAnsi="宋体" w:cs="宋体"/>
                <w:sz w:val="24"/>
              </w:rPr>
              <w:t>六）</w:t>
            </w:r>
            <w:r>
              <w:rPr>
                <w:rFonts w:hint="eastAsia" w:ascii="宋体" w:hAnsi="宋体" w:cs="宋体"/>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000000"/>
                <w:kern w:val="0"/>
                <w:sz w:val="24"/>
              </w:rPr>
            </w:pPr>
            <w:bookmarkStart w:id="759" w:name="OLE_LINK21"/>
            <w:r>
              <w:rPr>
                <w:rFonts w:hint="eastAsia" w:ascii="宋体" w:hAnsi="宋体" w:cs="宋体"/>
                <w:color w:val="000000"/>
                <w:sz w:val="24"/>
              </w:rPr>
              <w:t>投标人、投标文件不存在不符合法律、法规和招标文件规定的其他无效情形。</w:t>
            </w:r>
            <w:bookmarkEnd w:id="759"/>
          </w:p>
        </w:tc>
        <w:tc>
          <w:tcPr>
            <w:tcW w:w="1514" w:type="dxa"/>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kern w:val="0"/>
                <w:sz w:val="24"/>
              </w:rPr>
              <w:t>不允许</w:t>
            </w:r>
          </w:p>
        </w:tc>
      </w:tr>
    </w:tbl>
    <w:p>
      <w:pPr>
        <w:tabs>
          <w:tab w:val="left" w:pos="1080"/>
          <w:tab w:val="left" w:pos="1589"/>
        </w:tabs>
        <w:snapToGrid w:val="0"/>
        <w:spacing w:line="360" w:lineRule="auto"/>
        <w:rPr>
          <w:rFonts w:hint="eastAsia" w:ascii="宋体" w:hAnsi="宋体" w:cs="宋体"/>
          <w:sz w:val="24"/>
        </w:rPr>
        <w:sectPr>
          <w:headerReference r:id="rId11" w:type="first"/>
          <w:footerReference r:id="rId13" w:type="first"/>
          <w:headerReference r:id="rId10" w:type="even"/>
          <w:footerReference r:id="rId12" w:type="even"/>
          <w:pgSz w:w="11907" w:h="16840"/>
          <w:pgMar w:top="1361" w:right="1587" w:bottom="1361" w:left="1587" w:header="851" w:footer="851" w:gutter="0"/>
          <w:cols w:space="720" w:num="1"/>
          <w:docGrid w:linePitch="462" w:charSpace="0"/>
        </w:sectPr>
      </w:pP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sz w:val="24"/>
          <w:szCs w:val="24"/>
        </w:rPr>
        <w:t>■</w:t>
      </w:r>
      <w:r>
        <w:rPr>
          <w:rFonts w:hint="eastAsia" w:ascii="宋体" w:hAnsi="宋体" w:cs="宋体"/>
          <w:sz w:val="24"/>
        </w:rPr>
        <w:t>无，按下述2.4.2-2.4.8项规定修正。</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ascii="宋体" w:hAnsi="宋体" w:cs="宋体"/>
          <w:sz w:val="24"/>
        </w:rPr>
        <w:t>修正后的报价经投标人书面确认后产生约束力，投标人不确认的，其投标无效。</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w:t>
      </w:r>
      <w:r>
        <w:rPr>
          <w:rFonts w:hint="eastAsia" w:ascii="宋体" w:hAnsi="宋体" w:cs="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w:t>
      </w:r>
      <w:r>
        <w:rPr>
          <w:rFonts w:hint="eastAsia" w:ascii="宋体" w:hAnsi="宋体" w:cs="宋体"/>
          <w:sz w:val="24"/>
        </w:rPr>
        <w:t>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37"/>
      <w:bookmarkEnd w:id="738"/>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cs="宋体"/>
          <w:sz w:val="24"/>
        </w:rPr>
      </w:pPr>
      <w:r>
        <w:rPr>
          <w:rFonts w:hint="eastAsia"/>
          <w:sz w:val="24"/>
          <w:szCs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60" w:name="_Toc151193788"/>
      <w:bookmarkStart w:id="761" w:name="_Toc164229387"/>
      <w:bookmarkStart w:id="762" w:name="_Toc150509297"/>
      <w:bookmarkStart w:id="763" w:name="_Toc195842911"/>
      <w:bookmarkStart w:id="764" w:name="_Toc151193860"/>
      <w:bookmarkStart w:id="765" w:name="_Toc127151747"/>
      <w:bookmarkStart w:id="766" w:name="_Toc150480784"/>
      <w:bookmarkStart w:id="767" w:name="_Toc164351640"/>
      <w:bookmarkStart w:id="768" w:name="_Toc151193644"/>
      <w:bookmarkStart w:id="769" w:name="_Toc164229241"/>
      <w:bookmarkStart w:id="770" w:name="_Toc264969236"/>
      <w:bookmarkStart w:id="771" w:name="_Toc151193934"/>
      <w:bookmarkStart w:id="772" w:name="_Toc226965736"/>
      <w:bookmarkStart w:id="773" w:name="_Toc151193716"/>
      <w:bookmarkStart w:id="774" w:name="_Toc164608815"/>
      <w:bookmarkStart w:id="775" w:name="_Toc150774646"/>
      <w:bookmarkStart w:id="776" w:name="_Toc226965819"/>
      <w:bookmarkStart w:id="777" w:name="_Toc520356170"/>
      <w:bookmarkStart w:id="778" w:name="_Toc142311048"/>
      <w:bookmarkStart w:id="779" w:name="_Toc127151546"/>
      <w:bookmarkStart w:id="780" w:name="_Toc127161460"/>
      <w:bookmarkStart w:id="781" w:name="_Toc226309790"/>
      <w:bookmarkStart w:id="782" w:name="_Toc265228384"/>
      <w:bookmarkStart w:id="783" w:name="_Toc164608660"/>
      <w:bookmarkStart w:id="784" w:name="_Toc151190173"/>
      <w:bookmarkStart w:id="785" w:name="_Toc149720839"/>
      <w:bookmarkStart w:id="786" w:name="_Toc226337242"/>
      <w:bookmarkStart w:id="787" w:name="_Toc305158814"/>
      <w:bookmarkStart w:id="788" w:name="_Ref467307010"/>
      <w:bookmarkStart w:id="789" w:name="_Toc150774751"/>
      <w:bookmarkStart w:id="790" w:name="_Toc305158888"/>
      <w:r>
        <w:rPr>
          <w:rFonts w:hint="eastAsia" w:ascii="宋体" w:hAnsi="宋体" w:cs="宋体"/>
          <w:sz w:val="24"/>
        </w:rPr>
        <w:t>中标候选人名单</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ascii="宋体" w:hAnsi="宋体" w:cs="宋体"/>
          <w:sz w:val="24"/>
        </w:rPr>
        <w:t>□</w:t>
      </w:r>
      <w:r>
        <w:rPr>
          <w:rFonts w:hAnsi="宋体" w:cs="宋体"/>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w:t>
      </w:r>
      <w:r>
        <w:rPr>
          <w:rFonts w:hint="eastAsia" w:ascii="宋体" w:hAnsi="宋体" w:cs="宋体"/>
          <w:sz w:val="24"/>
        </w:rPr>
        <w:t>中标候选人。</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highlight w:val="none"/>
        </w:rPr>
      </w:pPr>
      <w:r>
        <w:rPr>
          <w:rFonts w:hint="eastAsia" w:ascii="宋体" w:hAnsi="宋体" w:cs="宋体"/>
          <w:b/>
          <w:sz w:val="24"/>
        </w:rPr>
        <w:br w:type="page"/>
      </w:r>
      <w:r>
        <w:rPr>
          <w:rFonts w:hint="eastAsia" w:ascii="宋体" w:hAnsi="宋体" w:cs="宋体"/>
          <w:b/>
          <w:sz w:val="24"/>
          <w:highlight w:val="none"/>
        </w:rPr>
        <w:t>二、评标标准</w:t>
      </w:r>
    </w:p>
    <w:tbl>
      <w:tblPr>
        <w:tblStyle w:val="59"/>
        <w:tblW w:w="9514"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8"/>
        <w:gridCol w:w="1124"/>
        <w:gridCol w:w="907"/>
        <w:gridCol w:w="5995"/>
        <w:gridCol w:w="97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56"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评分标准说明</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440"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kern w:val="2"/>
                <w:sz w:val="24"/>
                <w:szCs w:val="24"/>
              </w:rPr>
            </w:pPr>
            <w:r>
              <w:rPr>
                <w:rFonts w:hint="eastAsia" w:ascii="宋体" w:hAnsi="宋体" w:eastAsia="宋体" w:cs="宋体"/>
                <w:kern w:val="2"/>
                <w:sz w:val="24"/>
                <w:szCs w:val="24"/>
              </w:rPr>
              <w:t>价格</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kern w:val="2"/>
                <w:sz w:val="24"/>
                <w:szCs w:val="24"/>
                <w:lang w:val="en-US" w:eastAsia="zh-CN"/>
              </w:rPr>
              <w:t>15分</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kern w:val="2"/>
                <w:sz w:val="24"/>
                <w:szCs w:val="24"/>
              </w:rPr>
              <w:t>价格分采用低价优先法计算，即满足</w:t>
            </w:r>
            <w:r>
              <w:rPr>
                <w:rFonts w:hint="eastAsia" w:ascii="宋体" w:hAnsi="宋体" w:cs="宋体"/>
                <w:kern w:val="2"/>
                <w:sz w:val="24"/>
                <w:szCs w:val="24"/>
                <w:lang w:eastAsia="zh-CN"/>
              </w:rPr>
              <w:t>招标</w:t>
            </w:r>
            <w:r>
              <w:rPr>
                <w:rFonts w:hint="eastAsia" w:ascii="宋体" w:hAnsi="宋体" w:eastAsia="宋体" w:cs="宋体"/>
                <w:kern w:val="2"/>
                <w:sz w:val="24"/>
                <w:szCs w:val="24"/>
              </w:rPr>
              <w:t>文件要求且报价最低的报价为评标基准价，其价格分为满分，其他</w:t>
            </w:r>
            <w:r>
              <w:rPr>
                <w:rFonts w:hint="eastAsia" w:ascii="宋体" w:hAnsi="宋体" w:cs="宋体"/>
                <w:kern w:val="2"/>
                <w:sz w:val="24"/>
                <w:szCs w:val="24"/>
                <w:lang w:eastAsia="zh-CN"/>
              </w:rPr>
              <w:t>投标人</w:t>
            </w:r>
            <w:r>
              <w:rPr>
                <w:rFonts w:hint="eastAsia" w:ascii="宋体" w:hAnsi="宋体" w:eastAsia="宋体" w:cs="宋体"/>
                <w:kern w:val="2"/>
                <w:sz w:val="24"/>
                <w:szCs w:val="24"/>
              </w:rPr>
              <w:t>的价格分统一按下列公式计算：报价得分=（评标基准价/报价）×价格权值×100。</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390" w:hRule="atLeast"/>
          <w:jc w:val="center"/>
        </w:trPr>
        <w:tc>
          <w:tcPr>
            <w:tcW w:w="518" w:type="dxa"/>
            <w:vMerge w:val="restart"/>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1124" w:type="dxa"/>
            <w:vMerge w:val="restart"/>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技术及服务方案</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70分</w:t>
            </w: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bookmarkStart w:id="791" w:name="OLE_LINK28"/>
            <w:r>
              <w:rPr>
                <w:rFonts w:hint="eastAsia" w:ascii="宋体" w:hAnsi="宋体" w:eastAsia="宋体" w:cs="宋体"/>
                <w:sz w:val="24"/>
                <w:szCs w:val="24"/>
              </w:rPr>
              <w:t>需求分析与重点难点解决方案</w:t>
            </w:r>
            <w:bookmarkEnd w:id="791"/>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针对</w:t>
            </w:r>
            <w:r>
              <w:rPr>
                <w:rFonts w:hint="eastAsia" w:ascii="宋体" w:hAnsi="宋体" w:eastAsia="宋体" w:cs="宋体"/>
                <w:kern w:val="2"/>
                <w:sz w:val="24"/>
                <w:szCs w:val="24"/>
                <w:lang w:eastAsia="zh-CN"/>
              </w:rPr>
              <w:t>投标人</w:t>
            </w:r>
            <w:r>
              <w:rPr>
                <w:rFonts w:hint="eastAsia" w:ascii="宋体" w:hAnsi="宋体" w:eastAsia="宋体" w:cs="宋体"/>
                <w:kern w:val="2"/>
                <w:sz w:val="24"/>
                <w:szCs w:val="24"/>
              </w:rPr>
              <w:t>对本项目需求的理解，是否了解项目工作量，是否切合项目实际情况，是否对本项目内容重、难点分析透彻：</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对本项目服务重点难点进行</w:t>
            </w:r>
            <w:r>
              <w:rPr>
                <w:rFonts w:hint="eastAsia" w:ascii="宋体" w:hAnsi="宋体" w:eastAsia="宋体" w:cs="宋体"/>
                <w:kern w:val="2"/>
                <w:sz w:val="24"/>
                <w:szCs w:val="24"/>
                <w:lang w:eastAsia="zh-CN"/>
              </w:rPr>
              <w:t>详细</w:t>
            </w:r>
            <w:r>
              <w:rPr>
                <w:rFonts w:hint="eastAsia" w:ascii="宋体" w:hAnsi="宋体" w:eastAsia="宋体" w:cs="宋体"/>
                <w:kern w:val="2"/>
                <w:sz w:val="24"/>
                <w:szCs w:val="24"/>
              </w:rPr>
              <w:t>分析</w:t>
            </w:r>
            <w:r>
              <w:rPr>
                <w:rFonts w:hint="eastAsia" w:ascii="宋体" w:hAnsi="宋体" w:cs="宋体"/>
                <w:kern w:val="2"/>
                <w:sz w:val="24"/>
                <w:szCs w:val="24"/>
                <w:lang w:eastAsia="zh-CN"/>
              </w:rPr>
              <w:t>、</w:t>
            </w:r>
            <w:r>
              <w:rPr>
                <w:rFonts w:hint="eastAsia" w:ascii="宋体" w:hAnsi="宋体" w:eastAsia="宋体" w:cs="宋体"/>
                <w:kern w:val="2"/>
                <w:sz w:val="24"/>
                <w:szCs w:val="24"/>
              </w:rPr>
              <w:t>定位准确</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15</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cs="宋体"/>
                <w:kern w:val="2"/>
                <w:sz w:val="24"/>
                <w:szCs w:val="24"/>
                <w:lang w:eastAsia="zh-CN"/>
              </w:rPr>
              <w:t>对</w:t>
            </w:r>
            <w:r>
              <w:rPr>
                <w:rFonts w:hint="eastAsia" w:ascii="宋体" w:hAnsi="宋体" w:eastAsia="宋体" w:cs="宋体"/>
                <w:kern w:val="2"/>
                <w:sz w:val="24"/>
                <w:szCs w:val="24"/>
              </w:rPr>
              <w:t>本项目服务重点难点进行</w:t>
            </w:r>
            <w:r>
              <w:rPr>
                <w:rFonts w:hint="eastAsia" w:ascii="宋体" w:hAnsi="宋体" w:cs="宋体"/>
                <w:kern w:val="2"/>
                <w:sz w:val="24"/>
                <w:szCs w:val="24"/>
                <w:lang w:eastAsia="zh-CN"/>
              </w:rPr>
              <w:t>基本</w:t>
            </w:r>
            <w:r>
              <w:rPr>
                <w:rFonts w:hint="eastAsia" w:ascii="宋体" w:hAnsi="宋体" w:eastAsia="宋体" w:cs="宋体"/>
                <w:kern w:val="2"/>
                <w:sz w:val="24"/>
                <w:szCs w:val="24"/>
              </w:rPr>
              <w:t>分析</w:t>
            </w:r>
            <w:r>
              <w:rPr>
                <w:rFonts w:hint="eastAsia" w:ascii="宋体" w:hAnsi="宋体" w:cs="宋体"/>
                <w:kern w:val="2"/>
                <w:sz w:val="24"/>
                <w:szCs w:val="24"/>
                <w:lang w:eastAsia="zh-CN"/>
              </w:rPr>
              <w:t>、</w:t>
            </w:r>
            <w:r>
              <w:rPr>
                <w:rFonts w:hint="eastAsia" w:ascii="宋体" w:hAnsi="宋体" w:eastAsia="宋体" w:cs="宋体"/>
                <w:kern w:val="2"/>
                <w:sz w:val="24"/>
                <w:szCs w:val="24"/>
              </w:rPr>
              <w:t>定位</w:t>
            </w:r>
            <w:r>
              <w:rPr>
                <w:rFonts w:hint="eastAsia" w:ascii="宋体" w:hAnsi="宋体" w:cs="宋体"/>
                <w:kern w:val="2"/>
                <w:sz w:val="24"/>
                <w:szCs w:val="24"/>
                <w:lang w:eastAsia="zh-CN"/>
              </w:rPr>
              <w:t>相对</w:t>
            </w:r>
            <w:r>
              <w:rPr>
                <w:rFonts w:hint="eastAsia" w:ascii="宋体" w:hAnsi="宋体" w:eastAsia="宋体" w:cs="宋体"/>
                <w:kern w:val="2"/>
                <w:sz w:val="24"/>
                <w:szCs w:val="24"/>
              </w:rPr>
              <w:t>准确</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10</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kern w:val="2"/>
                <w:sz w:val="24"/>
                <w:szCs w:val="24"/>
              </w:rPr>
            </w:pPr>
            <w:r>
              <w:rPr>
                <w:rFonts w:hint="eastAsia" w:ascii="宋体" w:hAnsi="宋体" w:eastAsia="宋体" w:cs="宋体"/>
                <w:kern w:val="2"/>
                <w:sz w:val="24"/>
                <w:szCs w:val="24"/>
              </w:rPr>
              <w:t>对本项目服务重点难点进行非专门</w:t>
            </w:r>
            <w:r>
              <w:rPr>
                <w:rFonts w:hint="eastAsia" w:ascii="宋体" w:hAnsi="宋体" w:eastAsia="宋体" w:cs="宋体"/>
                <w:kern w:val="2"/>
                <w:sz w:val="24"/>
                <w:szCs w:val="24"/>
                <w:lang w:eastAsia="zh-CN"/>
              </w:rPr>
              <w:t>分析或存在瑕疵，</w:t>
            </w:r>
            <w:r>
              <w:rPr>
                <w:rFonts w:hint="eastAsia" w:ascii="宋体" w:hAnsi="宋体" w:eastAsia="宋体" w:cs="宋体"/>
                <w:kern w:val="2"/>
                <w:sz w:val="24"/>
                <w:szCs w:val="24"/>
              </w:rPr>
              <w:t>得</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kern w:val="2"/>
                <w:sz w:val="24"/>
                <w:szCs w:val="24"/>
              </w:rPr>
              <w:t>未提供</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130"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节能管理解决方案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7</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kern w:val="2"/>
                <w:sz w:val="24"/>
                <w:szCs w:val="24"/>
              </w:rPr>
              <w:t>方案</w:t>
            </w:r>
            <w:r>
              <w:rPr>
                <w:rFonts w:hint="eastAsia" w:ascii="宋体" w:hAnsi="宋体" w:cs="宋体"/>
                <w:kern w:val="2"/>
                <w:sz w:val="24"/>
                <w:szCs w:val="24"/>
                <w:lang w:eastAsia="zh-CN"/>
              </w:rPr>
              <w:t>基本</w:t>
            </w:r>
            <w:r>
              <w:rPr>
                <w:rFonts w:hint="eastAsia" w:ascii="宋体" w:hAnsi="宋体" w:eastAsia="宋体" w:cs="宋体"/>
                <w:color w:val="000000"/>
                <w:sz w:val="24"/>
                <w:szCs w:val="24"/>
                <w:lang w:bidi="ar"/>
              </w:rPr>
              <w:t>符合本项目需求，内容</w:t>
            </w:r>
            <w:r>
              <w:rPr>
                <w:rFonts w:hint="eastAsia" w:ascii="宋体" w:hAnsi="宋体" w:cs="宋体"/>
                <w:color w:val="000000"/>
                <w:sz w:val="24"/>
                <w:szCs w:val="24"/>
                <w:lang w:eastAsia="zh-CN" w:bidi="ar"/>
              </w:rPr>
              <w:t>相对</w:t>
            </w:r>
            <w:r>
              <w:rPr>
                <w:rFonts w:hint="eastAsia" w:ascii="宋体" w:hAnsi="宋体" w:eastAsia="宋体" w:cs="宋体"/>
                <w:color w:val="000000"/>
                <w:sz w:val="24"/>
                <w:szCs w:val="24"/>
                <w:lang w:bidi="ar"/>
              </w:rPr>
              <w:t>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cs="宋体"/>
                <w:color w:val="000000"/>
                <w:sz w:val="24"/>
                <w:szCs w:val="24"/>
                <w:lang w:eastAsia="zh-CN" w:bidi="ar"/>
              </w:rPr>
              <w:t>，</w:t>
            </w:r>
            <w:r>
              <w:rPr>
                <w:rFonts w:hint="eastAsia" w:ascii="宋体" w:hAnsi="宋体" w:eastAsia="宋体" w:cs="宋体"/>
                <w:sz w:val="24"/>
                <w:szCs w:val="24"/>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sz w:val="24"/>
                <w:szCs w:val="24"/>
                <w:lang w:eastAsia="zh-CN"/>
              </w:rPr>
              <w:t>，</w:t>
            </w:r>
            <w:r>
              <w:rPr>
                <w:rFonts w:hint="eastAsia" w:ascii="宋体" w:hAnsi="宋体" w:eastAsia="宋体" w:cs="宋体"/>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242"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保密管理解决方案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投标人</w:t>
            </w:r>
            <w:r>
              <w:rPr>
                <w:rFonts w:hint="eastAsia" w:ascii="宋体" w:hAnsi="宋体" w:eastAsia="宋体" w:cs="宋体"/>
                <w:kern w:val="2"/>
                <w:sz w:val="24"/>
                <w:szCs w:val="24"/>
                <w:highlight w:val="none"/>
              </w:rPr>
              <w:t>提供的方案</w:t>
            </w:r>
            <w:r>
              <w:rPr>
                <w:rFonts w:hint="eastAsia" w:ascii="宋体" w:hAnsi="宋体" w:eastAsia="宋体" w:cs="宋体"/>
                <w:color w:val="000000"/>
                <w:sz w:val="24"/>
                <w:szCs w:val="24"/>
                <w:highlight w:val="none"/>
                <w:lang w:bidi="ar"/>
              </w:rPr>
              <w:t>完全符合本项目需求，内容完整，有利于实现项目目标</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highlight w:val="none"/>
              </w:rPr>
            </w:pPr>
            <w:r>
              <w:rPr>
                <w:rFonts w:hint="eastAsia" w:ascii="宋体" w:hAnsi="宋体" w:cs="宋体"/>
                <w:color w:val="000000"/>
                <w:sz w:val="24"/>
                <w:szCs w:val="24"/>
                <w:highlight w:val="none"/>
                <w:lang w:eastAsia="zh-CN" w:bidi="ar"/>
              </w:rPr>
              <w:t>方案基本</w:t>
            </w:r>
            <w:r>
              <w:rPr>
                <w:rFonts w:hint="eastAsia" w:ascii="宋体" w:hAnsi="宋体" w:eastAsia="宋体" w:cs="宋体"/>
                <w:color w:val="000000"/>
                <w:sz w:val="24"/>
                <w:szCs w:val="24"/>
                <w:highlight w:val="none"/>
                <w:lang w:bidi="ar"/>
              </w:rPr>
              <w:t>符合本项目需求，内容</w:t>
            </w:r>
            <w:r>
              <w:rPr>
                <w:rFonts w:hint="eastAsia" w:ascii="宋体" w:hAnsi="宋体" w:cs="宋体"/>
                <w:color w:val="000000"/>
                <w:sz w:val="24"/>
                <w:szCs w:val="24"/>
                <w:highlight w:val="none"/>
                <w:lang w:eastAsia="zh-CN" w:bidi="ar"/>
              </w:rPr>
              <w:t>相对</w:t>
            </w:r>
            <w:r>
              <w:rPr>
                <w:rFonts w:hint="eastAsia" w:ascii="宋体" w:hAnsi="宋体" w:eastAsia="宋体" w:cs="宋体"/>
                <w:color w:val="000000"/>
                <w:sz w:val="24"/>
                <w:szCs w:val="24"/>
                <w:highlight w:val="none"/>
                <w:lang w:bidi="ar"/>
              </w:rPr>
              <w:t>完整，但提供了通用类的方案内容</w:t>
            </w:r>
            <w:r>
              <w:rPr>
                <w:rFonts w:hint="eastAsia" w:ascii="宋体" w:hAnsi="宋体" w:eastAsia="宋体" w:cs="宋体"/>
                <w:sz w:val="24"/>
                <w:szCs w:val="24"/>
                <w:highlight w:val="none"/>
              </w:rPr>
              <w:t>，得4分；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方案有所欠缺，</w:t>
            </w:r>
            <w:r>
              <w:rPr>
                <w:rFonts w:hint="eastAsia" w:ascii="宋体" w:hAnsi="宋体" w:eastAsia="宋体" w:cs="宋体"/>
                <w:color w:val="000000"/>
                <w:sz w:val="24"/>
                <w:szCs w:val="24"/>
                <w:highlight w:val="none"/>
                <w:lang w:bidi="ar"/>
              </w:rPr>
              <w:t>不符合本项目实际情况</w:t>
            </w:r>
            <w:r>
              <w:rPr>
                <w:rFonts w:hint="eastAsia" w:ascii="宋体" w:hAnsi="宋体" w:cs="宋体"/>
                <w:color w:val="000000"/>
                <w:sz w:val="24"/>
                <w:szCs w:val="24"/>
                <w:highlight w:val="none"/>
                <w:lang w:eastAsia="zh-CN" w:bidi="ar"/>
              </w:rPr>
              <w:t>，</w:t>
            </w:r>
            <w:r>
              <w:rPr>
                <w:rFonts w:hint="eastAsia" w:ascii="宋体" w:hAnsi="宋体" w:eastAsia="宋体" w:cs="宋体"/>
                <w:sz w:val="24"/>
                <w:szCs w:val="24"/>
                <w:highlight w:val="none"/>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highlight w:val="yellow"/>
              </w:rPr>
            </w:pPr>
            <w:r>
              <w:rPr>
                <w:rFonts w:hint="eastAsia" w:ascii="宋体" w:hAnsi="宋体" w:eastAsia="宋体" w:cs="宋体"/>
                <w:sz w:val="24"/>
                <w:szCs w:val="24"/>
                <w:highlight w:val="none"/>
              </w:rPr>
              <w:t>未提供</w:t>
            </w:r>
            <w:r>
              <w:rPr>
                <w:rFonts w:hint="eastAsia" w:ascii="宋体" w:hAnsi="宋体" w:cs="宋体"/>
                <w:kern w:val="2"/>
                <w:sz w:val="24"/>
                <w:szCs w:val="24"/>
                <w:highlight w:val="none"/>
                <w:lang w:eastAsia="zh-CN"/>
              </w:rPr>
              <w:t>或不具备可操作性，</w:t>
            </w:r>
            <w:r>
              <w:rPr>
                <w:rFonts w:hint="eastAsia" w:ascii="宋体" w:hAnsi="宋体" w:eastAsia="宋体" w:cs="宋体"/>
                <w:sz w:val="24"/>
                <w:szCs w:val="24"/>
                <w:highlight w:val="none"/>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105"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widowControl/>
              <w:suppressLineNumbers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color w:val="000000"/>
                <w:kern w:val="0"/>
                <w:sz w:val="24"/>
                <w:szCs w:val="24"/>
                <w:highlight w:val="none"/>
                <w:lang w:val="en-US" w:eastAsia="zh-CN" w:bidi="ar"/>
              </w:rPr>
              <w:t>服务方案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highlight w:val="none"/>
                <w:lang w:eastAsia="zh-CN"/>
              </w:rPr>
            </w:pPr>
            <w:r>
              <w:rPr>
                <w:rFonts w:hint="eastAsia" w:ascii="宋体" w:hAnsi="宋体" w:cs="宋体"/>
                <w:kern w:val="2"/>
                <w:sz w:val="24"/>
                <w:szCs w:val="24"/>
                <w:highlight w:val="none"/>
                <w:lang w:eastAsia="zh-CN"/>
              </w:rPr>
              <w:t>对投标人提供的整体项目服务方案（包含</w:t>
            </w:r>
            <w:r>
              <w:rPr>
                <w:rFonts w:hint="eastAsia" w:ascii="宋体" w:hAnsi="宋体" w:cs="宋体"/>
                <w:kern w:val="2"/>
                <w:sz w:val="24"/>
                <w:szCs w:val="24"/>
                <w:highlight w:val="none"/>
                <w:lang w:val="en-US" w:eastAsia="zh-CN"/>
              </w:rPr>
              <w:t>但</w:t>
            </w:r>
            <w:r>
              <w:rPr>
                <w:rFonts w:hint="eastAsia" w:ascii="宋体" w:hAnsi="宋体" w:cs="宋体"/>
                <w:kern w:val="2"/>
                <w:sz w:val="24"/>
                <w:szCs w:val="24"/>
                <w:highlight w:val="none"/>
                <w:lang w:eastAsia="zh-CN"/>
              </w:rPr>
              <w:t>不限于保洁服务、员工餐厅管理及用餐服务）进行综合评价。</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highlight w:val="none"/>
                <w:lang w:eastAsia="zh-CN"/>
              </w:rPr>
            </w:pPr>
            <w:bookmarkStart w:id="792" w:name="OLE_LINK2"/>
            <w:r>
              <w:rPr>
                <w:rFonts w:hint="eastAsia" w:ascii="宋体" w:hAnsi="宋体" w:cs="宋体"/>
                <w:kern w:val="2"/>
                <w:sz w:val="24"/>
                <w:szCs w:val="24"/>
                <w:highlight w:val="none"/>
                <w:lang w:eastAsia="zh-CN"/>
              </w:rPr>
              <w:t>提供的服务方案</w:t>
            </w:r>
            <w:bookmarkEnd w:id="792"/>
            <w:r>
              <w:rPr>
                <w:rFonts w:hint="eastAsia" w:ascii="宋体" w:hAnsi="宋体" w:cs="宋体"/>
                <w:kern w:val="2"/>
                <w:sz w:val="24"/>
                <w:szCs w:val="24"/>
                <w:highlight w:val="none"/>
                <w:lang w:eastAsia="zh-CN"/>
              </w:rPr>
              <w:t>内容详实，贴合采购人实际需求，合理、具有针对性的，得</w:t>
            </w:r>
            <w:r>
              <w:rPr>
                <w:rFonts w:hint="eastAsia" w:ascii="宋体" w:hAnsi="宋体" w:cs="宋体"/>
                <w:kern w:val="2"/>
                <w:sz w:val="24"/>
                <w:szCs w:val="24"/>
                <w:highlight w:val="none"/>
                <w:lang w:val="en-US" w:eastAsia="zh-CN"/>
              </w:rPr>
              <w:t>21</w:t>
            </w:r>
            <w:r>
              <w:rPr>
                <w:rFonts w:hint="eastAsia" w:ascii="宋体" w:hAnsi="宋体" w:cs="宋体"/>
                <w:kern w:val="2"/>
                <w:sz w:val="24"/>
                <w:szCs w:val="24"/>
                <w:highlight w:val="none"/>
                <w:lang w:eastAsia="zh-CN"/>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highlight w:val="none"/>
                <w:lang w:eastAsia="zh-CN"/>
              </w:rPr>
            </w:pPr>
            <w:r>
              <w:rPr>
                <w:rFonts w:hint="eastAsia" w:ascii="宋体" w:hAnsi="宋体" w:cs="宋体"/>
                <w:kern w:val="2"/>
                <w:sz w:val="24"/>
                <w:szCs w:val="24"/>
                <w:highlight w:val="none"/>
                <w:lang w:eastAsia="zh-CN"/>
              </w:rPr>
              <w:t>提供的服务方案基本贴合项目实际情况，有一定针对性和可操作性，得</w:t>
            </w:r>
            <w:r>
              <w:rPr>
                <w:rFonts w:hint="eastAsia" w:ascii="宋体" w:hAnsi="宋体" w:cs="宋体"/>
                <w:kern w:val="2"/>
                <w:sz w:val="24"/>
                <w:szCs w:val="24"/>
                <w:highlight w:val="none"/>
                <w:lang w:val="en-US" w:eastAsia="zh-CN"/>
              </w:rPr>
              <w:t>14</w:t>
            </w:r>
            <w:r>
              <w:rPr>
                <w:rFonts w:hint="eastAsia" w:ascii="宋体" w:hAnsi="宋体" w:cs="宋体"/>
                <w:kern w:val="2"/>
                <w:sz w:val="24"/>
                <w:szCs w:val="24"/>
                <w:highlight w:val="none"/>
                <w:lang w:eastAsia="zh-CN"/>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cs="宋体"/>
                <w:kern w:val="2"/>
                <w:sz w:val="24"/>
                <w:szCs w:val="24"/>
                <w:highlight w:val="none"/>
                <w:lang w:eastAsia="zh-CN"/>
              </w:rPr>
            </w:pPr>
            <w:r>
              <w:rPr>
                <w:rFonts w:hint="eastAsia" w:ascii="宋体" w:hAnsi="宋体" w:cs="宋体"/>
                <w:kern w:val="2"/>
                <w:sz w:val="24"/>
                <w:szCs w:val="24"/>
                <w:highlight w:val="none"/>
                <w:lang w:eastAsia="zh-CN"/>
              </w:rPr>
              <w:t>提供的服务方案基本贴合项目实际情况，针对性和可操作性较差，得</w:t>
            </w:r>
            <w:r>
              <w:rPr>
                <w:rFonts w:hint="eastAsia" w:ascii="宋体" w:hAnsi="宋体" w:cs="宋体"/>
                <w:kern w:val="2"/>
                <w:sz w:val="24"/>
                <w:szCs w:val="24"/>
                <w:highlight w:val="none"/>
                <w:lang w:val="en-US" w:eastAsia="zh-CN"/>
              </w:rPr>
              <w:t>7分</w:t>
            </w:r>
            <w:r>
              <w:rPr>
                <w:rFonts w:hint="eastAsia" w:ascii="宋体" w:hAnsi="宋体" w:cs="宋体"/>
                <w:kern w:val="2"/>
                <w:sz w:val="24"/>
                <w:szCs w:val="24"/>
                <w:highlight w:val="none"/>
                <w:lang w:eastAsia="zh-CN"/>
              </w:rPr>
              <w:t>；</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highlight w:val="yellow"/>
              </w:rPr>
            </w:pPr>
            <w:r>
              <w:rPr>
                <w:rFonts w:hint="eastAsia" w:ascii="宋体" w:hAnsi="宋体" w:cs="宋体"/>
                <w:kern w:val="2"/>
                <w:sz w:val="24"/>
                <w:szCs w:val="24"/>
                <w:highlight w:val="none"/>
                <w:lang w:eastAsia="zh-CN"/>
              </w:rPr>
              <w:t>不提供或不具备可操作性，得0分。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015"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环境保洁的解决方案</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kern w:val="2"/>
                <w:sz w:val="24"/>
                <w:szCs w:val="24"/>
              </w:rPr>
              <w:t>提供的方案</w:t>
            </w:r>
            <w:r>
              <w:rPr>
                <w:rFonts w:hint="eastAsia" w:ascii="宋体" w:hAnsi="宋体" w:eastAsia="宋体" w:cs="宋体"/>
                <w:color w:val="000000"/>
                <w:sz w:val="24"/>
                <w:szCs w:val="24"/>
                <w:lang w:bidi="ar"/>
              </w:rPr>
              <w:t>完全符合本项目需求，内容完整，有利于实现项目目标</w:t>
            </w:r>
            <w:r>
              <w:rPr>
                <w:rFonts w:hint="eastAsia" w:ascii="宋体" w:hAnsi="宋体" w:eastAsia="宋体" w:cs="宋体"/>
                <w:sz w:val="24"/>
                <w:szCs w:val="24"/>
              </w:rPr>
              <w:t>，得</w:t>
            </w:r>
            <w:r>
              <w:rPr>
                <w:rFonts w:hint="eastAsia" w:ascii="宋体" w:hAnsi="宋体" w:cs="宋体"/>
                <w:sz w:val="24"/>
                <w:szCs w:val="24"/>
                <w:lang w:val="en-US" w:eastAsia="zh-CN"/>
              </w:rPr>
              <w:t>10</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lang w:bidi="ar"/>
              </w:rPr>
              <w:t>符合本项目需求，内容完整，但提供了通用类的方案内容</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方案有所欠缺，</w:t>
            </w:r>
            <w:r>
              <w:rPr>
                <w:rFonts w:hint="eastAsia" w:ascii="宋体" w:hAnsi="宋体" w:eastAsia="宋体" w:cs="宋体"/>
                <w:color w:val="000000"/>
                <w:sz w:val="24"/>
                <w:szCs w:val="24"/>
                <w:lang w:bidi="ar"/>
              </w:rPr>
              <w:t>不符合本项目实际情况</w:t>
            </w:r>
            <w:r>
              <w:rPr>
                <w:rFonts w:hint="eastAsia" w:ascii="宋体" w:hAnsi="宋体" w:cs="宋体"/>
                <w:color w:val="000000"/>
                <w:sz w:val="24"/>
                <w:szCs w:val="24"/>
                <w:lang w:eastAsia="zh-CN" w:bidi="ar"/>
              </w:rPr>
              <w:t>，</w:t>
            </w:r>
            <w:r>
              <w:rPr>
                <w:rFonts w:hint="eastAsia" w:ascii="宋体" w:hAnsi="宋体" w:eastAsia="宋体" w:cs="宋体"/>
                <w:sz w:val="24"/>
                <w:szCs w:val="24"/>
              </w:rPr>
              <w:t>得2分；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未提供</w:t>
            </w:r>
            <w:r>
              <w:rPr>
                <w:rFonts w:hint="eastAsia" w:ascii="宋体" w:hAnsi="宋体" w:cs="宋体"/>
                <w:sz w:val="24"/>
                <w:szCs w:val="24"/>
                <w:lang w:eastAsia="zh-CN"/>
              </w:rPr>
              <w:t>，</w:t>
            </w:r>
            <w:r>
              <w:rPr>
                <w:rFonts w:hint="eastAsia" w:ascii="宋体" w:hAnsi="宋体" w:eastAsia="宋体" w:cs="宋体"/>
                <w:sz w:val="24"/>
                <w:szCs w:val="24"/>
              </w:rPr>
              <w:t>得0分。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940"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907" w:type="dxa"/>
            <w:tcBorders>
              <w:left w:val="single" w:color="auto" w:sz="4" w:space="0"/>
            </w:tcBorders>
            <w:vAlign w:val="center"/>
          </w:tcPr>
          <w:p>
            <w:pPr>
              <w:keepNext w:val="0"/>
              <w:keepLines w:val="0"/>
              <w:pageBreakBefore w:val="0"/>
              <w:widowControl/>
              <w:suppressLineNumbers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应急预案</w:t>
            </w:r>
          </w:p>
        </w:tc>
        <w:tc>
          <w:tcPr>
            <w:tcW w:w="599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bookmarkStart w:id="793" w:name="OLE_LINK29"/>
            <w:r>
              <w:rPr>
                <w:rFonts w:hint="eastAsia" w:ascii="宋体" w:hAnsi="宋体" w:eastAsia="宋体" w:cs="宋体"/>
                <w:color w:val="000000"/>
                <w:kern w:val="0"/>
                <w:sz w:val="24"/>
                <w:szCs w:val="24"/>
                <w:lang w:val="en-US" w:eastAsia="zh-CN" w:bidi="ar"/>
              </w:rPr>
              <w:t>对投标人提供的应急预案</w:t>
            </w:r>
            <w:r>
              <w:rPr>
                <w:rFonts w:hint="eastAsia" w:ascii="宋体" w:hAnsi="宋体" w:cs="宋体"/>
                <w:kern w:val="2"/>
                <w:sz w:val="24"/>
                <w:szCs w:val="24"/>
                <w:lang w:eastAsia="zh-CN"/>
              </w:rPr>
              <w:t>（包含</w:t>
            </w:r>
            <w:r>
              <w:rPr>
                <w:rFonts w:hint="eastAsia" w:ascii="宋体" w:hAnsi="宋体" w:cs="宋体"/>
                <w:kern w:val="2"/>
                <w:sz w:val="24"/>
                <w:szCs w:val="24"/>
                <w:lang w:val="en-US" w:eastAsia="zh-CN"/>
              </w:rPr>
              <w:t>但</w:t>
            </w:r>
            <w:r>
              <w:rPr>
                <w:rFonts w:hint="eastAsia" w:ascii="宋体" w:hAnsi="宋体" w:cs="宋体"/>
                <w:kern w:val="2"/>
                <w:sz w:val="24"/>
                <w:szCs w:val="24"/>
                <w:lang w:eastAsia="zh-CN"/>
              </w:rPr>
              <w:t>不限于保洁服务、员工餐厅管理及用餐服务）</w:t>
            </w:r>
            <w:r>
              <w:rPr>
                <w:rFonts w:hint="eastAsia" w:ascii="宋体" w:hAnsi="宋体" w:eastAsia="宋体" w:cs="宋体"/>
                <w:color w:val="000000"/>
                <w:kern w:val="0"/>
                <w:sz w:val="24"/>
                <w:szCs w:val="24"/>
                <w:lang w:val="en-US" w:eastAsia="zh-CN" w:bidi="ar"/>
              </w:rPr>
              <w:t xml:space="preserve">进行综合评价。 </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r>
              <w:rPr>
                <w:rFonts w:hint="eastAsia" w:ascii="宋体" w:hAnsi="宋体" w:eastAsia="宋体" w:cs="宋体"/>
                <w:color w:val="000000"/>
                <w:kern w:val="0"/>
                <w:sz w:val="24"/>
                <w:szCs w:val="24"/>
                <w:lang w:val="en-US" w:eastAsia="zh-CN" w:bidi="ar"/>
              </w:rPr>
              <w:t>应急预案措施科学合理、有针对性和可操作性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 xml:space="preserve">分； </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应急预案措施</w:t>
            </w:r>
            <w:r>
              <w:rPr>
                <w:rFonts w:hint="eastAsia" w:ascii="宋体" w:hAnsi="宋体" w:cs="宋体"/>
                <w:color w:val="000000"/>
                <w:kern w:val="0"/>
                <w:sz w:val="24"/>
                <w:szCs w:val="24"/>
                <w:lang w:val="en-US" w:eastAsia="zh-CN" w:bidi="ar"/>
              </w:rPr>
              <w:t>基本</w:t>
            </w:r>
            <w:r>
              <w:rPr>
                <w:rFonts w:hint="eastAsia" w:ascii="宋体" w:hAnsi="宋体" w:eastAsia="宋体" w:cs="宋体"/>
                <w:color w:val="000000"/>
                <w:kern w:val="0"/>
                <w:sz w:val="24"/>
                <w:szCs w:val="24"/>
                <w:lang w:val="en-US" w:eastAsia="zh-CN" w:bidi="ar"/>
              </w:rPr>
              <w:t>科学合理</w:t>
            </w:r>
            <w:r>
              <w:rPr>
                <w:rFonts w:hint="eastAsia" w:ascii="宋体" w:hAnsi="宋体" w:cs="宋体"/>
                <w:color w:val="000000"/>
                <w:kern w:val="0"/>
                <w:sz w:val="24"/>
                <w:szCs w:val="24"/>
                <w:lang w:val="en-US" w:eastAsia="zh-CN" w:bidi="ar"/>
              </w:rPr>
              <w:t>，有一定</w:t>
            </w:r>
            <w:r>
              <w:rPr>
                <w:rFonts w:hint="eastAsia" w:ascii="宋体" w:hAnsi="宋体" w:eastAsia="宋体" w:cs="宋体"/>
                <w:color w:val="000000"/>
                <w:kern w:val="0"/>
                <w:sz w:val="24"/>
                <w:szCs w:val="24"/>
                <w:lang w:val="en-US" w:eastAsia="zh-CN" w:bidi="ar"/>
              </w:rPr>
              <w:t>针对性和可操作性</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得</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分；</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sz w:val="24"/>
                <w:szCs w:val="24"/>
              </w:rPr>
            </w:pPr>
            <w:r>
              <w:rPr>
                <w:rFonts w:hint="eastAsia" w:ascii="宋体" w:hAnsi="宋体" w:eastAsia="宋体" w:cs="宋体"/>
                <w:color w:val="000000"/>
                <w:kern w:val="0"/>
                <w:sz w:val="24"/>
                <w:szCs w:val="24"/>
                <w:lang w:val="en-US" w:eastAsia="zh-CN" w:bidi="ar"/>
              </w:rPr>
              <w:t>应急预案措施</w:t>
            </w:r>
            <w:r>
              <w:rPr>
                <w:rFonts w:hint="eastAsia" w:ascii="宋体" w:hAnsi="宋体" w:cs="宋体"/>
                <w:color w:val="000000"/>
                <w:kern w:val="0"/>
                <w:sz w:val="24"/>
                <w:szCs w:val="24"/>
                <w:lang w:val="en-US" w:eastAsia="zh-CN" w:bidi="ar"/>
              </w:rPr>
              <w:t>基本</w:t>
            </w:r>
            <w:r>
              <w:rPr>
                <w:rFonts w:hint="eastAsia" w:ascii="宋体" w:hAnsi="宋体" w:eastAsia="宋体" w:cs="宋体"/>
                <w:color w:val="000000"/>
                <w:kern w:val="0"/>
                <w:sz w:val="24"/>
                <w:szCs w:val="24"/>
                <w:lang w:val="en-US" w:eastAsia="zh-CN" w:bidi="ar"/>
              </w:rPr>
              <w:t>科学</w:t>
            </w:r>
            <w:r>
              <w:rPr>
                <w:rFonts w:hint="eastAsia" w:ascii="宋体" w:hAnsi="宋体" w:cs="宋体"/>
                <w:color w:val="000000"/>
                <w:kern w:val="0"/>
                <w:sz w:val="24"/>
                <w:szCs w:val="24"/>
                <w:lang w:val="en-US" w:eastAsia="zh-CN" w:bidi="ar"/>
              </w:rPr>
              <w:t>合理，</w:t>
            </w:r>
            <w:r>
              <w:rPr>
                <w:rFonts w:hint="eastAsia" w:ascii="宋体" w:hAnsi="宋体" w:eastAsia="宋体" w:cs="宋体"/>
                <w:color w:val="000000"/>
                <w:kern w:val="0"/>
                <w:sz w:val="24"/>
                <w:szCs w:val="24"/>
                <w:lang w:val="en-US" w:eastAsia="zh-CN" w:bidi="ar"/>
              </w:rPr>
              <w:t>针对性</w:t>
            </w:r>
            <w:r>
              <w:rPr>
                <w:rFonts w:hint="eastAsia" w:ascii="宋体" w:hAnsi="宋体" w:cs="宋体"/>
                <w:color w:val="000000"/>
                <w:kern w:val="0"/>
                <w:sz w:val="24"/>
                <w:szCs w:val="24"/>
                <w:lang w:val="en-US" w:eastAsia="zh-CN" w:bidi="ar"/>
              </w:rPr>
              <w:t>和</w:t>
            </w:r>
            <w:r>
              <w:rPr>
                <w:rFonts w:hint="eastAsia" w:ascii="宋体" w:hAnsi="宋体" w:eastAsia="宋体" w:cs="宋体"/>
                <w:color w:val="000000"/>
                <w:kern w:val="0"/>
                <w:sz w:val="24"/>
                <w:szCs w:val="24"/>
                <w:lang w:val="en-US" w:eastAsia="zh-CN" w:bidi="ar"/>
              </w:rPr>
              <w:t>可操作性</w:t>
            </w:r>
            <w:r>
              <w:rPr>
                <w:rFonts w:hint="eastAsia" w:ascii="宋体" w:hAnsi="宋体" w:cs="宋体"/>
                <w:color w:val="000000"/>
                <w:kern w:val="0"/>
                <w:sz w:val="24"/>
                <w:szCs w:val="24"/>
                <w:lang w:val="en-US" w:eastAsia="zh-CN" w:bidi="ar"/>
              </w:rPr>
              <w:t>较差，得2分；</w:t>
            </w:r>
          </w:p>
          <w:p>
            <w:pPr>
              <w:keepNext w:val="0"/>
              <w:keepLines w:val="0"/>
              <w:pageBreakBefore w:val="0"/>
              <w:widowControl/>
              <w:suppressLineNumbers w:val="0"/>
              <w:kinsoku/>
              <w:wordWrap/>
              <w:overflowPunct/>
              <w:topLinePunct w:val="0"/>
              <w:autoSpaceDE/>
              <w:autoSpaceDN/>
              <w:bidi w:val="0"/>
              <w:adjustRightInd w:val="0"/>
              <w:snapToGrid w:val="0"/>
              <w:spacing w:line="300" w:lineRule="exact"/>
              <w:ind w:left="0" w:leftChars="0" w:right="0" w:rightChars="0" w:firstLine="0" w:firstLineChars="0"/>
              <w:jc w:val="left"/>
              <w:textAlignment w:val="baseline"/>
              <w:outlineLvl w:val="9"/>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无应急预案</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得0分。 </w:t>
            </w:r>
            <w:bookmarkEnd w:id="793"/>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710" w:hRule="atLeast"/>
          <w:jc w:val="center"/>
        </w:trPr>
        <w:tc>
          <w:tcPr>
            <w:tcW w:w="518" w:type="dxa"/>
            <w:vMerge w:val="restart"/>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1124" w:type="dxa"/>
            <w:vMerge w:val="restart"/>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eastAsia="zh-CN"/>
              </w:rPr>
              <w:t>服务</w:t>
            </w:r>
            <w:r>
              <w:rPr>
                <w:rFonts w:hint="eastAsia" w:ascii="宋体" w:hAnsi="宋体" w:eastAsia="宋体" w:cs="宋体"/>
                <w:sz w:val="24"/>
                <w:szCs w:val="24"/>
              </w:rPr>
              <w:t>团队</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r>
              <w:rPr>
                <w:rFonts w:hint="eastAsia" w:ascii="宋体" w:hAnsi="宋体" w:cs="宋体"/>
                <w:sz w:val="24"/>
                <w:szCs w:val="24"/>
                <w:lang w:val="en-US" w:eastAsia="zh-CN"/>
              </w:rPr>
              <w:t>11分</w:t>
            </w: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项目负责人</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color w:val="000000"/>
                <w:sz w:val="24"/>
                <w:szCs w:val="24"/>
              </w:rPr>
              <w:t>项目</w:t>
            </w:r>
            <w:r>
              <w:rPr>
                <w:rFonts w:hint="eastAsia" w:ascii="宋体" w:hAnsi="宋体" w:cs="宋体"/>
                <w:color w:val="000000"/>
                <w:sz w:val="24"/>
                <w:szCs w:val="24"/>
                <w:lang w:eastAsia="zh-CN"/>
              </w:rPr>
              <w:t>负责人</w:t>
            </w:r>
            <w:r>
              <w:rPr>
                <w:rFonts w:hint="eastAsia" w:ascii="宋体" w:hAnsi="宋体" w:eastAsia="宋体" w:cs="宋体"/>
                <w:color w:val="000000"/>
                <w:sz w:val="24"/>
                <w:szCs w:val="24"/>
              </w:rPr>
              <w:t>具有大专及以上学历，得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r>
              <w:rPr>
                <w:rFonts w:hint="eastAsia" w:ascii="宋体" w:hAnsi="宋体" w:eastAsia="宋体" w:cs="宋体"/>
                <w:sz w:val="24"/>
                <w:szCs w:val="24"/>
              </w:rPr>
              <w:t>项目</w:t>
            </w:r>
            <w:r>
              <w:rPr>
                <w:rFonts w:hint="eastAsia" w:ascii="宋体" w:hAnsi="宋体" w:cs="宋体"/>
                <w:sz w:val="24"/>
                <w:szCs w:val="24"/>
                <w:lang w:eastAsia="zh-CN"/>
              </w:rPr>
              <w:t>负责人</w:t>
            </w:r>
            <w:r>
              <w:rPr>
                <w:rFonts w:hint="eastAsia" w:ascii="宋体" w:hAnsi="宋体" w:eastAsia="宋体" w:cs="宋体"/>
                <w:sz w:val="24"/>
                <w:szCs w:val="24"/>
              </w:rPr>
              <w:t>具有</w:t>
            </w:r>
            <w:r>
              <w:rPr>
                <w:rFonts w:hint="eastAsia" w:ascii="宋体" w:hAnsi="宋体" w:cs="宋体"/>
                <w:sz w:val="24"/>
                <w:szCs w:val="24"/>
                <w:lang w:val="en-US" w:eastAsia="zh-CN"/>
              </w:rPr>
              <w:t>3</w:t>
            </w:r>
            <w:r>
              <w:rPr>
                <w:rFonts w:hint="eastAsia" w:ascii="宋体" w:hAnsi="宋体" w:eastAsia="宋体" w:cs="宋体"/>
                <w:sz w:val="24"/>
                <w:szCs w:val="24"/>
              </w:rPr>
              <w:t>年以上类似项目经理工作经验的，得</w:t>
            </w:r>
            <w:r>
              <w:rPr>
                <w:rFonts w:hint="eastAsia" w:ascii="宋体" w:hAnsi="宋体" w:cs="宋体"/>
                <w:sz w:val="24"/>
                <w:szCs w:val="24"/>
                <w:lang w:val="en-US" w:eastAsia="zh-CN"/>
              </w:rPr>
              <w:t>3</w:t>
            </w:r>
            <w:r>
              <w:rPr>
                <w:rFonts w:hint="eastAsia" w:ascii="宋体" w:hAnsi="宋体" w:eastAsia="宋体" w:cs="宋体"/>
                <w:sz w:val="24"/>
                <w:szCs w:val="24"/>
              </w:rPr>
              <w:t>分。</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both"/>
              <w:textAlignment w:val="auto"/>
              <w:rPr>
                <w:rFonts w:hint="eastAsia" w:ascii="宋体" w:hAnsi="宋体" w:eastAsia="宋体" w:cs="宋体"/>
                <w:b/>
                <w:bCs/>
                <w:kern w:val="2"/>
                <w:sz w:val="24"/>
                <w:szCs w:val="24"/>
              </w:rPr>
            </w:pPr>
            <w:r>
              <w:rPr>
                <w:rFonts w:hint="eastAsia" w:ascii="宋体" w:hAnsi="宋体" w:eastAsia="宋体" w:cs="宋体"/>
                <w:sz w:val="24"/>
                <w:szCs w:val="24"/>
              </w:rPr>
              <w:t>注：需提供证书复印件、相关工作经验证明</w:t>
            </w:r>
            <w:r>
              <w:rPr>
                <w:rFonts w:hint="eastAsia" w:ascii="宋体" w:hAnsi="宋体" w:cs="宋体"/>
                <w:sz w:val="24"/>
                <w:szCs w:val="24"/>
                <w:lang w:eastAsia="zh-CN"/>
              </w:rPr>
              <w:t>，投标人</w:t>
            </w:r>
            <w:r>
              <w:rPr>
                <w:rFonts w:hint="eastAsia" w:ascii="宋体" w:hAnsi="宋体" w:eastAsia="宋体" w:cs="宋体"/>
                <w:sz w:val="24"/>
                <w:szCs w:val="24"/>
              </w:rPr>
              <w:t>须提供盖章承诺书</w:t>
            </w:r>
            <w:r>
              <w:rPr>
                <w:rFonts w:hint="eastAsia" w:ascii="宋体" w:hAnsi="宋体" w:cs="宋体"/>
                <w:sz w:val="24"/>
                <w:szCs w:val="24"/>
                <w:lang w:eastAsia="zh-CN"/>
              </w:rPr>
              <w:t>。</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692" w:hRule="atLeast"/>
          <w:jc w:val="center"/>
        </w:trPr>
        <w:tc>
          <w:tcPr>
            <w:tcW w:w="518" w:type="dxa"/>
            <w:vMerge w:val="continue"/>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rPr>
            </w:pPr>
          </w:p>
        </w:tc>
        <w:tc>
          <w:tcPr>
            <w:tcW w:w="1124" w:type="dxa"/>
            <w:vMerge w:val="continue"/>
            <w:tcBorders>
              <w:righ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p>
        </w:tc>
        <w:tc>
          <w:tcPr>
            <w:tcW w:w="907" w:type="dxa"/>
            <w:tcBorders>
              <w:left w:val="single" w:color="auto" w:sz="4" w:space="0"/>
            </w:tcBorders>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bookmarkStart w:id="794" w:name="OLE_LINK30"/>
            <w:r>
              <w:rPr>
                <w:rFonts w:hint="eastAsia" w:ascii="宋体" w:hAnsi="宋体" w:cs="宋体"/>
                <w:sz w:val="24"/>
                <w:szCs w:val="24"/>
                <w:lang w:val="en-US" w:eastAsia="zh-CN"/>
              </w:rPr>
              <w:t>项目人员</w:t>
            </w:r>
            <w:bookmarkEnd w:id="794"/>
          </w:p>
        </w:tc>
        <w:tc>
          <w:tcPr>
            <w:tcW w:w="5995" w:type="dxa"/>
            <w:vAlign w:val="center"/>
          </w:tcPr>
          <w:p>
            <w:pPr>
              <w:pStyle w:val="5"/>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项目需配备：</w:t>
            </w:r>
          </w:p>
          <w:p>
            <w:pPr>
              <w:pStyle w:val="5"/>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hAnsi="宋体" w:cs="宋体"/>
                <w:color w:val="auto"/>
                <w:sz w:val="24"/>
                <w:szCs w:val="24"/>
                <w:highlight w:val="none"/>
                <w:lang w:eastAsia="zh-CN"/>
              </w:rPr>
            </w:pPr>
            <w:r>
              <w:rPr>
                <w:rFonts w:hint="eastAsia" w:ascii="宋体" w:hAnsi="宋体" w:cs="宋体"/>
                <w:color w:val="auto"/>
                <w:sz w:val="24"/>
                <w:szCs w:val="24"/>
                <w:highlight w:val="none"/>
                <w:lang w:eastAsia="zh-CN"/>
              </w:rPr>
              <w:t>餐饮服务人员</w:t>
            </w:r>
            <w:r>
              <w:rPr>
                <w:rFonts w:hint="eastAsia" w:hAnsi="宋体" w:cs="宋体"/>
                <w:color w:val="auto"/>
                <w:sz w:val="24"/>
                <w:szCs w:val="24"/>
                <w:highlight w:val="none"/>
                <w:lang w:val="en-US" w:eastAsia="zh-CN"/>
              </w:rPr>
              <w:t>4人，</w:t>
            </w:r>
            <w:r>
              <w:rPr>
                <w:rFonts w:hint="eastAsia" w:ascii="宋体" w:hAnsi="宋体" w:eastAsia="宋体" w:cs="宋体"/>
                <w:color w:val="auto"/>
                <w:sz w:val="24"/>
                <w:szCs w:val="24"/>
                <w:highlight w:val="none"/>
              </w:rPr>
              <w:t>男年龄在60</w:t>
            </w:r>
            <w:r>
              <w:rPr>
                <w:rFonts w:hint="eastAsia" w:hAnsi="宋体" w:cs="宋体"/>
                <w:color w:val="auto"/>
                <w:sz w:val="24"/>
                <w:szCs w:val="24"/>
                <w:highlight w:val="none"/>
                <w:lang w:eastAsia="zh-CN"/>
              </w:rPr>
              <w:t>周</w:t>
            </w:r>
            <w:r>
              <w:rPr>
                <w:rFonts w:hint="eastAsia" w:ascii="宋体" w:hAnsi="宋体" w:eastAsia="宋体" w:cs="宋体"/>
                <w:color w:val="auto"/>
                <w:sz w:val="24"/>
                <w:szCs w:val="24"/>
                <w:highlight w:val="none"/>
              </w:rPr>
              <w:t>岁以下，女年龄在</w:t>
            </w:r>
            <w:r>
              <w:rPr>
                <w:rFonts w:hint="eastAsia" w:ascii="宋体" w:hAnsi="宋体" w:cs="宋体"/>
                <w:color w:val="auto"/>
                <w:sz w:val="24"/>
                <w:szCs w:val="24"/>
                <w:highlight w:val="none"/>
                <w:lang w:val="en-US" w:eastAsia="zh-CN"/>
              </w:rPr>
              <w:t>55</w:t>
            </w:r>
            <w:r>
              <w:rPr>
                <w:rFonts w:hint="eastAsia" w:ascii="宋体" w:hAnsi="宋体" w:eastAsia="宋体" w:cs="宋体"/>
                <w:color w:val="auto"/>
                <w:sz w:val="24"/>
                <w:szCs w:val="24"/>
                <w:highlight w:val="none"/>
              </w:rPr>
              <w:t>周岁以下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提供有效的健康证明</w:t>
            </w:r>
            <w:r>
              <w:rPr>
                <w:rFonts w:hint="eastAsia" w:ascii="宋体" w:hAnsi="宋体" w:eastAsia="宋体" w:cs="宋体"/>
                <w:color w:val="auto"/>
                <w:sz w:val="24"/>
                <w:szCs w:val="24"/>
                <w:highlight w:val="none"/>
                <w:lang w:eastAsia="zh-CN"/>
              </w:rPr>
              <w:t>复印件并加盖</w:t>
            </w:r>
            <w:r>
              <w:rPr>
                <w:rFonts w:hint="eastAsia" w:hAnsi="宋体"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公章</w:t>
            </w:r>
            <w:r>
              <w:rPr>
                <w:rFonts w:hint="eastAsia" w:hAnsi="宋体" w:cs="宋体"/>
                <w:color w:val="auto"/>
                <w:sz w:val="24"/>
                <w:szCs w:val="24"/>
                <w:highlight w:val="none"/>
                <w:lang w:eastAsia="zh-CN"/>
              </w:rPr>
              <w:t>；</w:t>
            </w:r>
          </w:p>
          <w:p>
            <w:pPr>
              <w:pStyle w:val="5"/>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rPr>
              <w:t>保洁</w:t>
            </w:r>
            <w:r>
              <w:rPr>
                <w:rFonts w:hint="eastAsia" w:ascii="宋体" w:hAnsi="宋体" w:cs="宋体"/>
                <w:color w:val="auto"/>
                <w:sz w:val="24"/>
                <w:szCs w:val="24"/>
                <w:highlight w:val="none"/>
                <w:lang w:eastAsia="zh-CN"/>
              </w:rPr>
              <w:t>服务人</w:t>
            </w:r>
            <w:r>
              <w:rPr>
                <w:rFonts w:hint="eastAsia" w:ascii="宋体" w:hAnsi="宋体" w:eastAsia="宋体" w:cs="宋体"/>
                <w:color w:val="auto"/>
                <w:sz w:val="24"/>
                <w:szCs w:val="24"/>
                <w:highlight w:val="none"/>
              </w:rPr>
              <w:t>员</w:t>
            </w:r>
            <w:r>
              <w:rPr>
                <w:rFonts w:hint="eastAsia" w:hAnsi="宋体" w:cs="宋体"/>
                <w:color w:val="auto"/>
                <w:sz w:val="24"/>
                <w:szCs w:val="24"/>
                <w:highlight w:val="none"/>
                <w:lang w:val="en-US" w:eastAsia="zh-CN"/>
              </w:rPr>
              <w:t>3人，</w:t>
            </w:r>
            <w:r>
              <w:rPr>
                <w:rFonts w:hint="eastAsia" w:ascii="宋体" w:hAnsi="宋体" w:eastAsia="宋体" w:cs="宋体"/>
                <w:color w:val="auto"/>
                <w:sz w:val="24"/>
                <w:szCs w:val="24"/>
                <w:highlight w:val="none"/>
              </w:rPr>
              <w:t>男年龄在60</w:t>
            </w:r>
            <w:r>
              <w:rPr>
                <w:rFonts w:hint="eastAsia" w:hAnsi="宋体" w:cs="宋体"/>
                <w:color w:val="auto"/>
                <w:sz w:val="24"/>
                <w:szCs w:val="24"/>
                <w:highlight w:val="none"/>
                <w:lang w:eastAsia="zh-CN"/>
              </w:rPr>
              <w:t>周</w:t>
            </w:r>
            <w:r>
              <w:rPr>
                <w:rFonts w:hint="eastAsia" w:ascii="宋体" w:hAnsi="宋体" w:eastAsia="宋体" w:cs="宋体"/>
                <w:color w:val="auto"/>
                <w:sz w:val="24"/>
                <w:szCs w:val="24"/>
                <w:highlight w:val="none"/>
              </w:rPr>
              <w:t>岁以下，女年龄在</w:t>
            </w:r>
            <w:r>
              <w:rPr>
                <w:rFonts w:hint="eastAsia" w:ascii="宋体" w:hAnsi="宋体" w:cs="宋体"/>
                <w:color w:val="auto"/>
                <w:sz w:val="24"/>
                <w:szCs w:val="24"/>
                <w:highlight w:val="none"/>
                <w:lang w:val="en-US" w:eastAsia="zh-CN"/>
              </w:rPr>
              <w:t>55</w:t>
            </w:r>
            <w:r>
              <w:rPr>
                <w:rFonts w:hint="eastAsia" w:ascii="宋体" w:hAnsi="宋体" w:eastAsia="宋体" w:cs="宋体"/>
                <w:color w:val="auto"/>
                <w:sz w:val="24"/>
                <w:szCs w:val="24"/>
                <w:highlight w:val="none"/>
              </w:rPr>
              <w:t>周岁以下</w:t>
            </w:r>
            <w:r>
              <w:rPr>
                <w:rFonts w:hint="eastAsia" w:hAnsi="宋体" w:cs="宋体"/>
                <w:color w:val="auto"/>
                <w:sz w:val="24"/>
                <w:szCs w:val="24"/>
                <w:highlight w:val="none"/>
                <w:lang w:eastAsia="zh-CN"/>
              </w:rPr>
              <w:t>；</w:t>
            </w:r>
          </w:p>
          <w:p>
            <w:pPr>
              <w:pStyle w:val="5"/>
              <w:keepNext w:val="0"/>
              <w:keepLines w:val="0"/>
              <w:pageBreakBefore w:val="0"/>
              <w:widowControl w:val="0"/>
              <w:kinsoku/>
              <w:wordWrap/>
              <w:overflowPunct/>
              <w:topLinePunct w:val="0"/>
              <w:autoSpaceDE w:val="0"/>
              <w:autoSpaceDN w:val="0"/>
              <w:bidi w:val="0"/>
              <w:adjustRightInd w:val="0"/>
              <w:snapToGrid w:val="0"/>
              <w:spacing w:line="30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color w:val="auto"/>
                <w:sz w:val="24"/>
                <w:szCs w:val="24"/>
                <w:highlight w:val="none"/>
              </w:rPr>
              <w:t>以上服务人员满足</w:t>
            </w:r>
            <w:r>
              <w:rPr>
                <w:rFonts w:hint="eastAsia" w:ascii="宋体" w:hAnsi="宋体" w:cs="宋体"/>
                <w:color w:val="auto"/>
                <w:sz w:val="24"/>
                <w:szCs w:val="24"/>
                <w:highlight w:val="none"/>
                <w:lang w:val="en-US" w:eastAsia="zh-CN"/>
              </w:rPr>
              <w:t>采购人要求人数</w:t>
            </w:r>
            <w:r>
              <w:rPr>
                <w:rFonts w:hint="eastAsia" w:hAnsi="宋体" w:cs="宋体"/>
                <w:color w:val="auto"/>
                <w:sz w:val="24"/>
                <w:szCs w:val="24"/>
                <w:highlight w:val="none"/>
                <w:lang w:eastAsia="zh-CN"/>
              </w:rPr>
              <w:t>及相关要求的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分，否则不得分。</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953" w:hRule="atLeast"/>
          <w:jc w:val="center"/>
        </w:trPr>
        <w:tc>
          <w:tcPr>
            <w:tcW w:w="518"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2031" w:type="dxa"/>
            <w:gridSpan w:val="2"/>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投标人业绩</w:t>
            </w:r>
          </w:p>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4分</w:t>
            </w:r>
          </w:p>
        </w:tc>
        <w:tc>
          <w:tcPr>
            <w:tcW w:w="5995"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rPr>
                <w:rFonts w:hint="eastAsia" w:ascii="宋体" w:hAnsi="宋体" w:eastAsia="宋体" w:cs="宋体"/>
                <w:sz w:val="24"/>
                <w:szCs w:val="24"/>
              </w:rPr>
            </w:pPr>
            <w:bookmarkStart w:id="873" w:name="_GoBack"/>
            <w:r>
              <w:rPr>
                <w:rFonts w:hint="eastAsia" w:ascii="宋体" w:hAnsi="宋体" w:cs="宋体"/>
                <w:sz w:val="24"/>
                <w:szCs w:val="24"/>
                <w:lang w:val="en-US" w:eastAsia="zh-CN"/>
              </w:rPr>
              <w:t>投标人</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11月至</w:t>
            </w:r>
            <w:r>
              <w:rPr>
                <w:rFonts w:hint="eastAsia" w:ascii="宋体" w:hAnsi="宋体" w:cs="宋体"/>
                <w:sz w:val="24"/>
                <w:szCs w:val="24"/>
                <w:lang w:val="en-US" w:eastAsia="zh-CN"/>
              </w:rPr>
              <w:t>今</w:t>
            </w:r>
            <w:r>
              <w:rPr>
                <w:rFonts w:hint="eastAsia" w:ascii="宋体" w:hAnsi="宋体" w:eastAsia="宋体" w:cs="宋体"/>
                <w:sz w:val="24"/>
                <w:szCs w:val="24"/>
              </w:rPr>
              <w:t>承担过类似项目业绩，每</w:t>
            </w:r>
            <w:r>
              <w:rPr>
                <w:rFonts w:hint="eastAsia" w:ascii="宋体" w:hAnsi="宋体" w:cs="宋体"/>
                <w:sz w:val="24"/>
                <w:szCs w:val="24"/>
                <w:lang w:eastAsia="zh-CN"/>
              </w:rPr>
              <w:t>提供</w:t>
            </w:r>
            <w:r>
              <w:rPr>
                <w:rFonts w:hint="eastAsia" w:ascii="宋体" w:hAnsi="宋体" w:eastAsia="宋体" w:cs="宋体"/>
                <w:sz w:val="24"/>
                <w:szCs w:val="24"/>
              </w:rPr>
              <w:t>1个得2分，最多得</w:t>
            </w:r>
            <w:r>
              <w:rPr>
                <w:rFonts w:hint="eastAsia" w:ascii="宋体" w:hAnsi="宋体" w:cs="宋体"/>
                <w:sz w:val="24"/>
                <w:szCs w:val="24"/>
                <w:lang w:val="en-US" w:eastAsia="zh-CN"/>
              </w:rPr>
              <w:t>4</w:t>
            </w:r>
            <w:r>
              <w:rPr>
                <w:rFonts w:hint="eastAsia" w:ascii="宋体" w:hAnsi="宋体" w:eastAsia="宋体" w:cs="宋体"/>
                <w:sz w:val="24"/>
                <w:szCs w:val="24"/>
              </w:rPr>
              <w:t>分。</w:t>
            </w:r>
          </w:p>
          <w:p>
            <w:pPr>
              <w:pStyle w:val="5"/>
              <w:keepNext w:val="0"/>
              <w:keepLines w:val="0"/>
              <w:pageBreakBefore w:val="0"/>
              <w:kinsoku/>
              <w:wordWrap/>
              <w:overflowPunct/>
              <w:topLinePunct w:val="0"/>
              <w:bidi w:val="0"/>
              <w:adjustRightInd w:val="0"/>
              <w:snapToGrid w:val="0"/>
              <w:spacing w:line="300" w:lineRule="exact"/>
              <w:ind w:left="0" w:leftChars="0" w:right="0" w:rightChars="0" w:firstLine="0" w:firstLineChars="0"/>
              <w:textAlignment w:val="auto"/>
              <w:rPr>
                <w:rFonts w:hint="eastAsia" w:ascii="宋体" w:hAnsi="宋体" w:cs="宋体"/>
                <w:sz w:val="24"/>
                <w:szCs w:val="24"/>
                <w:lang w:val="en-US" w:eastAsia="zh-CN"/>
              </w:rPr>
            </w:pPr>
            <w:r>
              <w:rPr>
                <w:rFonts w:hint="eastAsia" w:ascii="宋体" w:hAnsi="宋体" w:eastAsia="宋体" w:cs="宋体"/>
                <w:sz w:val="24"/>
                <w:szCs w:val="24"/>
              </w:rPr>
              <w:t>注：</w:t>
            </w:r>
            <w:r>
              <w:rPr>
                <w:rFonts w:hint="eastAsia" w:hAnsi="宋体" w:cs="宋体"/>
                <w:sz w:val="24"/>
                <w:szCs w:val="24"/>
                <w:lang w:eastAsia="zh-CN"/>
              </w:rPr>
              <w:t>投标人</w:t>
            </w:r>
            <w:r>
              <w:rPr>
                <w:rFonts w:hint="eastAsia" w:ascii="宋体" w:hAnsi="宋体" w:eastAsia="宋体" w:cs="宋体"/>
                <w:sz w:val="24"/>
                <w:szCs w:val="24"/>
              </w:rPr>
              <w:t>须提供项目合同复印件（包括首页、签订日期页、项目主要内容页以及签章页）</w:t>
            </w:r>
            <w:r>
              <w:rPr>
                <w:rFonts w:hint="eastAsia" w:hAnsi="宋体" w:cs="宋体"/>
                <w:sz w:val="24"/>
                <w:szCs w:val="24"/>
                <w:lang w:eastAsia="zh-CN"/>
              </w:rPr>
              <w:t>，</w:t>
            </w:r>
            <w:r>
              <w:rPr>
                <w:rFonts w:hint="eastAsia" w:ascii="宋体" w:hAnsi="宋体" w:eastAsia="宋体" w:cs="宋体"/>
                <w:sz w:val="24"/>
                <w:szCs w:val="24"/>
              </w:rPr>
              <w:t>业绩日期以合同签订日期为准。</w:t>
            </w:r>
            <w:bookmarkEnd w:id="873"/>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cs="宋体"/>
                <w:sz w:val="24"/>
                <w:szCs w:val="24"/>
                <w:lang w:val="en-US" w:eastAsia="zh-CN"/>
              </w:rPr>
            </w:pPr>
            <w:r>
              <w:rPr>
                <w:rFonts w:hint="eastAsia" w:ascii="宋体" w:hAnsi="宋体" w:cs="宋体"/>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88" w:hRule="atLeast"/>
          <w:jc w:val="center"/>
        </w:trPr>
        <w:tc>
          <w:tcPr>
            <w:tcW w:w="8544" w:type="dxa"/>
            <w:gridSpan w:val="4"/>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合计</w:t>
            </w:r>
          </w:p>
        </w:tc>
        <w:tc>
          <w:tcPr>
            <w:tcW w:w="970" w:type="dxa"/>
            <w:vAlign w:val="center"/>
          </w:tcPr>
          <w:p>
            <w:pPr>
              <w:keepNext w:val="0"/>
              <w:keepLines w:val="0"/>
              <w:pageBreakBefore w:val="0"/>
              <w:kinsoku/>
              <w:wordWrap/>
              <w:overflowPunct/>
              <w:topLinePunct w:val="0"/>
              <w:bidi w:val="0"/>
              <w:adjustRightInd w:val="0"/>
              <w:snapToGrid w:val="0"/>
              <w:spacing w:line="300" w:lineRule="exact"/>
              <w:ind w:left="0" w:leftChars="0" w:right="0" w:rightChars="0" w:firstLine="0" w:firstLineChars="0"/>
              <w:jc w:val="center"/>
              <w:rPr>
                <w:rFonts w:hint="eastAsia" w:ascii="宋体" w:hAnsi="宋体" w:eastAsia="宋体" w:cs="宋体"/>
                <w:sz w:val="24"/>
                <w:szCs w:val="24"/>
                <w:shd w:val="clear" w:color="auto" w:fill="auto"/>
                <w:lang w:val="en-US" w:eastAsia="zh-CN"/>
              </w:rPr>
            </w:pPr>
            <w:r>
              <w:rPr>
                <w:rFonts w:hint="eastAsia" w:ascii="宋体" w:hAnsi="宋体" w:eastAsia="宋体" w:cs="宋体"/>
                <w:sz w:val="24"/>
                <w:szCs w:val="24"/>
                <w:shd w:val="clear" w:color="auto" w:fill="auto"/>
                <w:lang w:val="en-US" w:eastAsia="zh-CN"/>
              </w:rPr>
              <w:t>100</w:t>
            </w:r>
          </w:p>
        </w:tc>
      </w:tr>
    </w:tbl>
    <w:p>
      <w:pPr>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keepNext w:val="0"/>
        <w:keepLines w:val="0"/>
        <w:pageBreakBefore w:val="0"/>
        <w:widowControl w:val="0"/>
        <w:numPr>
          <w:ilvl w:val="0"/>
          <w:numId w:val="15"/>
        </w:numP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0"/>
        <w:rPr>
          <w:rFonts w:hint="eastAsia" w:ascii="宋体" w:hAnsi="宋体" w:cs="宋体"/>
          <w:b/>
          <w:sz w:val="36"/>
          <w:szCs w:val="36"/>
        </w:rPr>
      </w:pPr>
      <w:bookmarkStart w:id="795" w:name="_Toc2998"/>
      <w:r>
        <w:rPr>
          <w:rFonts w:hint="eastAsia" w:ascii="宋体" w:hAnsi="宋体" w:cs="宋体"/>
          <w:b/>
          <w:sz w:val="36"/>
          <w:szCs w:val="36"/>
        </w:rPr>
        <w:t xml:space="preserve">  采购需求</w:t>
      </w:r>
      <w:bookmarkEnd w:id="795"/>
    </w:p>
    <w:p>
      <w:pPr>
        <w:pageBreakBefore w:val="0"/>
        <w:widowControl w:val="0"/>
        <w:kinsoku/>
        <w:wordWrap/>
        <w:overflowPunct/>
        <w:topLinePunct w:val="0"/>
        <w:bidi w:val="0"/>
        <w:adjustRightInd w:val="0"/>
        <w:snapToGrid w:val="0"/>
        <w:spacing w:line="360" w:lineRule="auto"/>
        <w:ind w:firstLine="482" w:firstLineChars="200"/>
        <w:jc w:val="left"/>
        <w:rPr>
          <w:rFonts w:hint="eastAsia" w:ascii="宋体" w:hAnsi="宋体" w:eastAsia="宋体" w:cs="宋体"/>
          <w:b/>
          <w:bCs/>
          <w:kern w:val="44"/>
          <w:sz w:val="24"/>
          <w:szCs w:val="24"/>
        </w:rPr>
      </w:pPr>
      <w:bookmarkStart w:id="796" w:name="_Toc68271519"/>
    </w:p>
    <w:bookmarkEnd w:id="796"/>
    <w:p>
      <w:pPr>
        <w:pStyle w:val="3"/>
        <w:pageBreakBefore w:val="0"/>
        <w:widowControl w:val="0"/>
        <w:numPr>
          <w:ilvl w:val="0"/>
          <w:numId w:val="16"/>
        </w:numPr>
        <w:kinsoku/>
        <w:wordWrap/>
        <w:overflowPunct/>
        <w:topLinePunct w:val="0"/>
        <w:autoSpaceDE/>
        <w:autoSpaceDN/>
        <w:bidi w:val="0"/>
        <w:adjustRightInd w:val="0"/>
        <w:snapToGrid w:val="0"/>
        <w:spacing w:before="0" w:after="0" w:line="360" w:lineRule="auto"/>
        <w:jc w:val="both"/>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项目概况</w:t>
      </w:r>
    </w:p>
    <w:p>
      <w:pPr>
        <w:pStyle w:val="106"/>
        <w:pageBreakBefore w:val="0"/>
        <w:widowControl w:val="0"/>
        <w:kinsoku/>
        <w:wordWrap/>
        <w:overflowPunct/>
        <w:topLinePunct w:val="0"/>
        <w:autoSpaceDE/>
        <w:autoSpaceDN/>
        <w:bidi w:val="0"/>
        <w:adjustRightInd w:val="0"/>
        <w:snapToGrid w:val="0"/>
        <w:spacing w:line="360" w:lineRule="auto"/>
        <w:outlineLvl w:val="1"/>
        <w:rPr>
          <w:rFonts w:hint="eastAsia" w:ascii="宋体" w:hAnsi="宋体" w:eastAsia="宋体" w:cs="宋体"/>
          <w:sz w:val="24"/>
          <w:szCs w:val="24"/>
        </w:rPr>
      </w:pPr>
      <w:r>
        <w:rPr>
          <w:rFonts w:hint="eastAsia" w:ascii="宋体" w:hAnsi="宋体" w:eastAsia="宋体" w:cs="宋体"/>
          <w:b/>
          <w:bCs/>
          <w:sz w:val="24"/>
          <w:szCs w:val="24"/>
        </w:rPr>
        <w:t>1.区位及面积：</w:t>
      </w:r>
      <w:r>
        <w:rPr>
          <w:rFonts w:hint="eastAsia" w:ascii="宋体" w:hAnsi="宋体" w:eastAsia="宋体" w:cs="宋体"/>
          <w:sz w:val="24"/>
          <w:szCs w:val="24"/>
        </w:rPr>
        <w:t>北京市石景山环境卫生服务中心，项目位于</w:t>
      </w:r>
      <w:r>
        <w:rPr>
          <w:rFonts w:hint="eastAsia" w:ascii="宋体" w:hAnsi="宋体" w:eastAsia="宋体" w:cs="宋体"/>
          <w:bCs/>
          <w:sz w:val="24"/>
          <w:szCs w:val="24"/>
        </w:rPr>
        <w:t>北京市石景山区杨庄东街65号</w:t>
      </w:r>
      <w:r>
        <w:rPr>
          <w:rFonts w:hint="eastAsia" w:ascii="宋体" w:hAnsi="宋体" w:eastAsia="宋体" w:cs="宋体"/>
          <w:sz w:val="24"/>
          <w:szCs w:val="24"/>
          <w:lang w:val="en-US" w:eastAsia="zh-CN"/>
        </w:rPr>
        <w:t>,</w:t>
      </w:r>
      <w:r>
        <w:rPr>
          <w:rFonts w:hint="eastAsia" w:ascii="宋体" w:hAnsi="宋体" w:eastAsia="宋体" w:cs="宋体"/>
          <w:sz w:val="24"/>
          <w:szCs w:val="24"/>
        </w:rPr>
        <w:t>总建筑面积3142.67平方米，占地面积3505.6平方米</w:t>
      </w:r>
      <w:r>
        <w:rPr>
          <w:rFonts w:hint="eastAsia" w:ascii="宋体" w:hAnsi="宋体" w:eastAsia="宋体" w:cs="宋体"/>
          <w:b/>
          <w:bCs/>
          <w:sz w:val="24"/>
          <w:szCs w:val="24"/>
        </w:rPr>
        <w:t xml:space="preserve"> 。</w:t>
      </w:r>
    </w:p>
    <w:p>
      <w:pPr>
        <w:pStyle w:val="5"/>
        <w:pageBreakBefore w:val="0"/>
        <w:widowControl w:val="0"/>
        <w:kinsoku/>
        <w:wordWrap/>
        <w:overflowPunct/>
        <w:topLinePunct w:val="0"/>
        <w:autoSpaceDE/>
        <w:autoSpaceDN/>
        <w:bidi w:val="0"/>
        <w:adjustRightInd w:val="0"/>
        <w:snapToGrid w:val="0"/>
        <w:spacing w:line="360" w:lineRule="auto"/>
        <w:ind w:firstLine="480"/>
        <w:rPr>
          <w:rFonts w:hint="eastAsia" w:ascii="宋体" w:hAnsi="宋体" w:eastAsia="宋体" w:cs="宋体"/>
          <w:bCs/>
          <w:sz w:val="24"/>
          <w:szCs w:val="24"/>
        </w:rPr>
      </w:pPr>
      <w:r>
        <w:rPr>
          <w:rFonts w:hint="eastAsia" w:ascii="宋体" w:hAnsi="宋体" w:eastAsia="宋体" w:cs="宋体"/>
          <w:b/>
          <w:bCs w:val="0"/>
          <w:sz w:val="24"/>
          <w:szCs w:val="24"/>
          <w:lang w:val="en-US" w:eastAsia="zh-CN"/>
        </w:rPr>
        <w:t>2</w:t>
      </w:r>
      <w:r>
        <w:rPr>
          <w:rFonts w:hint="eastAsia" w:ascii="宋体" w:hAnsi="宋体" w:eastAsia="宋体" w:cs="宋体"/>
          <w:b/>
          <w:bCs w:val="0"/>
          <w:sz w:val="24"/>
          <w:szCs w:val="24"/>
        </w:rPr>
        <w:t>.资金来源</w:t>
      </w:r>
      <w:r>
        <w:rPr>
          <w:rFonts w:hint="eastAsia" w:ascii="宋体" w:hAnsi="宋体" w:eastAsia="宋体" w:cs="宋体"/>
          <w:bCs/>
          <w:sz w:val="24"/>
          <w:szCs w:val="24"/>
        </w:rPr>
        <w:t>：财政资金</w:t>
      </w:r>
    </w:p>
    <w:p>
      <w:pPr>
        <w:pStyle w:val="5"/>
        <w:pageBreakBefore w:val="0"/>
        <w:widowControl w:val="0"/>
        <w:kinsoku/>
        <w:wordWrap/>
        <w:overflowPunct/>
        <w:topLinePunct w:val="0"/>
        <w:autoSpaceDE/>
        <w:autoSpaceDN/>
        <w:bidi w:val="0"/>
        <w:adjustRightInd w:val="0"/>
        <w:snapToGrid w:val="0"/>
        <w:spacing w:line="360" w:lineRule="auto"/>
        <w:ind w:firstLine="480"/>
        <w:rPr>
          <w:rFonts w:hint="eastAsia" w:ascii="宋体" w:hAnsi="宋体" w:eastAsia="宋体" w:cs="宋体"/>
          <w:bCs/>
          <w:sz w:val="24"/>
          <w:szCs w:val="24"/>
        </w:rPr>
      </w:pPr>
      <w:r>
        <w:rPr>
          <w:rFonts w:hint="eastAsia" w:ascii="宋体" w:hAnsi="宋体" w:eastAsia="宋体" w:cs="宋体"/>
          <w:b/>
          <w:bCs w:val="0"/>
          <w:sz w:val="24"/>
          <w:szCs w:val="24"/>
          <w:lang w:val="en-US" w:eastAsia="zh-CN"/>
        </w:rPr>
        <w:t>3</w:t>
      </w:r>
      <w:r>
        <w:rPr>
          <w:rFonts w:hint="eastAsia" w:ascii="宋体" w:hAnsi="宋体" w:eastAsia="宋体" w:cs="宋体"/>
          <w:b/>
          <w:bCs w:val="0"/>
          <w:sz w:val="24"/>
          <w:szCs w:val="24"/>
        </w:rPr>
        <w:t>.预算金额：</w:t>
      </w:r>
      <w:r>
        <w:rPr>
          <w:rFonts w:hint="eastAsia" w:ascii="宋体" w:hAnsi="宋体" w:eastAsia="宋体" w:cs="宋体"/>
          <w:i w:val="0"/>
          <w:color w:val="auto"/>
          <w:sz w:val="24"/>
          <w:szCs w:val="24"/>
          <w:u w:val="none"/>
          <w:lang w:val="en-US" w:eastAsia="zh-CN"/>
        </w:rPr>
        <w:t>546</w:t>
      </w:r>
      <w:r>
        <w:rPr>
          <w:rFonts w:hint="eastAsia" w:hAnsi="宋体" w:cs="宋体"/>
          <w:i w:val="0"/>
          <w:color w:val="auto"/>
          <w:sz w:val="24"/>
          <w:szCs w:val="24"/>
          <w:u w:val="none"/>
          <w:lang w:val="en-US" w:eastAsia="zh-CN"/>
        </w:rPr>
        <w:t>200</w:t>
      </w:r>
      <w:r>
        <w:rPr>
          <w:rFonts w:hint="eastAsia" w:ascii="宋体" w:hAnsi="宋体" w:eastAsia="宋体" w:cs="宋体"/>
          <w:bCs w:val="0"/>
          <w:sz w:val="24"/>
          <w:szCs w:val="24"/>
        </w:rPr>
        <w:t>元</w:t>
      </w:r>
    </w:p>
    <w:p>
      <w:pPr>
        <w:pStyle w:val="5"/>
        <w:pageBreakBefore w:val="0"/>
        <w:widowControl w:val="0"/>
        <w:kinsoku/>
        <w:wordWrap/>
        <w:overflowPunct/>
        <w:topLinePunct w:val="0"/>
        <w:autoSpaceDE/>
        <w:autoSpaceDN/>
        <w:bidi w:val="0"/>
        <w:adjustRightInd w:val="0"/>
        <w:snapToGrid w:val="0"/>
        <w:spacing w:line="360" w:lineRule="auto"/>
        <w:ind w:firstLine="480"/>
        <w:rPr>
          <w:rFonts w:hint="eastAsia" w:ascii="宋体" w:hAnsi="宋体" w:eastAsia="宋体" w:cs="宋体"/>
          <w:bCs/>
          <w:sz w:val="24"/>
          <w:szCs w:val="24"/>
          <w:highlight w:val="none"/>
        </w:rPr>
      </w:pPr>
      <w:r>
        <w:rPr>
          <w:rFonts w:hint="eastAsia" w:ascii="宋体" w:hAnsi="宋体" w:eastAsia="宋体" w:cs="宋体"/>
          <w:b/>
          <w:bCs w:val="0"/>
          <w:sz w:val="24"/>
          <w:szCs w:val="24"/>
          <w:lang w:val="en-US" w:eastAsia="zh-CN"/>
        </w:rPr>
        <w:t>4</w:t>
      </w:r>
      <w:r>
        <w:rPr>
          <w:rFonts w:hint="eastAsia" w:ascii="宋体" w:hAnsi="宋体" w:eastAsia="宋体" w:cs="宋体"/>
          <w:b/>
          <w:bCs w:val="0"/>
          <w:sz w:val="24"/>
          <w:szCs w:val="24"/>
        </w:rPr>
        <w:t>.采购需求：</w:t>
      </w:r>
      <w:r>
        <w:rPr>
          <w:rFonts w:hint="eastAsia" w:ascii="宋体" w:hAnsi="宋体" w:eastAsia="宋体" w:cs="宋体"/>
          <w:sz w:val="24"/>
          <w:szCs w:val="24"/>
        </w:rPr>
        <w:t>服务人员7人（食堂人员4人、保洁3人），保障中心机关食堂（70人就餐），为机关人员正常工作时间提供早、午餐，为周末、节假日值班人员提供午餐，全年为夜间值班人员提供晚餐；负责办公楼卫生保洁和</w:t>
      </w:r>
      <w:r>
        <w:rPr>
          <w:rFonts w:hint="eastAsia" w:ascii="宋体" w:hAnsi="宋体" w:eastAsia="宋体" w:cs="宋体"/>
          <w:sz w:val="24"/>
          <w:szCs w:val="24"/>
          <w:highlight w:val="none"/>
        </w:rPr>
        <w:t>会议服务保障工作。</w:t>
      </w:r>
    </w:p>
    <w:p>
      <w:pPr>
        <w:keepNext/>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二、采购要求</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left="0" w:leftChars="0" w:firstLine="0" w:firstLineChars="0"/>
        <w:rPr>
          <w:rFonts w:hint="eastAsia" w:ascii="宋体" w:hAnsi="宋体" w:eastAsia="宋体" w:cs="宋体"/>
          <w:sz w:val="24"/>
          <w:szCs w:val="24"/>
        </w:rPr>
      </w:pPr>
      <w:r>
        <w:rPr>
          <w:rFonts w:hint="eastAsia" w:ascii="宋体" w:hAnsi="宋体" w:eastAsia="宋体" w:cs="宋体"/>
          <w:b/>
          <w:bCs/>
          <w:sz w:val="24"/>
          <w:szCs w:val="24"/>
        </w:rPr>
        <w:t>（一）餐饮服务</w:t>
      </w:r>
    </w:p>
    <w:p>
      <w:pPr>
        <w:pStyle w:val="16"/>
        <w:pageBreakBefore w:val="0"/>
        <w:widowControl w:val="0"/>
        <w:numPr>
          <w:ilvl w:val="-1"/>
          <w:numId w:val="0"/>
        </w:numPr>
        <w:kinsoku/>
        <w:wordWrap/>
        <w:overflowPunct/>
        <w:topLinePunct w:val="0"/>
        <w:autoSpaceDE/>
        <w:autoSpaceDN/>
        <w:bidi w:val="0"/>
        <w:adjustRightInd w:val="0"/>
        <w:snapToGrid w:val="0"/>
        <w:spacing w:before="0" w:line="360" w:lineRule="auto"/>
        <w:ind w:leftChars="200" w:firstLine="0" w:firstLineChars="0"/>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服务内容</w:t>
      </w:r>
    </w:p>
    <w:p>
      <w:pPr>
        <w:pageBreakBefore w:val="0"/>
        <w:widowControl w:val="0"/>
        <w:kinsoku/>
        <w:wordWrap/>
        <w:overflowPunct/>
        <w:topLinePunct w:val="0"/>
        <w:autoSpaceDE/>
        <w:autoSpaceDN/>
        <w:bidi w:val="0"/>
        <w:adjustRightInd w:val="0"/>
        <w:snapToGrid w:val="0"/>
        <w:spacing w:line="360" w:lineRule="auto"/>
        <w:ind w:firstLine="475" w:firstLineChars="198"/>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eastAsia="宋体" w:cs="宋体"/>
          <w:sz w:val="24"/>
          <w:szCs w:val="24"/>
          <w:lang w:eastAsia="zh-CN"/>
        </w:rPr>
        <w:t>中心</w:t>
      </w:r>
      <w:r>
        <w:rPr>
          <w:rFonts w:hint="eastAsia" w:ascii="宋体" w:hAnsi="宋体" w:eastAsia="宋体" w:cs="宋体"/>
          <w:sz w:val="24"/>
          <w:szCs w:val="24"/>
        </w:rPr>
        <w:t>餐饮需求，保质保量提供符合食品安全卫生的早餐、午餐服务，做好食品48小时内留样。服务时间分别为：早餐6：00—</w:t>
      </w:r>
      <w:r>
        <w:rPr>
          <w:rFonts w:hint="eastAsia" w:ascii="宋体" w:hAnsi="宋体" w:eastAsia="宋体" w:cs="宋体"/>
          <w:sz w:val="24"/>
          <w:szCs w:val="24"/>
          <w:lang w:val="en-US" w:eastAsia="zh-CN"/>
        </w:rPr>
        <w:t>9</w:t>
      </w:r>
      <w:r>
        <w:rPr>
          <w:rFonts w:hint="eastAsia" w:ascii="宋体" w:hAnsi="宋体" w:eastAsia="宋体" w:cs="宋体"/>
          <w:sz w:val="24"/>
          <w:szCs w:val="24"/>
        </w:rPr>
        <w:t>：00、午餐11：00—13:00及临时性加餐服务。</w:t>
      </w:r>
    </w:p>
    <w:p>
      <w:pPr>
        <w:pStyle w:val="16"/>
        <w:pageBreakBefore w:val="0"/>
        <w:widowControl w:val="0"/>
        <w:numPr>
          <w:ilvl w:val="-1"/>
          <w:numId w:val="0"/>
        </w:numPr>
        <w:kinsoku/>
        <w:wordWrap/>
        <w:overflowPunct/>
        <w:topLinePunct w:val="0"/>
        <w:autoSpaceDE/>
        <w:autoSpaceDN/>
        <w:bidi w:val="0"/>
        <w:adjustRightInd w:val="0"/>
        <w:snapToGrid w:val="0"/>
        <w:spacing w:before="0" w:line="360" w:lineRule="auto"/>
        <w:ind w:leftChars="200" w:firstLine="0" w:firstLineChars="0"/>
        <w:rPr>
          <w:rFonts w:hint="eastAsia" w:ascii="宋体" w:hAnsi="宋体" w:eastAsia="宋体" w:cs="宋体"/>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服务标准</w:t>
      </w:r>
    </w:p>
    <w:p>
      <w:pPr>
        <w:pStyle w:val="16"/>
        <w:pageBreakBefore w:val="0"/>
        <w:widowControl w:val="0"/>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eastAsia="宋体" w:cs="宋体"/>
          <w:sz w:val="24"/>
          <w:szCs w:val="24"/>
          <w:lang w:eastAsia="zh-CN"/>
        </w:rPr>
        <w:t>中心</w:t>
      </w:r>
      <w:r>
        <w:rPr>
          <w:rFonts w:hint="eastAsia" w:ascii="宋体" w:hAnsi="宋体" w:eastAsia="宋体" w:cs="宋体"/>
          <w:sz w:val="24"/>
          <w:szCs w:val="24"/>
        </w:rPr>
        <w:t>要求制作，满足甲方单位就餐需求；加强食品安全管理，确保食品安全，做好垃圾分类，杜绝食品浪费。</w:t>
      </w:r>
    </w:p>
    <w:p>
      <w:pPr>
        <w:pStyle w:val="16"/>
        <w:pageBreakBefore w:val="0"/>
        <w:widowControl w:val="0"/>
        <w:numPr>
          <w:ilvl w:val="0"/>
          <w:numId w:val="0"/>
        </w:numPr>
        <w:kinsoku/>
        <w:wordWrap/>
        <w:overflowPunct/>
        <w:topLinePunct w:val="0"/>
        <w:autoSpaceDE/>
        <w:autoSpaceDN/>
        <w:bidi w:val="0"/>
        <w:adjustRightInd w:val="0"/>
        <w:snapToGrid w:val="0"/>
        <w:spacing w:before="0" w:line="360" w:lineRule="auto"/>
        <w:ind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人员要求</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highlight w:val="none"/>
        </w:rPr>
        <w:t>餐厅上岗人员必须持有《</w:t>
      </w:r>
      <w:r>
        <w:rPr>
          <w:rFonts w:hint="eastAsia" w:ascii="宋体" w:hAnsi="宋体" w:eastAsia="宋体" w:cs="宋体"/>
          <w:sz w:val="24"/>
          <w:szCs w:val="24"/>
          <w:highlight w:val="none"/>
          <w:lang w:eastAsia="zh-CN"/>
        </w:rPr>
        <w:t>北京市从业人员健康证明</w:t>
      </w:r>
      <w:r>
        <w:rPr>
          <w:rFonts w:hint="eastAsia" w:ascii="宋体" w:hAnsi="宋体" w:eastAsia="宋体" w:cs="宋体"/>
          <w:sz w:val="24"/>
          <w:szCs w:val="24"/>
          <w:highlight w:val="none"/>
        </w:rPr>
        <w:t>》，</w:t>
      </w:r>
      <w:r>
        <w:rPr>
          <w:rFonts w:hint="eastAsia" w:ascii="宋体" w:hAnsi="宋体" w:eastAsia="宋体" w:cs="宋体"/>
          <w:sz w:val="24"/>
          <w:szCs w:val="24"/>
        </w:rPr>
        <w:t xml:space="preserve">身体定期检查符合食品行业从业要求。 </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3.2 餐厅服务人员应当穿着整洁、干净的工作服，厨房操作人员应当穿戴整洁的工作衣帽，头发应梳理整齐并置于帽内。</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3.3 餐饮管理人员应对餐厅内设施设备进行定期巡检。</w:t>
      </w:r>
    </w:p>
    <w:p>
      <w:pPr>
        <w:pStyle w:val="16"/>
        <w:pageBreakBefore w:val="0"/>
        <w:widowControl w:val="0"/>
        <w:numPr>
          <w:ilvl w:val="0"/>
          <w:numId w:val="0"/>
        </w:numPr>
        <w:kinsoku/>
        <w:wordWrap/>
        <w:overflowPunct/>
        <w:topLinePunct w:val="0"/>
        <w:autoSpaceDE/>
        <w:autoSpaceDN/>
        <w:bidi w:val="0"/>
        <w:adjustRightInd w:val="0"/>
        <w:snapToGrid w:val="0"/>
        <w:spacing w:before="0" w:line="360" w:lineRule="auto"/>
        <w:ind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食品安全管理</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4.1 食品原料必须新鲜，无腐蚀</w:t>
      </w:r>
      <w:r>
        <w:rPr>
          <w:rFonts w:hint="eastAsia" w:ascii="宋体" w:hAnsi="宋体" w:eastAsia="宋体" w:cs="宋体"/>
          <w:sz w:val="24"/>
          <w:szCs w:val="24"/>
          <w:lang w:eastAsia="zh-CN"/>
        </w:rPr>
        <w:t>、</w:t>
      </w:r>
      <w:r>
        <w:rPr>
          <w:rFonts w:hint="eastAsia" w:ascii="宋体" w:hAnsi="宋体" w:eastAsia="宋体" w:cs="宋体"/>
          <w:sz w:val="24"/>
          <w:szCs w:val="24"/>
        </w:rPr>
        <w:t>无异味；食品原料及餐具清洗干净，餐具做消毒处理。</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4.2 作业间干净、整齐，无蝇、虫；做好食品48小时留样工作。</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4.3 原料进货渠道正规、合法，进货记录记载完整、准确。食品添加剂应当按照国家卫生标准和有关规定使用，并将使用食品添加剂情况进行公示。</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4.4 及时处理食品安全的突发事件，并详细记录以备查。</w:t>
      </w:r>
    </w:p>
    <w:p>
      <w:pPr>
        <w:pStyle w:val="16"/>
        <w:pageBreakBefore w:val="0"/>
        <w:widowControl w:val="0"/>
        <w:numPr>
          <w:ilvl w:val="0"/>
          <w:numId w:val="0"/>
        </w:numPr>
        <w:kinsoku/>
        <w:wordWrap/>
        <w:overflowPunct/>
        <w:topLinePunct w:val="0"/>
        <w:autoSpaceDE/>
        <w:autoSpaceDN/>
        <w:bidi w:val="0"/>
        <w:adjustRightInd w:val="0"/>
        <w:snapToGrid w:val="0"/>
        <w:spacing w:before="0" w:line="360" w:lineRule="auto"/>
        <w:ind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食品存放管理要求</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5.2 一切由食品安全引发的事故皆由物业公司负责。一旦发现食物中毒或疑似食物中毒或者可能导致食物中毒的食品及其原料、工具、设备和现场，积极配合卫生行政部门开展是否食物中毒的调查和处理工作。</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5.3 接受</w:t>
      </w:r>
      <w:r>
        <w:rPr>
          <w:rFonts w:hint="eastAsia" w:ascii="宋体" w:hAnsi="宋体" w:eastAsia="宋体" w:cs="宋体"/>
          <w:sz w:val="24"/>
          <w:szCs w:val="24"/>
          <w:highlight w:val="none"/>
          <w:lang w:eastAsia="zh-CN"/>
        </w:rPr>
        <w:t>机关科室</w:t>
      </w:r>
      <w:r>
        <w:rPr>
          <w:rFonts w:hint="eastAsia" w:ascii="宋体" w:hAnsi="宋体" w:eastAsia="宋体" w:cs="宋体"/>
          <w:sz w:val="24"/>
          <w:szCs w:val="24"/>
          <w:highlight w:val="none"/>
        </w:rPr>
        <w:t>对食品安全的定期、不定期检查。</w:t>
      </w:r>
    </w:p>
    <w:p>
      <w:pPr>
        <w:pStyle w:val="16"/>
        <w:pageBreakBefore w:val="0"/>
        <w:widowControl w:val="0"/>
        <w:numPr>
          <w:ilvl w:val="0"/>
          <w:numId w:val="0"/>
        </w:numPr>
        <w:kinsoku/>
        <w:wordWrap/>
        <w:overflowPunct/>
        <w:topLinePunct w:val="0"/>
        <w:autoSpaceDE/>
        <w:autoSpaceDN/>
        <w:bidi w:val="0"/>
        <w:adjustRightInd w:val="0"/>
        <w:snapToGrid w:val="0"/>
        <w:spacing w:before="0" w:line="360" w:lineRule="auto"/>
        <w:ind w:left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餐厅卫生要求</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6.1 供餐时间餐桌椅随时清洁，保持干净；供餐后整体干净、无油迹，无饭粒、桌椅摆放整齐；餐厅地面干燥、干净、无食物残渣、无油渍、水渍和污垢。</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sz w:val="24"/>
          <w:szCs w:val="24"/>
        </w:rPr>
      </w:pPr>
      <w:r>
        <w:rPr>
          <w:rFonts w:hint="eastAsia" w:ascii="宋体" w:hAnsi="宋体" w:eastAsia="宋体" w:cs="宋体"/>
          <w:sz w:val="24"/>
          <w:szCs w:val="24"/>
        </w:rPr>
        <w:t>6.2 就餐后餐具及时清洗和消毒，满足消毒要求。</w:t>
      </w:r>
    </w:p>
    <w:p>
      <w:pPr>
        <w:pStyle w:val="16"/>
        <w:pageBreakBefore w:val="0"/>
        <w:widowControl w:val="0"/>
        <w:numPr>
          <w:ilvl w:val="0"/>
          <w:numId w:val="0"/>
        </w:numPr>
        <w:kinsoku/>
        <w:wordWrap/>
        <w:overflowPunct/>
        <w:topLinePunct w:val="0"/>
        <w:autoSpaceDE/>
        <w:autoSpaceDN/>
        <w:bidi w:val="0"/>
        <w:adjustRightInd w:val="0"/>
        <w:snapToGrid w:val="0"/>
        <w:spacing w:before="0" w:line="360" w:lineRule="auto"/>
        <w:ind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7.</w:t>
      </w:r>
      <w:r>
        <w:rPr>
          <w:rFonts w:hint="eastAsia" w:ascii="宋体" w:hAnsi="宋体" w:eastAsia="宋体" w:cs="宋体"/>
          <w:b/>
          <w:bCs/>
          <w:sz w:val="24"/>
          <w:szCs w:val="24"/>
        </w:rPr>
        <w:t>节能管理要求</w:t>
      </w:r>
    </w:p>
    <w:p>
      <w:pPr>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根据甲方要求，负责制订相应能源节约计划方案，做好节能减排工作。</w:t>
      </w:r>
    </w:p>
    <w:p>
      <w:pPr>
        <w:pageBreakBefore w:val="0"/>
        <w:widowControl w:val="0"/>
        <w:kinsoku/>
        <w:wordWrap/>
        <w:overflowPunct/>
        <w:topLinePunct w:val="0"/>
        <w:autoSpaceDE/>
        <w:autoSpaceDN/>
        <w:bidi w:val="0"/>
        <w:adjustRightInd w:val="0"/>
        <w:snapToGrid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）环境卫生管理</w:t>
      </w:r>
    </w:p>
    <w:p>
      <w:pPr>
        <w:pStyle w:val="16"/>
        <w:pageBreakBefore w:val="0"/>
        <w:widowControl w:val="0"/>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1.中心机关</w:t>
      </w:r>
      <w:r>
        <w:rPr>
          <w:rFonts w:hint="eastAsia" w:ascii="宋体" w:hAnsi="宋体" w:eastAsia="宋体" w:cs="宋体"/>
          <w:color w:val="auto"/>
          <w:sz w:val="24"/>
          <w:szCs w:val="24"/>
        </w:rPr>
        <w:t>所有公共区域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楼梯、大厅、走廊、卫生</w:t>
      </w:r>
      <w:r>
        <w:rPr>
          <w:rFonts w:hint="eastAsia" w:ascii="宋体" w:hAnsi="宋体" w:eastAsia="宋体" w:cs="宋体"/>
          <w:color w:val="auto"/>
          <w:sz w:val="24"/>
          <w:szCs w:val="24"/>
          <w:lang w:eastAsia="zh-CN"/>
        </w:rPr>
        <w:t>间、浴室、会议室）、</w:t>
      </w:r>
      <w:r>
        <w:rPr>
          <w:rFonts w:hint="eastAsia" w:ascii="宋体" w:hAnsi="宋体" w:eastAsia="宋体" w:cs="宋体"/>
          <w:color w:val="auto"/>
          <w:sz w:val="24"/>
          <w:szCs w:val="24"/>
        </w:rPr>
        <w:t>门前三包区域等提供有效的日常保洁服务，垃圾等废弃物清理，保证</w:t>
      </w:r>
      <w:r>
        <w:rPr>
          <w:rFonts w:hint="eastAsia" w:ascii="宋体" w:hAnsi="宋体" w:eastAsia="宋体" w:cs="宋体"/>
          <w:color w:val="auto"/>
          <w:sz w:val="24"/>
          <w:szCs w:val="24"/>
          <w:lang w:eastAsia="zh-CN"/>
        </w:rPr>
        <w:t>站内</w:t>
      </w:r>
      <w:r>
        <w:rPr>
          <w:rFonts w:hint="eastAsia" w:ascii="宋体" w:hAnsi="宋体" w:eastAsia="宋体" w:cs="宋体"/>
          <w:color w:val="auto"/>
          <w:sz w:val="24"/>
          <w:szCs w:val="24"/>
        </w:rPr>
        <w:t>环境卫生干净整洁。</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2.服务标准</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2.1建立环境卫生管理制度并认真落实；</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环卫设施齐备，实行标准化清扫保洁，由专人负责检查、监督所有公共区域的清洁情况，无随意堆放杂物，不见废弃物、污渍；</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卫生间洁净无异味；及时清倒手纸篓、篓内手纸不得多于三分之二；地面保持无水迹、无垃圾、无尘土、无污垢；定时擦洗云台、便盆、大小便池、门窗、隔断板、墙壁、窗台等；无污渍、金属物件表面光亮、无污迹和水迹、玻璃镜面无破损、无尘垢、无检修遗留手印；定时消毒，喷洒除臭剂、清香剂；及时补充洗手液、香球、手纸；清洁工具固定摆放、干净、有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天花板、灯口、风口表面无破损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清洁记录和检查记录准确记载。</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会议室保持室内座椅光洁、无灰尘、保持室内空气无异味，无灰尘飞扬，保持室内的空气清新</w:t>
      </w:r>
      <w:r>
        <w:rPr>
          <w:rFonts w:hint="eastAsia" w:ascii="宋体" w:hAnsi="宋体" w:eastAsia="宋体" w:cs="宋体"/>
          <w:color w:val="auto"/>
          <w:sz w:val="24"/>
          <w:szCs w:val="24"/>
          <w:lang w:eastAsia="zh-CN"/>
        </w:rPr>
        <w:t>，会后及时保洁会议室；</w:t>
      </w:r>
    </w:p>
    <w:p>
      <w:pPr>
        <w:pStyle w:val="16"/>
        <w:pageBreakBefore w:val="0"/>
        <w:widowControl w:val="0"/>
        <w:tabs>
          <w:tab w:val="left" w:pos="630"/>
          <w:tab w:val="clear" w:pos="567"/>
        </w:tabs>
        <w:kinsoku/>
        <w:wordWrap/>
        <w:overflowPunct/>
        <w:topLinePunct w:val="0"/>
        <w:autoSpaceDE/>
        <w:autoSpaceDN/>
        <w:bidi w:val="0"/>
        <w:adjustRightInd w:val="0"/>
        <w:snapToGrid w:val="0"/>
        <w:spacing w:before="0" w:line="360" w:lineRule="auto"/>
        <w:ind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日常垃圾管理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建立垃圾分类管理制度，按生活垃圾、建筑垃圾进行分项管理；生活垃圾和建筑垃圾及时清理至指定垃圾区并清运</w:t>
      </w:r>
      <w:r>
        <w:rPr>
          <w:rFonts w:hint="eastAsia" w:ascii="宋体" w:hAnsi="宋体" w:eastAsia="宋体" w:cs="宋体"/>
          <w:color w:val="auto"/>
          <w:sz w:val="24"/>
          <w:szCs w:val="24"/>
          <w:lang w:eastAsia="zh-CN"/>
        </w:rPr>
        <w:t>。</w:t>
      </w:r>
    </w:p>
    <w:p>
      <w:pPr>
        <w:keepNext/>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三、管理服务和安全服务应达到的服务指标：</w:t>
      </w:r>
    </w:p>
    <w:p>
      <w:pPr>
        <w:pageBreakBefore w:val="0"/>
        <w:widowControl w:val="0"/>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安全事故为0；</w:t>
      </w:r>
    </w:p>
    <w:p>
      <w:pPr>
        <w:pageBreakBefore w:val="0"/>
        <w:widowControl w:val="0"/>
        <w:kinsoku/>
        <w:wordWrap/>
        <w:overflowPunct/>
        <w:topLinePunct w:val="0"/>
        <w:autoSpaceDE/>
        <w:autoSpaceDN/>
        <w:bidi w:val="0"/>
        <w:adjustRightInd w:val="0"/>
        <w:snapToGrid w:val="0"/>
        <w:spacing w:line="360" w:lineRule="auto"/>
        <w:ind w:firstLine="420" w:firstLineChars="17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有效投诉处理率100％；</w:t>
      </w:r>
    </w:p>
    <w:p>
      <w:pPr>
        <w:keepNext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服务满意度≥85％。</w:t>
      </w:r>
    </w:p>
    <w:p>
      <w:pPr>
        <w:keepNext/>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b/>
          <w:color w:val="000000" w:themeColor="text1"/>
          <w:kern w:val="0"/>
          <w:sz w:val="24"/>
          <w:szCs w:val="24"/>
          <w14:textFill>
            <w14:solidFill>
              <w14:schemeClr w14:val="tx1"/>
            </w14:solidFill>
          </w14:textFill>
        </w:rPr>
        <w:t xml:space="preserve">四、岗位人员配置  </w:t>
      </w:r>
    </w:p>
    <w:tbl>
      <w:tblPr>
        <w:tblStyle w:val="59"/>
        <w:tblW w:w="5956" w:type="dxa"/>
        <w:jc w:val="center"/>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7" w:hRule="atLeast"/>
          <w:jc w:val="center"/>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部门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rPr>
            </w:pPr>
            <w:r>
              <w:rPr>
                <w:rFonts w:hint="eastAsia" w:ascii="宋体" w:hAnsi="宋体" w:eastAsia="宋体" w:cs="宋体"/>
                <w:sz w:val="24"/>
                <w:szCs w:val="24"/>
                <w:lang w:bidi="ar"/>
              </w:rPr>
              <w:t xml:space="preserve">人数 </w:t>
            </w:r>
          </w:p>
        </w:tc>
      </w:tr>
      <w:tr>
        <w:tblPrEx>
          <w:tblLayout w:type="fixed"/>
          <w:tblCellMar>
            <w:top w:w="0" w:type="dxa"/>
            <w:left w:w="108" w:type="dxa"/>
            <w:bottom w:w="0" w:type="dxa"/>
            <w:right w:w="108" w:type="dxa"/>
          </w:tblCellMar>
        </w:tblPrEx>
        <w:trPr>
          <w:trHeight w:val="227" w:hRule="atLeast"/>
          <w:jc w:val="center"/>
        </w:trPr>
        <w:tc>
          <w:tcPr>
            <w:tcW w:w="1637" w:type="dxa"/>
            <w:vMerge w:val="restart"/>
            <w:tcBorders>
              <w:top w:val="single" w:color="000000" w:sz="4" w:space="0"/>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食堂</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厨师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tblPrEx>
          <w:tblLayout w:type="fixed"/>
          <w:tblCellMar>
            <w:top w:w="0" w:type="dxa"/>
            <w:left w:w="108" w:type="dxa"/>
            <w:bottom w:w="0" w:type="dxa"/>
            <w:right w:w="108" w:type="dxa"/>
          </w:tblCellMar>
        </w:tblPrEx>
        <w:trPr>
          <w:trHeight w:val="227" w:hRule="atLeast"/>
          <w:jc w:val="center"/>
        </w:trPr>
        <w:tc>
          <w:tcPr>
            <w:tcW w:w="1637" w:type="dxa"/>
            <w:vMerge w:val="continue"/>
            <w:tcBorders>
              <w:left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面点</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w:t>
            </w:r>
          </w:p>
        </w:tc>
      </w:tr>
      <w:tr>
        <w:tblPrEx>
          <w:tblLayout w:type="fixed"/>
          <w:tblCellMar>
            <w:top w:w="0" w:type="dxa"/>
            <w:left w:w="108" w:type="dxa"/>
            <w:bottom w:w="0" w:type="dxa"/>
            <w:right w:w="108" w:type="dxa"/>
          </w:tblCellMar>
        </w:tblPrEx>
        <w:trPr>
          <w:trHeight w:val="227" w:hRule="atLeast"/>
          <w:jc w:val="center"/>
        </w:trPr>
        <w:tc>
          <w:tcPr>
            <w:tcW w:w="1637" w:type="dxa"/>
            <w:vMerge w:val="continue"/>
            <w:tcBorders>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后厨帮工</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w:t>
            </w:r>
          </w:p>
        </w:tc>
      </w:tr>
      <w:tr>
        <w:tblPrEx>
          <w:tblLayout w:type="fixed"/>
          <w:tblCellMar>
            <w:top w:w="0" w:type="dxa"/>
            <w:left w:w="108" w:type="dxa"/>
            <w:bottom w:w="0" w:type="dxa"/>
            <w:right w:w="108" w:type="dxa"/>
          </w:tblCellMar>
        </w:tblPrEx>
        <w:trPr>
          <w:trHeight w:val="227" w:hRule="atLeast"/>
          <w:jc w:val="center"/>
        </w:trPr>
        <w:tc>
          <w:tcPr>
            <w:tcW w:w="1637" w:type="dxa"/>
            <w:tcBorders>
              <w:top w:val="single" w:color="000000" w:sz="4" w:space="0"/>
              <w:left w:val="single" w:color="000000" w:sz="4" w:space="0"/>
              <w:bottom w:val="single" w:color="000000" w:sz="4" w:space="0"/>
              <w:right w:val="single" w:color="000000" w:sz="4" w:space="0"/>
            </w:tcBorders>
            <w:shd w:val="clear" w:color="auto" w:fill="auto"/>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保洁</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保洁</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3</w:t>
            </w:r>
          </w:p>
        </w:tc>
      </w:tr>
      <w:tr>
        <w:tblPrEx>
          <w:tblLayout w:type="fixed"/>
          <w:tblCellMar>
            <w:top w:w="0" w:type="dxa"/>
            <w:left w:w="108" w:type="dxa"/>
            <w:bottom w:w="0" w:type="dxa"/>
            <w:right w:w="108" w:type="dxa"/>
          </w:tblCellMar>
        </w:tblPrEx>
        <w:trPr>
          <w:trHeight w:val="227" w:hRule="atLeast"/>
          <w:jc w:val="center"/>
        </w:trPr>
        <w:tc>
          <w:tcPr>
            <w:tcW w:w="43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合计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val="en-US" w:eastAsia="zh-CN" w:bidi="ar"/>
              </w:rPr>
              <w:t>7</w:t>
            </w:r>
          </w:p>
        </w:tc>
      </w:tr>
    </w:tbl>
    <w:p>
      <w:pPr>
        <w:pStyle w:val="2"/>
        <w:pageBreakBefore w:val="0"/>
        <w:widowControl w:val="0"/>
        <w:kinsoku/>
        <w:wordWrap/>
        <w:overflowPunct/>
        <w:topLinePunct w:val="0"/>
        <w:autoSpaceDE/>
        <w:autoSpaceDN/>
        <w:bidi w:val="0"/>
        <w:adjustRightInd w:val="0"/>
        <w:snapToGrid w:val="0"/>
        <w:spacing w:line="360" w:lineRule="auto"/>
        <w:ind w:left="0" w:leftChars="0" w:right="1470" w:firstLine="0" w:firstLineChars="0"/>
        <w:rPr>
          <w:rFonts w:hint="eastAsia" w:ascii="宋体" w:hAnsi="宋体" w:eastAsia="宋体" w:cs="宋体"/>
          <w:sz w:val="24"/>
          <w:szCs w:val="24"/>
        </w:rPr>
      </w:pPr>
    </w:p>
    <w:p>
      <w:pPr>
        <w:pageBreakBefore w:val="0"/>
        <w:widowControl w:val="0"/>
        <w:kinsoku/>
        <w:wordWrap/>
        <w:overflowPunct/>
        <w:topLinePunct w:val="0"/>
        <w:autoSpaceDE/>
        <w:autoSpaceDN/>
        <w:bidi w:val="0"/>
        <w:adjustRightInd w:val="0"/>
        <w:snapToGrid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五、服务期限：</w:t>
      </w:r>
    </w:p>
    <w:p>
      <w:pPr>
        <w:keepNext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自合同签订之日起一年，具体时间为202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年1月1日——202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年12月31日。</w:t>
      </w:r>
    </w:p>
    <w:p>
      <w:pPr>
        <w:keepNext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六、付款方式：</w:t>
      </w:r>
      <w:r>
        <w:rPr>
          <w:rFonts w:hint="eastAsia" w:ascii="宋体" w:hAnsi="宋体" w:eastAsia="宋体" w:cs="宋体"/>
          <w:sz w:val="24"/>
          <w:szCs w:val="24"/>
          <w:lang w:val="en-US" w:eastAsia="zh-CN"/>
        </w:rPr>
        <w:t>月付。</w:t>
      </w:r>
    </w:p>
    <w:p>
      <w:pPr>
        <w:pStyle w:val="2"/>
        <w:pageBreakBefore w:val="0"/>
        <w:widowControl w:val="0"/>
        <w:kinsoku/>
        <w:wordWrap/>
        <w:overflowPunct/>
        <w:topLinePunct w:val="0"/>
        <w:autoSpaceDE/>
        <w:autoSpaceDN/>
        <w:bidi w:val="0"/>
        <w:snapToGrid/>
        <w:spacing w:after="0" w:line="360" w:lineRule="auto"/>
        <w:ind w:left="1470" w:right="1470"/>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kern w:val="44"/>
          <w:sz w:val="24"/>
          <w:szCs w:val="24"/>
        </w:rPr>
      </w:pPr>
    </w:p>
    <w:p>
      <w:pPr>
        <w:pStyle w:val="2"/>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27"/>
        <w:ind w:left="0" w:leftChars="0" w:firstLine="0" w:firstLineChars="0"/>
        <w:rPr>
          <w:rFonts w:hint="eastAsia"/>
        </w:rPr>
      </w:pPr>
    </w:p>
    <w:p>
      <w:pPr>
        <w:numPr>
          <w:ilvl w:val="0"/>
          <w:numId w:val="0"/>
        </w:numPr>
        <w:spacing w:line="360" w:lineRule="auto"/>
        <w:jc w:val="center"/>
        <w:rPr>
          <w:rFonts w:hint="eastAsia" w:ascii="宋体" w:hAnsi="宋体" w:cs="宋体"/>
          <w:b/>
          <w:sz w:val="36"/>
          <w:szCs w:val="36"/>
          <w:highlight w:val="none"/>
        </w:rPr>
      </w:pPr>
      <w:bookmarkStart w:id="797" w:name="_Toc26892"/>
      <w:r>
        <w:rPr>
          <w:rFonts w:hint="eastAsia" w:ascii="宋体" w:hAnsi="宋体" w:cs="宋体"/>
          <w:b/>
          <w:sz w:val="36"/>
          <w:szCs w:val="36"/>
          <w:highlight w:val="none"/>
        </w:rPr>
        <w:t>第六章   拟签订的合同文本</w:t>
      </w:r>
      <w:bookmarkEnd w:id="797"/>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cs="宋体"/>
          <w:b/>
          <w:sz w:val="34"/>
          <w:szCs w:val="34"/>
        </w:rPr>
      </w:pPr>
      <w:bookmarkStart w:id="798" w:name="_Toc27509"/>
      <w:r>
        <w:rPr>
          <w:rFonts w:hint="eastAsia" w:ascii="宋体"/>
          <w:color w:val="000000" w:themeColor="text1"/>
          <w:sz w:val="28"/>
          <w14:textFill>
            <w14:solidFill>
              <w14:schemeClr w14:val="tx1"/>
            </w14:solidFill>
          </w14:textFill>
        </w:rPr>
        <w:t xml:space="preserve"> </w:t>
      </w:r>
    </w:p>
    <w:p>
      <w:pPr>
        <w:keepNext w:val="0"/>
        <w:keepLines w:val="0"/>
        <w:pageBreakBefore w:val="0"/>
        <w:widowControl w:val="0"/>
        <w:kinsoku/>
        <w:wordWrap/>
        <w:overflowPunct/>
        <w:topLinePunct w:val="0"/>
        <w:bidi w:val="0"/>
        <w:adjustRightInd w:val="0"/>
        <w:snapToGrid w:val="0"/>
        <w:spacing w:line="360" w:lineRule="auto"/>
        <w:ind w:left="570" w:firstLine="705"/>
        <w:textAlignment w:val="auto"/>
        <w:outlineLvl w:val="9"/>
        <w:rPr>
          <w:rFonts w:ascii="宋体" w:hAnsi="宋体"/>
          <w:b/>
          <w:bCs/>
          <w:sz w:val="44"/>
          <w:highlight w:val="none"/>
        </w:rPr>
      </w:pPr>
      <w:r>
        <w:rPr>
          <w:rFonts w:hint="eastAsia" w:ascii="宋体" w:hAnsi="宋体"/>
          <w:b/>
          <w:bCs/>
          <w:sz w:val="44"/>
          <w:highlight w:val="none"/>
        </w:rPr>
        <w:t>政府采购合同（服务类）</w:t>
      </w:r>
    </w:p>
    <w:p>
      <w:pPr>
        <w:keepNext w:val="0"/>
        <w:keepLines w:val="0"/>
        <w:pageBreakBefore w:val="0"/>
        <w:widowControl w:val="0"/>
        <w:kinsoku/>
        <w:wordWrap/>
        <w:overflowPunct/>
        <w:topLinePunct w:val="0"/>
        <w:bidi w:val="0"/>
        <w:adjustRightInd w:val="0"/>
        <w:snapToGrid w:val="0"/>
        <w:spacing w:line="360" w:lineRule="auto"/>
        <w:ind w:left="570" w:firstLine="705"/>
        <w:textAlignment w:val="auto"/>
        <w:outlineLvl w:val="9"/>
        <w:rPr>
          <w:rFonts w:ascii="宋体" w:hAnsi="宋体"/>
        </w:rPr>
      </w:pPr>
    </w:p>
    <w:p>
      <w:pPr>
        <w:keepNext w:val="0"/>
        <w:keepLines w:val="0"/>
        <w:pageBreakBefore w:val="0"/>
        <w:widowControl w:val="0"/>
        <w:kinsoku/>
        <w:wordWrap/>
        <w:overflowPunct/>
        <w:topLinePunct w:val="0"/>
        <w:bidi w:val="0"/>
        <w:adjustRightInd w:val="0"/>
        <w:snapToGrid w:val="0"/>
        <w:spacing w:line="360" w:lineRule="auto"/>
        <w:ind w:left="570" w:firstLine="705"/>
        <w:textAlignment w:val="auto"/>
        <w:outlineLvl w:val="9"/>
        <w:rPr>
          <w:rFonts w:ascii="宋体" w:hAnsi="宋体"/>
        </w:rPr>
      </w:pPr>
      <w:r>
        <w:rPr>
          <w:rFonts w:hint="eastAsia" w:ascii="宋体" w:hAnsi="宋体"/>
        </w:rPr>
        <w:t xml:space="preserve">                                             </w:t>
      </w:r>
    </w:p>
    <w:p>
      <w:pPr>
        <w:keepNext w:val="0"/>
        <w:keepLines w:val="0"/>
        <w:pageBreakBefore w:val="0"/>
        <w:widowControl w:val="0"/>
        <w:kinsoku/>
        <w:wordWrap/>
        <w:overflowPunct/>
        <w:topLinePunct w:val="0"/>
        <w:bidi w:val="0"/>
        <w:adjustRightInd w:val="0"/>
        <w:snapToGrid w:val="0"/>
        <w:spacing w:line="360" w:lineRule="auto"/>
        <w:ind w:left="5938" w:leftChars="-200" w:hanging="6358" w:hangingChars="3028"/>
        <w:jc w:val="right"/>
        <w:textAlignment w:val="auto"/>
        <w:outlineLvl w:val="9"/>
        <w:rPr>
          <w:rFonts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keepNext w:val="0"/>
        <w:keepLines w:val="0"/>
        <w:pageBreakBefore w:val="0"/>
        <w:widowControl w:val="0"/>
        <w:kinsoku/>
        <w:wordWrap/>
        <w:overflowPunct/>
        <w:topLinePunct w:val="0"/>
        <w:bidi w:val="0"/>
        <w:adjustRightInd w:val="0"/>
        <w:snapToGrid w:val="0"/>
        <w:spacing w:line="360" w:lineRule="auto"/>
        <w:ind w:left="1500" w:hanging="1500" w:hangingChars="500"/>
        <w:textAlignment w:val="auto"/>
        <w:outlineLvl w:val="9"/>
        <w:rPr>
          <w:rFonts w:ascii="宋体" w:hAnsi="宋体"/>
          <w:sz w:val="30"/>
          <w:szCs w:val="30"/>
        </w:rPr>
      </w:pPr>
      <w:r>
        <w:rPr>
          <w:rFonts w:hint="eastAsia" w:ascii="宋体" w:hAnsi="宋体"/>
          <w:sz w:val="30"/>
        </w:rPr>
        <w:t>项目名称：</w:t>
      </w:r>
      <w:r>
        <w:rPr>
          <w:rFonts w:hint="eastAsia" w:ascii="宋体" w:hAnsi="宋体"/>
          <w:sz w:val="30"/>
          <w:u w:val="single"/>
        </w:rPr>
        <w:t xml:space="preserve">                        </w:t>
      </w:r>
    </w:p>
    <w:p>
      <w:pPr>
        <w:keepNext w:val="0"/>
        <w:keepLines w:val="0"/>
        <w:pageBreakBefore w:val="0"/>
        <w:widowControl w:val="0"/>
        <w:kinsoku/>
        <w:wordWrap/>
        <w:overflowPunct/>
        <w:topLinePunct w:val="0"/>
        <w:bidi w:val="0"/>
        <w:adjustRightInd w:val="0"/>
        <w:snapToGrid w:val="0"/>
        <w:spacing w:line="360" w:lineRule="auto"/>
        <w:ind w:left="1500" w:right="-334" w:rightChars="-159" w:hanging="1500" w:hangingChars="500"/>
        <w:textAlignment w:val="auto"/>
        <w:outlineLvl w:val="9"/>
        <w:rPr>
          <w:rFonts w:ascii="宋体" w:hAnsi="宋体"/>
          <w:sz w:val="30"/>
          <w:szCs w:val="30"/>
        </w:rPr>
      </w:pPr>
      <w:r>
        <w:rPr>
          <w:rFonts w:hint="eastAsia" w:ascii="宋体" w:hAnsi="宋体"/>
          <w:sz w:val="30"/>
        </w:rPr>
        <w:t>服务名称</w:t>
      </w:r>
      <w:r>
        <w:rPr>
          <w:rFonts w:hint="eastAsia" w:ascii="宋体" w:hAnsi="宋体"/>
          <w:b/>
          <w:bCs/>
          <w:sz w:val="30"/>
          <w:szCs w:val="30"/>
        </w:rPr>
        <w:t>：</w:t>
      </w:r>
      <w:r>
        <w:rPr>
          <w:rFonts w:hint="eastAsia" w:ascii="宋体" w:hAnsi="宋体"/>
          <w:b/>
          <w:bCs/>
          <w:sz w:val="30"/>
          <w:szCs w:val="30"/>
          <w:u w:val="single"/>
        </w:rPr>
        <w:t xml:space="preserve">                        </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u w:val="single"/>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sz w:val="30"/>
        </w:rPr>
      </w:pP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cs="宋体"/>
          <w:b/>
          <w:bCs/>
          <w:szCs w:val="24"/>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keepNext w:val="0"/>
        <w:keepLines w:val="0"/>
        <w:pageBreakBefore w:val="0"/>
        <w:widowControl w:val="0"/>
        <w:kinsoku/>
        <w:wordWrap/>
        <w:overflowPunct/>
        <w:topLinePunct w:val="0"/>
        <w:bidi w:val="0"/>
        <w:adjustRightInd w:val="0"/>
        <w:snapToGrid w:val="0"/>
        <w:spacing w:line="360" w:lineRule="auto"/>
        <w:textAlignment w:val="auto"/>
        <w:outlineLvl w:val="9"/>
        <w:rPr>
          <w:rFonts w:ascii="宋体" w:hAnsi="宋体" w:cs="宋体"/>
          <w:b/>
          <w:bCs/>
          <w:szCs w:val="24"/>
        </w:rPr>
      </w:pPr>
    </w:p>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eastAsia" w:ascii="宋体" w:hAnsi="宋体" w:cs="宋体"/>
          <w:b/>
          <w:sz w:val="36"/>
          <w:szCs w:val="36"/>
        </w:rPr>
      </w:pPr>
    </w:p>
    <w:p>
      <w:pPr>
        <w:pageBreakBefore w:val="0"/>
        <w:widowControl w:val="0"/>
        <w:kinsoku/>
        <w:wordWrap/>
        <w:overflowPunct/>
        <w:topLinePunct w:val="0"/>
        <w:bidi w:val="0"/>
        <w:adjustRightInd w:val="0"/>
        <w:snapToGrid w:val="0"/>
        <w:spacing w:line="360" w:lineRule="auto"/>
        <w:ind w:left="0" w:leftChars="0" w:right="0" w:rightChars="0" w:firstLine="4518" w:firstLineChars="1500"/>
        <w:textAlignment w:val="auto"/>
        <w:rPr>
          <w:rFonts w:hint="eastAsia" w:ascii="宋体" w:hAnsi="宋体" w:eastAsia="宋体" w:cs="宋体"/>
          <w:b/>
          <w:sz w:val="30"/>
          <w:szCs w:val="30"/>
        </w:rPr>
      </w:pPr>
      <w:r>
        <w:rPr>
          <w:rFonts w:hint="eastAsia" w:ascii="宋体" w:hAnsi="宋体" w:eastAsia="宋体" w:cs="宋体"/>
          <w:b/>
          <w:sz w:val="30"/>
          <w:szCs w:val="30"/>
        </w:rPr>
        <w:t>合同编号：</w:t>
      </w:r>
    </w:p>
    <w:p>
      <w:pPr>
        <w:pageBreakBefore w:val="0"/>
        <w:widowControl w:val="0"/>
        <w:kinsoku/>
        <w:wordWrap/>
        <w:overflowPunct/>
        <w:topLinePunct w:val="0"/>
        <w:bidi w:val="0"/>
        <w:adjustRightInd w:val="0"/>
        <w:snapToGrid w:val="0"/>
        <w:spacing w:line="360" w:lineRule="auto"/>
        <w:ind w:left="0" w:leftChars="0" w:right="0" w:rightChars="0" w:firstLine="4096" w:firstLineChars="1700"/>
        <w:textAlignment w:val="auto"/>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rPr>
          <w:rFonts w:hint="eastAsia" w:ascii="宋体" w:hAnsi="宋体" w:eastAsia="宋体" w:cs="宋体"/>
          <w:b/>
          <w:sz w:val="24"/>
          <w:szCs w:val="24"/>
        </w:rPr>
      </w:pPr>
    </w:p>
    <w:p>
      <w:pPr>
        <w:pStyle w:val="2"/>
        <w:ind w:left="0" w:leftChars="0" w:firstLine="0" w:firstLineChars="0"/>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firstLine="4096" w:firstLineChars="170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b/>
          <w:sz w:val="48"/>
          <w:szCs w:val="48"/>
        </w:rPr>
      </w:pPr>
      <w:r>
        <w:rPr>
          <w:rFonts w:hint="eastAsia" w:ascii="宋体" w:hAnsi="宋体" w:eastAsia="宋体" w:cs="宋体"/>
          <w:b/>
          <w:sz w:val="48"/>
          <w:szCs w:val="48"/>
        </w:rPr>
        <w:t>北京市石景山区环境卫生服务中心</w:t>
      </w:r>
    </w:p>
    <w:p>
      <w:pPr>
        <w:pageBreakBefore w:val="0"/>
        <w:widowControl w:val="0"/>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b/>
          <w:sz w:val="48"/>
          <w:szCs w:val="48"/>
        </w:rPr>
      </w:pPr>
      <w:r>
        <w:rPr>
          <w:rFonts w:hint="eastAsia" w:ascii="宋体" w:hAnsi="宋体" w:eastAsia="宋体" w:cs="宋体"/>
          <w:b/>
          <w:sz w:val="48"/>
          <w:szCs w:val="48"/>
        </w:rPr>
        <w:t>物业管理服务合同</w:t>
      </w: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sz w:val="24"/>
          <w:szCs w:val="24"/>
        </w:rPr>
      </w:pPr>
    </w:p>
    <w:p>
      <w:pPr>
        <w:pageBreakBefore w:val="0"/>
        <w:widowControl w:val="0"/>
        <w:kinsoku/>
        <w:wordWrap/>
        <w:overflowPunct/>
        <w:topLinePunct w:val="0"/>
        <w:bidi w:val="0"/>
        <w:adjustRightInd w:val="0"/>
        <w:snapToGrid w:val="0"/>
        <w:spacing w:line="360" w:lineRule="auto"/>
        <w:ind w:left="0" w:leftChars="0" w:right="0" w:rightChars="0" w:firstLine="428" w:firstLineChars="142"/>
        <w:textAlignment w:val="auto"/>
        <w:rPr>
          <w:rFonts w:hint="eastAsia" w:ascii="宋体" w:hAnsi="宋体" w:eastAsia="宋体" w:cs="宋体"/>
          <w:b/>
          <w:sz w:val="30"/>
          <w:szCs w:val="30"/>
          <w:u w:val="single"/>
        </w:rPr>
      </w:pPr>
      <w:r>
        <w:rPr>
          <w:rFonts w:hint="eastAsia" w:ascii="宋体" w:hAnsi="宋体" w:eastAsia="宋体" w:cs="宋体"/>
          <w:b/>
          <w:sz w:val="30"/>
          <w:szCs w:val="30"/>
        </w:rPr>
        <w:t>委托方（甲方）：</w:t>
      </w:r>
      <w:r>
        <w:rPr>
          <w:rFonts w:hint="eastAsia" w:ascii="宋体" w:hAnsi="宋体" w:eastAsia="宋体" w:cs="宋体"/>
          <w:b/>
          <w:sz w:val="30"/>
          <w:szCs w:val="30"/>
          <w:u w:val="single"/>
        </w:rPr>
        <w:t>北京市石景山区环境卫生服务中心</w:t>
      </w:r>
    </w:p>
    <w:p>
      <w:pPr>
        <w:pageBreakBefore w:val="0"/>
        <w:widowControl w:val="0"/>
        <w:kinsoku/>
        <w:wordWrap/>
        <w:overflowPunct/>
        <w:topLinePunct w:val="0"/>
        <w:bidi w:val="0"/>
        <w:adjustRightInd w:val="0"/>
        <w:snapToGrid w:val="0"/>
        <w:spacing w:line="360" w:lineRule="auto"/>
        <w:ind w:left="0" w:leftChars="0" w:right="0" w:rightChars="0" w:firstLine="428" w:firstLineChars="142"/>
        <w:textAlignment w:val="auto"/>
        <w:rPr>
          <w:rFonts w:hint="eastAsia" w:ascii="宋体" w:hAnsi="宋体" w:eastAsia="宋体" w:cs="宋体"/>
          <w:b/>
          <w:sz w:val="30"/>
          <w:szCs w:val="30"/>
          <w:u w:val="single"/>
        </w:rPr>
      </w:pPr>
      <w:r>
        <w:rPr>
          <w:rFonts w:hint="eastAsia" w:ascii="宋体" w:hAnsi="宋体" w:eastAsia="宋体" w:cs="宋体"/>
          <w:b/>
          <w:sz w:val="30"/>
          <w:szCs w:val="30"/>
        </w:rPr>
        <w:t>受托方（乙方）：</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lang w:val="en-US" w:eastAsia="zh-CN"/>
        </w:rPr>
        <w:t xml:space="preserve">                           </w:t>
      </w:r>
      <w:r>
        <w:rPr>
          <w:rFonts w:hint="eastAsia" w:ascii="宋体" w:hAnsi="宋体" w:eastAsia="宋体" w:cs="宋体"/>
          <w:b/>
          <w:sz w:val="30"/>
          <w:szCs w:val="30"/>
          <w:u w:val="single"/>
        </w:rPr>
        <w:t xml:space="preserve">  </w:t>
      </w:r>
    </w:p>
    <w:p>
      <w:pPr>
        <w:pStyle w:val="2"/>
        <w:ind w:left="0" w:leftChars="0" w:firstLine="0" w:firstLineChars="0"/>
        <w:rPr>
          <w:rFonts w:hint="eastAsia"/>
        </w:rPr>
      </w:pPr>
    </w:p>
    <w:p>
      <w:pPr>
        <w:pStyle w:val="2"/>
        <w:ind w:left="0" w:leftChars="0" w:firstLine="0" w:firstLineChars="0"/>
        <w:rPr>
          <w:rFonts w:hint="eastAsia"/>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jc w:val="center"/>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物业管理服务合同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委 托 方（甲方）：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（以下简称甲方）</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通讯地址：        </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联 系 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邮    编：</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联系电话：</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受 托 方（乙方）：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（以下简称乙方）</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通讯地址：</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联 系 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邮    编：　　　　　　　　联系电话：</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column">
                  <wp:posOffset>-882015</wp:posOffset>
                </wp:positionH>
                <wp:positionV relativeFrom="paragraph">
                  <wp:posOffset>253365</wp:posOffset>
                </wp:positionV>
                <wp:extent cx="6877050" cy="0"/>
                <wp:effectExtent l="0" t="0" r="0" b="0"/>
                <wp:wrapNone/>
                <wp:docPr id="2" name="直接箭头连接符 2"/>
                <wp:cNvGraphicFramePr/>
                <a:graphic xmlns:a="http://schemas.openxmlformats.org/drawingml/2006/main">
                  <a:graphicData uri="http://schemas.microsoft.com/office/word/2010/wordprocessingShape">
                    <wps:wsp>
                      <wps:cNvCnPr/>
                      <wps:spPr>
                        <a:xfrm>
                          <a:off x="0" y="0"/>
                          <a:ext cx="6877050" cy="0"/>
                        </a:xfrm>
                        <a:prstGeom prst="straightConnector1">
                          <a:avLst/>
                        </a:prstGeom>
                        <a:ln w="9525" cap="flat" cmpd="sng">
                          <a:solidFill>
                            <a:srgbClr val="000000"/>
                          </a:solidFill>
                          <a:prstDash val="dash"/>
                          <a:headEnd type="none" w="med" len="med"/>
                          <a:tailEnd type="none" w="med" len="med"/>
                        </a:ln>
                        <a:effectLst/>
                      </wps:spPr>
                      <wps:bodyPr/>
                    </wps:wsp>
                  </a:graphicData>
                </a:graphic>
              </wp:anchor>
            </w:drawing>
          </mc:Choice>
          <mc:Fallback>
            <w:pict>
              <v:shape id="_x0000_s1026" o:spid="_x0000_s1026" o:spt="32" type="#_x0000_t32" style="position:absolute;left:0pt;margin-left:-69.45pt;margin-top:19.95pt;height:0pt;width:541.5pt;z-index:251662336;mso-width-relative:page;mso-height-relative:page;" filled="f" stroked="t" coordsize="21600,21600" o:gfxdata="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17eKX&#10;2QAAAAoBAAAPAAAAAAAAAAEAIAAAACIAAABkcnMvZG93bnJldi54bWxQSwECFAAUAAAACACHTuJA&#10;BZYE8OcBAACrAwAADgAAAAAAAAABACAAAAAoAQAAZHJzL2Uyb0RvYy54bWxQSwUGAAAAAAYABgBZ&#10;AQAAgQUAAAAA&#10;">
                <v:fill on="f" focussize="0,0"/>
                <v:stroke color="#000000" joinstyle="round" dashstyle="dash"/>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5"/>
        <w:textAlignment w:val="auto"/>
        <w:outlineLvl w:val="9"/>
        <w:rPr>
          <w:rFonts w:hint="eastAsia" w:ascii="宋体" w:hAnsi="宋体" w:eastAsia="宋体" w:cs="宋体"/>
          <w:sz w:val="24"/>
          <w:szCs w:val="24"/>
        </w:rPr>
      </w:pPr>
      <w:r>
        <w:rPr>
          <w:rFonts w:hint="eastAsia" w:ascii="宋体" w:hAnsi="宋体" w:eastAsia="宋体" w:cs="宋体"/>
          <w:color w:val="auto"/>
          <w:sz w:val="24"/>
          <w:szCs w:val="24"/>
          <w:lang w:eastAsia="zh-CN"/>
        </w:rPr>
        <w:t>根据《中华人民共和国民法典》</w:t>
      </w:r>
      <w:r>
        <w:rPr>
          <w:rFonts w:hint="eastAsia" w:ascii="宋体" w:hAnsi="宋体" w:eastAsia="宋体" w:cs="宋体"/>
          <w:color w:val="auto"/>
          <w:sz w:val="24"/>
          <w:szCs w:val="24"/>
        </w:rPr>
        <w:t>及有关法律、法规的规定，双方本着互惠互利、友好合作的精神，在自愿、平等、互利</w:t>
      </w:r>
      <w:r>
        <w:rPr>
          <w:rFonts w:hint="eastAsia" w:ascii="宋体" w:hAnsi="宋体" w:eastAsia="宋体" w:cs="宋体"/>
          <w:sz w:val="24"/>
          <w:szCs w:val="24"/>
        </w:rPr>
        <w:t>、协商一致的基础上，就甲方委托乙方对</w:t>
      </w:r>
      <w:r>
        <w:rPr>
          <w:rFonts w:hint="eastAsia" w:ascii="宋体" w:hAnsi="宋体" w:eastAsia="宋体" w:cs="宋体"/>
          <w:sz w:val="24"/>
          <w:szCs w:val="24"/>
          <w:u w:val="single"/>
        </w:rPr>
        <w:t>环卫中心办公楼及附属建筑保洁卫生和食堂运行工作</w:t>
      </w:r>
      <w:r>
        <w:rPr>
          <w:rFonts w:hint="eastAsia" w:ascii="宋体" w:hAnsi="宋体" w:eastAsia="宋体" w:cs="宋体"/>
          <w:sz w:val="24"/>
          <w:szCs w:val="24"/>
        </w:rPr>
        <w:t>开展物业管理服务，特签订本合同如下：</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5"/>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第一章  总则</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第一条</w:t>
      </w:r>
      <w:r>
        <w:rPr>
          <w:rFonts w:hint="eastAsia" w:ascii="宋体" w:hAnsi="宋体" w:eastAsia="宋体" w:cs="宋体"/>
          <w:sz w:val="24"/>
          <w:szCs w:val="24"/>
        </w:rPr>
        <w:t>　物业基本情况：</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物业类型：办公楼及附属建筑保洁卫生和食堂运行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　　　  坐落位置：</w:t>
      </w:r>
      <w:r>
        <w:rPr>
          <w:rFonts w:hint="eastAsia" w:ascii="宋体" w:hAnsi="宋体" w:eastAsia="宋体" w:cs="宋体"/>
          <w:sz w:val="24"/>
          <w:szCs w:val="24"/>
          <w:u w:val="single"/>
        </w:rPr>
        <w:t xml:space="preserve">北京市石景山区杨庄东街65号 </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建筑面积：3142.67平方米。</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第二条</w:t>
      </w:r>
      <w:r>
        <w:rPr>
          <w:rFonts w:hint="eastAsia" w:ascii="宋体" w:hAnsi="宋体" w:eastAsia="宋体" w:cs="宋体"/>
          <w:sz w:val="24"/>
          <w:szCs w:val="24"/>
        </w:rPr>
        <w:t>　乙方提供服务的受益人为甲方在本物业的使用人。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第二章　委托服务事项</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第三条</w:t>
      </w:r>
      <w:r>
        <w:rPr>
          <w:rFonts w:hint="eastAsia" w:ascii="宋体" w:hAnsi="宋体" w:eastAsia="宋体" w:cs="宋体"/>
          <w:sz w:val="24"/>
          <w:szCs w:val="24"/>
        </w:rPr>
        <w:t xml:space="preserve">  根据国家和北京市有关规定，按甲方要求并结合本物业特点，对红线范围内，原建筑配置的设备设施提供如下服务：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1、卫生保洁服务：包括公共区域楼道及设施、卫生间、会议室、室外楼梯及扶手等卫生保洁服务。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2、食堂运行服务：【为中心机关的职工提供早餐、午餐、活动用餐、接待用餐和临时性加餐及厨房、餐厅碗筷的清洁、消毒工作</w:t>
      </w:r>
      <w:r>
        <w:rPr>
          <w:rFonts w:hint="eastAsia" w:ascii="宋体" w:hAnsi="宋体" w:eastAsia="宋体" w:cs="宋体"/>
          <w:b/>
          <w:sz w:val="24"/>
          <w:szCs w:val="24"/>
        </w:rPr>
        <w:t>。</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left="720"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第三章　委托管理期限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 xml:space="preserve">第四条  </w:t>
      </w:r>
      <w:r>
        <w:rPr>
          <w:rFonts w:hint="eastAsia" w:ascii="宋体" w:hAnsi="宋体" w:eastAsia="宋体" w:cs="宋体"/>
          <w:sz w:val="24"/>
          <w:szCs w:val="24"/>
        </w:rPr>
        <w:t>本合同有效期为【壹】年，自【202</w:t>
      </w:r>
      <w:r>
        <w:rPr>
          <w:rFonts w:hint="eastAsia" w:ascii="宋体" w:hAnsi="宋体" w:eastAsia="宋体" w:cs="宋体"/>
          <w:sz w:val="24"/>
          <w:szCs w:val="24"/>
          <w:lang w:val="en-US" w:eastAsia="zh-CN"/>
        </w:rPr>
        <w:t>6</w:t>
      </w:r>
      <w:r>
        <w:rPr>
          <w:rFonts w:hint="eastAsia" w:ascii="宋体" w:hAnsi="宋体" w:eastAsia="宋体" w:cs="宋体"/>
          <w:sz w:val="24"/>
          <w:szCs w:val="24"/>
        </w:rPr>
        <w:t>】年【1】月【1】日至【202</w:t>
      </w:r>
      <w:r>
        <w:rPr>
          <w:rFonts w:hint="eastAsia" w:ascii="宋体" w:hAnsi="宋体" w:eastAsia="宋体" w:cs="宋体"/>
          <w:sz w:val="24"/>
          <w:szCs w:val="24"/>
          <w:lang w:val="en-US" w:eastAsia="zh-CN"/>
        </w:rPr>
        <w:t>6</w:t>
      </w:r>
      <w:r>
        <w:rPr>
          <w:rFonts w:hint="eastAsia" w:ascii="宋体" w:hAnsi="宋体" w:eastAsia="宋体" w:cs="宋体"/>
          <w:sz w:val="24"/>
          <w:szCs w:val="24"/>
        </w:rPr>
        <w:t>】年【12】月【31】日止。</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第四章　物业管理服务质量</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第五条　</w:t>
      </w:r>
      <w:r>
        <w:rPr>
          <w:rFonts w:hint="eastAsia" w:ascii="宋体" w:hAnsi="宋体" w:eastAsia="宋体" w:cs="宋体"/>
          <w:sz w:val="24"/>
          <w:szCs w:val="24"/>
        </w:rPr>
        <w:t>综合管理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乙方须按下列约定，达到以下服务标准：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1、工作人员统一着装，佩戴胸卡，行为规范，服务主动、热情；</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2、保洁卫生工作标准：详见附件。</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3、后厨杂工工作标准：详见附件。</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第六条</w:t>
      </w:r>
      <w:r>
        <w:rPr>
          <w:rFonts w:hint="eastAsia" w:ascii="宋体" w:hAnsi="宋体" w:eastAsia="宋体" w:cs="宋体"/>
          <w:sz w:val="24"/>
          <w:szCs w:val="24"/>
        </w:rPr>
        <w:t>　本合同项下物业管理服务应达到的指标：</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1、卫生、清洁率达到１００％；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2、有效投诉≤１％，处理率１００％；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3、服务满意度≥９８％。</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第五章　双方的权利与义务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第七条</w:t>
      </w:r>
      <w:r>
        <w:rPr>
          <w:rFonts w:hint="eastAsia" w:ascii="宋体" w:hAnsi="宋体" w:eastAsia="宋体" w:cs="宋体"/>
          <w:sz w:val="24"/>
          <w:szCs w:val="24"/>
        </w:rPr>
        <w:t>　甲方的权利与义务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1、甲方有权根据本合同及相关法律维护自身的合法权益；</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2、甲方有权定期或不定期对乙方的物业管理服务行为实行监督、检查，就物业管理问题向乙方提出意见和建议；甲方在监督、检查中发现乙方物业管理服务工作不达标或者不符合约定要求的，可限期整改，在要求的时间内，必须整改完毕达到约定要求，并以物业管理服务工作是否达标作为是否结算的依据。乙方所委派物业管理服务人员应达到甲方的工作标准，如确实未能达到要求的标准，甲方可以要求乙方更换人员。</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3、甲方有权对乙方委派物业管理服务人员在个人卫生与环境卫生方面进行监督管理，以保证物业管理服务质量，并避免对工作人员的就餐环境造成不良影响。</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4、当乙方对共用设备巡视、维护等管理工作时，甲方应予以配合。</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5、为乙方无偿提供水、电等必要的工作条件和工作环境，为保洁提供工作间一处，用于保洁人员更衣和存放工具及材料使用。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6、在乙方按约定完成本合同项下物业管理服务工作的前提下按约定日期向乙方支付物业管理服务费用。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第八条</w:t>
      </w:r>
      <w:r>
        <w:rPr>
          <w:rFonts w:hint="eastAsia" w:ascii="宋体" w:hAnsi="宋体" w:eastAsia="宋体" w:cs="宋体"/>
          <w:sz w:val="24"/>
          <w:szCs w:val="24"/>
        </w:rPr>
        <w:t>　乙方的权利与义务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1、乙方应具备履行本合同项下物业管理服务的资格、资质及专业能力，并保证上述资格、资质在本合同有效期内持续合法有效。</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2、按照合同约定的委托管理事宜提供物业管理服务，接受甲方的监督，对甲方提出的合理意见和建议，按照双方确定的方案进行整改，保证甲方的正常办公。</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3、乙方应遵守甲方的相关管理规定，将因物业管理服务对甲方正常办公或第三方生产生活的影响降至最低程度，若因乙方违反甲方相关管理规定或与因乙方原因与任何第三方引起任何争议、纠纷的，乙方应自行承担相应不利后果。</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4、乙方应对本合同内容及因履行本合同获知的甲方保密信息承担保密责任，除法律法规另有规定外，不得向任何第三方泄露，因乙方未尽保密责任造成甲方保密信息泄露的，乙方应采取措施消除负面影响并赔偿甲方因此遭受的损失。</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5、乙方需按时、保质、保量地完成相关物业管理服务，否则甲方有权扣除相应服务费用。乙方服务时间分别为：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1）保洁卫生服务：周一到周五7：30---11：30；13：00-17：00</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2）食堂运行服务：根据具体开餐时间，每周工作时间不超过40小时 </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3）物业管理服务人员按双方约定保证完成自己本职工作，如遇加班或者国家法定节假日，由甲、乙双方事前协商，以甲方确认的加班单为准另行计算加班工资。具体计算标准：人员日工资X人数X工作时间=加班工资。节假日加班费计算标准：按国家及北京市相关规定给付。具体加班费核算、执行由甲方与乙方公对公核算，由甲方统一支付乙方，甲方不会将加班费用直接支付乙方工作人员个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4）所有工作人员实行考勤制，作为工资考核标准，考勤记录由项目主管负责。严禁出现迟到、早退现象。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6、乙方应爱护甲方相关设备、设施，注意节水节电，保持干净整洁，因乙方原因造成甲方相关设备设施毁损的，乙方应承担赔偿责任；乙方不得在甲方提供的工作间中堆放与物业管理服务无关的杂物，一经发现，甲方有权予以处理且无需承担任何责任。保洁卫生工作及后厨杂工工作过程中相关设备、设施、物品、药剂等如由乙方提供，则乙方应负责采购并保证其质量合格，相关费用已包含在本合同价款中。</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7、乙方实行层级管理制度，日常事务授权项目主管全权负责，定期召开例会，并定期组织安排员工学习公司各项规章制度和服务标准，确保礼貌、热情服务，物业管理服务人员在业务上听从甲、乙双方领导，但乙方应自行承担与其物业管理服务人员产生的任何劳动争议，且不得因此降低物业管理服务质量。</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8、除因甲方原因外，乙方物业管理服务人员在工作中发生任何人身、财产损失均与甲方无关，乙方应自行承担相应责任。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9、在本合同项下物业管理服务过程中，乙方应承担安全保障责任（包括但不限于防火、防盗、食品卫生安全等安全保障责任），因乙方未尽安全保障责任造成任何人身、财产损失的，乙方应承担全部责任。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10、如遇特殊天气（包括但不限于雨、雪、大风等特殊天气）、重大活动，乙方需根据实际情况调整工作人员和工作时间，以保证物业管理服务质量。</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11、未经甲方书面同意，乙方不得将本合同项下物业管理服务交由任何第三方完成。</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第六章　物业管理服务费用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第九条</w:t>
      </w:r>
      <w:r>
        <w:rPr>
          <w:rFonts w:hint="eastAsia" w:ascii="宋体" w:hAnsi="宋体" w:eastAsia="宋体" w:cs="宋体"/>
          <w:sz w:val="24"/>
          <w:szCs w:val="24"/>
        </w:rPr>
        <w:t>　本合同物业服务费每月为人民币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】元/月【</w:t>
      </w:r>
      <w:r>
        <w:rPr>
          <w:rFonts w:hint="eastAsia" w:ascii="宋体" w:hAnsi="宋体" w:eastAsia="宋体" w:cs="宋体"/>
          <w:sz w:val="24"/>
          <w:szCs w:val="24"/>
          <w:lang w:eastAsia="zh-CN"/>
        </w:rPr>
        <w:t>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】）。包括物业服务成本、物业管理服务人员报酬及法定税费，除此之外，乙方无权要求甲方支付其他任何费用。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第十条</w:t>
      </w:r>
      <w:r>
        <w:rPr>
          <w:rFonts w:hint="eastAsia" w:ascii="宋体" w:hAnsi="宋体" w:eastAsia="宋体" w:cs="宋体"/>
          <w:sz w:val="24"/>
          <w:szCs w:val="24"/>
        </w:rPr>
        <w:t xml:space="preserve">  乙方凭北京市税务局印制并加盖乙方公章的发票与甲方结算费用，发票票面内容：</w:t>
      </w:r>
      <w:r>
        <w:rPr>
          <w:rFonts w:hint="eastAsia" w:ascii="宋体" w:hAnsi="宋体" w:eastAsia="宋体" w:cs="宋体"/>
          <w:sz w:val="24"/>
          <w:szCs w:val="24"/>
          <w:u w:val="single"/>
        </w:rPr>
        <w:t>物业费</w:t>
      </w:r>
      <w:r>
        <w:rPr>
          <w:rFonts w:hint="eastAsia" w:ascii="宋体" w:hAnsi="宋体" w:eastAsia="宋体" w:cs="宋体"/>
          <w:sz w:val="24"/>
          <w:szCs w:val="24"/>
        </w:rPr>
        <w:t>，未收到乙方开具的符合要求的发票，甲方有权暂不付款且不承担任何责任，但乙方不得以此为由怠于履行合同义务。</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第十一条</w:t>
      </w:r>
      <w:r>
        <w:rPr>
          <w:rFonts w:hint="eastAsia" w:ascii="宋体" w:hAnsi="宋体" w:eastAsia="宋体" w:cs="宋体"/>
          <w:sz w:val="24"/>
          <w:szCs w:val="24"/>
        </w:rPr>
        <w:t xml:space="preserve">  结算期限：</w:t>
      </w:r>
      <w:r>
        <w:rPr>
          <w:rFonts w:hint="eastAsia" w:ascii="宋体" w:hAnsi="宋体" w:eastAsia="宋体" w:cs="宋体"/>
          <w:b/>
          <w:sz w:val="24"/>
          <w:szCs w:val="24"/>
        </w:rPr>
        <w:t xml:space="preserve">□ </w:t>
      </w:r>
      <w:r>
        <w:rPr>
          <w:rFonts w:hint="eastAsia" w:ascii="宋体" w:hAnsi="宋体" w:eastAsia="宋体" w:cs="宋体"/>
          <w:sz w:val="24"/>
          <w:szCs w:val="24"/>
        </w:rPr>
        <w:t xml:space="preserve">年付      </w:t>
      </w:r>
      <w:r>
        <w:rPr>
          <w:rFonts w:hint="eastAsia" w:ascii="宋体" w:hAnsi="宋体" w:eastAsia="宋体" w:cs="宋体"/>
          <w:b/>
          <w:sz w:val="24"/>
          <w:szCs w:val="24"/>
        </w:rPr>
        <w:t xml:space="preserve">□ </w:t>
      </w:r>
      <w:r>
        <w:rPr>
          <w:rFonts w:hint="eastAsia" w:ascii="宋体" w:hAnsi="宋体" w:eastAsia="宋体" w:cs="宋体"/>
          <w:sz w:val="24"/>
          <w:szCs w:val="24"/>
        </w:rPr>
        <w:t xml:space="preserve">半年付     </w:t>
      </w:r>
      <w:r>
        <w:rPr>
          <w:rFonts w:hint="eastAsia" w:ascii="宋体" w:hAnsi="宋体" w:eastAsia="宋体" w:cs="宋体"/>
          <w:b/>
          <w:sz w:val="24"/>
          <w:szCs w:val="24"/>
        </w:rPr>
        <w:t>□</w:t>
      </w:r>
      <w:r>
        <w:rPr>
          <w:rFonts w:hint="eastAsia" w:ascii="宋体" w:hAnsi="宋体" w:eastAsia="宋体" w:cs="宋体"/>
          <w:b/>
          <w:sz w:val="24"/>
          <w:szCs w:val="24"/>
          <w:lang w:val="en-US" w:eastAsia="zh-CN"/>
        </w:rPr>
        <w:t xml:space="preserve"> </w:t>
      </w:r>
      <w:r>
        <w:rPr>
          <w:rFonts w:hint="eastAsia" w:ascii="宋体" w:hAnsi="宋体" w:eastAsia="宋体" w:cs="宋体"/>
          <w:sz w:val="24"/>
          <w:szCs w:val="24"/>
        </w:rPr>
        <w:t xml:space="preserve">季付      </w:t>
      </w:r>
      <w:r>
        <w:rPr>
          <w:rFonts w:hint="eastAsia" w:ascii="宋体" w:hAnsi="宋体" w:eastAsia="宋体" w:cs="宋体"/>
          <w:b/>
          <w:sz w:val="24"/>
          <w:szCs w:val="24"/>
        </w:rPr>
        <w:t xml:space="preserve">□ </w:t>
      </w:r>
      <w:r>
        <w:rPr>
          <w:rFonts w:hint="eastAsia" w:ascii="宋体" w:hAnsi="宋体" w:eastAsia="宋体" w:cs="宋体"/>
          <w:sz w:val="24"/>
          <w:szCs w:val="24"/>
        </w:rPr>
        <w:t>月付。</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无论采用何种结算方式，甲方向乙方支付物业管理符合费用的前提是乙方相关服务达到本合同约定标准及甲方要求。</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第十二条</w:t>
      </w:r>
      <w:r>
        <w:rPr>
          <w:rFonts w:hint="eastAsia" w:ascii="宋体" w:hAnsi="宋体" w:eastAsia="宋体" w:cs="宋体"/>
          <w:sz w:val="24"/>
          <w:szCs w:val="24"/>
        </w:rPr>
        <w:t xml:space="preserve">  结算方式：</w:t>
      </w:r>
      <w:r>
        <w:rPr>
          <w:rFonts w:hint="eastAsia" w:ascii="宋体" w:hAnsi="宋体" w:eastAsia="宋体" w:cs="宋体"/>
          <w:b/>
          <w:sz w:val="24"/>
          <w:szCs w:val="24"/>
        </w:rPr>
        <w:t xml:space="preserve">□ </w:t>
      </w:r>
      <w:r>
        <w:rPr>
          <w:rFonts w:hint="eastAsia" w:ascii="宋体" w:hAnsi="宋体" w:eastAsia="宋体" w:cs="宋体"/>
          <w:sz w:val="24"/>
          <w:szCs w:val="24"/>
        </w:rPr>
        <w:t xml:space="preserve">支票结算  </w:t>
      </w:r>
      <w:r>
        <w:rPr>
          <w:rFonts w:hint="eastAsia" w:ascii="宋体" w:hAnsi="宋体" w:eastAsia="宋体" w:cs="宋体"/>
          <w:b/>
          <w:sz w:val="24"/>
          <w:szCs w:val="24"/>
        </w:rPr>
        <w:t xml:space="preserve">□ </w:t>
      </w:r>
      <w:r>
        <w:rPr>
          <w:rFonts w:hint="eastAsia" w:ascii="宋体" w:hAnsi="宋体" w:eastAsia="宋体" w:cs="宋体"/>
          <w:sz w:val="24"/>
          <w:szCs w:val="24"/>
        </w:rPr>
        <w:t>银行汇款</w:t>
      </w:r>
    </w:p>
    <w:p>
      <w:pPr>
        <w:keepNext w:val="0"/>
        <w:keepLines w:val="0"/>
        <w:pageBreakBefore w:val="0"/>
        <w:widowControl w:val="0"/>
        <w:kinsoku/>
        <w:wordWrap/>
        <w:overflowPunct/>
        <w:topLinePunct w:val="0"/>
        <w:autoSpaceDE/>
        <w:autoSpaceDN/>
        <w:bidi w:val="0"/>
        <w:adjustRightInd w:val="0"/>
        <w:snapToGrid w:val="0"/>
        <w:spacing w:line="360" w:lineRule="auto"/>
        <w:ind w:left="72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开户名称：</w:t>
      </w:r>
    </w:p>
    <w:p>
      <w:pPr>
        <w:keepNext w:val="0"/>
        <w:keepLines w:val="0"/>
        <w:pageBreakBefore w:val="0"/>
        <w:widowControl w:val="0"/>
        <w:kinsoku/>
        <w:wordWrap/>
        <w:overflowPunct/>
        <w:topLinePunct w:val="0"/>
        <w:autoSpaceDE/>
        <w:autoSpaceDN/>
        <w:bidi w:val="0"/>
        <w:adjustRightInd w:val="0"/>
        <w:snapToGrid w:val="0"/>
        <w:spacing w:line="360" w:lineRule="auto"/>
        <w:ind w:left="72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开 户 行：</w:t>
      </w:r>
    </w:p>
    <w:p>
      <w:pPr>
        <w:keepNext w:val="0"/>
        <w:keepLines w:val="0"/>
        <w:pageBreakBefore w:val="0"/>
        <w:widowControl w:val="0"/>
        <w:kinsoku/>
        <w:wordWrap/>
        <w:overflowPunct/>
        <w:topLinePunct w:val="0"/>
        <w:autoSpaceDE/>
        <w:autoSpaceDN/>
        <w:bidi w:val="0"/>
        <w:adjustRightInd w:val="0"/>
        <w:snapToGrid w:val="0"/>
        <w:spacing w:line="360" w:lineRule="auto"/>
        <w:ind w:left="72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帐    号：</w:t>
      </w:r>
    </w:p>
    <w:p>
      <w:pPr>
        <w:keepNext w:val="0"/>
        <w:keepLines w:val="0"/>
        <w:pageBreakBefore w:val="0"/>
        <w:widowControl w:val="0"/>
        <w:kinsoku/>
        <w:wordWrap/>
        <w:overflowPunct/>
        <w:topLinePunct w:val="0"/>
        <w:autoSpaceDE/>
        <w:autoSpaceDN/>
        <w:bidi w:val="0"/>
        <w:adjustRightInd w:val="0"/>
        <w:snapToGrid w:val="0"/>
        <w:spacing w:line="360" w:lineRule="auto"/>
        <w:ind w:left="72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乙方上述信息发生变更的，应提前三个工作日书面告知甲方，因乙方未及时告</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知造成甲方付款迟延、付款不能的责任由乙方承担。</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 xml:space="preserve">第十三条 </w:t>
      </w:r>
      <w:r>
        <w:rPr>
          <w:rFonts w:hint="eastAsia" w:ascii="宋体" w:hAnsi="宋体" w:eastAsia="宋体" w:cs="宋体"/>
          <w:sz w:val="24"/>
          <w:szCs w:val="24"/>
        </w:rPr>
        <w:t>如遇政策性上调社会保险费基数和最低工资标准时，则甲乙双方另行协商本合同物业服务费用标准。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第七章　合同的变更、终止与续签</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第十四条</w:t>
      </w:r>
      <w:r>
        <w:rPr>
          <w:rFonts w:hint="eastAsia" w:ascii="宋体" w:hAnsi="宋体" w:eastAsia="宋体" w:cs="宋体"/>
          <w:sz w:val="24"/>
          <w:szCs w:val="24"/>
        </w:rPr>
        <w:t>　除本合同另有约定外，未经对方书面同意，任何一方不得变更或终止本合同的履行。</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第十五条</w:t>
      </w:r>
      <w:r>
        <w:rPr>
          <w:rFonts w:hint="eastAsia" w:ascii="宋体" w:hAnsi="宋体" w:eastAsia="宋体" w:cs="宋体"/>
          <w:sz w:val="24"/>
          <w:szCs w:val="24"/>
        </w:rPr>
        <w:t xml:space="preserve">  本合同期满终止，若一方续签本合同的，应在本合同期限届满前一个月与对方协商续约事宜。</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第八章  违约责任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bCs/>
          <w:sz w:val="24"/>
          <w:szCs w:val="24"/>
        </w:rPr>
      </w:pPr>
      <w:r>
        <w:rPr>
          <w:rFonts w:hint="eastAsia" w:ascii="宋体" w:hAnsi="宋体" w:eastAsia="宋体" w:cs="宋体"/>
          <w:b/>
          <w:sz w:val="24"/>
          <w:szCs w:val="24"/>
        </w:rPr>
        <w:t xml:space="preserve">第十六条  </w:t>
      </w:r>
      <w:r>
        <w:rPr>
          <w:rFonts w:hint="eastAsia" w:ascii="宋体" w:hAnsi="宋体" w:eastAsia="宋体" w:cs="宋体"/>
          <w:bCs/>
          <w:sz w:val="24"/>
          <w:szCs w:val="24"/>
        </w:rPr>
        <w:t>任何一方违反法律法规规定或本合同约定的，应承担违约责任，违约方应赔偿因此给守约方造成的损失。</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第十七条</w:t>
      </w:r>
      <w:r>
        <w:rPr>
          <w:rFonts w:hint="eastAsia" w:ascii="宋体" w:hAnsi="宋体" w:eastAsia="宋体" w:cs="宋体"/>
          <w:sz w:val="24"/>
          <w:szCs w:val="24"/>
        </w:rPr>
        <w:t xml:space="preserve">  乙方有下列情形之一的，甲方有权解除本合同并要求乙方支付相当于月物业管理服务费用三倍的违约金，上述违约金不足以弥补甲方损失的，乙方应予以全额赔偿：</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1、乙方物业管理服务未达到本合同约定或甲方要求的标准，且乙方两次拒不整改或整改后达不到本合同约定或甲方要求的；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2、乙方物业管理服务人员违反甲方管理规定的；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3、乙方物业管理服务人员未尽安全保障责任造成任何人身、财产损失的；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4、乙方有其他违反法律法规或本合同约定行为的。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第九章　附则</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第十八条</w:t>
      </w:r>
      <w:r>
        <w:rPr>
          <w:rFonts w:hint="eastAsia" w:ascii="宋体" w:hAnsi="宋体" w:eastAsia="宋体" w:cs="宋体"/>
          <w:sz w:val="24"/>
          <w:szCs w:val="24"/>
        </w:rPr>
        <w:t>　本合同执行期间，如遇不可抗力，致使合同无法履行，双方在不可抗力影响范围内互不承担违约责任。</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第十九条</w:t>
      </w:r>
      <w:r>
        <w:rPr>
          <w:rFonts w:hint="eastAsia" w:ascii="宋体" w:hAnsi="宋体" w:eastAsia="宋体" w:cs="宋体"/>
          <w:sz w:val="24"/>
          <w:szCs w:val="24"/>
        </w:rPr>
        <w:t xml:space="preserve">  本合同壹式肆份，甲、乙双方各执贰份，具有同等法律效力。附件是本合同的组成部分，与本合同具有同等法律效力。</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sz w:val="24"/>
          <w:szCs w:val="24"/>
        </w:rPr>
        <w:t>第二十条</w:t>
      </w:r>
      <w:r>
        <w:rPr>
          <w:rFonts w:hint="eastAsia" w:ascii="宋体" w:hAnsi="宋体" w:eastAsia="宋体" w:cs="宋体"/>
          <w:sz w:val="24"/>
          <w:szCs w:val="24"/>
        </w:rPr>
        <w:t xml:space="preserve">  本合同自双方签字盖章之后于【202</w:t>
      </w:r>
      <w:r>
        <w:rPr>
          <w:rFonts w:hint="eastAsia" w:ascii="宋体" w:hAnsi="宋体" w:eastAsia="宋体" w:cs="宋体"/>
          <w:sz w:val="24"/>
          <w:szCs w:val="24"/>
          <w:lang w:val="en-US" w:eastAsia="zh-CN"/>
        </w:rPr>
        <w:t>6</w:t>
      </w:r>
      <w:r>
        <w:rPr>
          <w:rFonts w:hint="eastAsia" w:ascii="宋体" w:hAnsi="宋体" w:eastAsia="宋体" w:cs="宋体"/>
          <w:sz w:val="24"/>
          <w:szCs w:val="24"/>
        </w:rPr>
        <w:t>】年【1】月【1】日起生效。</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 xml:space="preserve">第二十一条 </w:t>
      </w:r>
      <w:r>
        <w:rPr>
          <w:rFonts w:hint="eastAsia" w:ascii="宋体" w:hAnsi="宋体" w:eastAsia="宋体" w:cs="宋体"/>
          <w:sz w:val="24"/>
          <w:szCs w:val="24"/>
        </w:rPr>
        <w:t xml:space="preserve"> 物业管理服务工作范围及标准附后，作为甲方检查的依据和乙方工作的标准。</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 xml:space="preserve">第二十二条  </w:t>
      </w:r>
      <w:r>
        <w:rPr>
          <w:rFonts w:hint="eastAsia" w:ascii="宋体" w:hAnsi="宋体" w:eastAsia="宋体" w:cs="宋体"/>
          <w:sz w:val="24"/>
          <w:szCs w:val="24"/>
        </w:rPr>
        <w:t>本合同未尽事宜由双方协商确定，必要时应签订补充协议。</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（以下无正文）</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bCs/>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甲方（章）：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乙方（章）：</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b w:val="0"/>
          <w:bCs/>
          <w:sz w:val="24"/>
          <w:szCs w:val="24"/>
        </w:rPr>
        <w:t>甲方</w:t>
      </w:r>
      <w:r>
        <w:rPr>
          <w:rFonts w:hint="eastAsia" w:ascii="宋体" w:hAnsi="宋体" w:eastAsia="宋体" w:cs="宋体"/>
          <w:b w:val="0"/>
          <w:bCs/>
          <w:sz w:val="24"/>
          <w:szCs w:val="24"/>
          <w:lang w:eastAsia="zh-CN"/>
        </w:rPr>
        <w:t>法定代表</w:t>
      </w:r>
      <w:r>
        <w:rPr>
          <w:rFonts w:hint="eastAsia" w:ascii="宋体" w:hAnsi="宋体" w:eastAsia="宋体" w:cs="宋体"/>
          <w:b w:val="0"/>
          <w:bCs/>
          <w:sz w:val="24"/>
          <w:szCs w:val="24"/>
        </w:rPr>
        <w:t>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b w:val="0"/>
          <w:bCs/>
          <w:sz w:val="24"/>
          <w:szCs w:val="24"/>
        </w:rPr>
        <w:t>甲方</w:t>
      </w:r>
      <w:r>
        <w:rPr>
          <w:rFonts w:hint="eastAsia" w:ascii="宋体" w:hAnsi="宋体" w:eastAsia="宋体" w:cs="宋体"/>
          <w:b w:val="0"/>
          <w:bCs/>
          <w:sz w:val="24"/>
          <w:szCs w:val="24"/>
          <w:lang w:eastAsia="zh-CN"/>
        </w:rPr>
        <w:t>法定代表</w:t>
      </w:r>
      <w:r>
        <w:rPr>
          <w:rFonts w:hint="eastAsia" w:ascii="宋体" w:hAnsi="宋体" w:eastAsia="宋体" w:cs="宋体"/>
          <w:b w:val="0"/>
          <w:bCs/>
          <w:sz w:val="24"/>
          <w:szCs w:val="24"/>
        </w:rPr>
        <w:t>人</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签字日期：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签字日期：　　年　　月　　日</w:t>
      </w: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798"/>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pPr>
        <w:pStyle w:val="17"/>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7"/>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bookmarkStart w:id="799" w:name="OLE_LINK1"/>
      <w:r>
        <w:rPr>
          <w:rFonts w:hint="eastAsia"/>
          <w:b/>
          <w:bCs/>
          <w:spacing w:val="-6"/>
        </w:rPr>
        <w:t>（</w:t>
      </w:r>
      <w:bookmarkStart w:id="800" w:name="OLE_LINK13"/>
      <w:r>
        <w:rPr>
          <w:rFonts w:hint="eastAsia"/>
          <w:b/>
          <w:bCs/>
          <w:spacing w:val="-6"/>
        </w:rPr>
        <w:t>资格证明文件</w:t>
      </w:r>
      <w:bookmarkEnd w:id="800"/>
      <w:r>
        <w:rPr>
          <w:rFonts w:hint="eastAsia"/>
          <w:b/>
          <w:bCs/>
          <w:spacing w:val="-6"/>
        </w:rPr>
        <w:t>）</w:t>
      </w:r>
      <w:bookmarkEnd w:id="799"/>
      <w:r>
        <w:rPr>
          <w:b/>
          <w:bCs/>
          <w:spacing w:val="-6"/>
        </w:rPr>
        <w:t>封面（非实质性格式）</w:t>
      </w:r>
    </w:p>
    <w:p>
      <w:pPr>
        <w:pStyle w:val="17"/>
        <w:spacing w:before="352" w:line="196" w:lineRule="auto"/>
        <w:ind w:left="1819"/>
        <w:rPr>
          <w:rFonts w:hint="eastAsia"/>
          <w:b/>
          <w:bCs/>
          <w:spacing w:val="-8"/>
          <w:sz w:val="83"/>
          <w:szCs w:val="83"/>
        </w:rPr>
      </w:pPr>
    </w:p>
    <w:p>
      <w:pPr>
        <w:pStyle w:val="17"/>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7"/>
        <w:spacing w:before="134" w:line="205" w:lineRule="auto"/>
        <w:ind w:left="546"/>
        <w:rPr>
          <w:rFonts w:hint="eastAsia"/>
          <w:b/>
          <w:bCs/>
          <w:spacing w:val="-11"/>
        </w:rPr>
      </w:pPr>
    </w:p>
    <w:p>
      <w:pPr>
        <w:pStyle w:val="17"/>
        <w:spacing w:before="134" w:line="205" w:lineRule="auto"/>
        <w:ind w:left="546"/>
        <w:jc w:val="center"/>
        <w:rPr>
          <w:rFonts w:hint="eastAsia"/>
          <w:b/>
          <w:bCs/>
          <w:spacing w:val="-11"/>
          <w:sz w:val="56"/>
          <w:szCs w:val="56"/>
        </w:rPr>
      </w:pPr>
      <w:r>
        <w:rPr>
          <w:rFonts w:hint="eastAsia"/>
          <w:b/>
          <w:bCs/>
          <w:spacing w:val="-11"/>
          <w:sz w:val="56"/>
          <w:szCs w:val="56"/>
        </w:rPr>
        <w:t>（资格证明文件）</w:t>
      </w:r>
    </w:p>
    <w:p>
      <w:pPr>
        <w:pStyle w:val="17"/>
        <w:spacing w:before="134" w:line="205" w:lineRule="auto"/>
        <w:ind w:left="546"/>
        <w:rPr>
          <w:rFonts w:hint="eastAsia"/>
          <w:b/>
          <w:bCs/>
          <w:spacing w:val="-11"/>
        </w:rPr>
      </w:pPr>
    </w:p>
    <w:p>
      <w:pPr>
        <w:pStyle w:val="17"/>
        <w:spacing w:before="134" w:line="205" w:lineRule="auto"/>
        <w:ind w:left="546"/>
        <w:rPr>
          <w:rFonts w:hint="eastAsia"/>
          <w:b/>
          <w:bCs/>
          <w:spacing w:val="-11"/>
        </w:rPr>
      </w:pPr>
    </w:p>
    <w:p>
      <w:pPr>
        <w:pStyle w:val="17"/>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7"/>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7"/>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7"/>
        <w:spacing w:before="134" w:line="205" w:lineRule="auto"/>
        <w:ind w:left="1447"/>
        <w:rPr>
          <w:b/>
          <w:bCs/>
          <w:spacing w:val="34"/>
        </w:rPr>
      </w:pPr>
      <w:r>
        <w:rPr>
          <w:rFonts w:hint="eastAsia"/>
          <w:b/>
          <w:bCs/>
          <w:spacing w:val="34"/>
        </w:rPr>
        <w:t>通讯地址：</w:t>
      </w:r>
    </w:p>
    <w:p>
      <w:pPr>
        <w:pStyle w:val="17"/>
        <w:spacing w:before="134" w:line="205" w:lineRule="auto"/>
        <w:ind w:left="1447"/>
        <w:rPr>
          <w:rFonts w:hint="eastAsia"/>
          <w:b/>
          <w:bCs/>
          <w:spacing w:val="34"/>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w:t>
      </w:r>
      <w:bookmarkStart w:id="801" w:name="OLE_LINK25"/>
      <w:r>
        <w:rPr>
          <w:b/>
          <w:bCs/>
          <w:color w:val="000000"/>
          <w:sz w:val="24"/>
          <w:szCs w:val="20"/>
        </w:rPr>
        <w:t>营业执照等证明文件</w:t>
      </w:r>
      <w:r>
        <w:rPr>
          <w:rFonts w:hint="eastAsia"/>
          <w:b/>
          <w:bCs/>
          <w:color w:val="000000"/>
          <w:sz w:val="24"/>
          <w:szCs w:val="20"/>
        </w:rPr>
        <w:t>（加盖公章）</w:t>
      </w:r>
      <w:bookmarkEnd w:id="801"/>
    </w:p>
    <w:p>
      <w:pPr>
        <w:pStyle w:val="6"/>
        <w:rPr>
          <w:rFonts w:ascii="Times New Roman"/>
          <w:b/>
          <w:bCs/>
          <w:color w:val="000000"/>
          <w:u w:val="none"/>
        </w:rPr>
      </w:pPr>
      <w:r>
        <w:rPr>
          <w:rFonts w:ascii="Times New Roman"/>
          <w:b/>
          <w:bCs/>
          <w:color w:val="000000"/>
          <w:u w:val="none"/>
        </w:rPr>
        <w:t xml:space="preserve">1-2 </w:t>
      </w:r>
      <w:bookmarkStart w:id="802" w:name="OLE_LINK14"/>
      <w:r>
        <w:rPr>
          <w:rFonts w:ascii="Times New Roman"/>
          <w:b/>
          <w:bCs/>
          <w:color w:val="000000"/>
          <w:u w:val="none"/>
        </w:rPr>
        <w:t>投标人资格声明书（实质性格式）</w:t>
      </w:r>
      <w:bookmarkEnd w:id="802"/>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9"/>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jc w:val="left"/>
        <w:rPr>
          <w:rFonts w:hint="eastAsia" w:ascii="宋体" w:hAnsi="宋体" w:cs="宋体"/>
          <w:spacing w:val="1"/>
          <w:sz w:val="24"/>
          <w:szCs w:val="24"/>
          <w:lang w:val="en-US" w:eastAsia="zh-CN"/>
        </w:rPr>
      </w:pPr>
    </w:p>
    <w:p>
      <w:pPr>
        <w:pStyle w:val="17"/>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000000"/>
          <w:sz w:val="24"/>
          <w:szCs w:val="20"/>
        </w:rPr>
      </w:pPr>
      <w:r>
        <w:rPr>
          <w:rFonts w:hint="eastAsia"/>
          <w:b/>
          <w:bCs/>
          <w:color w:val="000000"/>
          <w:sz w:val="24"/>
          <w:szCs w:val="20"/>
          <w:lang w:val="en-US" w:eastAsia="zh-CN"/>
        </w:rPr>
        <w:t>2-1</w:t>
      </w:r>
      <w:bookmarkStart w:id="803" w:name="OLE_LINK26"/>
      <w:r>
        <w:rPr>
          <w:b/>
          <w:bCs/>
          <w:color w:val="000000"/>
          <w:sz w:val="24"/>
          <w:szCs w:val="20"/>
        </w:rPr>
        <w:t>中小企业声明函</w:t>
      </w:r>
      <w:bookmarkEnd w:id="803"/>
    </w:p>
    <w:p>
      <w:pPr>
        <w:tabs>
          <w:tab w:val="left" w:pos="5580"/>
        </w:tabs>
        <w:spacing w:line="360" w:lineRule="auto"/>
        <w:rPr>
          <w:sz w:val="24"/>
        </w:rPr>
      </w:pPr>
    </w:p>
    <w:p>
      <w:pPr>
        <w:widowControl/>
        <w:spacing w:line="360" w:lineRule="auto"/>
        <w:jc w:val="left"/>
        <w:rPr>
          <w:rFonts w:hint="eastAsia" w:ascii="宋体" w:hAnsi="宋体" w:cs="宋体"/>
          <w:sz w:val="24"/>
        </w:rPr>
      </w:pPr>
      <w:r>
        <w:rPr>
          <w:rFonts w:hint="eastAsia" w:ascii="宋体" w:hAnsi="宋体" w:cs="宋体"/>
          <w:color w:val="000000"/>
          <w:kern w:val="0"/>
          <w:sz w:val="24"/>
          <w:lang w:bidi="ar"/>
        </w:rPr>
        <w:t>中小企业声明函填写注意事项</w:t>
      </w:r>
    </w:p>
    <w:p>
      <w:pPr>
        <w:widowControl/>
        <w:spacing w:line="36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pStyle w:val="17"/>
        <w:spacing w:before="150" w:line="201" w:lineRule="auto"/>
        <w:ind w:left="1798"/>
        <w:rPr>
          <w:rFonts w:hint="eastAsia"/>
          <w:sz w:val="35"/>
          <w:szCs w:val="35"/>
        </w:rPr>
      </w:pPr>
      <w:r>
        <w:rPr>
          <w:b/>
          <w:bCs/>
          <w:spacing w:val="8"/>
          <w:sz w:val="35"/>
          <w:szCs w:val="35"/>
        </w:rPr>
        <w:t>中小企业声明函（工程、服务）格式</w:t>
      </w:r>
    </w:p>
    <w:p>
      <w:pPr>
        <w:spacing w:line="360" w:lineRule="auto"/>
        <w:rPr>
          <w:rFonts w:hint="eastAsia" w:ascii="宋体" w:hAnsi="宋体" w:cs="宋体"/>
          <w:sz w:val="24"/>
        </w:rPr>
      </w:pPr>
    </w:p>
    <w:p>
      <w:pPr>
        <w:pStyle w:val="17"/>
        <w:spacing w:before="103" w:line="360" w:lineRule="auto"/>
        <w:ind w:left="110" w:firstLine="505"/>
        <w:rPr>
          <w:rFonts w:hint="eastAsia" w:cs="宋体"/>
        </w:rPr>
      </w:pPr>
      <w:r>
        <w:rPr>
          <w:rFonts w:hint="eastAsia" w:cs="宋体"/>
          <w:spacing w:val="4"/>
        </w:rPr>
        <w:t>本公司（联合体）郑重声明，根据《政府采购促进中小企业发展管理办法》（财</w:t>
      </w:r>
      <w:r>
        <w:rPr>
          <w:rFonts w:hint="eastAsia" w:cs="宋体"/>
          <w:spacing w:val="6"/>
        </w:rPr>
        <w:t xml:space="preserve">  </w:t>
      </w:r>
      <w:r>
        <w:rPr>
          <w:rFonts w:hint="eastAsia" w:cs="宋体"/>
          <w:spacing w:val="7"/>
        </w:rPr>
        <w:t>库</w:t>
      </w:r>
      <w:r>
        <w:rPr>
          <w:rFonts w:hint="eastAsia" w:cs="宋体"/>
          <w:spacing w:val="-45"/>
        </w:rPr>
        <w:t xml:space="preserve"> </w:t>
      </w:r>
      <w:r>
        <w:rPr>
          <w:rFonts w:hint="eastAsia" w:cs="宋体"/>
          <w:spacing w:val="7"/>
        </w:rPr>
        <w:t>﹝</w:t>
      </w:r>
      <w:r>
        <w:rPr>
          <w:rFonts w:hint="eastAsia" w:cs="宋体"/>
          <w:spacing w:val="-48"/>
        </w:rPr>
        <w:t xml:space="preserve"> </w:t>
      </w:r>
      <w:r>
        <w:rPr>
          <w:rFonts w:hint="eastAsia" w:cs="宋体"/>
          <w:spacing w:val="7"/>
        </w:rPr>
        <w:t>2020﹞</w:t>
      </w:r>
      <w:r>
        <w:rPr>
          <w:rFonts w:hint="eastAsia" w:cs="宋体"/>
          <w:spacing w:val="-33"/>
        </w:rPr>
        <w:t xml:space="preserve"> </w:t>
      </w:r>
      <w:r>
        <w:rPr>
          <w:rFonts w:hint="eastAsia" w:cs="宋体"/>
          <w:spacing w:val="7"/>
        </w:rPr>
        <w:t>46 号 ）的规定，本公</w:t>
      </w:r>
      <w:r>
        <w:rPr>
          <w:rFonts w:hint="eastAsia" w:cs="宋体"/>
          <w:spacing w:val="6"/>
        </w:rPr>
        <w:t>司（联合体）参加（单位名称）的（项目名称）</w:t>
      </w:r>
      <w:r>
        <w:rPr>
          <w:rFonts w:hint="eastAsia" w:cs="宋体"/>
        </w:rPr>
        <w:t xml:space="preserve"> </w:t>
      </w:r>
      <w:r>
        <w:rPr>
          <w:rFonts w:hint="eastAsia" w:cs="宋体"/>
          <w:spacing w:val="8"/>
        </w:rPr>
        <w:t>采购活动，工程的施工单位全部为符合政策要求的中小企业（或者</w:t>
      </w:r>
      <w:r>
        <w:rPr>
          <w:rFonts w:hint="eastAsia" w:cs="宋体"/>
          <w:spacing w:val="-14"/>
        </w:rPr>
        <w:t xml:space="preserve"> </w:t>
      </w:r>
      <w:r>
        <w:rPr>
          <w:rFonts w:hint="eastAsia" w:cs="宋体"/>
          <w:spacing w:val="8"/>
        </w:rPr>
        <w:t>：服务全部由符</w:t>
      </w:r>
      <w:r>
        <w:rPr>
          <w:rFonts w:hint="eastAsia" w:cs="宋体"/>
          <w:spacing w:val="5"/>
        </w:rPr>
        <w:t>合政策要求的中小企业承接）。相关企业（含联合体中的中小企业</w:t>
      </w:r>
      <w:r>
        <w:rPr>
          <w:rFonts w:hint="eastAsia" w:cs="宋体"/>
          <w:spacing w:val="4"/>
        </w:rPr>
        <w:t>、签订分包意向协</w:t>
      </w:r>
      <w:r>
        <w:rPr>
          <w:rFonts w:hint="eastAsia" w:cs="宋体"/>
          <w:spacing w:val="7"/>
        </w:rPr>
        <w:t>议的中小企业）</w:t>
      </w:r>
      <w:r>
        <w:rPr>
          <w:rFonts w:hint="eastAsia" w:cs="宋体"/>
          <w:spacing w:val="-23"/>
        </w:rPr>
        <w:t xml:space="preserve"> </w:t>
      </w:r>
      <w:r>
        <w:rPr>
          <w:rFonts w:hint="eastAsia" w:cs="宋体"/>
          <w:spacing w:val="7"/>
        </w:rPr>
        <w:t>的具体情况如下：</w:t>
      </w:r>
    </w:p>
    <w:p>
      <w:pPr>
        <w:pStyle w:val="17"/>
        <w:tabs>
          <w:tab w:val="left" w:pos="9172"/>
          <w:tab w:val="clear" w:pos="567"/>
        </w:tabs>
        <w:spacing w:before="20" w:line="360" w:lineRule="auto"/>
        <w:ind w:left="114" w:right="79" w:firstLine="524"/>
        <w:rPr>
          <w:rFonts w:hint="eastAsia" w:cs="宋体"/>
        </w:rPr>
      </w:pPr>
      <w:r>
        <w:rPr>
          <w:rFonts w:hint="eastAsia" w:cs="宋体"/>
          <w:spacing w:val="5"/>
        </w:rPr>
        <w:t>1</w:t>
      </w:r>
      <w:r>
        <w:rPr>
          <w:rFonts w:hint="eastAsia" w:cs="宋体"/>
          <w:spacing w:val="-34"/>
        </w:rPr>
        <w:t xml:space="preserve"> </w:t>
      </w:r>
      <w:r>
        <w:rPr>
          <w:rFonts w:hint="eastAsia" w:cs="宋体"/>
          <w:spacing w:val="5"/>
        </w:rPr>
        <w:t>.</w:t>
      </w:r>
      <w:r>
        <w:rPr>
          <w:rFonts w:hint="eastAsia" w:cs="宋体"/>
          <w:spacing w:val="5"/>
          <w:u w:val="single"/>
        </w:rPr>
        <w:t>（标的名称</w:t>
      </w:r>
      <w:r>
        <w:rPr>
          <w:rFonts w:hint="eastAsia" w:cs="宋体"/>
          <w:spacing w:val="-44"/>
          <w:u w:val="single"/>
        </w:rPr>
        <w:t>）</w:t>
      </w:r>
      <w:r>
        <w:rPr>
          <w:rFonts w:hint="eastAsia" w:cs="宋体"/>
          <w:spacing w:val="-44"/>
        </w:rPr>
        <w:t>，</w:t>
      </w:r>
      <w:r>
        <w:rPr>
          <w:rFonts w:hint="eastAsia" w:cs="宋体"/>
          <w:spacing w:val="5"/>
        </w:rPr>
        <w:t>属于</w:t>
      </w:r>
      <w:r>
        <w:rPr>
          <w:rFonts w:hint="eastAsia" w:cs="宋体"/>
          <w:spacing w:val="5"/>
          <w:u w:val="single"/>
        </w:rPr>
        <w:t>（采购文件中明确的所属行业）</w:t>
      </w:r>
      <w:r>
        <w:rPr>
          <w:rFonts w:hint="eastAsia" w:cs="宋体"/>
          <w:spacing w:val="5"/>
        </w:rPr>
        <w:t>行业</w:t>
      </w:r>
      <w:r>
        <w:rPr>
          <w:rFonts w:hint="eastAsia" w:cs="宋体"/>
          <w:spacing w:val="-15"/>
        </w:rPr>
        <w:t xml:space="preserve"> </w:t>
      </w:r>
      <w:r>
        <w:rPr>
          <w:rFonts w:hint="eastAsia" w:cs="宋体"/>
          <w:spacing w:val="5"/>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22"/>
        </w:rPr>
        <w:t xml:space="preserve"> </w:t>
      </w:r>
      <w:r>
        <w:rPr>
          <w:rFonts w:hint="eastAsia" w:cs="宋体"/>
          <w:spacing w:val="1"/>
          <w:position w:val="6"/>
        </w:rPr>
        <w:t xml:space="preserve">1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、微型企业</w:t>
      </w:r>
      <w:r>
        <w:rPr>
          <w:rFonts w:hint="eastAsia" w:cs="宋体"/>
          <w:spacing w:val="-49"/>
          <w:u w:val="single"/>
        </w:rPr>
        <w:t>）</w:t>
      </w:r>
      <w:r>
        <w:rPr>
          <w:rFonts w:hint="eastAsia" w:cs="宋体"/>
          <w:spacing w:val="-49"/>
        </w:rPr>
        <w:t>；</w:t>
      </w:r>
    </w:p>
    <w:p>
      <w:pPr>
        <w:pStyle w:val="17"/>
        <w:tabs>
          <w:tab w:val="left" w:pos="9172"/>
          <w:tab w:val="clear" w:pos="567"/>
        </w:tabs>
        <w:spacing w:before="20" w:line="360" w:lineRule="auto"/>
        <w:ind w:left="114" w:right="79" w:firstLine="515"/>
        <w:rPr>
          <w:rFonts w:hint="eastAsia" w:cs="宋体"/>
        </w:rPr>
      </w:pPr>
      <w:r>
        <w:rPr>
          <w:rFonts w:hint="eastAsia" w:cs="宋体"/>
          <w:spacing w:val="7"/>
        </w:rPr>
        <w:t>2.</w:t>
      </w:r>
      <w:r>
        <w:rPr>
          <w:rFonts w:hint="eastAsia" w:cs="宋体"/>
          <w:spacing w:val="7"/>
          <w:u w:val="single"/>
        </w:rPr>
        <w:t>（标的名称</w:t>
      </w:r>
      <w:r>
        <w:rPr>
          <w:rFonts w:hint="eastAsia" w:cs="宋体"/>
          <w:spacing w:val="-50"/>
          <w:u w:val="single"/>
        </w:rPr>
        <w:t>）</w:t>
      </w:r>
      <w:r>
        <w:rPr>
          <w:rFonts w:hint="eastAsia" w:cs="宋体"/>
          <w:spacing w:val="-50"/>
        </w:rPr>
        <w:t>，</w:t>
      </w:r>
      <w:r>
        <w:rPr>
          <w:rFonts w:hint="eastAsia" w:cs="宋体"/>
          <w:spacing w:val="7"/>
        </w:rPr>
        <w:t>属于</w:t>
      </w:r>
      <w:r>
        <w:rPr>
          <w:rFonts w:hint="eastAsia" w:cs="宋体"/>
          <w:spacing w:val="7"/>
          <w:u w:val="single"/>
        </w:rPr>
        <w:t>（采购文件中明确的所</w:t>
      </w:r>
      <w:r>
        <w:rPr>
          <w:rFonts w:hint="eastAsia" w:cs="宋体"/>
          <w:spacing w:val="6"/>
          <w:u w:val="single"/>
        </w:rPr>
        <w:t>属行业）</w:t>
      </w:r>
      <w:r>
        <w:rPr>
          <w:rFonts w:hint="eastAsia" w:cs="宋体"/>
          <w:spacing w:val="6"/>
        </w:rPr>
        <w:t>行业</w:t>
      </w:r>
      <w:r>
        <w:rPr>
          <w:rFonts w:hint="eastAsia" w:cs="宋体"/>
          <w:spacing w:val="-15"/>
        </w:rPr>
        <w:t xml:space="preserve"> </w:t>
      </w:r>
      <w:r>
        <w:rPr>
          <w:rFonts w:hint="eastAsia" w:cs="宋体"/>
          <w:spacing w:val="6"/>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58"/>
        </w:rPr>
        <w:t xml:space="preserve"> </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16"/>
        </w:rPr>
        <w:t xml:space="preserve">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w:t>
      </w:r>
      <w:r>
        <w:rPr>
          <w:rFonts w:hint="eastAsia" w:cs="宋体"/>
          <w:u w:val="single"/>
        </w:rPr>
        <w:t>企业</w:t>
      </w:r>
      <w:r>
        <w:rPr>
          <w:rFonts w:hint="eastAsia" w:cs="宋体"/>
          <w:spacing w:val="-49"/>
          <w:u w:val="single"/>
        </w:rPr>
        <w:t>）</w:t>
      </w:r>
      <w:r>
        <w:rPr>
          <w:rFonts w:hint="eastAsia" w:cs="宋体"/>
          <w:spacing w:val="-49"/>
        </w:rPr>
        <w:t>；</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before="70" w:line="360" w:lineRule="auto"/>
        <w:ind w:left="640"/>
        <w:rPr>
          <w:rFonts w:hint="eastAsia" w:ascii="宋体" w:hAnsi="宋体" w:cs="宋体"/>
          <w:sz w:val="24"/>
        </w:rPr>
      </w:pPr>
      <w:r>
        <w:rPr>
          <w:rFonts w:hint="eastAsia" w:ascii="宋体" w:hAnsi="宋体" w:cs="宋体"/>
          <w:spacing w:val="2"/>
          <w:position w:val="1"/>
          <w:sz w:val="24"/>
        </w:rPr>
        <w:t>……</w:t>
      </w:r>
    </w:p>
    <w:p>
      <w:pPr>
        <w:pStyle w:val="17"/>
        <w:spacing w:before="185" w:line="360" w:lineRule="auto"/>
        <w:ind w:left="110" w:right="84" w:firstLine="526"/>
        <w:rPr>
          <w:rFonts w:hint="eastAsia" w:cs="宋体"/>
        </w:rPr>
      </w:pPr>
      <w:r>
        <w:rPr>
          <w:rFonts w:hint="eastAsia" w:cs="宋体"/>
          <w:spacing w:val="6"/>
        </w:rPr>
        <w:t>以上企业</w:t>
      </w:r>
      <w:r>
        <w:rPr>
          <w:rFonts w:hint="eastAsia" w:cs="宋体"/>
          <w:spacing w:val="-13"/>
        </w:rPr>
        <w:t xml:space="preserve"> </w:t>
      </w:r>
      <w:r>
        <w:rPr>
          <w:rFonts w:hint="eastAsia" w:cs="宋体"/>
          <w:spacing w:val="6"/>
        </w:rPr>
        <w:t>，不属于大企业的分支机构</w:t>
      </w:r>
      <w:r>
        <w:rPr>
          <w:rFonts w:hint="eastAsia" w:cs="宋体"/>
          <w:spacing w:val="-17"/>
        </w:rPr>
        <w:t xml:space="preserve"> </w:t>
      </w:r>
      <w:r>
        <w:rPr>
          <w:rFonts w:hint="eastAsia" w:cs="宋体"/>
          <w:spacing w:val="6"/>
        </w:rPr>
        <w:t>，不存在控股股东为大企业的情形</w:t>
      </w:r>
      <w:r>
        <w:rPr>
          <w:rFonts w:hint="eastAsia" w:cs="宋体"/>
          <w:spacing w:val="-17"/>
        </w:rPr>
        <w:t xml:space="preserve"> </w:t>
      </w:r>
      <w:r>
        <w:rPr>
          <w:rFonts w:hint="eastAsia" w:cs="宋体"/>
          <w:spacing w:val="6"/>
        </w:rPr>
        <w:t>，也不</w:t>
      </w:r>
      <w:r>
        <w:rPr>
          <w:rFonts w:hint="eastAsia" w:cs="宋体"/>
        </w:rPr>
        <w:t xml:space="preserve"> </w:t>
      </w:r>
      <w:r>
        <w:rPr>
          <w:rFonts w:hint="eastAsia" w:cs="宋体"/>
          <w:spacing w:val="11"/>
        </w:rPr>
        <w:t>存在与大企业的负责人为同一人的情形。</w:t>
      </w:r>
    </w:p>
    <w:p>
      <w:pPr>
        <w:pStyle w:val="17"/>
        <w:spacing w:before="11" w:line="360" w:lineRule="auto"/>
        <w:ind w:left="616"/>
        <w:rPr>
          <w:rFonts w:hint="eastAsia" w:cs="宋体"/>
        </w:rPr>
      </w:pPr>
      <w:r>
        <w:rPr>
          <w:rFonts w:hint="eastAsia" w:cs="宋体"/>
          <w:spacing w:val="9"/>
        </w:rPr>
        <w:t>本企业对上述声明内容的真实性负责</w:t>
      </w:r>
      <w:r>
        <w:rPr>
          <w:rFonts w:hint="eastAsia" w:cs="宋体"/>
          <w:spacing w:val="-31"/>
        </w:rPr>
        <w:t xml:space="preserve"> </w:t>
      </w:r>
      <w:r>
        <w:rPr>
          <w:rFonts w:hint="eastAsia" w:cs="宋体"/>
          <w:spacing w:val="9"/>
        </w:rPr>
        <w:t>。如有虚假</w:t>
      </w:r>
      <w:r>
        <w:rPr>
          <w:rFonts w:hint="eastAsia" w:cs="宋体"/>
          <w:spacing w:val="-17"/>
        </w:rPr>
        <w:t xml:space="preserve"> </w:t>
      </w:r>
      <w:r>
        <w:rPr>
          <w:rFonts w:hint="eastAsia" w:cs="宋体"/>
          <w:spacing w:val="9"/>
        </w:rPr>
        <w:t>，将依法承担相应</w:t>
      </w:r>
      <w:r>
        <w:rPr>
          <w:rFonts w:hint="eastAsia" w:cs="宋体"/>
          <w:spacing w:val="8"/>
        </w:rPr>
        <w:t>责任。</w:t>
      </w:r>
    </w:p>
    <w:p>
      <w:pPr>
        <w:spacing w:line="360" w:lineRule="auto"/>
        <w:rPr>
          <w:rFonts w:hint="eastAsia" w:ascii="宋体" w:hAnsi="宋体" w:cs="宋体"/>
          <w:sz w:val="24"/>
        </w:rPr>
      </w:pPr>
    </w:p>
    <w:p>
      <w:pPr>
        <w:spacing w:line="360" w:lineRule="auto"/>
        <w:rPr>
          <w:rFonts w:hint="eastAsia" w:ascii="宋体" w:hAnsi="宋体" w:cs="宋体"/>
          <w:sz w:val="24"/>
        </w:rPr>
      </w:pPr>
    </w:p>
    <w:p>
      <w:pPr>
        <w:pStyle w:val="17"/>
        <w:spacing w:before="103" w:line="360" w:lineRule="auto"/>
        <w:ind w:left="5825"/>
        <w:rPr>
          <w:rFonts w:hint="eastAsia" w:cs="宋体"/>
        </w:rPr>
      </w:pPr>
      <w:r>
        <w:rPr>
          <w:rFonts w:hint="eastAsia" w:cs="宋体"/>
          <w:spacing w:val="-1"/>
        </w:rPr>
        <w:t>企业名称（盖章</w:t>
      </w:r>
      <w:r>
        <w:rPr>
          <w:rFonts w:hint="eastAsia" w:cs="宋体"/>
          <w:spacing w:val="-61"/>
        </w:rPr>
        <w:t>）：</w:t>
      </w:r>
      <w:r>
        <w:rPr>
          <w:rFonts w:hint="eastAsia" w:cs="宋体"/>
          <w:u w:val="single"/>
        </w:rPr>
        <w:t xml:space="preserve">              </w:t>
      </w:r>
    </w:p>
    <w:p>
      <w:pPr>
        <w:pStyle w:val="17"/>
        <w:spacing w:before="188" w:line="360" w:lineRule="auto"/>
        <w:ind w:left="7076"/>
        <w:rPr>
          <w:rFonts w:hint="eastAsia" w:cs="宋体"/>
        </w:rPr>
      </w:pPr>
      <w:r>
        <w:rPr>
          <w:rFonts w:hint="eastAsia" w:cs="宋体"/>
          <w:spacing w:val="20"/>
        </w:rPr>
        <w:t>日期：</w:t>
      </w:r>
      <w:r>
        <w:rPr>
          <w:rFonts w:hint="eastAsia" w:cs="宋体"/>
          <w:u w:val="single"/>
        </w:rPr>
        <w:t xml:space="preserve">              </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2540</wp:posOffset>
                </wp:positionH>
                <wp:positionV relativeFrom="paragraph">
                  <wp:posOffset>237490</wp:posOffset>
                </wp:positionV>
                <wp:extent cx="5681345" cy="635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5681345" cy="635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8.7pt;height:0.5pt;width:447.35pt;z-index:251661312;mso-width-relative:page;mso-height-relative:page;" filled="f" stroked="t" coordsize="8947,10" o:gfxdata="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FrQ/tQAAAAGAQAADwAAAAAAAAABACAAAAAiAAAAZHJzL2Rvd25yZXYueG1sUEsBAhQAFAAAAAgA&#10;h07iQFiiFLkpAgAAawQAAA4AAAAAAAAAAQAgAAAAIwEAAGRycy9lMm9Eb2MueG1sUEsFBgAAAAAG&#10;AAYAWQEAAL4FAAAAAA==&#10;" path="m0,4l8946,4e">
                <v:fill on="f" focussize="0,0"/>
                <v:stroke weight="0.48pt" color="#000000" joinstyle="bevel"/>
                <v:imagedata o:title=""/>
                <o:lock v:ext="edit" aspectratio="f"/>
              </v:shape>
            </w:pict>
          </mc:Fallback>
        </mc:AlternateContent>
      </w:r>
    </w:p>
    <w:p>
      <w:pPr>
        <w:pStyle w:val="17"/>
        <w:spacing w:before="86" w:line="360" w:lineRule="auto"/>
        <w:ind w:left="124"/>
        <w:rPr>
          <w:rFonts w:hint="eastAsia" w:cs="宋体"/>
        </w:rPr>
      </w:pPr>
      <w:r>
        <w:rPr>
          <w:rFonts w:hint="eastAsia" w:cs="宋体"/>
          <w:spacing w:val="8"/>
          <w:position w:val="5"/>
        </w:rPr>
        <w:t xml:space="preserve">1 </w:t>
      </w:r>
      <w:r>
        <w:rPr>
          <w:rFonts w:hint="eastAsia" w:cs="宋体"/>
          <w:spacing w:val="8"/>
        </w:rPr>
        <w:t>从业人员</w:t>
      </w:r>
      <w:r>
        <w:rPr>
          <w:rFonts w:hint="eastAsia" w:cs="宋体"/>
          <w:spacing w:val="-34"/>
        </w:rPr>
        <w:t xml:space="preserve"> </w:t>
      </w:r>
      <w:r>
        <w:rPr>
          <w:rFonts w:hint="eastAsia" w:cs="宋体"/>
          <w:spacing w:val="8"/>
        </w:rPr>
        <w:t>、营业收入、资产总额填报上一年度数据</w:t>
      </w:r>
      <w:r>
        <w:rPr>
          <w:rFonts w:hint="eastAsia" w:cs="宋体"/>
          <w:spacing w:val="-20"/>
        </w:rPr>
        <w:t xml:space="preserve"> </w:t>
      </w:r>
      <w:r>
        <w:rPr>
          <w:rFonts w:hint="eastAsia" w:cs="宋体"/>
          <w:spacing w:val="8"/>
        </w:rPr>
        <w:t>，</w:t>
      </w:r>
      <w:r>
        <w:rPr>
          <w:rFonts w:hint="eastAsia" w:cs="宋体"/>
          <w:spacing w:val="7"/>
        </w:rPr>
        <w:t>无上一年度数据的新成立企业可不填报。</w:t>
      </w:r>
    </w:p>
    <w:p>
      <w:pPr>
        <w:spacing w:line="360" w:lineRule="auto"/>
        <w:rPr>
          <w:rFonts w:hint="eastAsia" w:ascii="宋体" w:hAnsi="宋体" w:cs="宋体"/>
          <w:sz w:val="24"/>
        </w:rPr>
        <w:sectPr>
          <w:footerReference r:id="rId14" w:type="default"/>
          <w:pgSz w:w="11907" w:h="16840"/>
          <w:pgMar w:top="1149" w:right="1060" w:bottom="1060" w:left="1593" w:header="875" w:footer="886" w:gutter="0"/>
          <w:pgNumType w:fmt="decimal"/>
          <w:cols w:space="720" w:num="1"/>
        </w:sectPr>
      </w:pP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17"/>
        <w:spacing w:before="308" w:line="201" w:lineRule="auto"/>
        <w:ind w:left="6"/>
        <w:outlineLvl w:val="1"/>
        <w:rPr>
          <w:rFonts w:hint="eastAsia" w:ascii="宋体" w:hAnsi="宋体" w:eastAsia="宋体" w:cs="宋体"/>
          <w:b/>
          <w:bCs/>
          <w:spacing w:val="24"/>
          <w:sz w:val="24"/>
          <w:szCs w:val="24"/>
        </w:rPr>
      </w:pPr>
      <w:bookmarkStart w:id="804" w:name="_Hlt520343392"/>
      <w:bookmarkEnd w:id="804"/>
      <w:bookmarkStart w:id="805" w:name="_Hlt520350918"/>
      <w:bookmarkEnd w:id="805"/>
      <w:bookmarkStart w:id="806" w:name="_Hlt520274393"/>
      <w:bookmarkEnd w:id="806"/>
      <w:bookmarkStart w:id="807" w:name="_Hlt520274065"/>
      <w:bookmarkEnd w:id="807"/>
      <w:bookmarkStart w:id="808" w:name="_Hlt520271212"/>
      <w:bookmarkEnd w:id="808"/>
      <w:bookmarkStart w:id="809" w:name="_Hlt520274121"/>
      <w:bookmarkEnd w:id="809"/>
      <w:bookmarkStart w:id="810" w:name="_Hlt520343000"/>
      <w:bookmarkEnd w:id="810"/>
      <w:bookmarkStart w:id="811" w:name="_Hlt520274407"/>
      <w:bookmarkEnd w:id="811"/>
      <w:bookmarkStart w:id="812" w:name="_Hlt520273711"/>
      <w:bookmarkEnd w:id="812"/>
      <w:bookmarkStart w:id="813" w:name="_Hlt520355504"/>
      <w:bookmarkEnd w:id="813"/>
      <w:bookmarkStart w:id="814" w:name="_Toc480942349"/>
      <w:bookmarkStart w:id="815" w:name="_Ref467988698"/>
      <w:bookmarkStart w:id="816" w:name="_Toc226309800"/>
      <w:bookmarkStart w:id="817" w:name="_Toc127151556"/>
      <w:bookmarkStart w:id="818" w:name="_Toc150480794"/>
      <w:bookmarkStart w:id="819" w:name="_Toc226965829"/>
      <w:bookmarkStart w:id="820" w:name="_Toc195842921"/>
      <w:bookmarkStart w:id="821" w:name="_Toc520356217"/>
      <w:bookmarkStart w:id="822" w:name="_Toc150774761"/>
      <w:bookmarkStart w:id="823" w:name="_Toc142311058"/>
      <w:bookmarkStart w:id="824" w:name="_Toc226965746"/>
      <w:bookmarkStart w:id="825" w:name="_Toc226337252"/>
    </w:p>
    <w:p>
      <w:pPr>
        <w:pStyle w:val="17"/>
        <w:spacing w:before="308" w:line="201" w:lineRule="auto"/>
        <w:ind w:left="6"/>
        <w:outlineLvl w:val="1"/>
        <w:rPr>
          <w:rFonts w:hint="eastAsia" w:ascii="宋体" w:hAnsi="宋体" w:eastAsia="宋体" w:cs="宋体"/>
          <w:sz w:val="24"/>
          <w:szCs w:val="24"/>
        </w:rPr>
      </w:pPr>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7"/>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w:t>
      </w:r>
      <w:bookmarkStart w:id="826" w:name="OLE_LINK15"/>
      <w:r>
        <w:rPr>
          <w:rFonts w:hint="eastAsia" w:ascii="宋体" w:hAnsi="宋体" w:eastAsia="宋体" w:cs="宋体"/>
          <w:b/>
          <w:bCs/>
          <w:spacing w:val="-5"/>
          <w:sz w:val="24"/>
          <w:szCs w:val="24"/>
        </w:rPr>
        <w:t>封面</w:t>
      </w:r>
      <w:bookmarkEnd w:id="826"/>
      <w:r>
        <w:rPr>
          <w:rFonts w:hint="eastAsia" w:ascii="宋体" w:hAnsi="宋体" w:eastAsia="宋体" w:cs="宋体"/>
          <w:b/>
          <w:bCs/>
          <w:spacing w:val="-5"/>
          <w:sz w:val="24"/>
          <w:szCs w:val="24"/>
        </w:rPr>
        <w:t>（非实质性格式）</w:t>
      </w:r>
    </w:p>
    <w:p>
      <w:pPr>
        <w:pStyle w:val="17"/>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7"/>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7"/>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7"/>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7"/>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7"/>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footerReference r:id="rId15" w:type="default"/>
          <w:pgSz w:w="11907" w:h="16840"/>
          <w:pgMar w:top="1149" w:right="1133" w:bottom="1060" w:left="1701" w:header="875" w:footer="886" w:gutter="0"/>
          <w:pgNumType w:fmt="decimal" w:start="61"/>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814"/>
      <w:bookmarkEnd w:id="815"/>
      <w:r>
        <w:rPr>
          <w:b/>
          <w:bCs/>
          <w:color w:val="000000"/>
          <w:sz w:val="24"/>
        </w:rPr>
        <w:t>书</w:t>
      </w:r>
      <w:bookmarkEnd w:id="816"/>
      <w:bookmarkEnd w:id="817"/>
      <w:bookmarkEnd w:id="818"/>
      <w:bookmarkEnd w:id="819"/>
      <w:bookmarkEnd w:id="820"/>
      <w:bookmarkEnd w:id="821"/>
      <w:bookmarkEnd w:id="822"/>
      <w:bookmarkEnd w:id="823"/>
      <w:bookmarkEnd w:id="824"/>
      <w:bookmarkEnd w:id="825"/>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27" w:name="_Hlt520356243"/>
      <w:bookmarkEnd w:id="827"/>
      <w:bookmarkStart w:id="828" w:name="_Hlt520355938"/>
      <w:bookmarkEnd w:id="828"/>
      <w:bookmarkStart w:id="829" w:name="_Toc480942350"/>
      <w:bookmarkStart w:id="830" w:name="_Toc150774762"/>
      <w:bookmarkStart w:id="831" w:name="_Toc520356218"/>
      <w:bookmarkStart w:id="832" w:name="_Toc305158899"/>
      <w:bookmarkStart w:id="833" w:name="_Toc195842922"/>
      <w:bookmarkStart w:id="834" w:name="_Toc127151557"/>
      <w:bookmarkStart w:id="835" w:name="_Toc305158825"/>
      <w:bookmarkStart w:id="836" w:name="_Toc226965830"/>
      <w:bookmarkStart w:id="837" w:name="_Toc226337253"/>
      <w:bookmarkStart w:id="838" w:name="_Toc150480795"/>
      <w:bookmarkStart w:id="839" w:name="_Ref467988705"/>
      <w:bookmarkStart w:id="840" w:name="_Toc265228395"/>
      <w:bookmarkStart w:id="841" w:name="_Toc226965747"/>
      <w:bookmarkStart w:id="842" w:name="_Toc226309801"/>
      <w:bookmarkStart w:id="843" w:name="_Toc264969247"/>
      <w:bookmarkStart w:id="844" w:name="_Toc142311059"/>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7"/>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7"/>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7"/>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7"/>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7"/>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7"/>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7"/>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7"/>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7"/>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7"/>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7"/>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7"/>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7"/>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7"/>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7"/>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7"/>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7"/>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7"/>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4"/>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5"/>
        <w:rPr>
          <w:rFonts w:ascii="宋体" w:hAnsi="宋体"/>
          <w:color w:val="000000"/>
          <w:sz w:val="24"/>
        </w:rPr>
      </w:pPr>
    </w:p>
    <w:p>
      <w:pPr>
        <w:pStyle w:val="17"/>
        <w:spacing w:before="307" w:line="196" w:lineRule="auto"/>
        <w:ind w:left="50"/>
        <w:outlineLvl w:val="1"/>
        <w:rPr>
          <w:rFonts w:hint="eastAsia" w:ascii="宋体" w:hAnsi="宋体" w:eastAsia="宋体" w:cs="宋体"/>
          <w:sz w:val="24"/>
          <w:szCs w:val="24"/>
        </w:rPr>
      </w:pPr>
    </w:p>
    <w:p>
      <w:pPr>
        <w:pStyle w:val="17"/>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7"/>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7"/>
        <w:spacing w:before="339" w:line="190" w:lineRule="auto"/>
        <w:rPr>
          <w:rFonts w:hint="eastAsia" w:ascii="宋体" w:hAnsi="宋体" w:eastAsia="宋体" w:cs="宋体"/>
          <w:sz w:val="25"/>
          <w:szCs w:val="25"/>
        </w:rPr>
      </w:pPr>
    </w:p>
    <w:p>
      <w:pPr>
        <w:pStyle w:val="17"/>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7"/>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7"/>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8"/>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8"/>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8"/>
              <w:autoSpaceDE w:val="0"/>
              <w:autoSpaceDN w:val="0"/>
              <w:rPr>
                <w:rFonts w:hint="eastAsia" w:ascii="宋体" w:hAnsi="宋体" w:eastAsia="宋体" w:cs="宋体"/>
              </w:rPr>
            </w:pPr>
          </w:p>
        </w:tc>
        <w:tc>
          <w:tcPr>
            <w:tcW w:w="3707" w:type="dxa"/>
            <w:vMerge w:val="continue"/>
            <w:tcBorders>
              <w:top w:val="nil"/>
            </w:tcBorders>
            <w:vAlign w:val="top"/>
          </w:tcPr>
          <w:p>
            <w:pPr>
              <w:pStyle w:val="268"/>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8"/>
              <w:autoSpaceDE w:val="0"/>
              <w:autoSpaceDN w:val="0"/>
              <w:rPr>
                <w:rFonts w:hint="eastAsia" w:ascii="宋体" w:hAnsi="宋体" w:eastAsia="宋体" w:cs="宋体"/>
              </w:rPr>
            </w:pPr>
          </w:p>
        </w:tc>
        <w:tc>
          <w:tcPr>
            <w:tcW w:w="3707" w:type="dxa"/>
            <w:vAlign w:val="top"/>
          </w:tcPr>
          <w:p>
            <w:pPr>
              <w:pStyle w:val="268"/>
              <w:autoSpaceDE w:val="0"/>
              <w:autoSpaceDN w:val="0"/>
              <w:rPr>
                <w:rFonts w:hint="eastAsia" w:ascii="宋体" w:hAnsi="宋体" w:eastAsia="宋体" w:cs="宋体"/>
              </w:rPr>
            </w:pPr>
          </w:p>
        </w:tc>
        <w:tc>
          <w:tcPr>
            <w:tcW w:w="1988" w:type="dxa"/>
            <w:vAlign w:val="top"/>
          </w:tcPr>
          <w:p>
            <w:pPr>
              <w:pStyle w:val="268"/>
              <w:autoSpaceDE w:val="0"/>
              <w:autoSpaceDN w:val="0"/>
              <w:rPr>
                <w:rFonts w:hint="eastAsia" w:ascii="宋体" w:hAnsi="宋体" w:eastAsia="宋体" w:cs="宋体"/>
              </w:rPr>
            </w:pPr>
          </w:p>
        </w:tc>
        <w:tc>
          <w:tcPr>
            <w:tcW w:w="1987" w:type="dxa"/>
            <w:vAlign w:val="top"/>
          </w:tcPr>
          <w:p>
            <w:pPr>
              <w:pStyle w:val="268"/>
              <w:autoSpaceDE w:val="0"/>
              <w:autoSpaceDN w:val="0"/>
              <w:rPr>
                <w:rFonts w:hint="eastAsia" w:ascii="宋体" w:hAnsi="宋体" w:eastAsia="宋体" w:cs="宋体"/>
              </w:rPr>
            </w:pPr>
          </w:p>
        </w:tc>
      </w:tr>
    </w:tbl>
    <w:p>
      <w:pPr>
        <w:pStyle w:val="17"/>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7"/>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7"/>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Pr>
        <w:pStyle w:val="17"/>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pStyle w:val="17"/>
        <w:spacing w:before="150" w:line="205" w:lineRule="auto"/>
        <w:ind w:firstLine="3342" w:firstLineChars="900"/>
        <w:jc w:val="both"/>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7"/>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w:t>
      </w:r>
    </w:p>
    <w:p>
      <w:pPr>
        <w:pStyle w:val="17"/>
        <w:spacing w:before="248" w:line="180" w:lineRule="auto"/>
        <w:ind w:left="118"/>
        <w:rPr>
          <w:rFonts w:hint="eastAsia" w:ascii="宋体" w:hAnsi="宋体" w:eastAsia="宋体" w:cs="宋体"/>
          <w:spacing w:val="-52"/>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2"/>
          <w:sz w:val="24"/>
          <w:szCs w:val="24"/>
        </w:rPr>
        <w:t xml:space="preserve"> </w:t>
      </w:r>
    </w:p>
    <w:p>
      <w:pPr>
        <w:pStyle w:val="17"/>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257"/>
        <w:tblpPr w:leftFromText="180" w:rightFromText="180" w:vertAnchor="text" w:tblpX="-139" w:tblpY="1"/>
        <w:tblOverlap w:val="never"/>
        <w:tblW w:w="929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2896"/>
        <w:gridCol w:w="1346"/>
        <w:gridCol w:w="1205"/>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3" w:hRule="atLeast"/>
        </w:trPr>
        <w:tc>
          <w:tcPr>
            <w:tcW w:w="793" w:type="dxa"/>
            <w:vAlign w:val="top"/>
          </w:tcPr>
          <w:p>
            <w:pPr>
              <w:autoSpaceDE w:val="0"/>
              <w:autoSpaceDN w:val="0"/>
              <w:spacing w:before="259" w:line="179" w:lineRule="auto"/>
              <w:ind w:left="0" w:leftChars="0" w:firstLine="0" w:firstLineChars="0"/>
              <w:rPr>
                <w:rFonts w:hint="eastAsia" w:ascii="宋体" w:hAnsi="宋体" w:eastAsia="宋体" w:cs="宋体"/>
                <w:sz w:val="24"/>
                <w:szCs w:val="24"/>
              </w:rPr>
            </w:pPr>
            <w:r>
              <w:rPr>
                <w:rFonts w:hint="eastAsia" w:ascii="宋体" w:hAnsi="宋体" w:eastAsia="宋体" w:cs="宋体"/>
                <w:b/>
                <w:bCs/>
                <w:spacing w:val="21"/>
                <w:sz w:val="24"/>
                <w:szCs w:val="24"/>
              </w:rPr>
              <w:t xml:space="preserve"> </w:t>
            </w:r>
            <w:r>
              <w:rPr>
                <w:rFonts w:hint="eastAsia" w:ascii="宋体" w:hAnsi="宋体" w:cs="宋体"/>
                <w:b/>
                <w:bCs/>
                <w:spacing w:val="21"/>
                <w:sz w:val="24"/>
                <w:szCs w:val="24"/>
                <w:lang w:eastAsia="zh-CN"/>
              </w:rPr>
              <w:t>序</w:t>
            </w:r>
            <w:r>
              <w:rPr>
                <w:rFonts w:hint="eastAsia" w:ascii="宋体" w:hAnsi="宋体" w:eastAsia="宋体" w:cs="宋体"/>
                <w:b/>
                <w:bCs/>
                <w:spacing w:val="21"/>
                <w:sz w:val="24"/>
                <w:szCs w:val="24"/>
              </w:rPr>
              <w:t>号</w:t>
            </w:r>
          </w:p>
        </w:tc>
        <w:tc>
          <w:tcPr>
            <w:tcW w:w="2896" w:type="dxa"/>
            <w:vAlign w:val="top"/>
          </w:tcPr>
          <w:p>
            <w:pPr>
              <w:autoSpaceDE w:val="0"/>
              <w:autoSpaceDN w:val="0"/>
              <w:spacing w:before="216" w:line="201" w:lineRule="auto"/>
              <w:ind w:left="108"/>
              <w:rPr>
                <w:rFonts w:hint="eastAsia" w:ascii="宋体" w:hAnsi="宋体" w:eastAsia="宋体" w:cs="宋体"/>
                <w:sz w:val="24"/>
                <w:szCs w:val="24"/>
              </w:rPr>
            </w:pPr>
            <w:r>
              <w:rPr>
                <w:rFonts w:hint="eastAsia" w:ascii="宋体" w:hAnsi="宋体" w:eastAsia="宋体" w:cs="宋体"/>
                <w:b/>
                <w:bCs/>
                <w:spacing w:val="-1"/>
                <w:sz w:val="24"/>
                <w:szCs w:val="24"/>
              </w:rPr>
              <w:t>分项名称</w:t>
            </w:r>
          </w:p>
        </w:tc>
        <w:tc>
          <w:tcPr>
            <w:tcW w:w="1346" w:type="dxa"/>
            <w:vAlign w:val="top"/>
          </w:tcPr>
          <w:p>
            <w:pPr>
              <w:autoSpaceDE w:val="0"/>
              <w:autoSpaceDN w:val="0"/>
              <w:spacing w:before="217" w:line="196" w:lineRule="auto"/>
              <w:ind w:left="109"/>
              <w:rPr>
                <w:rFonts w:hint="eastAsia" w:ascii="宋体" w:hAnsi="宋体" w:eastAsia="宋体" w:cs="宋体"/>
                <w:sz w:val="24"/>
                <w:szCs w:val="24"/>
              </w:rPr>
            </w:pPr>
            <w:r>
              <w:rPr>
                <w:rFonts w:hint="eastAsia" w:ascii="宋体" w:hAnsi="宋体" w:eastAsia="宋体" w:cs="宋体"/>
                <w:b/>
                <w:bCs/>
                <w:sz w:val="24"/>
                <w:szCs w:val="24"/>
              </w:rPr>
              <w:t>单价（元）</w:t>
            </w:r>
          </w:p>
        </w:tc>
        <w:tc>
          <w:tcPr>
            <w:tcW w:w="1205" w:type="dxa"/>
            <w:vAlign w:val="top"/>
          </w:tcPr>
          <w:p>
            <w:pPr>
              <w:autoSpaceDE w:val="0"/>
              <w:autoSpaceDN w:val="0"/>
              <w:spacing w:before="216" w:line="201" w:lineRule="auto"/>
              <w:ind w:left="364"/>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344" w:type="dxa"/>
            <w:vAlign w:val="top"/>
          </w:tcPr>
          <w:p>
            <w:pPr>
              <w:autoSpaceDE w:val="0"/>
              <w:autoSpaceDN w:val="0"/>
              <w:spacing w:before="217" w:line="196" w:lineRule="auto"/>
              <w:ind w:left="111"/>
              <w:rPr>
                <w:rFonts w:hint="eastAsia" w:ascii="宋体" w:hAnsi="宋体" w:eastAsia="宋体" w:cs="宋体"/>
                <w:sz w:val="24"/>
                <w:szCs w:val="24"/>
              </w:rPr>
            </w:pPr>
            <w:r>
              <w:rPr>
                <w:rFonts w:hint="eastAsia" w:ascii="宋体" w:hAnsi="宋体" w:eastAsia="宋体" w:cs="宋体"/>
                <w:b/>
                <w:bCs/>
                <w:sz w:val="24"/>
                <w:szCs w:val="24"/>
              </w:rPr>
              <w:t>合价（元）</w:t>
            </w:r>
          </w:p>
        </w:tc>
        <w:tc>
          <w:tcPr>
            <w:tcW w:w="1712" w:type="dxa"/>
            <w:vAlign w:val="top"/>
          </w:tcPr>
          <w:p>
            <w:pPr>
              <w:pStyle w:val="268"/>
              <w:autoSpaceDE w:val="0"/>
              <w:autoSpaceDN w:val="0"/>
              <w:spacing w:before="216" w:line="200" w:lineRule="auto"/>
              <w:ind w:left="112"/>
              <w:rPr>
                <w:rFonts w:hint="eastAsia" w:ascii="宋体" w:hAnsi="宋体" w:eastAsia="宋体" w:cs="宋体"/>
                <w:sz w:val="24"/>
                <w:szCs w:val="24"/>
              </w:rPr>
            </w:pPr>
            <w:r>
              <w:rPr>
                <w:rFonts w:hint="eastAsia" w:ascii="宋体" w:hAnsi="宋体" w:eastAsia="宋体" w:cs="宋体"/>
                <w:b/>
                <w:bCs/>
                <w:spacing w:val="3"/>
                <w:sz w:val="24"/>
                <w:szCs w:val="24"/>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793" w:type="dxa"/>
            <w:vAlign w:val="top"/>
          </w:tcPr>
          <w:p>
            <w:pPr>
              <w:pStyle w:val="268"/>
              <w:autoSpaceDE w:val="0"/>
              <w:autoSpaceDN w:val="0"/>
              <w:spacing w:before="159" w:line="199" w:lineRule="auto"/>
              <w:ind w:left="254"/>
              <w:rPr>
                <w:rFonts w:hint="eastAsia" w:ascii="宋体" w:hAnsi="宋体" w:eastAsia="宋体" w:cs="宋体"/>
                <w:sz w:val="24"/>
                <w:szCs w:val="24"/>
              </w:rPr>
            </w:pPr>
            <w:r>
              <w:rPr>
                <w:rFonts w:hint="eastAsia" w:ascii="宋体" w:hAnsi="宋体" w:eastAsia="宋体" w:cs="宋体"/>
                <w:sz w:val="24"/>
                <w:szCs w:val="24"/>
              </w:rPr>
              <w:t>1</w:t>
            </w:r>
          </w:p>
        </w:tc>
        <w:tc>
          <w:tcPr>
            <w:tcW w:w="2896" w:type="dxa"/>
            <w:vAlign w:val="top"/>
          </w:tcPr>
          <w:p>
            <w:pPr>
              <w:pStyle w:val="268"/>
              <w:autoSpaceDE w:val="0"/>
              <w:autoSpaceDN w:val="0"/>
              <w:rPr>
                <w:rFonts w:hint="eastAsia" w:ascii="宋体" w:hAnsi="宋体" w:eastAsia="宋体" w:cs="宋体"/>
              </w:rPr>
            </w:pPr>
          </w:p>
        </w:tc>
        <w:tc>
          <w:tcPr>
            <w:tcW w:w="1346" w:type="dxa"/>
            <w:vAlign w:val="top"/>
          </w:tcPr>
          <w:p>
            <w:pPr>
              <w:pStyle w:val="268"/>
              <w:autoSpaceDE w:val="0"/>
              <w:autoSpaceDN w:val="0"/>
              <w:rPr>
                <w:rFonts w:hint="eastAsia" w:ascii="宋体" w:hAnsi="宋体" w:eastAsia="宋体" w:cs="宋体"/>
              </w:rPr>
            </w:pPr>
          </w:p>
        </w:tc>
        <w:tc>
          <w:tcPr>
            <w:tcW w:w="1205" w:type="dxa"/>
            <w:vAlign w:val="top"/>
          </w:tcPr>
          <w:p>
            <w:pPr>
              <w:pStyle w:val="268"/>
              <w:autoSpaceDE w:val="0"/>
              <w:autoSpaceDN w:val="0"/>
              <w:rPr>
                <w:rFonts w:hint="eastAsia" w:ascii="宋体" w:hAnsi="宋体" w:eastAsia="宋体" w:cs="宋体"/>
              </w:rPr>
            </w:pPr>
          </w:p>
        </w:tc>
        <w:tc>
          <w:tcPr>
            <w:tcW w:w="1344" w:type="dxa"/>
            <w:vAlign w:val="top"/>
          </w:tcPr>
          <w:p>
            <w:pPr>
              <w:pStyle w:val="268"/>
              <w:autoSpaceDE w:val="0"/>
              <w:autoSpaceDN w:val="0"/>
              <w:rPr>
                <w:rFonts w:hint="eastAsia" w:ascii="宋体" w:hAnsi="宋体" w:eastAsia="宋体" w:cs="宋体"/>
              </w:rPr>
            </w:pPr>
          </w:p>
        </w:tc>
        <w:tc>
          <w:tcPr>
            <w:tcW w:w="1712"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793" w:type="dxa"/>
            <w:vAlign w:val="top"/>
          </w:tcPr>
          <w:p>
            <w:pPr>
              <w:pStyle w:val="268"/>
              <w:autoSpaceDE w:val="0"/>
              <w:autoSpaceDN w:val="0"/>
              <w:spacing w:before="111" w:line="201" w:lineRule="auto"/>
              <w:ind w:left="245"/>
              <w:rPr>
                <w:rFonts w:hint="eastAsia" w:ascii="宋体" w:hAnsi="宋体" w:eastAsia="宋体" w:cs="宋体"/>
                <w:sz w:val="24"/>
                <w:szCs w:val="24"/>
              </w:rPr>
            </w:pPr>
            <w:r>
              <w:rPr>
                <w:rFonts w:hint="eastAsia" w:ascii="宋体" w:hAnsi="宋体" w:eastAsia="宋体" w:cs="宋体"/>
                <w:spacing w:val="1"/>
                <w:sz w:val="24"/>
                <w:szCs w:val="24"/>
              </w:rPr>
              <w:t>2</w:t>
            </w:r>
          </w:p>
        </w:tc>
        <w:tc>
          <w:tcPr>
            <w:tcW w:w="2896" w:type="dxa"/>
            <w:vAlign w:val="top"/>
          </w:tcPr>
          <w:p>
            <w:pPr>
              <w:pStyle w:val="268"/>
              <w:autoSpaceDE w:val="0"/>
              <w:autoSpaceDN w:val="0"/>
              <w:rPr>
                <w:rFonts w:hint="eastAsia" w:ascii="宋体" w:hAnsi="宋体" w:eastAsia="宋体" w:cs="宋体"/>
              </w:rPr>
            </w:pPr>
          </w:p>
        </w:tc>
        <w:tc>
          <w:tcPr>
            <w:tcW w:w="1346" w:type="dxa"/>
            <w:vAlign w:val="top"/>
          </w:tcPr>
          <w:p>
            <w:pPr>
              <w:pStyle w:val="268"/>
              <w:autoSpaceDE w:val="0"/>
              <w:autoSpaceDN w:val="0"/>
              <w:rPr>
                <w:rFonts w:hint="eastAsia" w:ascii="宋体" w:hAnsi="宋体" w:eastAsia="宋体" w:cs="宋体"/>
              </w:rPr>
            </w:pPr>
          </w:p>
        </w:tc>
        <w:tc>
          <w:tcPr>
            <w:tcW w:w="1205" w:type="dxa"/>
            <w:vAlign w:val="top"/>
          </w:tcPr>
          <w:p>
            <w:pPr>
              <w:pStyle w:val="268"/>
              <w:autoSpaceDE w:val="0"/>
              <w:autoSpaceDN w:val="0"/>
              <w:rPr>
                <w:rFonts w:hint="eastAsia" w:ascii="宋体" w:hAnsi="宋体" w:eastAsia="宋体" w:cs="宋体"/>
              </w:rPr>
            </w:pPr>
          </w:p>
        </w:tc>
        <w:tc>
          <w:tcPr>
            <w:tcW w:w="1344" w:type="dxa"/>
            <w:vAlign w:val="top"/>
          </w:tcPr>
          <w:p>
            <w:pPr>
              <w:pStyle w:val="268"/>
              <w:autoSpaceDE w:val="0"/>
              <w:autoSpaceDN w:val="0"/>
              <w:rPr>
                <w:rFonts w:hint="eastAsia" w:ascii="宋体" w:hAnsi="宋体" w:eastAsia="宋体" w:cs="宋体"/>
              </w:rPr>
            </w:pPr>
          </w:p>
        </w:tc>
        <w:tc>
          <w:tcPr>
            <w:tcW w:w="1712"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1" w:hRule="atLeast"/>
        </w:trPr>
        <w:tc>
          <w:tcPr>
            <w:tcW w:w="793" w:type="dxa"/>
            <w:vAlign w:val="top"/>
          </w:tcPr>
          <w:p>
            <w:pPr>
              <w:pStyle w:val="268"/>
              <w:autoSpaceDE w:val="0"/>
              <w:autoSpaceDN w:val="0"/>
              <w:spacing w:before="107" w:line="201" w:lineRule="auto"/>
              <w:ind w:left="246"/>
              <w:rPr>
                <w:rFonts w:hint="eastAsia" w:ascii="宋体" w:hAnsi="宋体" w:eastAsia="宋体" w:cs="宋体"/>
                <w:sz w:val="24"/>
                <w:szCs w:val="24"/>
              </w:rPr>
            </w:pPr>
            <w:r>
              <w:rPr>
                <w:rFonts w:hint="eastAsia" w:ascii="宋体" w:hAnsi="宋体" w:eastAsia="宋体" w:cs="宋体"/>
                <w:sz w:val="24"/>
                <w:szCs w:val="24"/>
              </w:rPr>
              <w:t>3</w:t>
            </w:r>
          </w:p>
        </w:tc>
        <w:tc>
          <w:tcPr>
            <w:tcW w:w="2896" w:type="dxa"/>
            <w:vAlign w:val="top"/>
          </w:tcPr>
          <w:p>
            <w:pPr>
              <w:pStyle w:val="268"/>
              <w:autoSpaceDE w:val="0"/>
              <w:autoSpaceDN w:val="0"/>
              <w:spacing w:before="257" w:line="81" w:lineRule="exact"/>
              <w:ind w:left="130"/>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top"/>
          </w:tcPr>
          <w:p>
            <w:pPr>
              <w:pStyle w:val="268"/>
              <w:autoSpaceDE w:val="0"/>
              <w:autoSpaceDN w:val="0"/>
              <w:rPr>
                <w:rFonts w:hint="eastAsia" w:ascii="宋体" w:hAnsi="宋体" w:eastAsia="宋体" w:cs="宋体"/>
              </w:rPr>
            </w:pPr>
          </w:p>
        </w:tc>
        <w:tc>
          <w:tcPr>
            <w:tcW w:w="1205" w:type="dxa"/>
            <w:vAlign w:val="top"/>
          </w:tcPr>
          <w:p>
            <w:pPr>
              <w:pStyle w:val="268"/>
              <w:autoSpaceDE w:val="0"/>
              <w:autoSpaceDN w:val="0"/>
              <w:rPr>
                <w:rFonts w:hint="eastAsia" w:ascii="宋体" w:hAnsi="宋体" w:eastAsia="宋体" w:cs="宋体"/>
              </w:rPr>
            </w:pPr>
          </w:p>
        </w:tc>
        <w:tc>
          <w:tcPr>
            <w:tcW w:w="1344" w:type="dxa"/>
            <w:vAlign w:val="top"/>
          </w:tcPr>
          <w:p>
            <w:pPr>
              <w:pStyle w:val="268"/>
              <w:autoSpaceDE w:val="0"/>
              <w:autoSpaceDN w:val="0"/>
              <w:rPr>
                <w:rFonts w:hint="eastAsia" w:ascii="宋体" w:hAnsi="宋体" w:eastAsia="宋体" w:cs="宋体"/>
              </w:rPr>
            </w:pPr>
          </w:p>
        </w:tc>
        <w:tc>
          <w:tcPr>
            <w:tcW w:w="1712"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6" w:hRule="atLeast"/>
        </w:trPr>
        <w:tc>
          <w:tcPr>
            <w:tcW w:w="6240" w:type="dxa"/>
            <w:gridSpan w:val="4"/>
            <w:vAlign w:val="top"/>
          </w:tcPr>
          <w:p>
            <w:pPr>
              <w:autoSpaceDE w:val="0"/>
              <w:autoSpaceDN w:val="0"/>
              <w:spacing w:before="73" w:line="194" w:lineRule="auto"/>
              <w:ind w:left="4804"/>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344" w:type="dxa"/>
            <w:vAlign w:val="top"/>
          </w:tcPr>
          <w:p>
            <w:pPr>
              <w:pStyle w:val="268"/>
              <w:autoSpaceDE w:val="0"/>
              <w:autoSpaceDN w:val="0"/>
              <w:rPr>
                <w:rFonts w:hint="eastAsia" w:ascii="宋体" w:hAnsi="宋体" w:eastAsia="宋体" w:cs="宋体"/>
              </w:rPr>
            </w:pPr>
          </w:p>
        </w:tc>
        <w:tc>
          <w:tcPr>
            <w:tcW w:w="1712" w:type="dxa"/>
            <w:vAlign w:val="top"/>
          </w:tcPr>
          <w:p>
            <w:pPr>
              <w:pStyle w:val="268"/>
              <w:autoSpaceDE w:val="0"/>
              <w:autoSpaceDN w:val="0"/>
              <w:rPr>
                <w:rFonts w:hint="eastAsia" w:ascii="宋体" w:hAnsi="宋体" w:eastAsia="宋体" w:cs="宋体"/>
              </w:rPr>
            </w:pPr>
          </w:p>
        </w:tc>
      </w:tr>
    </w:tbl>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7"/>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7"/>
        <w:spacing w:before="13" w:line="202" w:lineRule="auto"/>
        <w:ind w:left="118" w:firstLine="486"/>
        <w:jc w:val="both"/>
        <w:rPr>
          <w:rFonts w:hint="eastAsia" w:ascii="宋体" w:hAnsi="宋体" w:eastAsia="宋体" w:cs="宋体"/>
          <w:sz w:val="24"/>
          <w:szCs w:val="24"/>
        </w:rPr>
      </w:pPr>
      <w:r>
        <w:rPr>
          <w:rFonts w:hint="eastAsia" w:ascii="宋体" w:hAnsi="宋体" w:eastAsia="宋体" w:cs="宋体"/>
          <w:spacing w:val="-1"/>
          <w:sz w:val="24"/>
          <w:szCs w:val="24"/>
        </w:rPr>
        <w:t>2.如果不提供分项报价将视为没有实质性响应招标文件。</w:t>
      </w:r>
      <w:r>
        <w:rPr>
          <w:rFonts w:hint="eastAsia" w:ascii="宋体" w:hAnsi="宋体" w:eastAsia="宋体" w:cs="宋体"/>
          <w:spacing w:val="3"/>
          <w:sz w:val="24"/>
          <w:szCs w:val="24"/>
        </w:rPr>
        <w:t xml:space="preserve"> </w:t>
      </w:r>
    </w:p>
    <w:p>
      <w:pPr>
        <w:spacing w:line="366" w:lineRule="auto"/>
        <w:rPr>
          <w:rFonts w:hint="eastAsia" w:ascii="宋体" w:hAnsi="宋体" w:eastAsia="宋体" w:cs="宋体"/>
          <w:sz w:val="21"/>
        </w:rPr>
      </w:pPr>
    </w:p>
    <w:p>
      <w:pPr>
        <w:pStyle w:val="17"/>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211"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7"/>
        <w:spacing w:before="307" w:line="196" w:lineRule="auto"/>
        <w:ind w:left="131"/>
        <w:rPr>
          <w:rFonts w:hint="eastAsia" w:ascii="宋体" w:hAnsi="宋体" w:eastAsia="宋体" w:cs="宋体"/>
          <w:sz w:val="24"/>
          <w:szCs w:val="24"/>
        </w:rPr>
      </w:pPr>
      <w:r>
        <w:rPr>
          <w:b/>
          <w:i/>
          <w:color w:val="FF0000"/>
          <w:sz w:val="24"/>
        </w:rPr>
        <w:br w:type="page"/>
      </w:r>
      <w:bookmarkStart w:id="845" w:name="_Toc150774765"/>
      <w:bookmarkStart w:id="846" w:name="_Toc226965752"/>
      <w:bookmarkStart w:id="847" w:name="_Toc226337258"/>
      <w:bookmarkStart w:id="848" w:name="_Toc264969252"/>
      <w:bookmarkStart w:id="849" w:name="_Toc226309806"/>
      <w:bookmarkStart w:id="850" w:name="_Toc226965835"/>
      <w:bookmarkStart w:id="851" w:name="_Toc195842927"/>
      <w:bookmarkStart w:id="852" w:name="_Toc305158904"/>
      <w:bookmarkStart w:id="853" w:name="_Toc142311062"/>
      <w:bookmarkStart w:id="854" w:name="_Toc305158830"/>
      <w:bookmarkStart w:id="855" w:name="_Toc265228400"/>
      <w:bookmarkStart w:id="856" w:name="_Toc127151562"/>
      <w:bookmarkStart w:id="857" w:name="_Toc150480798"/>
      <w:bookmarkStart w:id="858" w:name="_Toc150774764"/>
      <w:bookmarkStart w:id="859" w:name="_Toc195842926"/>
      <w:bookmarkStart w:id="860" w:name="_Toc127151561"/>
      <w:bookmarkStart w:id="861" w:name="_Toc150480797"/>
      <w:bookmarkStart w:id="862" w:name="_Toc305158903"/>
      <w:bookmarkStart w:id="863" w:name="_Toc305158829"/>
      <w:bookmarkStart w:id="864" w:name="_Toc226309805"/>
      <w:bookmarkStart w:id="865" w:name="_Toc265228399"/>
      <w:bookmarkStart w:id="866" w:name="_Toc226337257"/>
      <w:bookmarkStart w:id="867" w:name="_Toc226965751"/>
      <w:bookmarkStart w:id="868" w:name="_Toc142311061"/>
      <w:bookmarkStart w:id="869" w:name="_Toc264969251"/>
      <w:bookmarkStart w:id="870" w:name="_Toc226965834"/>
      <w:r>
        <w:rPr>
          <w:rFonts w:hint="eastAsia"/>
          <w:b/>
          <w:bCs w:val="0"/>
          <w:i w:val="0"/>
          <w:iCs/>
          <w:color w:val="auto"/>
          <w:sz w:val="24"/>
          <w:lang w:val="en-US" w:eastAsia="zh-CN"/>
        </w:rPr>
        <w:t>2-</w:t>
      </w:r>
      <w:r>
        <w:rPr>
          <w:rFonts w:hint="eastAsia"/>
          <w:b/>
          <w:bCs w:val="0"/>
          <w:color w:val="auto"/>
          <w:sz w:val="24"/>
          <w:szCs w:val="20"/>
          <w:lang w:val="en-US" w:eastAsia="zh-CN"/>
        </w:rPr>
        <w:t>5</w:t>
      </w:r>
      <w:r>
        <w:rPr>
          <w:b/>
          <w:bCs w:val="0"/>
          <w:color w:val="000000"/>
          <w:sz w:val="24"/>
          <w:szCs w:val="20"/>
        </w:rPr>
        <w:t xml:space="preserve">  </w:t>
      </w:r>
      <w:bookmarkEnd w:id="845"/>
      <w:bookmarkEnd w:id="846"/>
      <w:bookmarkEnd w:id="847"/>
      <w:bookmarkEnd w:id="848"/>
      <w:bookmarkEnd w:id="849"/>
      <w:bookmarkEnd w:id="850"/>
      <w:bookmarkEnd w:id="851"/>
      <w:bookmarkEnd w:id="852"/>
      <w:bookmarkEnd w:id="853"/>
      <w:bookmarkEnd w:id="854"/>
      <w:bookmarkEnd w:id="855"/>
      <w:bookmarkEnd w:id="856"/>
      <w:bookmarkEnd w:id="857"/>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7"/>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7"/>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8"/>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8"/>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8"/>
              <w:autoSpaceDE w:val="0"/>
              <w:autoSpaceDN w:val="0"/>
              <w:rPr>
                <w:rFonts w:hint="eastAsia" w:ascii="宋体" w:hAnsi="宋体" w:eastAsia="宋体" w:cs="宋体"/>
              </w:rPr>
            </w:pPr>
          </w:p>
        </w:tc>
        <w:tc>
          <w:tcPr>
            <w:tcW w:w="1772"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137"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8"/>
              <w:autoSpaceDE w:val="0"/>
              <w:autoSpaceDN w:val="0"/>
              <w:rPr>
                <w:rFonts w:hint="eastAsia" w:ascii="宋体" w:hAnsi="宋体" w:eastAsia="宋体" w:cs="宋体"/>
              </w:rPr>
            </w:pPr>
          </w:p>
        </w:tc>
        <w:tc>
          <w:tcPr>
            <w:tcW w:w="1772"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137"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8"/>
              <w:autoSpaceDE w:val="0"/>
              <w:autoSpaceDN w:val="0"/>
              <w:rPr>
                <w:rFonts w:hint="eastAsia" w:ascii="宋体" w:hAnsi="宋体" w:eastAsia="宋体" w:cs="宋体"/>
              </w:rPr>
            </w:pPr>
          </w:p>
        </w:tc>
        <w:tc>
          <w:tcPr>
            <w:tcW w:w="1772"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137"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8"/>
              <w:autoSpaceDE w:val="0"/>
              <w:autoSpaceDN w:val="0"/>
              <w:rPr>
                <w:rFonts w:hint="eastAsia" w:ascii="宋体" w:hAnsi="宋体" w:eastAsia="宋体" w:cs="宋体"/>
              </w:rPr>
            </w:pPr>
          </w:p>
        </w:tc>
        <w:tc>
          <w:tcPr>
            <w:tcW w:w="1772"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67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137" w:type="dxa"/>
            <w:vAlign w:val="top"/>
          </w:tcPr>
          <w:p>
            <w:pPr>
              <w:pStyle w:val="268"/>
              <w:autoSpaceDE w:val="0"/>
              <w:autoSpaceDN w:val="0"/>
              <w:rPr>
                <w:rFonts w:hint="eastAsia" w:ascii="宋体" w:hAnsi="宋体" w:eastAsia="宋体" w:cs="宋体"/>
              </w:rPr>
            </w:pPr>
          </w:p>
        </w:tc>
      </w:tr>
    </w:tbl>
    <w:p>
      <w:pPr>
        <w:pStyle w:val="17"/>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7"/>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00" w:lineRule="auto"/>
        <w:rPr>
          <w:rFonts w:hint="eastAsia" w:ascii="宋体" w:hAnsi="宋体" w:eastAsia="宋体" w:cs="宋体"/>
          <w:sz w:val="24"/>
          <w:szCs w:val="24"/>
        </w:rPr>
        <w:sectPr>
          <w:headerReference r:id="rId18" w:type="default"/>
          <w:footerReference r:id="rId19" w:type="default"/>
          <w:pgSz w:w="11907" w:h="16840"/>
          <w:pgMar w:top="1149" w:right="1021" w:bottom="1060" w:left="1588" w:header="875" w:footer="886" w:gutter="0"/>
          <w:pgNumType w:fmt="decimal"/>
        </w:sectPr>
      </w:pPr>
    </w:p>
    <w:p>
      <w:pPr>
        <w:pStyle w:val="17"/>
        <w:spacing w:before="307" w:line="196" w:lineRule="auto"/>
        <w:ind w:left="312"/>
        <w:rPr>
          <w:rFonts w:hint="eastAsia" w:ascii="宋体" w:hAnsi="宋体" w:eastAsia="宋体" w:cs="宋体"/>
          <w:b/>
          <w:bCs/>
          <w:sz w:val="24"/>
          <w:szCs w:val="24"/>
        </w:rPr>
      </w:pPr>
      <w:r>
        <w:rPr>
          <w:rFonts w:hint="eastAsia"/>
          <w:b/>
          <w:bCs/>
          <w:color w:val="000000"/>
          <w:sz w:val="24"/>
          <w:szCs w:val="20"/>
          <w:lang w:val="en-US" w:eastAsia="zh-CN"/>
        </w:rPr>
        <w:t>2-6</w:t>
      </w:r>
      <w:r>
        <w:rPr>
          <w:b/>
          <w:bCs/>
          <w:color w:val="000000"/>
          <w:sz w:val="24"/>
          <w:szCs w:val="20"/>
        </w:rPr>
        <w:t xml:space="preserve">  </w:t>
      </w:r>
      <w:bookmarkEnd w:id="858"/>
      <w:bookmarkEnd w:id="859"/>
      <w:bookmarkEnd w:id="860"/>
      <w:bookmarkEnd w:id="861"/>
      <w:bookmarkEnd w:id="862"/>
      <w:bookmarkEnd w:id="863"/>
      <w:bookmarkEnd w:id="864"/>
      <w:bookmarkEnd w:id="865"/>
      <w:bookmarkEnd w:id="866"/>
      <w:bookmarkEnd w:id="867"/>
      <w:bookmarkEnd w:id="868"/>
      <w:bookmarkEnd w:id="869"/>
      <w:bookmarkEnd w:id="870"/>
      <w:r>
        <w:rPr>
          <w:rFonts w:hint="eastAsia" w:ascii="宋体" w:hAnsi="宋体" w:eastAsia="宋体" w:cs="宋体"/>
          <w:b/>
          <w:bCs/>
          <w:sz w:val="24"/>
          <w:szCs w:val="24"/>
        </w:rPr>
        <w:t>采购需求偏离表（实质性格式）</w:t>
      </w:r>
    </w:p>
    <w:p>
      <w:pPr>
        <w:pStyle w:val="17"/>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7"/>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7"/>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8"/>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8"/>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8"/>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8"/>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8"/>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8"/>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8"/>
              <w:autoSpaceDE w:val="0"/>
              <w:autoSpaceDN w:val="0"/>
              <w:rPr>
                <w:rFonts w:hint="eastAsia" w:ascii="宋体" w:hAnsi="宋体" w:eastAsia="宋体" w:cs="宋体"/>
              </w:rPr>
            </w:pPr>
          </w:p>
        </w:tc>
        <w:tc>
          <w:tcPr>
            <w:tcW w:w="1481" w:type="dxa"/>
            <w:vAlign w:val="top"/>
          </w:tcPr>
          <w:p>
            <w:pPr>
              <w:pStyle w:val="268"/>
              <w:autoSpaceDE w:val="0"/>
              <w:autoSpaceDN w:val="0"/>
              <w:rPr>
                <w:rFonts w:hint="eastAsia" w:ascii="宋体" w:hAnsi="宋体" w:eastAsia="宋体" w:cs="宋体"/>
              </w:rPr>
            </w:pPr>
          </w:p>
        </w:tc>
        <w:tc>
          <w:tcPr>
            <w:tcW w:w="2383" w:type="dxa"/>
            <w:vAlign w:val="top"/>
          </w:tcPr>
          <w:p>
            <w:pPr>
              <w:pStyle w:val="268"/>
              <w:autoSpaceDE w:val="0"/>
              <w:autoSpaceDN w:val="0"/>
              <w:rPr>
                <w:rFonts w:hint="eastAsia" w:ascii="宋体" w:hAnsi="宋体" w:eastAsia="宋体" w:cs="宋体"/>
              </w:rPr>
            </w:pPr>
          </w:p>
        </w:tc>
        <w:tc>
          <w:tcPr>
            <w:tcW w:w="2125" w:type="dxa"/>
            <w:vAlign w:val="top"/>
          </w:tcPr>
          <w:p>
            <w:pPr>
              <w:pStyle w:val="268"/>
              <w:autoSpaceDE w:val="0"/>
              <w:autoSpaceDN w:val="0"/>
              <w:rPr>
                <w:rFonts w:hint="eastAsia" w:ascii="宋体" w:hAnsi="宋体" w:eastAsia="宋体" w:cs="宋体"/>
              </w:rPr>
            </w:pPr>
          </w:p>
        </w:tc>
        <w:tc>
          <w:tcPr>
            <w:tcW w:w="1874" w:type="dxa"/>
            <w:vAlign w:val="top"/>
          </w:tcPr>
          <w:p>
            <w:pPr>
              <w:pStyle w:val="268"/>
              <w:autoSpaceDE w:val="0"/>
              <w:autoSpaceDN w:val="0"/>
              <w:rPr>
                <w:rFonts w:hint="eastAsia" w:ascii="宋体" w:hAnsi="宋体" w:eastAsia="宋体" w:cs="宋体"/>
              </w:rPr>
            </w:pPr>
          </w:p>
        </w:tc>
        <w:tc>
          <w:tcPr>
            <w:tcW w:w="1013" w:type="dxa"/>
            <w:vAlign w:val="top"/>
          </w:tcPr>
          <w:p>
            <w:pPr>
              <w:pStyle w:val="268"/>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7"/>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7"/>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7"/>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0" w:type="default"/>
          <w:footerReference r:id="rId21" w:type="default"/>
          <w:pgSz w:w="11907" w:h="16840"/>
          <w:pgMar w:top="1149" w:right="1133" w:bottom="1060" w:left="1701" w:header="875" w:footer="886" w:gutter="0"/>
          <w:pgNumType w:fmt="decimal"/>
          <w:cols w:space="720" w:num="1"/>
        </w:sectPr>
      </w:pPr>
    </w:p>
    <w:p>
      <w:pPr>
        <w:pStyle w:val="17"/>
        <w:spacing w:before="308" w:line="360" w:lineRule="auto"/>
        <w:ind w:left="128" w:right="854" w:rightChars="0"/>
        <w:rPr>
          <w:rFonts w:hint="eastAsia" w:cs="宋体"/>
          <w:spacing w:val="10"/>
        </w:rPr>
      </w:pPr>
      <w:r>
        <w:rPr>
          <w:rFonts w:hint="eastAsia" w:cs="宋体"/>
          <w:b/>
          <w:bCs/>
          <w:lang w:val="en-US" w:eastAsia="zh-CN"/>
        </w:rPr>
        <w:t>2-7</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7"/>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8"/>
              <w:autoSpaceDE w:val="0"/>
              <w:autoSpaceDN w:val="0"/>
              <w:spacing w:line="360" w:lineRule="auto"/>
              <w:rPr>
                <w:rFonts w:hint="eastAsia" w:ascii="宋体" w:hAnsi="宋体" w:eastAsia="宋体" w:cs="宋体"/>
                <w:sz w:val="24"/>
                <w:szCs w:val="24"/>
              </w:rPr>
            </w:pPr>
          </w:p>
        </w:tc>
        <w:tc>
          <w:tcPr>
            <w:tcW w:w="3095" w:type="dxa"/>
          </w:tcPr>
          <w:p>
            <w:pPr>
              <w:pStyle w:val="268"/>
              <w:autoSpaceDE w:val="0"/>
              <w:autoSpaceDN w:val="0"/>
              <w:spacing w:line="360" w:lineRule="auto"/>
              <w:rPr>
                <w:rFonts w:hint="eastAsia" w:ascii="宋体" w:hAnsi="宋体" w:eastAsia="宋体" w:cs="宋体"/>
                <w:sz w:val="24"/>
                <w:szCs w:val="24"/>
              </w:rPr>
            </w:pPr>
          </w:p>
        </w:tc>
        <w:tc>
          <w:tcPr>
            <w:tcW w:w="3098" w:type="dxa"/>
          </w:tcPr>
          <w:p>
            <w:pPr>
              <w:pStyle w:val="268"/>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8"/>
              <w:autoSpaceDE w:val="0"/>
              <w:autoSpaceDN w:val="0"/>
              <w:spacing w:line="360" w:lineRule="auto"/>
              <w:rPr>
                <w:rFonts w:hint="eastAsia" w:ascii="宋体" w:hAnsi="宋体" w:eastAsia="宋体" w:cs="宋体"/>
                <w:sz w:val="24"/>
                <w:szCs w:val="24"/>
              </w:rPr>
            </w:pPr>
          </w:p>
        </w:tc>
        <w:tc>
          <w:tcPr>
            <w:tcW w:w="3095" w:type="dxa"/>
          </w:tcPr>
          <w:p>
            <w:pPr>
              <w:pStyle w:val="268"/>
              <w:autoSpaceDE w:val="0"/>
              <w:autoSpaceDN w:val="0"/>
              <w:spacing w:line="360" w:lineRule="auto"/>
              <w:rPr>
                <w:rFonts w:hint="eastAsia" w:ascii="宋体" w:hAnsi="宋体" w:eastAsia="宋体" w:cs="宋体"/>
                <w:sz w:val="24"/>
                <w:szCs w:val="24"/>
              </w:rPr>
            </w:pPr>
          </w:p>
        </w:tc>
        <w:tc>
          <w:tcPr>
            <w:tcW w:w="3098" w:type="dxa"/>
          </w:tcPr>
          <w:p>
            <w:pPr>
              <w:pStyle w:val="268"/>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8"/>
              <w:autoSpaceDE w:val="0"/>
              <w:autoSpaceDN w:val="0"/>
              <w:spacing w:line="360" w:lineRule="auto"/>
              <w:rPr>
                <w:rFonts w:hint="eastAsia" w:ascii="宋体" w:hAnsi="宋体" w:eastAsia="宋体" w:cs="宋体"/>
                <w:sz w:val="24"/>
                <w:szCs w:val="24"/>
              </w:rPr>
            </w:pPr>
          </w:p>
        </w:tc>
        <w:tc>
          <w:tcPr>
            <w:tcW w:w="3095" w:type="dxa"/>
          </w:tcPr>
          <w:p>
            <w:pPr>
              <w:pStyle w:val="268"/>
              <w:autoSpaceDE w:val="0"/>
              <w:autoSpaceDN w:val="0"/>
              <w:spacing w:line="360" w:lineRule="auto"/>
              <w:rPr>
                <w:rFonts w:hint="eastAsia" w:ascii="宋体" w:hAnsi="宋体" w:eastAsia="宋体" w:cs="宋体"/>
                <w:sz w:val="24"/>
                <w:szCs w:val="24"/>
              </w:rPr>
            </w:pPr>
          </w:p>
        </w:tc>
        <w:tc>
          <w:tcPr>
            <w:tcW w:w="3098" w:type="dxa"/>
          </w:tcPr>
          <w:p>
            <w:pPr>
              <w:pStyle w:val="268"/>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8"/>
              <w:autoSpaceDE w:val="0"/>
              <w:autoSpaceDN w:val="0"/>
              <w:spacing w:line="360" w:lineRule="auto"/>
              <w:rPr>
                <w:rFonts w:hint="eastAsia" w:ascii="宋体" w:hAnsi="宋体" w:eastAsia="宋体" w:cs="宋体"/>
                <w:sz w:val="24"/>
                <w:szCs w:val="24"/>
              </w:rPr>
            </w:pPr>
          </w:p>
        </w:tc>
        <w:tc>
          <w:tcPr>
            <w:tcW w:w="3095" w:type="dxa"/>
          </w:tcPr>
          <w:p>
            <w:pPr>
              <w:pStyle w:val="268"/>
              <w:autoSpaceDE w:val="0"/>
              <w:autoSpaceDN w:val="0"/>
              <w:spacing w:line="360" w:lineRule="auto"/>
              <w:rPr>
                <w:rFonts w:hint="eastAsia" w:ascii="宋体" w:hAnsi="宋体" w:eastAsia="宋体" w:cs="宋体"/>
                <w:sz w:val="24"/>
                <w:szCs w:val="24"/>
              </w:rPr>
            </w:pPr>
          </w:p>
        </w:tc>
        <w:tc>
          <w:tcPr>
            <w:tcW w:w="3098" w:type="dxa"/>
          </w:tcPr>
          <w:p>
            <w:pPr>
              <w:pStyle w:val="268"/>
              <w:autoSpaceDE w:val="0"/>
              <w:autoSpaceDN w:val="0"/>
              <w:spacing w:line="360" w:lineRule="auto"/>
              <w:rPr>
                <w:rFonts w:hint="eastAsia" w:ascii="宋体" w:hAnsi="宋体" w:eastAsia="宋体" w:cs="宋体"/>
                <w:sz w:val="24"/>
                <w:szCs w:val="24"/>
              </w:rPr>
            </w:pPr>
          </w:p>
        </w:tc>
      </w:tr>
    </w:tbl>
    <w:p>
      <w:pPr>
        <w:pStyle w:val="17"/>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7"/>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7"/>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7"/>
        <w:spacing w:before="4" w:line="360" w:lineRule="auto"/>
        <w:rPr>
          <w:rFonts w:hint="eastAsia" w:cs="宋体"/>
          <w:spacing w:val="3"/>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2-8 </w:t>
      </w:r>
      <w:bookmarkStart w:id="871" w:name="OLE_LINK31"/>
      <w:r>
        <w:rPr>
          <w:rFonts w:hint="eastAsia" w:ascii="宋体" w:hAnsi="宋体" w:cs="宋体"/>
          <w:b/>
          <w:bCs/>
          <w:color w:val="auto"/>
          <w:sz w:val="24"/>
          <w:lang w:val="en-US" w:eastAsia="zh-CN"/>
        </w:rPr>
        <w:t>需求分析与重点难点解决方案</w:t>
      </w:r>
      <w:bookmarkEnd w:id="871"/>
      <w:r>
        <w:rPr>
          <w:rFonts w:hint="eastAsia" w:ascii="宋体" w:hAnsi="宋体" w:cs="宋体"/>
          <w:b/>
          <w:bCs/>
          <w:color w:val="auto"/>
          <w:sz w:val="24"/>
          <w:lang w:val="en-US" w:eastAsia="zh-CN"/>
        </w:rPr>
        <w:t>（应答本招标文件第五章“采购需求”中的具体要求，参照评标标准，格式自拟）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color w:val="auto"/>
          <w:sz w:val="24"/>
          <w:szCs w:val="24"/>
          <w:u w:val="single"/>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2-9 节能管理解决方案（应答本招标文件第五章“采购需求”中的具体要求，参照评标标准，格式自拟）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cs="宋体"/>
          <w:b/>
          <w:bCs/>
          <w:color w:val="auto"/>
          <w:sz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2-10</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保密管理解决方案（应答本招标文件第五章“采购需求”中的具体要求，参照评标标准，格式自拟）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2-11 服务方案（应答本招标文件第五章“采购需求”中的具体要求，参照评标标准，格式自拟）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
        <w:ind w:left="0" w:leftChars="0" w:firstLine="428" w:firstLineChars="200"/>
        <w:rPr>
          <w:rFonts w:hint="eastAsia"/>
          <w:color w:val="auto"/>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环境保洁的解决方案（应答本招标文件第五章“采购需求”中的具体要求，参照评标标准，格式自拟）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2-13</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应急预案（应答本招标文件第五章“采购需求”中的具体要求，参照评标标准，格式自拟）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6"/>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2-14</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项目负责人（应答本招标文件第五章“采购需求”中的具体要求，参照评标标准，格式自拟）</w:t>
      </w:r>
    </w:p>
    <w:p>
      <w:pPr>
        <w:spacing w:line="360" w:lineRule="auto"/>
        <w:outlineLvl w:val="2"/>
        <w:rPr>
          <w:rFonts w:hint="eastAsia" w:ascii="宋体" w:hAnsi="宋体" w:cs="宋体"/>
          <w:b/>
          <w:bCs/>
          <w:color w:val="auto"/>
          <w:sz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2-15 项目人员（应答本招标文件第五章“采购需求”中的具体要求，参照评标标准，格式自拟）</w:t>
      </w:r>
    </w:p>
    <w:p>
      <w:pPr>
        <w:pStyle w:val="27"/>
        <w:ind w:firstLine="1352" w:firstLineChars="0"/>
        <w:rPr>
          <w:rFonts w:hint="eastAsia"/>
          <w:color w:val="auto"/>
          <w:lang w:val="en-US" w:eastAsia="zh-CN"/>
        </w:rPr>
      </w:pPr>
    </w:p>
    <w:p>
      <w:pPr>
        <w:pStyle w:val="34"/>
        <w:ind w:left="0" w:leftChars="0" w:firstLine="0" w:firstLineChars="0"/>
        <w:rPr>
          <w:rFonts w:hint="eastAsia" w:ascii="宋体" w:hAnsi="宋体" w:cs="宋体"/>
          <w:b w:val="0"/>
          <w:bCs w:val="0"/>
          <w:color w:val="auto"/>
          <w:sz w:val="24"/>
          <w:lang w:val="en-US" w:eastAsia="zh-CN"/>
        </w:rPr>
      </w:pPr>
      <w:r>
        <w:rPr>
          <w:rFonts w:hint="eastAsia" w:ascii="宋体" w:hAnsi="宋体" w:cs="宋体"/>
          <w:b/>
          <w:bCs/>
          <w:color w:val="auto"/>
          <w:sz w:val="24"/>
          <w:lang w:val="en-US" w:eastAsia="zh-CN"/>
        </w:rPr>
        <w:t>2-16投标人业绩（证明材料需提供合同首页、签订日期页、项目主要内容页以及签章页等关键页复印件，并加盖投标人公章）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9"/>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b/>
          <w:bCs/>
          <w:sz w:val="24"/>
          <w:szCs w:val="24"/>
        </w:rPr>
      </w:pPr>
      <w:r>
        <w:rPr>
          <w:rFonts w:hint="eastAsia" w:ascii="宋体" w:hAnsi="宋体"/>
          <w:b/>
          <w:bCs/>
          <w:sz w:val="24"/>
          <w:szCs w:val="24"/>
          <w:lang w:val="en-US" w:eastAsia="zh-CN"/>
        </w:rPr>
        <w:t>2-</w:t>
      </w:r>
      <w:bookmarkStart w:id="872" w:name="OLE_LINK18"/>
      <w:r>
        <w:rPr>
          <w:rFonts w:hint="eastAsia" w:ascii="宋体" w:hAnsi="宋体"/>
          <w:b/>
          <w:bCs/>
          <w:sz w:val="24"/>
          <w:szCs w:val="24"/>
          <w:lang w:val="en-US" w:eastAsia="zh-CN"/>
        </w:rPr>
        <w:t>17</w:t>
      </w:r>
      <w:r>
        <w:rPr>
          <w:rFonts w:hint="eastAsia" w:ascii="宋体" w:hAnsi="宋体"/>
          <w:b/>
          <w:bCs/>
          <w:sz w:val="24"/>
          <w:szCs w:val="24"/>
        </w:rPr>
        <w:t>投标人认为有必要提供的其他文件</w:t>
      </w:r>
      <w:bookmarkEnd w:id="872"/>
    </w:p>
    <w:p>
      <w:pPr>
        <w:pStyle w:val="4"/>
        <w:rPr>
          <w:rFonts w:hint="eastAsia"/>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276"/>
        <w:ind w:left="0" w:leftChars="0" w:firstLine="428" w:firstLineChars="200"/>
        <w:rPr>
          <w:rFonts w:hint="eastAsia" w:ascii="宋体" w:hAnsi="宋体" w:cs="宋体"/>
          <w:b/>
          <w:bCs/>
          <w:color w:val="auto"/>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sectPr>
      <w:footerReference r:id="rId22"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东文宋体">
    <w:altName w:val="宋体"/>
    <w:panose1 w:val="00000000000000000000"/>
    <w:charset w:val="00"/>
    <w:family w:val="auto"/>
    <w:pitch w:val="default"/>
    <w:sig w:usb0="00000000" w:usb1="00000000" w:usb2="00000000" w:usb3="00000000" w:csb0="00000000"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Microsoft Sans Serif">
    <w:panose1 w:val="020B0604020202020204"/>
    <w:charset w:val="00"/>
    <w:family w:val="swiss"/>
    <w:pitch w:val="default"/>
    <w:sig w:usb0="E1002AFF" w:usb1="C0000002" w:usb2="00000008" w:usb3="00000000" w:csb0="200101FF" w:csb1="2028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Nyala">
    <w:panose1 w:val="02000504070300020003"/>
    <w:charset w:val="00"/>
    <w:family w:val="auto"/>
    <w:pitch w:val="default"/>
    <w:sig w:usb0="A000006F" w:usb1="00000000" w:usb2="00000800" w:usb3="00000000" w:csb0="00000093" w:csb1="00000000"/>
  </w:font>
  <w:font w:name="华文中宋">
    <w:altName w:val="宋体"/>
    <w:panose1 w:val="00000000000000000000"/>
    <w:charset w:val="00"/>
    <w:family w:val="auto"/>
    <w:pitch w:val="default"/>
    <w:sig w:usb0="00000000" w:usb1="00000000" w:usb2="00000000" w:usb3="00000000" w:csb0="00000000" w:csb1="00000000"/>
  </w:font>
  <w:font w:name="汉仪书宋二KW">
    <w:altName w:val="宋体"/>
    <w:panose1 w:val="00020600040101010101"/>
    <w:charset w:val="86"/>
    <w:family w:val="auto"/>
    <w:pitch w:val="default"/>
    <w:sig w:usb0="00000000" w:usb1="00000000" w:usb2="00000016" w:usb3="00000000" w:csb0="00040000" w:csb1="00000000"/>
  </w:font>
  <w:font w:name="Kingsoft Confetti">
    <w:altName w:val="Segoe Print"/>
    <w:panose1 w:val="05000100010000000000"/>
    <w:charset w:val="00"/>
    <w:family w:val="auto"/>
    <w:pitch w:val="default"/>
    <w:sig w:usb0="00000000" w:usb1="00000000" w:usb2="00000000" w:usb3="00000000" w:csb0="80000000" w:csb1="00000000"/>
  </w:font>
  <w:font w:name="汉仪中黑KW">
    <w:altName w:val="黑体"/>
    <w:panose1 w:val="00020600040101010101"/>
    <w:charset w:val="86"/>
    <w:family w:val="auto"/>
    <w:pitch w:val="default"/>
    <w:sig w:usb0="00000000" w:usb1="00000000" w:usb2="00000016" w:usb3="00000000" w:csb0="00040000" w:csb1="00000000"/>
  </w:font>
  <w:font w:name="Kingsoft Sign">
    <w:altName w:val="Segoe Print"/>
    <w:panose1 w:val="05050102010706020507"/>
    <w:charset w:val="00"/>
    <w:family w:val="auto"/>
    <w:pitch w:val="default"/>
    <w:sig w:usb0="00000000" w:usb1="00000000" w:usb2="00000000" w:usb3="00000000" w:csb0="80000000" w:csb1="00000000"/>
  </w:font>
  <w:font w:name="汉仪仿宋KW">
    <w:altName w:val="仿宋"/>
    <w:panose1 w:val="00020600040101010101"/>
    <w:charset w:val="86"/>
    <w:family w:val="auto"/>
    <w:pitch w:val="default"/>
    <w:sig w:usb0="00000000" w:usb1="00000000" w:usb2="00000016" w:usb3="00000000" w:csb0="00040000" w:csb1="00000000"/>
  </w:font>
  <w:font w:name="汉仪旗黑KW 55S">
    <w:altName w:val="黑体"/>
    <w:panose1 w:val="00020600040101010101"/>
    <w:charset w:val="86"/>
    <w:family w:val="auto"/>
    <w:pitch w:val="default"/>
    <w:sig w:usb0="00000000" w:usb1="00000000" w:usb2="00000016" w:usb3="00000000" w:csb0="0004009F" w:csb1="DFD70000"/>
  </w:font>
  <w:font w:name="汉仪中等线KW">
    <w:altName w:val="宋体"/>
    <w:panose1 w:val="01010104010101010101"/>
    <w:charset w:val="86"/>
    <w:family w:val="auto"/>
    <w:pitch w:val="default"/>
    <w:sig w:usb0="00000000" w:usb1="00000000" w:usb2="00000000" w:usb3="00000000" w:csb0="00040001" w:csb1="00000000"/>
  </w:font>
  <w:font w:name="Leelawadee UI">
    <w:altName w:val="Leelawadee"/>
    <w:panose1 w:val="020B0502040204020203"/>
    <w:charset w:val="DE"/>
    <w:family w:val="swiss"/>
    <w:pitch w:val="default"/>
    <w:sig w:usb0="00000000" w:usb1="00000000" w:usb2="00010000" w:usb3="00000000" w:csb0="00010101" w:csb1="00000000"/>
  </w:font>
  <w:font w:name="NumberOnly">
    <w:panose1 w:val="020B0500000000000000"/>
    <w:charset w:val="00"/>
    <w:family w:val="auto"/>
    <w:pitch w:val="default"/>
    <w:sig w:usb0="8000002F" w:usb1="10000048" w:usb2="00000000" w:usb3="00000000" w:csb0="00000111" w:csb1="40000000"/>
  </w:font>
  <w:font w:name="汉仪细圆B5">
    <w:altName w:val="仿宋"/>
    <w:panose1 w:val="00000000000000000000"/>
    <w:charset w:val="00"/>
    <w:family w:val="auto"/>
    <w:pitch w:val="default"/>
    <w:sig w:usb0="00000000" w:usb1="00000000" w:usb2="00000000" w:usb3="00000000" w:csb0="00000000" w:csb1="00000000"/>
  </w:font>
  <w:font w:name="文泉驿正黑">
    <w:altName w:val="黑体"/>
    <w:panose1 w:val="02000603000000000000"/>
    <w:charset w:val="86"/>
    <w:family w:val="auto"/>
    <w:pitch w:val="default"/>
    <w:sig w:usb0="00000000" w:usb1="00000000" w:usb2="00000036" w:usb3="00000000" w:csb0="603E000D" w:csb1="D2D70000"/>
  </w:font>
  <w:font w:name="Calibri">
    <w:panose1 w:val="020F0502020204030204"/>
    <w:charset w:val="86"/>
    <w:family w:val="swiss"/>
    <w:pitch w:val="default"/>
    <w:sig w:usb0="E00002FF" w:usb1="4000ACFF" w:usb2="00000001"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Corbel"/>
    <w:panose1 w:val="02000503000000020004"/>
    <w:charset w:val="00"/>
    <w:family w:val="auto"/>
    <w:pitch w:val="default"/>
    <w:sig w:usb0="00000000" w:usb1="00000000" w:usb2="00000010" w:usb3="00000000" w:csb0="00000000" w:csb1="00000000"/>
  </w:font>
  <w:font w:name="Corbel">
    <w:panose1 w:val="020B0503020204020204"/>
    <w:charset w:val="00"/>
    <w:family w:val="auto"/>
    <w:pitch w:val="default"/>
    <w:sig w:usb0="A00002EF" w:usb1="4000A44B" w:usb2="00000000" w:usb3="00000000" w:csb0="2000019F" w:csb1="00000000"/>
  </w:font>
  <w:font w:name="方正粗黑宋简体">
    <w:panose1 w:val="02000000000000000000"/>
    <w:charset w:val="86"/>
    <w:family w:val="auto"/>
    <w:pitch w:val="default"/>
    <w:sig w:usb0="A00002BF" w:usb1="184F6CFA" w:usb2="00000012" w:usb3="00000000" w:csb0="00040001" w:csb1="00000000"/>
  </w:font>
  <w:font w:name="方正黑体简体">
    <w:altName w:val="微软雅黑"/>
    <w:panose1 w:val="03000509000000000000"/>
    <w:charset w:val="86"/>
    <w:family w:val="auto"/>
    <w:pitch w:val="default"/>
    <w:sig w:usb0="00000000" w:usb1="00000000" w:usb2="00000000" w:usb3="00000000" w:csb0="00040000" w:csb1="00000000"/>
  </w:font>
  <w:font w:name="Swis721 BT">
    <w:altName w:val="Arial"/>
    <w:panose1 w:val="00000000000000000000"/>
    <w:charset w:val="00"/>
    <w:family w:val="swiss"/>
    <w:pitch w:val="default"/>
    <w:sig w:usb0="00000000" w:usb1="00000000" w:usb2="00000000" w:usb3="00000000" w:csb0="0000001B" w:csb1="00000000"/>
  </w:font>
  <w:font w:name="Batang">
    <w:panose1 w:val="02030600000101010101"/>
    <w:charset w:val="81"/>
    <w:family w:val="auto"/>
    <w:pitch w:val="default"/>
    <w:sig w:usb0="B00002AF" w:usb1="69D77CFB" w:usb2="00000030" w:usb3="00000000" w:csb0="4008009F" w:csb1="DFD70000"/>
  </w:font>
  <w:font w:name="华文楷体">
    <w:altName w:val="宋体"/>
    <w:panose1 w:val="02010600040101010101"/>
    <w:charset w:val="86"/>
    <w:family w:val="auto"/>
    <w:pitch w:val="default"/>
    <w:sig w:usb0="00000000" w:usb1="00000000" w:usb2="00000000" w:usb3="00000000" w:csb0="0004009F" w:csb1="DFD70000"/>
  </w:font>
  <w:font w:name="华文琥珀">
    <w:altName w:val="宋体"/>
    <w:panose1 w:val="0201080004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方正姚体">
    <w:altName w:val="宋体"/>
    <w:panose1 w:val="02010601030101010101"/>
    <w:charset w:val="86"/>
    <w:family w:val="auto"/>
    <w:pitch w:val="default"/>
    <w:sig w:usb0="00000000" w:usb1="00000000" w:usb2="0000000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auto"/>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Guli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Algerian">
    <w:altName w:val="Gabriola"/>
    <w:panose1 w:val="04020705040A02060702"/>
    <w:charset w:val="00"/>
    <w:family w:val="auto"/>
    <w:pitch w:val="default"/>
    <w:sig w:usb0="00000000" w:usb1="00000000" w:usb2="00000000" w:usb3="00000000" w:csb0="2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rabic Typesetting">
    <w:panose1 w:val="03020402040406030203"/>
    <w:charset w:val="00"/>
    <w:family w:val="auto"/>
    <w:pitch w:val="default"/>
    <w:sig w:usb0="A000206F" w:usb1="C0000000" w:usb2="00000008" w:usb3="00000000" w:csb0="200000D3" w:csb1="00000000"/>
  </w:font>
  <w:font w:name="SimSun-ExtB">
    <w:panose1 w:val="02010609060101010101"/>
    <w:charset w:val="86"/>
    <w:family w:val="auto"/>
    <w:pitch w:val="default"/>
    <w:sig w:usb0="00000001" w:usb1="02000000" w:usb2="00000000" w:usb3="00000000" w:csb0="00040001" w:csb1="00000000"/>
  </w:font>
  <w:font w:name="中國龍新草體">
    <w:altName w:val="Segoe Print"/>
    <w:panose1 w:val="02010609000101010101"/>
    <w:charset w:val="00"/>
    <w:family w:val="auto"/>
    <w:pitch w:val="default"/>
    <w:sig w:usb0="00000000" w:usb1="00000000" w:usb2="00000000" w:usb3="00000000" w:csb0="00000000" w:csb1="00000000"/>
  </w:font>
  <w:font w:name="system-ui">
    <w:altName w:val="Segoe Print"/>
    <w:panose1 w:val="00000000000000000000"/>
    <w:charset w:val="00"/>
    <w:family w:val="auto"/>
    <w:pitch w:val="default"/>
    <w:sig w:usb0="00000000" w:usb1="00000000" w:usb2="00000000" w:usb3="00000000" w:csb0="00000000" w:csb1="00000000"/>
  </w:font>
  <w:font w:name="方正启体简体">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Bodoni MT Poster Compressed">
    <w:altName w:val="Segoe Print"/>
    <w:panose1 w:val="02070706080601050204"/>
    <w:charset w:val="00"/>
    <w:family w:val="auto"/>
    <w:pitch w:val="default"/>
    <w:sig w:usb0="00000000" w:usb1="00000000" w:usb2="00000000" w:usb3="00000000" w:csb0="20000011" w:csb1="00000000"/>
  </w:font>
  <w:font w:name="Elephant">
    <w:altName w:val="Segoe Print"/>
    <w:panose1 w:val="02020904090505020303"/>
    <w:charset w:val="00"/>
    <w:family w:val="auto"/>
    <w:pitch w:val="default"/>
    <w:sig w:usb0="00000000" w:usb1="00000000" w:usb2="00000000" w:usb3="00000000" w:csb0="20000001" w:csb1="00000000"/>
  </w:font>
  <w:font w:name="叶根友毛笔行书2.0版">
    <w:altName w:val="宋体"/>
    <w:panose1 w:val="02010601030101010101"/>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Gabriola">
    <w:panose1 w:val="04040605051002020D02"/>
    <w:charset w:val="00"/>
    <w:family w:val="auto"/>
    <w:pitch w:val="default"/>
    <w:sig w:usb0="E00002EF" w:usb1="5000204B" w:usb2="00000000" w:usb3="00000000" w:csb0="2000009F" w:csb1="00000000"/>
  </w:font>
  <w:font w:name="华文细黑">
    <w:altName w:val="微软雅黑"/>
    <w:panose1 w:val="00000000000000000000"/>
    <w:charset w:val="00"/>
    <w:family w:val="auto"/>
    <w:pitch w:val="default"/>
    <w:sig w:usb0="00000000" w:usb1="00000000" w:usb2="00000000" w:usb3="00000000" w:csb0="00000000" w:csb1="00000000"/>
  </w:font>
  <w:font w:name="方正仿宋_GB18030">
    <w:altName w:val="仿宋"/>
    <w:panose1 w:val="02000000000000000000"/>
    <w:charset w:val="86"/>
    <w:family w:val="auto"/>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 w:name="Songti SC Regular">
    <w:altName w:val="Times New Roman"/>
    <w:panose1 w:val="00000000000000000000"/>
    <w:charset w:val="00"/>
    <w:family w:val="roman"/>
    <w:pitch w:val="default"/>
    <w:sig w:usb0="00000000" w:usb1="00000000" w:usb2="00000000" w:usb3="00000000" w:csb0="00000000" w:csb1="00000000"/>
  </w:font>
  <w:font w:name="Microsoft JhengHei UI">
    <w:altName w:val="Microsoft JhengHei"/>
    <w:panose1 w:val="020B0604030504040204"/>
    <w:charset w:val="88"/>
    <w:family w:val="auto"/>
    <w:pitch w:val="default"/>
    <w:sig w:usb0="00000000" w:usb1="00000000" w:usb2="00000016" w:usb3="00000000" w:csb0="00100009" w:csb1="00000000"/>
  </w:font>
  <w:font w:name="华文宋体">
    <w:altName w:val="宋体"/>
    <w:panose1 w:val="02010600040101010101"/>
    <w:charset w:val="00"/>
    <w:family w:val="auto"/>
    <w:pitch w:val="default"/>
    <w:sig w:usb0="00000000" w:usb1="00000000" w:usb2="00000010" w:usb3="00000000" w:csb0="0004009F" w:csb1="00000000"/>
  </w:font>
  <w:font w:name="Vrinda">
    <w:panose1 w:val="020B0502040204020203"/>
    <w:charset w:val="00"/>
    <w:family w:val="auto"/>
    <w:pitch w:val="default"/>
    <w:sig w:usb0="00010003" w:usb1="00000000" w:usb2="00000000" w:usb3="00000000" w:csb0="00000001" w:csb1="00000000"/>
  </w:font>
  <w:font w:name="方正剪纸简体">
    <w:altName w:val="宋体"/>
    <w:panose1 w:val="03000509000000000000"/>
    <w:charset w:val="86"/>
    <w:family w:val="auto"/>
    <w:pitch w:val="default"/>
    <w:sig w:usb0="00000000" w:usb1="00000000" w:usb2="00000000" w:usb3="00000000" w:csb0="00040000" w:csb1="00000000"/>
  </w:font>
  <w:font w:name="文鼎齿轮体">
    <w:altName w:val="宋体"/>
    <w:panose1 w:val="020B0602010101010101"/>
    <w:charset w:val="86"/>
    <w:family w:val="auto"/>
    <w:pitch w:val="default"/>
    <w:sig w:usb0="00000000" w:usb1="00000000" w:usb2="00000000" w:usb3="00000000" w:csb0="00040000" w:csb1="00000000"/>
  </w:font>
  <w:font w:name="方正大标宋简体">
    <w:altName w:val="微软雅黑"/>
    <w:panose1 w:val="02010601030101010101"/>
    <w:charset w:val="86"/>
    <w:family w:val="auto"/>
    <w:pitch w:val="default"/>
    <w:sig w:usb0="00000000" w:usb1="00000000" w:usb2="00000000" w:usb3="00000000" w:csb0="00040000" w:csb1="00000000"/>
  </w:font>
  <w:font w:name="方正小篆体">
    <w:altName w:val="宋体"/>
    <w:panose1 w:val="03000509000000000000"/>
    <w:charset w:val="86"/>
    <w:family w:val="auto"/>
    <w:pitch w:val="default"/>
    <w:sig w:usb0="00000000" w:usb1="00000000" w:usb2="00000000" w:usb3="00000000" w:csb0="00040000" w:csb1="00000000"/>
  </w:font>
  <w:font w:name="GulimChe">
    <w:panose1 w:val="020B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GungsuhChe">
    <w:panose1 w:val="02030609000101010101"/>
    <w:charset w:val="81"/>
    <w:family w:val="auto"/>
    <w:pitch w:val="default"/>
    <w:sig w:usb0="B00002AF" w:usb1="69D77CFB" w:usb2="00000030" w:usb3="00000000" w:csb0="4008009F" w:csb1="DFD70000"/>
  </w:font>
  <w:font w:name="Meiryo">
    <w:panose1 w:val="020B0604030504040204"/>
    <w:charset w:val="80"/>
    <w:family w:val="auto"/>
    <w:pitch w:val="default"/>
    <w:sig w:usb0="E10102FF" w:usb1="EAC7FFFF" w:usb2="00010012" w:usb3="00000000" w:csb0="6002009F" w:csb1="DFD70000"/>
  </w:font>
  <w:font w:name="Meiryo UI">
    <w:panose1 w:val="020B0604030504040204"/>
    <w:charset w:val="80"/>
    <w:family w:val="auto"/>
    <w:pitch w:val="default"/>
    <w:sig w:usb0="E10102FF" w:usb1="EAC7FFFF" w:usb2="00010012" w:usb3="00000000" w:csb0="6002009F" w:csb1="DFD70000"/>
  </w:font>
  <w:font w:name="MingLiU">
    <w:panose1 w:val="02020509000000000000"/>
    <w:charset w:val="88"/>
    <w:family w:val="auto"/>
    <w:pitch w:val="default"/>
    <w:sig w:usb0="A00002FF" w:usb1="28CFFCFA" w:usb2="00000016" w:usb3="00000000" w:csb0="00100001" w:csb1="00000000"/>
  </w:font>
  <w:font w:name="MingLiU-ExtB">
    <w:panose1 w:val="02020500000000000000"/>
    <w:charset w:val="88"/>
    <w:family w:val="auto"/>
    <w:pitch w:val="default"/>
    <w:sig w:usb0="8000002F" w:usb1="02000008" w:usb2="00000000" w:usb3="00000000" w:csb0="00100001" w:csb1="00000000"/>
  </w:font>
  <w:font w:name="MingLiU_HKSCS">
    <w:panose1 w:val="02020500000000000000"/>
    <w:charset w:val="88"/>
    <w:family w:val="auto"/>
    <w:pitch w:val="default"/>
    <w:sig w:usb0="A00002FF" w:usb1="38CFFCFA" w:usb2="00000016"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0000012" w:usb3="00000000" w:csb0="4002009F" w:csb1="DFD70000"/>
  </w:font>
  <w:font w:name="font-weight : 700">
    <w:altName w:val="Segoe Print"/>
    <w:panose1 w:val="00000000000000000000"/>
    <w:charset w:val="00"/>
    <w:family w:val="auto"/>
    <w:pitch w:val="default"/>
    <w:sig w:usb0="00000000" w:usb1="00000000" w:usb2="00000000" w:usb3="00000000" w:csb0="00000000" w:csb1="00000000"/>
  </w:font>
  <w:font w:name="Heiti SC Light">
    <w:altName w:val="Calibri"/>
    <w:panose1 w:val="00000000000000000000"/>
    <w:charset w:val="50"/>
    <w:family w:val="auto"/>
    <w:pitch w:val="default"/>
    <w:sig w:usb0="00000000" w:usb1="00000000" w:usb2="00000010" w:usb3="00000000" w:csb0="003E0000" w:csb1="00000000"/>
  </w:font>
  <w:font w:name="Plotter">
    <w:altName w:val="Arial"/>
    <w:panose1 w:val="00000000000000000000"/>
    <w:charset w:val="00"/>
    <w:family w:val="roman"/>
    <w:pitch w:val="default"/>
    <w:sig w:usb0="00000000" w:usb1="00000000" w:usb2="BFF713E2" w:usb3="0000017F" w:csb0="BFE819E3" w:csb1="C29BE140"/>
  </w:font>
  <w:font w:name="Calibri">
    <w:panose1 w:val="020F0502020204030204"/>
    <w:charset w:val="50"/>
    <w:family w:val="auto"/>
    <w:pitch w:val="default"/>
    <w:sig w:usb0="E00002FF" w:usb1="4000ACFF" w:usb2="00000001" w:usb3="00000000" w:csb0="2000019F" w:csb1="00000000"/>
  </w:font>
  <w:font w:name="永中黑体">
    <w:altName w:val="黑体"/>
    <w:panose1 w:val="02010600030101010101"/>
    <w:charset w:val="86"/>
    <w:family w:val="auto"/>
    <w:pitch w:val="default"/>
    <w:sig w:usb0="00000000" w:usb1="00000000" w:usb2="00000010" w:usb3="00000000" w:csb0="00040000" w:csb1="00000000"/>
  </w:font>
  <w:font w:name="ËÎÌå">
    <w:altName w:val="Times New Roman"/>
    <w:panose1 w:val="00000000000000000000"/>
    <w:charset w:val="00"/>
    <w:family w:val="swiss"/>
    <w:pitch w:val="default"/>
    <w:sig w:usb0="00000000" w:usb1="00000000" w:usb2="00000000" w:usb3="00000000" w:csb0="00000001" w:csb1="00000000"/>
  </w:font>
  <w:font w:name="MS Sans Serif">
    <w:altName w:val="Arial"/>
    <w:panose1 w:val="00000000000000000000"/>
    <w:charset w:val="00"/>
    <w:family w:val="swiss"/>
    <w:pitch w:val="default"/>
    <w:sig w:usb0="00000000" w:usb1="00000000" w:usb2="00000000" w:usb3="00000000" w:csb0="00000001" w:csb1="00000000"/>
  </w:font>
  <w:font w:name="MS PMincho">
    <w:panose1 w:val="02020600040205080304"/>
    <w:charset w:val="80"/>
    <w:family w:val="auto"/>
    <w:pitch w:val="default"/>
    <w:sig w:usb0="E00002FF" w:usb1="6AC7FDFB" w:usb2="00000012" w:usb3="00000000" w:csb0="4002009F" w:csb1="DFD70000"/>
  </w:font>
  <w:font w:name="AMGDT">
    <w:altName w:val="HP Simplified Light"/>
    <w:panose1 w:val="02000400000000000000"/>
    <w:charset w:val="00"/>
    <w:family w:val="auto"/>
    <w:pitch w:val="default"/>
    <w:sig w:usb0="00000000" w:usb1="00000000" w:usb2="00000000" w:usb3="00000000" w:csb0="00000001" w:csb1="00000000"/>
  </w:font>
  <w:font w:name="Segoe UI Semilight">
    <w:altName w:val="Segoe UI"/>
    <w:panose1 w:val="020B0402040204020203"/>
    <w:charset w:val="00"/>
    <w:family w:val="auto"/>
    <w:pitch w:val="default"/>
    <w:sig w:usb0="00000000" w:usb1="00000000" w:usb2="00000009" w:usb3="00000000" w:csb0="200001FF" w:csb1="00000000"/>
  </w:font>
  <w:font w:name="Aharoni">
    <w:panose1 w:val="02010803020104030203"/>
    <w:charset w:val="00"/>
    <w:family w:val="auto"/>
    <w:pitch w:val="default"/>
    <w:sig w:usb0="00000801" w:usb1="00000000" w:usb2="00000000" w:usb3="00000000" w:csb0="00000020" w:csb1="00200000"/>
  </w:font>
  <w:font w:name="Agency FB">
    <w:altName w:val="NumberOnly"/>
    <w:panose1 w:val="020B0503020202020204"/>
    <w:charset w:val="00"/>
    <w:family w:val="auto"/>
    <w:pitch w:val="default"/>
    <w:sig w:usb0="00000000" w:usb1="00000000" w:usb2="00000000" w:usb3="00000000" w:csb0="20000001" w:csb1="00000000"/>
  </w:font>
  <w:font w:name="Bernard MT Condensed">
    <w:altName w:val="Segoe Print"/>
    <w:panose1 w:val="02050806060905020404"/>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Bodoni MT">
    <w:altName w:val="Segoe Print"/>
    <w:panose1 w:val="02070603080606020203"/>
    <w:charset w:val="00"/>
    <w:family w:val="auto"/>
    <w:pitch w:val="default"/>
    <w:sig w:usb0="00000000" w:usb1="00000000" w:usb2="00000000" w:usb3="00000000" w:csb0="20000001" w:csb1="00000000"/>
  </w:font>
  <w:font w:name="Bodoni MT Black">
    <w:altName w:val="Segoe Print"/>
    <w:panose1 w:val="02070A03080606020203"/>
    <w:charset w:val="00"/>
    <w:family w:val="auto"/>
    <w:pitch w:val="default"/>
    <w:sig w:usb0="00000000" w:usb1="00000000" w:usb2="00000000" w:usb3="00000000" w:csb0="20000001" w:csb1="00000000"/>
  </w:font>
  <w:font w:name="Bodoni MT Condensed">
    <w:altName w:val="Segoe Print"/>
    <w:panose1 w:val="02070606080606020203"/>
    <w:charset w:val="00"/>
    <w:family w:val="auto"/>
    <w:pitch w:val="default"/>
    <w:sig w:usb0="00000000" w:usb1="00000000" w:usb2="00000000" w:usb3="00000000" w:csb0="20000001" w:csb1="00000000"/>
  </w:font>
  <w:font w:name="Bookman Old Style">
    <w:altName w:val="Segoe Print"/>
    <w:panose1 w:val="02050604050505020204"/>
    <w:charset w:val="00"/>
    <w:family w:val="auto"/>
    <w:pitch w:val="default"/>
    <w:sig w:usb0="00000000" w:usb1="00000000" w:usb2="00000000" w:usb3="00000000" w:csb0="2000009F" w:csb1="DFD70000"/>
  </w:font>
  <w:font w:name="Bookshelf Symbol 7">
    <w:altName w:val="Symbol"/>
    <w:panose1 w:val="05010101010101010101"/>
    <w:charset w:val="00"/>
    <w:family w:val="auto"/>
    <w:pitch w:val="default"/>
    <w:sig w:usb0="00000000" w:usb1="00000000" w:usb2="00000000" w:usb3="00000000" w:csb0="80000000" w:csb1="00000000"/>
  </w:font>
  <w:font w:name="Bradley Hand ITC">
    <w:altName w:val="Mongolian Baiti"/>
    <w:panose1 w:val="03070402050302030203"/>
    <w:charset w:val="00"/>
    <w:family w:val="auto"/>
    <w:pitch w:val="default"/>
    <w:sig w:usb0="00000000" w:usb1="00000000" w:usb2="00000000" w:usb3="00000000" w:csb0="20000001" w:csb1="00000000"/>
  </w:font>
  <w:font w:name="Britannic Bold">
    <w:altName w:val="Segoe Print"/>
    <w:panose1 w:val="020B0903060703020204"/>
    <w:charset w:val="00"/>
    <w:family w:val="auto"/>
    <w:pitch w:val="default"/>
    <w:sig w:usb0="00000000" w:usb1="00000000" w:usb2="00000000" w:usb3="00000000" w:csb0="20000001" w:csb1="00000000"/>
  </w:font>
  <w:font w:name="Browallia New">
    <w:panose1 w:val="020B0604020202020204"/>
    <w:charset w:val="00"/>
    <w:family w:val="auto"/>
    <w:pitch w:val="default"/>
    <w:sig w:usb0="81000003" w:usb1="00000000" w:usb2="00000000" w:usb3="00000000" w:csb0="00010001" w:csb1="00000000"/>
  </w:font>
  <w:font w:name="BrowalliaUPC">
    <w:panose1 w:val="020B0604020202020204"/>
    <w:charset w:val="00"/>
    <w:family w:val="auto"/>
    <w:pitch w:val="default"/>
    <w:sig w:usb0="81000003" w:usb1="00000000" w:usb2="00000000" w:usb3="00000000" w:csb0="00010001" w:csb1="00000000"/>
  </w:font>
  <w:font w:name="Brush Script MT">
    <w:altName w:val="Mongolian Baiti"/>
    <w:panose1 w:val="03060802040406070304"/>
    <w:charset w:val="00"/>
    <w:family w:val="auto"/>
    <w:pitch w:val="default"/>
    <w:sig w:usb0="00000000" w:usb1="00000000" w:usb2="00000000" w:usb3="00000000" w:csb0="20000001" w:csb1="00000000"/>
  </w:font>
  <w:font w:name="Calisto MT">
    <w:altName w:val="Segoe Print"/>
    <w:panose1 w:val="02040603050505030304"/>
    <w:charset w:val="00"/>
    <w:family w:val="auto"/>
    <w:pitch w:val="default"/>
    <w:sig w:usb0="00000000" w:usb1="00000000" w:usb2="00000000" w:usb3="00000000" w:csb0="20000001" w:csb1="00000000"/>
  </w:font>
  <w:font w:name="Californian FB">
    <w:altName w:val="Segoe Print"/>
    <w:panose1 w:val="0207040306080B030204"/>
    <w:charset w:val="00"/>
    <w:family w:val="auto"/>
    <w:pitch w:val="default"/>
    <w:sig w:usb0="00000000" w:usb1="00000000" w:usb2="00000000" w:usb3="00000000" w:csb0="20000001" w:csb1="00000000"/>
  </w:font>
  <w:font w:name="Castellar">
    <w:altName w:val="Segoe Print"/>
    <w:panose1 w:val="020A0402060406010301"/>
    <w:charset w:val="00"/>
    <w:family w:val="auto"/>
    <w:pitch w:val="default"/>
    <w:sig w:usb0="00000000" w:usb1="00000000" w:usb2="00000000" w:usb3="00000000" w:csb0="20000001" w:csb1="00000000"/>
  </w:font>
  <w:font w:name="Centaur">
    <w:altName w:val="PMingLiU-ExtB"/>
    <w:panose1 w:val="02030504050205020304"/>
    <w:charset w:val="00"/>
    <w:family w:val="auto"/>
    <w:pitch w:val="default"/>
    <w:sig w:usb0="00000000" w:usb1="00000000" w:usb2="00000000" w:usb3="00000000" w:csb0="20000001" w:csb1="00000000"/>
  </w:font>
  <w:font w:name="Colonna MT">
    <w:altName w:val="Gabriola"/>
    <w:panose1 w:val="04020805060202030203"/>
    <w:charset w:val="00"/>
    <w:family w:val="auto"/>
    <w:pitch w:val="default"/>
    <w:sig w:usb0="00000000" w:usb1="00000000" w:usb2="00000000" w:usb3="00000000" w:csb0="20000001" w:csb1="00000000"/>
  </w:font>
  <w:font w:name="Comic Sans MS">
    <w:panose1 w:val="030F0702030302020204"/>
    <w:charset w:val="00"/>
    <w:family w:val="auto"/>
    <w:pitch w:val="default"/>
    <w:sig w:usb0="00000287" w:usb1="00000000" w:usb2="00000000" w:usb3="00000000" w:csb0="2000009F" w:csb1="00000000"/>
  </w:font>
  <w:font w:name="Copperplate Gothic Light">
    <w:altName w:val="Segoe Print"/>
    <w:panose1 w:val="020E0507020206020404"/>
    <w:charset w:val="00"/>
    <w:family w:val="auto"/>
    <w:pitch w:val="default"/>
    <w:sig w:usb0="00000000" w:usb1="00000000" w:usb2="00000000" w:usb3="00000000" w:csb0="20000001" w:csb1="00000000"/>
  </w:font>
  <w:font w:name="Cordia New">
    <w:panose1 w:val="020B0304020202020204"/>
    <w:charset w:val="00"/>
    <w:family w:val="auto"/>
    <w:pitch w:val="default"/>
    <w:sig w:usb0="81000003" w:usb1="00000000" w:usb2="00000000" w:usb3="00000000" w:csb0="00010001" w:csb1="00000000"/>
  </w:font>
  <w:font w:name="DaunPenh">
    <w:panose1 w:val="01010101010101010101"/>
    <w:charset w:val="00"/>
    <w:family w:val="auto"/>
    <w:pitch w:val="default"/>
    <w:sig w:usb0="00000003" w:usb1="00000000" w:usb2="00010000" w:usb3="00000000" w:csb0="00000001" w:csb1="00000000"/>
  </w:font>
  <w:font w:name="David">
    <w:panose1 w:val="020E0502060401010101"/>
    <w:charset w:val="00"/>
    <w:family w:val="auto"/>
    <w:pitch w:val="default"/>
    <w:sig w:usb0="00000801" w:usb1="00000000" w:usb2="00000000" w:usb3="00000000" w:csb0="00000020" w:csb1="00200000"/>
  </w:font>
  <w:font w:name="DilleniaUPC">
    <w:panose1 w:val="02020603050405020304"/>
    <w:charset w:val="00"/>
    <w:family w:val="auto"/>
    <w:pitch w:val="default"/>
    <w:sig w:usb0="81000027" w:usb1="00000002" w:usb2="00000000" w:usb3="00000000" w:csb0="00010001" w:csb1="00000000"/>
  </w:font>
  <w:font w:name="Baskerville Old Face">
    <w:altName w:val="Segoe Print"/>
    <w:panose1 w:val="02020602080505020303"/>
    <w:charset w:val="00"/>
    <w:family w:val="auto"/>
    <w:pitch w:val="default"/>
    <w:sig w:usb0="00000000" w:usb1="00000000" w:usb2="00000000" w:usb3="00000000" w:csb0="20000001" w:csb1="00000000"/>
  </w:font>
  <w:font w:name="Constantia">
    <w:panose1 w:val="02030602050306030303"/>
    <w:charset w:val="00"/>
    <w:family w:val="auto"/>
    <w:pitch w:val="default"/>
    <w:sig w:usb0="A00002EF" w:usb1="4000204B" w:usb2="00000000" w:usb3="00000000" w:csb0="2000019F" w:csb1="00000000"/>
  </w:font>
  <w:font w:name="DokChampa">
    <w:panose1 w:val="020B0604020202020204"/>
    <w:charset w:val="00"/>
    <w:family w:val="auto"/>
    <w:pitch w:val="default"/>
    <w:sig w:usb0="03000003" w:usb1="00000000" w:usb2="00000000" w:usb3="00000000" w:csb0="40010001" w:csb1="00000000"/>
  </w:font>
  <w:font w:name="Ebrima">
    <w:panose1 w:val="02000000000000000000"/>
    <w:charset w:val="00"/>
    <w:family w:val="auto"/>
    <w:pitch w:val="default"/>
    <w:sig w:usb0="A000505F" w:usb1="02000041" w:usb2="00000000" w:usb3="00000404" w:csb0="00000093" w:csb1="00000000"/>
  </w:font>
  <w:font w:name="Edwardian Script ITC">
    <w:altName w:val="Mongolian Baiti"/>
    <w:panose1 w:val="030303020407070D0804"/>
    <w:charset w:val="00"/>
    <w:family w:val="auto"/>
    <w:pitch w:val="default"/>
    <w:sig w:usb0="00000000" w:usb1="00000000" w:usb2="00000000" w:usb3="00000000" w:csb0="20000001" w:csb1="00000000"/>
  </w:font>
  <w:font w:name="Eras Demi ITC">
    <w:altName w:val="Segoe Print"/>
    <w:panose1 w:val="020B0805030504020804"/>
    <w:charset w:val="00"/>
    <w:family w:val="auto"/>
    <w:pitch w:val="default"/>
    <w:sig w:usb0="00000000" w:usb1="00000000" w:usb2="00000000" w:usb3="00000000" w:csb0="20000001" w:csb1="00000000"/>
  </w:font>
  <w:font w:name="Eras Light ITC">
    <w:altName w:val="NumberOnly"/>
    <w:panose1 w:val="020B0402030504020804"/>
    <w:charset w:val="00"/>
    <w:family w:val="auto"/>
    <w:pitch w:val="default"/>
    <w:sig w:usb0="00000000" w:usb1="00000000" w:usb2="00000000" w:usb3="00000000" w:csb0="20000001" w:csb1="00000000"/>
  </w:font>
  <w:font w:name="Eras Medium ITC">
    <w:altName w:val="Segoe Print"/>
    <w:panose1 w:val="020B0602030504020804"/>
    <w:charset w:val="00"/>
    <w:family w:val="auto"/>
    <w:pitch w:val="default"/>
    <w:sig w:usb0="00000000" w:usb1="00000000" w:usb2="00000000" w:usb3="00000000" w:csb0="20000001" w:csb1="00000000"/>
  </w:font>
  <w:font w:name="Estrangelo Edessa">
    <w:panose1 w:val="03080600000000000000"/>
    <w:charset w:val="00"/>
    <w:family w:val="auto"/>
    <w:pitch w:val="default"/>
    <w:sig w:usb0="80002043" w:usb1="00000000" w:usb2="00000080" w:usb3="00000000" w:csb0="00000001" w:csb1="00000000"/>
  </w:font>
  <w:font w:name="EucrosiaUPC">
    <w:panose1 w:val="02020603050405020304"/>
    <w:charset w:val="00"/>
    <w:family w:val="auto"/>
    <w:pitch w:val="default"/>
    <w:sig w:usb0="81000027" w:usb1="00000002" w:usb2="00000000" w:usb3="00000000" w:csb0="00010001" w:csb1="00000000"/>
  </w:font>
  <w:font w:name="Euphemia">
    <w:panose1 w:val="020B0503040102020104"/>
    <w:charset w:val="00"/>
    <w:family w:val="auto"/>
    <w:pitch w:val="default"/>
    <w:sig w:usb0="8000006F" w:usb1="0000004A" w:usb2="00002000" w:usb3="00000000" w:csb0="00000001" w:csb1="00000000"/>
  </w:font>
  <w:font w:name="Felix Titling">
    <w:altName w:val="Gabriola"/>
    <w:panose1 w:val="04060505060202020A04"/>
    <w:charset w:val="00"/>
    <w:family w:val="auto"/>
    <w:pitch w:val="default"/>
    <w:sig w:usb0="00000000" w:usb1="00000000" w:usb2="00000000" w:usb3="00000000" w:csb0="20000001" w:csb1="00000000"/>
  </w:font>
  <w:font w:name="Forte">
    <w:altName w:val="Mongolian Baiti"/>
    <w:panose1 w:val="03060902040502070203"/>
    <w:charset w:val="00"/>
    <w:family w:val="auto"/>
    <w:pitch w:val="default"/>
    <w:sig w:usb0="00000000" w:usb1="00000000" w:usb2="00000000" w:usb3="00000000" w:csb0="20000001" w:csb1="00000000"/>
  </w:font>
  <w:font w:name="Franklin Gothic Demi">
    <w:altName w:val="Trebuchet MS"/>
    <w:panose1 w:val="020B0703020102020204"/>
    <w:charset w:val="00"/>
    <w:family w:val="auto"/>
    <w:pitch w:val="default"/>
    <w:sig w:usb0="00000000" w:usb1="00000000" w:usb2="00000000" w:usb3="00000000" w:csb0="2000009F" w:csb1="DFD70000"/>
  </w:font>
  <w:font w:name="Franklin Gothic Heavy">
    <w:altName w:val="Arial Black"/>
    <w:panose1 w:val="020B0903020102020204"/>
    <w:charset w:val="00"/>
    <w:family w:val="auto"/>
    <w:pitch w:val="default"/>
    <w:sig w:usb0="00000000"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altName w:val="Franklin Gothic Medium"/>
    <w:panose1 w:val="020B0606030402020204"/>
    <w:charset w:val="00"/>
    <w:family w:val="auto"/>
    <w:pitch w:val="default"/>
    <w:sig w:usb0="00000000" w:usb1="00000000" w:usb2="00000000" w:usb3="00000000" w:csb0="2000009F" w:csb1="DFD70000"/>
  </w:font>
  <w:font w:name="FrankRuehl">
    <w:panose1 w:val="020E0503060101010101"/>
    <w:charset w:val="00"/>
    <w:family w:val="auto"/>
    <w:pitch w:val="default"/>
    <w:sig w:usb0="00000801" w:usb1="00000000" w:usb2="00000000" w:usb3="00000000" w:csb0="00000020" w:csb1="00200000"/>
  </w:font>
  <w:font w:name="FreesiaUPC">
    <w:panose1 w:val="020B0604020202020204"/>
    <w:charset w:val="00"/>
    <w:family w:val="auto"/>
    <w:pitch w:val="default"/>
    <w:sig w:usb0="01000007" w:usb1="00000002" w:usb2="00000000" w:usb3="00000000" w:csb0="00010001" w:csb1="00000000"/>
  </w:font>
  <w:font w:name="Freestyle Script">
    <w:altName w:val="Mongolian Baiti"/>
    <w:panose1 w:val="030804020302050B0404"/>
    <w:charset w:val="00"/>
    <w:family w:val="auto"/>
    <w:pitch w:val="default"/>
    <w:sig w:usb0="00000000" w:usb1="00000000" w:usb2="00000000" w:usb3="00000000" w:csb0="20000001" w:csb1="00000000"/>
  </w:font>
  <w:font w:name="Gill Sans MT Ext Condensed Bold">
    <w:altName w:val="Segoe UI Semibold"/>
    <w:panose1 w:val="020B0902020104020203"/>
    <w:charset w:val="00"/>
    <w:family w:val="auto"/>
    <w:pitch w:val="default"/>
    <w:sig w:usb0="00000000" w:usb1="00000000" w:usb2="00000000" w:usb3="00000000" w:csb0="20000003" w:csb1="00000000"/>
  </w:font>
  <w:font w:name="Goudy Stout">
    <w:altName w:val="Segoe Print"/>
    <w:panose1 w:val="0202090407030B020401"/>
    <w:charset w:val="00"/>
    <w:family w:val="auto"/>
    <w:pitch w:val="default"/>
    <w:sig w:usb0="00000000" w:usb1="00000000" w:usb2="00000000" w:usb3="00000000" w:csb0="20000001" w:csb1="00000000"/>
  </w:font>
  <w:font w:name="icomoon">
    <w:altName w:val="Segoe Print"/>
    <w:panose1 w:val="00000000000000000000"/>
    <w:charset w:val="00"/>
    <w:family w:val="auto"/>
    <w:pitch w:val="default"/>
    <w:sig w:usb0="00000000" w:usb1="00000000" w:usb2="00000000" w:usb3="00000000" w:csb0="00000001" w:csb1="00000000"/>
  </w:font>
  <w:font w:name="Mangal">
    <w:panose1 w:val="02040503050203030202"/>
    <w:charset w:val="00"/>
    <w:family w:val="auto"/>
    <w:pitch w:val="default"/>
    <w:sig w:usb0="00008003" w:usb1="00000000" w:usb2="00000000" w:usb3="00000000" w:csb0="00000001" w:csb1="00000000"/>
  </w:font>
  <w:font w:name="MoolBoran">
    <w:panose1 w:val="020B0100010101010101"/>
    <w:charset w:val="00"/>
    <w:family w:val="auto"/>
    <w:pitch w:val="default"/>
    <w:sig w:usb0="8000000F" w:usb1="0000204A" w:usb2="00010000" w:usb3="00000000" w:csb0="00000001" w:csb1="00000000"/>
  </w:font>
  <w:font w:name="Narkisim">
    <w:panose1 w:val="020E0502050101010101"/>
    <w:charset w:val="00"/>
    <w:family w:val="auto"/>
    <w:pitch w:val="default"/>
    <w:sig w:usb0="00000801" w:usb1="00000000" w:usb2="00000000" w:usb3="00000000" w:csb0="00000020" w:csb1="00200000"/>
  </w:font>
  <w:font w:name="MV Boli">
    <w:panose1 w:val="02000500030200090000"/>
    <w:charset w:val="00"/>
    <w:family w:val="auto"/>
    <w:pitch w:val="default"/>
    <w:sig w:usb0="00000003" w:usb1="00000000" w:usb2="00000100" w:usb3="00000000" w:csb0="00000001" w:csb1="00000000"/>
  </w:font>
  <w:font w:name="Papyrus">
    <w:altName w:val="Mongolian Baiti"/>
    <w:panose1 w:val="03070502060502030205"/>
    <w:charset w:val="00"/>
    <w:family w:val="auto"/>
    <w:pitch w:val="default"/>
    <w:sig w:usb0="00000000" w:usb1="00000000" w:usb2="00000000" w:usb3="00000000" w:csb0="20000001" w:csb1="00000000"/>
  </w:font>
  <w:font w:name="Utsaah">
    <w:panose1 w:val="020B0604020202020204"/>
    <w:charset w:val="00"/>
    <w:family w:val="auto"/>
    <w:pitch w:val="default"/>
    <w:sig w:usb0="00008003" w:usb1="00000000" w:usb2="00000000" w:usb3="00000000" w:csb0="00000001" w:csb1="00000000"/>
  </w:font>
  <w:font w:name="MS Reference Sans Serif">
    <w:altName w:val="Verdana"/>
    <w:panose1 w:val="020B0604030504040204"/>
    <w:charset w:val="00"/>
    <w:family w:val="auto"/>
    <w:pitch w:val="default"/>
    <w:sig w:usb0="00000000" w:usb1="00000000" w:usb2="00000000" w:usb3="00000000" w:csb0="2000019F" w:csb1="00000000"/>
  </w:font>
  <w:font w:name="_x000B__x000C_">
    <w:altName w:val="Times New Roman"/>
    <w:panose1 w:val="00000000000000000000"/>
    <w:charset w:val="00"/>
    <w:family w:val="roman"/>
    <w:pitch w:val="default"/>
    <w:sig w:usb0="00000000" w:usb1="00000000" w:usb2="00000000" w:usb3="00000000" w:csb0="0000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Light">
    <w:altName w:val="黑体"/>
    <w:panose1 w:val="020B0502040204020203"/>
    <w:charset w:val="86"/>
    <w:family w:val="auto"/>
    <w:pitch w:val="default"/>
    <w:sig w:usb0="00000000" w:usb1="00000000" w:usb2="00000016" w:usb3="00000000" w:csb0="0004001F" w:csb1="00000000"/>
  </w:font>
  <w:font w:name="Malgun Gothic Semilight">
    <w:altName w:val="宋体"/>
    <w:panose1 w:val="020B0502040204020203"/>
    <w:charset w:val="86"/>
    <w:family w:val="auto"/>
    <w:pitch w:val="default"/>
    <w:sig w:usb0="00000000" w:usb1="00000000" w:usb2="00000012" w:usb3="00000000" w:csb0="203E01BD" w:csb1="D7FF0000"/>
  </w:font>
  <w:font w:name="WenQuanYi Micro Hei">
    <w:altName w:val="宋体"/>
    <w:panose1 w:val="020B0606030804020204"/>
    <w:charset w:val="86"/>
    <w:family w:val="auto"/>
    <w:pitch w:val="default"/>
    <w:sig w:usb0="00000000" w:usb1="00000000" w:usb2="00800036" w:usb3="00000000" w:csb0="603E019F" w:csb1="DFD70000"/>
  </w:font>
  <w:font w:name="CESI黑体-GB13000">
    <w:altName w:val="黑体"/>
    <w:panose1 w:val="02000500000000000000"/>
    <w:charset w:val="86"/>
    <w:family w:val="auto"/>
    <w:pitch w:val="default"/>
    <w:sig w:usb0="00000000" w:usb1="00000000" w:usb2="00000016" w:usb3="00000000" w:csb0="0004000F" w:csb1="00000000"/>
  </w:font>
  <w:font w:name="汉仪仿宋简">
    <w:altName w:val="仿宋"/>
    <w:panose1 w:val="02010600000101010101"/>
    <w:charset w:val="86"/>
    <w:family w:val="auto"/>
    <w:pitch w:val="default"/>
    <w:sig w:usb0="00000000" w:usb1="00000000" w:usb2="00000002" w:usb3="00000000" w:csb0="00040000" w:csb1="00000000"/>
  </w:font>
  <w:font w:name="汉仪中黑 197">
    <w:altName w:val="黑体"/>
    <w:panose1 w:val="00020600040101010101"/>
    <w:charset w:val="86"/>
    <w:family w:val="auto"/>
    <w:pitch w:val="default"/>
    <w:sig w:usb0="00000000" w:usb1="00000000" w:usb2="00000016" w:usb3="00000000" w:csb0="0004009F" w:csb1="00000000"/>
  </w:font>
  <w:font w:name="方正小标宋_GBK">
    <w:altName w:val="微软雅黑"/>
    <w:panose1 w:val="00000000000000000000"/>
    <w:charset w:val="00"/>
    <w:family w:val="auto"/>
    <w:pitch w:val="default"/>
    <w:sig w:usb0="00000000" w:usb1="00000000" w:usb2="00000000" w:usb3="00000000" w:csb0="00000000" w:csb1="00000000"/>
  </w:font>
  <w:font w:name="Juice ITC">
    <w:altName w:val="Gabriola"/>
    <w:panose1 w:val="04040403040A02020202"/>
    <w:charset w:val="00"/>
    <w:family w:val="auto"/>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Arial Black">
    <w:panose1 w:val="020B0A04020102020204"/>
    <w:charset w:val="00"/>
    <w:family w:val="auto"/>
    <w:pitch w:val="default"/>
    <w:sig w:usb0="00000287" w:usb1="00000000" w:usb2="00000000" w:usb3="00000000" w:csb0="2000009F" w:csb1="DFD70000"/>
  </w:font>
  <w:font w:name="Segoe UI Semibold">
    <w:panose1 w:val="020B0702040204020203"/>
    <w:charset w:val="00"/>
    <w:family w:val="auto"/>
    <w:pitch w:val="default"/>
    <w:sig w:usb0="E00002FF" w:usb1="4000A47B" w:usb2="00000001" w:usb3="00000000" w:csb0="2000019F" w:csb1="00000000"/>
  </w:font>
  <w:font w:name="HP Simplified Light">
    <w:panose1 w:val="020B0406020204020204"/>
    <w:charset w:val="00"/>
    <w:family w:val="auto"/>
    <w:pitch w:val="default"/>
    <w:sig w:usb0="A00000AF" w:usb1="5000205B" w:usb2="00000000" w:usb3="00000000" w:csb0="2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9"/>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7</w:t>
                    </w:r>
                    <w: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hint="eastAsia" w:ascii="Arial" w:hAnsi="Arial" w:eastAsia="宋体" w:cs="Arial"/>
        <w:sz w:val="18"/>
        <w:szCs w:val="18"/>
        <w:lang w:val="en-US" w:eastAsia="zh-CN"/>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28"/>
      <w:rPr>
        <w:rFonts w:ascii="Arial" w:hAnsi="Arial" w:eastAsia="Arial" w:cs="Arial"/>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16"/>
        <w:szCs w:val="16"/>
      </w:rPr>
    </w:pP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rFonts w:hint="eastAsia" w:ascii="宋体" w:hAnsi="宋体" w:cs="宋体"/>
        <w:bCs/>
      </w:rPr>
      <w:t>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16"/>
        <w:szCs w:val="16"/>
      </w:rPr>
    </w:pPr>
    <w:r>
      <w:rPr>
        <w:rFonts w:hint="eastAsia" w:ascii="宋体" w:hAnsi="宋体" w:cs="宋体"/>
        <w:bCs/>
      </w:rPr>
      <w:t>北京</w:t>
    </w:r>
    <w:r>
      <w:rPr>
        <w:rFonts w:hint="eastAsia" w:ascii="宋体" w:hAnsi="宋体" w:cs="宋体"/>
        <w:bCs/>
        <w:lang w:eastAsia="zh-CN"/>
      </w:rPr>
      <w:t>石景山区政府采购中心招标文件</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jc w:val="center"/>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jc w:val="center"/>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8793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79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Safo/YAAAADAEAAA8AAAAAAAAAAQAgAAAAIgAAAGRycy9kb3ducmV2Lnht&#10;bFBLAQIUABQAAAAIAIdO4kCQkI9k+QEAADYEAAAOAAAAAAAAAAEAIAAAACcBAABkcnMvZTJvRG9j&#10;LnhtbFBLBQYAAAAABgAGAFkBAACSBQAAAAA=&#10;" path="m0,0l9072,0,9072,14,0,14,0,0xe">
              <v:fill on="t" focussize="0,0"/>
              <v:stroke on="f"/>
              <v:imagedata o:title=""/>
              <o:lock v:ext="edit" aspectratio="f"/>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jc w:val="center"/>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196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7319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kmn6P2AAAAAwBAAAPAAAAAAAAAAEAIAAAACIAAABkcnMvZG93bnJldi54bWxQ&#10;SwECFAAUAAAACACHTuJACCoTIfcBAAA2BAAADgAAAAAAAAABACAAAAAnAQAAZHJzL2Uyb0RvYy54&#10;bWxQSwUGAAAAAAYABgBZAQAAkAU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1">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3"/>
    <w:multiLevelType w:val="multilevel"/>
    <w:tmpl w:val="00000003"/>
    <w:lvl w:ilvl="0" w:tentative="0">
      <w:start w:val="1"/>
      <w:numFmt w:val="decimal"/>
      <w:pStyle w:val="16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4"/>
    <w:multiLevelType w:val="multilevel"/>
    <w:tmpl w:val="00000004"/>
    <w:lvl w:ilvl="0" w:tentative="0">
      <w:start w:val="1"/>
      <w:numFmt w:val="lowerLetter"/>
      <w:pStyle w:val="23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05"/>
    <w:multiLevelType w:val="singleLevel"/>
    <w:tmpl w:val="00000005"/>
    <w:lvl w:ilvl="0" w:tentative="0">
      <w:start w:val="1"/>
      <w:numFmt w:val="decimal"/>
      <w:pStyle w:val="212"/>
      <w:lvlText w:val="%1."/>
      <w:lvlJc w:val="left"/>
      <w:pPr>
        <w:tabs>
          <w:tab w:val="left" w:pos="360"/>
        </w:tabs>
        <w:ind w:left="360" w:hanging="360"/>
      </w:pPr>
      <w:rPr>
        <w:rFonts w:hint="default"/>
      </w:rPr>
    </w:lvl>
  </w:abstractNum>
  <w:abstractNum w:abstractNumId="5">
    <w:nsid w:val="00000006"/>
    <w:multiLevelType w:val="multilevel"/>
    <w:tmpl w:val="00000006"/>
    <w:lvl w:ilvl="0" w:tentative="0">
      <w:start w:val="1"/>
      <w:numFmt w:val="decimal"/>
      <w:pStyle w:val="14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6">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09"/>
    <w:multiLevelType w:val="multilevel"/>
    <w:tmpl w:val="00000009"/>
    <w:lvl w:ilvl="0" w:tentative="0">
      <w:start w:val="1"/>
      <w:numFmt w:val="decimal"/>
      <w:pStyle w:val="21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B"/>
    <w:multiLevelType w:val="multilevel"/>
    <w:tmpl w:val="0000000B"/>
    <w:lvl w:ilvl="0" w:tentative="0">
      <w:start w:val="1"/>
      <w:numFmt w:val="decimal"/>
      <w:pStyle w:val="247"/>
      <w:lvlText w:val="%1"/>
      <w:lvlJc w:val="left"/>
      <w:pPr>
        <w:ind w:left="680" w:hanging="680"/>
      </w:pPr>
      <w:rPr>
        <w:rFonts w:hint="eastAsia" w:ascii="宋体" w:hAnsi="宋体" w:eastAsia="宋体"/>
      </w:rPr>
    </w:lvl>
    <w:lvl w:ilvl="1" w:tentative="0">
      <w:start w:val="1"/>
      <w:numFmt w:val="decimal"/>
      <w:pStyle w:val="203"/>
      <w:lvlText w:val="%1.%2"/>
      <w:lvlJc w:val="left"/>
      <w:pPr>
        <w:ind w:left="851" w:hanging="851"/>
      </w:pPr>
      <w:rPr>
        <w:rFonts w:hint="eastAsia" w:ascii="宋体" w:hAnsi="宋体" w:eastAsia="宋体"/>
        <w:color w:val="auto"/>
      </w:rPr>
    </w:lvl>
    <w:lvl w:ilvl="2" w:tentative="0">
      <w:start w:val="1"/>
      <w:numFmt w:val="decimal"/>
      <w:pStyle w:val="19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27E1674"/>
    <w:multiLevelType w:val="multilevel"/>
    <w:tmpl w:val="127E1674"/>
    <w:lvl w:ilvl="0" w:tentative="0">
      <w:start w:val="1"/>
      <w:numFmt w:val="none"/>
      <w:lvlText w:val="一、"/>
      <w:lvlJc w:val="left"/>
      <w:pPr>
        <w:ind w:left="510" w:hanging="51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51A1ADD9"/>
    <w:multiLevelType w:val="singleLevel"/>
    <w:tmpl w:val="51A1ADD9"/>
    <w:lvl w:ilvl="0" w:tentative="0">
      <w:start w:val="2"/>
      <w:numFmt w:val="decimal"/>
      <w:lvlText w:val="%1."/>
      <w:lvlJc w:val="left"/>
      <w:pPr>
        <w:tabs>
          <w:tab w:val="left" w:pos="312"/>
        </w:tabs>
      </w:pPr>
    </w:lvl>
  </w:abstractNum>
  <w:abstractNum w:abstractNumId="16">
    <w:nsid w:val="67A9C9FC"/>
    <w:multiLevelType w:val="singleLevel"/>
    <w:tmpl w:val="67A9C9FC"/>
    <w:lvl w:ilvl="0" w:tentative="0">
      <w:start w:val="5"/>
      <w:numFmt w:val="chineseCounting"/>
      <w:suff w:val="space"/>
      <w:lvlText w:val="第%1章"/>
      <w:lvlJc w:val="left"/>
    </w:lvl>
  </w:abstractNum>
  <w:num w:numId="1">
    <w:abstractNumId w:val="0"/>
  </w:num>
  <w:num w:numId="2">
    <w:abstractNumId w:val="5"/>
  </w:num>
  <w:num w:numId="3">
    <w:abstractNumId w:val="2"/>
  </w:num>
  <w:num w:numId="4">
    <w:abstractNumId w:val="6"/>
  </w:num>
  <w:num w:numId="5">
    <w:abstractNumId w:val="9"/>
  </w:num>
  <w:num w:numId="6">
    <w:abstractNumId w:val="8"/>
  </w:num>
  <w:num w:numId="7">
    <w:abstractNumId w:val="4"/>
  </w:num>
  <w:num w:numId="8">
    <w:abstractNumId w:val="3"/>
  </w:num>
  <w:num w:numId="9">
    <w:abstractNumId w:val="15"/>
  </w:num>
  <w:num w:numId="10">
    <w:abstractNumId w:val="7"/>
  </w:num>
  <w:num w:numId="11">
    <w:abstractNumId w:val="11"/>
  </w:num>
  <w:num w:numId="12">
    <w:abstractNumId w:val="1"/>
  </w:num>
  <w:num w:numId="13">
    <w:abstractNumId w:val="12"/>
  </w:num>
  <w:num w:numId="14">
    <w:abstractNumId w:val="10"/>
  </w:num>
  <w:num w:numId="15">
    <w:abstractNumId w:val="16"/>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C7A"/>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26C"/>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F6"/>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95"/>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3C"/>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7D6"/>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A133B"/>
    <w:rsid w:val="015306FC"/>
    <w:rsid w:val="015B1D10"/>
    <w:rsid w:val="019610AF"/>
    <w:rsid w:val="01A93B28"/>
    <w:rsid w:val="01BA1597"/>
    <w:rsid w:val="01EC6D2C"/>
    <w:rsid w:val="02075AE8"/>
    <w:rsid w:val="0213766F"/>
    <w:rsid w:val="0219617A"/>
    <w:rsid w:val="02247C34"/>
    <w:rsid w:val="023C73FA"/>
    <w:rsid w:val="02407C3D"/>
    <w:rsid w:val="02784A54"/>
    <w:rsid w:val="027E331A"/>
    <w:rsid w:val="028B7BC0"/>
    <w:rsid w:val="02955F3C"/>
    <w:rsid w:val="02A05858"/>
    <w:rsid w:val="02B86CF0"/>
    <w:rsid w:val="02CD5E7F"/>
    <w:rsid w:val="02DF7FCE"/>
    <w:rsid w:val="03111A22"/>
    <w:rsid w:val="03115C2A"/>
    <w:rsid w:val="032064E7"/>
    <w:rsid w:val="03266C84"/>
    <w:rsid w:val="033436B5"/>
    <w:rsid w:val="03376187"/>
    <w:rsid w:val="033822ED"/>
    <w:rsid w:val="035E11FF"/>
    <w:rsid w:val="038270D2"/>
    <w:rsid w:val="03855958"/>
    <w:rsid w:val="03971A79"/>
    <w:rsid w:val="0399389A"/>
    <w:rsid w:val="03A47C48"/>
    <w:rsid w:val="03E06414"/>
    <w:rsid w:val="03F10EA8"/>
    <w:rsid w:val="03F42FA9"/>
    <w:rsid w:val="04025285"/>
    <w:rsid w:val="040618AD"/>
    <w:rsid w:val="04246B5F"/>
    <w:rsid w:val="04690431"/>
    <w:rsid w:val="047356B1"/>
    <w:rsid w:val="04886F42"/>
    <w:rsid w:val="04C53F5B"/>
    <w:rsid w:val="04D54FD8"/>
    <w:rsid w:val="04E348DB"/>
    <w:rsid w:val="04E7082C"/>
    <w:rsid w:val="04EC3396"/>
    <w:rsid w:val="04F76343"/>
    <w:rsid w:val="05013FF0"/>
    <w:rsid w:val="05161ACB"/>
    <w:rsid w:val="05224BE3"/>
    <w:rsid w:val="05280636"/>
    <w:rsid w:val="052E5C7E"/>
    <w:rsid w:val="053D0287"/>
    <w:rsid w:val="0544622C"/>
    <w:rsid w:val="055D06BE"/>
    <w:rsid w:val="05724525"/>
    <w:rsid w:val="057B4386"/>
    <w:rsid w:val="057B478F"/>
    <w:rsid w:val="058137A3"/>
    <w:rsid w:val="05954114"/>
    <w:rsid w:val="05954A40"/>
    <w:rsid w:val="05AA4581"/>
    <w:rsid w:val="05BA20E1"/>
    <w:rsid w:val="05C92ED4"/>
    <w:rsid w:val="05D576A0"/>
    <w:rsid w:val="05DA5373"/>
    <w:rsid w:val="060743F1"/>
    <w:rsid w:val="061C4818"/>
    <w:rsid w:val="062E2290"/>
    <w:rsid w:val="06324E0C"/>
    <w:rsid w:val="063E0A78"/>
    <w:rsid w:val="06565F0F"/>
    <w:rsid w:val="065F16F5"/>
    <w:rsid w:val="066A4B99"/>
    <w:rsid w:val="066C6DB4"/>
    <w:rsid w:val="06723B26"/>
    <w:rsid w:val="0677686C"/>
    <w:rsid w:val="067B4951"/>
    <w:rsid w:val="06932B20"/>
    <w:rsid w:val="06937CF3"/>
    <w:rsid w:val="06955537"/>
    <w:rsid w:val="06A1270E"/>
    <w:rsid w:val="06A97C2E"/>
    <w:rsid w:val="06AB2C06"/>
    <w:rsid w:val="06C66170"/>
    <w:rsid w:val="06E472B9"/>
    <w:rsid w:val="07156F31"/>
    <w:rsid w:val="07195989"/>
    <w:rsid w:val="071D6CDC"/>
    <w:rsid w:val="07487961"/>
    <w:rsid w:val="074B14BF"/>
    <w:rsid w:val="074D537D"/>
    <w:rsid w:val="075F66B9"/>
    <w:rsid w:val="07640A8B"/>
    <w:rsid w:val="076D5A73"/>
    <w:rsid w:val="07773EA3"/>
    <w:rsid w:val="0791008B"/>
    <w:rsid w:val="07A75A3B"/>
    <w:rsid w:val="07AF3E24"/>
    <w:rsid w:val="07C561AF"/>
    <w:rsid w:val="080D0C27"/>
    <w:rsid w:val="08554895"/>
    <w:rsid w:val="088B467B"/>
    <w:rsid w:val="088D740E"/>
    <w:rsid w:val="088F2A71"/>
    <w:rsid w:val="089A5072"/>
    <w:rsid w:val="08A318F8"/>
    <w:rsid w:val="08BB742D"/>
    <w:rsid w:val="08BD61CC"/>
    <w:rsid w:val="09063EB5"/>
    <w:rsid w:val="090C75D1"/>
    <w:rsid w:val="092C1559"/>
    <w:rsid w:val="09334456"/>
    <w:rsid w:val="09403DEB"/>
    <w:rsid w:val="095262B0"/>
    <w:rsid w:val="09560B4F"/>
    <w:rsid w:val="09624E40"/>
    <w:rsid w:val="09865CBD"/>
    <w:rsid w:val="098705F9"/>
    <w:rsid w:val="09977FC2"/>
    <w:rsid w:val="099A6337"/>
    <w:rsid w:val="099E5AD3"/>
    <w:rsid w:val="09A83CDB"/>
    <w:rsid w:val="09D3773D"/>
    <w:rsid w:val="09DB290E"/>
    <w:rsid w:val="09E42CBA"/>
    <w:rsid w:val="09E54EFC"/>
    <w:rsid w:val="09EA131A"/>
    <w:rsid w:val="0A0C7DBE"/>
    <w:rsid w:val="0A67396E"/>
    <w:rsid w:val="0A791B72"/>
    <w:rsid w:val="0A8141D0"/>
    <w:rsid w:val="0A9918A5"/>
    <w:rsid w:val="0AA43F61"/>
    <w:rsid w:val="0AA7300F"/>
    <w:rsid w:val="0AAB7D65"/>
    <w:rsid w:val="0AC21629"/>
    <w:rsid w:val="0AD74E58"/>
    <w:rsid w:val="0AF87DC5"/>
    <w:rsid w:val="0B23362B"/>
    <w:rsid w:val="0B33553F"/>
    <w:rsid w:val="0B4A6A27"/>
    <w:rsid w:val="0B6202FE"/>
    <w:rsid w:val="0B636D31"/>
    <w:rsid w:val="0B660C1A"/>
    <w:rsid w:val="0B6E1798"/>
    <w:rsid w:val="0B851F21"/>
    <w:rsid w:val="0B8A5EA6"/>
    <w:rsid w:val="0B8B5DC2"/>
    <w:rsid w:val="0B8D01CD"/>
    <w:rsid w:val="0B926EDF"/>
    <w:rsid w:val="0B970E83"/>
    <w:rsid w:val="0B9E5D00"/>
    <w:rsid w:val="0BA4681F"/>
    <w:rsid w:val="0BC72E9A"/>
    <w:rsid w:val="0BCD2E70"/>
    <w:rsid w:val="0BD01310"/>
    <w:rsid w:val="0BDC3D90"/>
    <w:rsid w:val="0BF84470"/>
    <w:rsid w:val="0C3565E5"/>
    <w:rsid w:val="0C586080"/>
    <w:rsid w:val="0C6411D1"/>
    <w:rsid w:val="0C645E5F"/>
    <w:rsid w:val="0C8D6A95"/>
    <w:rsid w:val="0CA72825"/>
    <w:rsid w:val="0CB076F6"/>
    <w:rsid w:val="0CB07C93"/>
    <w:rsid w:val="0CBA790C"/>
    <w:rsid w:val="0CEC05AE"/>
    <w:rsid w:val="0D046D09"/>
    <w:rsid w:val="0D220778"/>
    <w:rsid w:val="0D233728"/>
    <w:rsid w:val="0D475FEC"/>
    <w:rsid w:val="0D51690C"/>
    <w:rsid w:val="0D594B4C"/>
    <w:rsid w:val="0D621535"/>
    <w:rsid w:val="0D6A19A4"/>
    <w:rsid w:val="0D6C7581"/>
    <w:rsid w:val="0DA45344"/>
    <w:rsid w:val="0DA94DDF"/>
    <w:rsid w:val="0DDD5ACC"/>
    <w:rsid w:val="0DEA00F9"/>
    <w:rsid w:val="0DEA4AFF"/>
    <w:rsid w:val="0E126B43"/>
    <w:rsid w:val="0E1B3B90"/>
    <w:rsid w:val="0E1D3535"/>
    <w:rsid w:val="0E3C14EB"/>
    <w:rsid w:val="0E694544"/>
    <w:rsid w:val="0E8A1321"/>
    <w:rsid w:val="0EC07B9C"/>
    <w:rsid w:val="0EC468EB"/>
    <w:rsid w:val="0F175A60"/>
    <w:rsid w:val="0F3C4F73"/>
    <w:rsid w:val="0F466078"/>
    <w:rsid w:val="0F69322C"/>
    <w:rsid w:val="0F757484"/>
    <w:rsid w:val="0F883043"/>
    <w:rsid w:val="0F9532BB"/>
    <w:rsid w:val="0FD74732"/>
    <w:rsid w:val="101000E7"/>
    <w:rsid w:val="101776F5"/>
    <w:rsid w:val="101E79CF"/>
    <w:rsid w:val="102C2ED2"/>
    <w:rsid w:val="103C24E8"/>
    <w:rsid w:val="104D5524"/>
    <w:rsid w:val="10671B95"/>
    <w:rsid w:val="106D206A"/>
    <w:rsid w:val="10A80300"/>
    <w:rsid w:val="10BB16B2"/>
    <w:rsid w:val="10C22A64"/>
    <w:rsid w:val="10DD43F1"/>
    <w:rsid w:val="10FE5A6B"/>
    <w:rsid w:val="1111262D"/>
    <w:rsid w:val="11121593"/>
    <w:rsid w:val="11151B4C"/>
    <w:rsid w:val="11391213"/>
    <w:rsid w:val="113D7DAC"/>
    <w:rsid w:val="11695CA6"/>
    <w:rsid w:val="116C22F2"/>
    <w:rsid w:val="11785937"/>
    <w:rsid w:val="11882ABC"/>
    <w:rsid w:val="11910661"/>
    <w:rsid w:val="11A258DB"/>
    <w:rsid w:val="11AC41F9"/>
    <w:rsid w:val="120C1974"/>
    <w:rsid w:val="127D1437"/>
    <w:rsid w:val="127D7F3F"/>
    <w:rsid w:val="12935237"/>
    <w:rsid w:val="12B075EA"/>
    <w:rsid w:val="12B82A9A"/>
    <w:rsid w:val="12C50F63"/>
    <w:rsid w:val="12CC5537"/>
    <w:rsid w:val="12D15108"/>
    <w:rsid w:val="12D57A4B"/>
    <w:rsid w:val="12DB732A"/>
    <w:rsid w:val="12E6615B"/>
    <w:rsid w:val="12F1518C"/>
    <w:rsid w:val="1303182D"/>
    <w:rsid w:val="13437A0A"/>
    <w:rsid w:val="135E65D1"/>
    <w:rsid w:val="139E022A"/>
    <w:rsid w:val="13C823A6"/>
    <w:rsid w:val="13F61D29"/>
    <w:rsid w:val="13F87C86"/>
    <w:rsid w:val="14252271"/>
    <w:rsid w:val="14292642"/>
    <w:rsid w:val="14452377"/>
    <w:rsid w:val="144F5EDF"/>
    <w:rsid w:val="14583435"/>
    <w:rsid w:val="146E67DD"/>
    <w:rsid w:val="146F01F8"/>
    <w:rsid w:val="147F6568"/>
    <w:rsid w:val="148236C8"/>
    <w:rsid w:val="14AD36C2"/>
    <w:rsid w:val="14C12535"/>
    <w:rsid w:val="14D94B55"/>
    <w:rsid w:val="14EB4225"/>
    <w:rsid w:val="14FF64A0"/>
    <w:rsid w:val="15044A60"/>
    <w:rsid w:val="1511603E"/>
    <w:rsid w:val="153161C4"/>
    <w:rsid w:val="15334A09"/>
    <w:rsid w:val="15350B2C"/>
    <w:rsid w:val="153E1D39"/>
    <w:rsid w:val="15911FF2"/>
    <w:rsid w:val="15A818B7"/>
    <w:rsid w:val="15DC5A42"/>
    <w:rsid w:val="15F258ED"/>
    <w:rsid w:val="160229C7"/>
    <w:rsid w:val="16053DB3"/>
    <w:rsid w:val="1627264A"/>
    <w:rsid w:val="164716A4"/>
    <w:rsid w:val="1657170D"/>
    <w:rsid w:val="165C67D3"/>
    <w:rsid w:val="16655A13"/>
    <w:rsid w:val="16682A2A"/>
    <w:rsid w:val="16BF0518"/>
    <w:rsid w:val="16D50D3F"/>
    <w:rsid w:val="16DC081C"/>
    <w:rsid w:val="16EC0AFD"/>
    <w:rsid w:val="16F4387B"/>
    <w:rsid w:val="171D2AE4"/>
    <w:rsid w:val="171E56A5"/>
    <w:rsid w:val="174159DC"/>
    <w:rsid w:val="174F63E6"/>
    <w:rsid w:val="17532BDD"/>
    <w:rsid w:val="177D3AC3"/>
    <w:rsid w:val="179C1733"/>
    <w:rsid w:val="17A05589"/>
    <w:rsid w:val="17CE4C98"/>
    <w:rsid w:val="17DB3A3E"/>
    <w:rsid w:val="17F93E0B"/>
    <w:rsid w:val="180F6647"/>
    <w:rsid w:val="181F080C"/>
    <w:rsid w:val="18296814"/>
    <w:rsid w:val="18316649"/>
    <w:rsid w:val="1836445A"/>
    <w:rsid w:val="18440A34"/>
    <w:rsid w:val="186F2CFF"/>
    <w:rsid w:val="187E06AC"/>
    <w:rsid w:val="188D49AD"/>
    <w:rsid w:val="188F5180"/>
    <w:rsid w:val="18950F62"/>
    <w:rsid w:val="18A1133F"/>
    <w:rsid w:val="18A81871"/>
    <w:rsid w:val="18C9511C"/>
    <w:rsid w:val="18F55A2B"/>
    <w:rsid w:val="18FB1EFE"/>
    <w:rsid w:val="18FB7095"/>
    <w:rsid w:val="19043F59"/>
    <w:rsid w:val="190E743C"/>
    <w:rsid w:val="192E755C"/>
    <w:rsid w:val="195F6202"/>
    <w:rsid w:val="19720619"/>
    <w:rsid w:val="198314DC"/>
    <w:rsid w:val="199716E4"/>
    <w:rsid w:val="199C76CF"/>
    <w:rsid w:val="19A84768"/>
    <w:rsid w:val="19B10A75"/>
    <w:rsid w:val="19B944FC"/>
    <w:rsid w:val="19C64DD2"/>
    <w:rsid w:val="19E55A33"/>
    <w:rsid w:val="19E621A6"/>
    <w:rsid w:val="19E8295D"/>
    <w:rsid w:val="19F01C44"/>
    <w:rsid w:val="19F410AE"/>
    <w:rsid w:val="1A0528D8"/>
    <w:rsid w:val="1A082241"/>
    <w:rsid w:val="1A114FE2"/>
    <w:rsid w:val="1A151EE0"/>
    <w:rsid w:val="1A4C3E2C"/>
    <w:rsid w:val="1A5130A2"/>
    <w:rsid w:val="1A544CB9"/>
    <w:rsid w:val="1A5F1F48"/>
    <w:rsid w:val="1A9075A3"/>
    <w:rsid w:val="1AA87B92"/>
    <w:rsid w:val="1AB1245E"/>
    <w:rsid w:val="1AD01CF4"/>
    <w:rsid w:val="1ADA749F"/>
    <w:rsid w:val="1AE7527D"/>
    <w:rsid w:val="1AFD7DE7"/>
    <w:rsid w:val="1B315FFC"/>
    <w:rsid w:val="1B45409F"/>
    <w:rsid w:val="1B47366A"/>
    <w:rsid w:val="1B56247E"/>
    <w:rsid w:val="1B88172B"/>
    <w:rsid w:val="1B942642"/>
    <w:rsid w:val="1BB73841"/>
    <w:rsid w:val="1BC12AB7"/>
    <w:rsid w:val="1BDA29E3"/>
    <w:rsid w:val="1BE93E20"/>
    <w:rsid w:val="1BF24C8C"/>
    <w:rsid w:val="1BFC0E50"/>
    <w:rsid w:val="1C2D08BF"/>
    <w:rsid w:val="1C455CA5"/>
    <w:rsid w:val="1C5B51C0"/>
    <w:rsid w:val="1C636073"/>
    <w:rsid w:val="1C7A4325"/>
    <w:rsid w:val="1C7E5485"/>
    <w:rsid w:val="1C801889"/>
    <w:rsid w:val="1C824727"/>
    <w:rsid w:val="1C9578B7"/>
    <w:rsid w:val="1CA142E5"/>
    <w:rsid w:val="1CA65601"/>
    <w:rsid w:val="1CA665FA"/>
    <w:rsid w:val="1CCC4623"/>
    <w:rsid w:val="1CEB1AD9"/>
    <w:rsid w:val="1CF1781E"/>
    <w:rsid w:val="1D002F45"/>
    <w:rsid w:val="1D0336FA"/>
    <w:rsid w:val="1D056966"/>
    <w:rsid w:val="1D1E0A50"/>
    <w:rsid w:val="1D2109B3"/>
    <w:rsid w:val="1D2300D4"/>
    <w:rsid w:val="1D2C69D2"/>
    <w:rsid w:val="1D451205"/>
    <w:rsid w:val="1D480E9F"/>
    <w:rsid w:val="1D503BF1"/>
    <w:rsid w:val="1D572BD9"/>
    <w:rsid w:val="1D57770E"/>
    <w:rsid w:val="1D701E3C"/>
    <w:rsid w:val="1D8C721C"/>
    <w:rsid w:val="1D9E303B"/>
    <w:rsid w:val="1DA2343A"/>
    <w:rsid w:val="1DAD522A"/>
    <w:rsid w:val="1DE04A98"/>
    <w:rsid w:val="1DEF78D2"/>
    <w:rsid w:val="1DFF44F0"/>
    <w:rsid w:val="1E022962"/>
    <w:rsid w:val="1E03328B"/>
    <w:rsid w:val="1E17772B"/>
    <w:rsid w:val="1E300E7B"/>
    <w:rsid w:val="1E4C7BD1"/>
    <w:rsid w:val="1E591BFF"/>
    <w:rsid w:val="1E5E262B"/>
    <w:rsid w:val="1E6B4E27"/>
    <w:rsid w:val="1E7A4D1D"/>
    <w:rsid w:val="1E85097E"/>
    <w:rsid w:val="1EA25253"/>
    <w:rsid w:val="1EAF2087"/>
    <w:rsid w:val="1EDD1986"/>
    <w:rsid w:val="1EDE28A5"/>
    <w:rsid w:val="1EFA2F0E"/>
    <w:rsid w:val="1EFD6054"/>
    <w:rsid w:val="1EFE6169"/>
    <w:rsid w:val="1F466D8F"/>
    <w:rsid w:val="1F4922F0"/>
    <w:rsid w:val="1F5D50DF"/>
    <w:rsid w:val="1F6D5680"/>
    <w:rsid w:val="1F7C2EC0"/>
    <w:rsid w:val="1FA25157"/>
    <w:rsid w:val="1FB057D2"/>
    <w:rsid w:val="1FBF7DA5"/>
    <w:rsid w:val="1FC45BEE"/>
    <w:rsid w:val="1FCD3E2E"/>
    <w:rsid w:val="1FE074DE"/>
    <w:rsid w:val="1FE21FC1"/>
    <w:rsid w:val="1FF16B7D"/>
    <w:rsid w:val="1FF73071"/>
    <w:rsid w:val="200265E3"/>
    <w:rsid w:val="2041008A"/>
    <w:rsid w:val="20463C42"/>
    <w:rsid w:val="20620629"/>
    <w:rsid w:val="208257A3"/>
    <w:rsid w:val="20915573"/>
    <w:rsid w:val="20A21D6F"/>
    <w:rsid w:val="20A64C03"/>
    <w:rsid w:val="20A67D42"/>
    <w:rsid w:val="20A71F4F"/>
    <w:rsid w:val="20E71F9F"/>
    <w:rsid w:val="20F81F96"/>
    <w:rsid w:val="21174BF4"/>
    <w:rsid w:val="21436379"/>
    <w:rsid w:val="21443E0D"/>
    <w:rsid w:val="214771FE"/>
    <w:rsid w:val="214F1F28"/>
    <w:rsid w:val="218E32F6"/>
    <w:rsid w:val="21D01956"/>
    <w:rsid w:val="21D46BE4"/>
    <w:rsid w:val="21E51A36"/>
    <w:rsid w:val="21F75BA5"/>
    <w:rsid w:val="21FF30FC"/>
    <w:rsid w:val="22016934"/>
    <w:rsid w:val="22107AF3"/>
    <w:rsid w:val="2217147B"/>
    <w:rsid w:val="22451AB9"/>
    <w:rsid w:val="225873EA"/>
    <w:rsid w:val="22623DD5"/>
    <w:rsid w:val="226866BE"/>
    <w:rsid w:val="22A95ADE"/>
    <w:rsid w:val="22B17F9D"/>
    <w:rsid w:val="22BD5004"/>
    <w:rsid w:val="22BD7A0A"/>
    <w:rsid w:val="22D34058"/>
    <w:rsid w:val="22DA0C37"/>
    <w:rsid w:val="22E73498"/>
    <w:rsid w:val="231B032A"/>
    <w:rsid w:val="23320144"/>
    <w:rsid w:val="234A0787"/>
    <w:rsid w:val="23672B14"/>
    <w:rsid w:val="23937EB9"/>
    <w:rsid w:val="239B1CFD"/>
    <w:rsid w:val="239E00B4"/>
    <w:rsid w:val="23A128D5"/>
    <w:rsid w:val="23BD1996"/>
    <w:rsid w:val="23C76860"/>
    <w:rsid w:val="2409467A"/>
    <w:rsid w:val="24111CD9"/>
    <w:rsid w:val="24184257"/>
    <w:rsid w:val="2423211D"/>
    <w:rsid w:val="244A5173"/>
    <w:rsid w:val="245E505B"/>
    <w:rsid w:val="246B4C53"/>
    <w:rsid w:val="248D10AB"/>
    <w:rsid w:val="24AA3F1A"/>
    <w:rsid w:val="24B24CD6"/>
    <w:rsid w:val="24B6092B"/>
    <w:rsid w:val="24C76111"/>
    <w:rsid w:val="24D23123"/>
    <w:rsid w:val="24D467CB"/>
    <w:rsid w:val="24E84040"/>
    <w:rsid w:val="25024280"/>
    <w:rsid w:val="250B2958"/>
    <w:rsid w:val="25170D9F"/>
    <w:rsid w:val="251E74A4"/>
    <w:rsid w:val="25291F87"/>
    <w:rsid w:val="2536485B"/>
    <w:rsid w:val="254B13D2"/>
    <w:rsid w:val="25634A0A"/>
    <w:rsid w:val="2566542B"/>
    <w:rsid w:val="256F6760"/>
    <w:rsid w:val="25720A56"/>
    <w:rsid w:val="25815539"/>
    <w:rsid w:val="259D2BCF"/>
    <w:rsid w:val="25B34F37"/>
    <w:rsid w:val="25B76E8E"/>
    <w:rsid w:val="25BB705C"/>
    <w:rsid w:val="25C85FF8"/>
    <w:rsid w:val="25CA477C"/>
    <w:rsid w:val="25E56501"/>
    <w:rsid w:val="25FF765A"/>
    <w:rsid w:val="26020C74"/>
    <w:rsid w:val="260D040A"/>
    <w:rsid w:val="26125556"/>
    <w:rsid w:val="26354088"/>
    <w:rsid w:val="26531EBA"/>
    <w:rsid w:val="267470F2"/>
    <w:rsid w:val="269445AB"/>
    <w:rsid w:val="26946331"/>
    <w:rsid w:val="26C6494B"/>
    <w:rsid w:val="26CD477E"/>
    <w:rsid w:val="26E637B8"/>
    <w:rsid w:val="26E92BCE"/>
    <w:rsid w:val="26F926C6"/>
    <w:rsid w:val="2702252D"/>
    <w:rsid w:val="272754B0"/>
    <w:rsid w:val="273E38C0"/>
    <w:rsid w:val="274D7FB9"/>
    <w:rsid w:val="275D3E2C"/>
    <w:rsid w:val="27843CE5"/>
    <w:rsid w:val="278D4CCB"/>
    <w:rsid w:val="27A23263"/>
    <w:rsid w:val="27A524F7"/>
    <w:rsid w:val="27CD1960"/>
    <w:rsid w:val="27DD47D4"/>
    <w:rsid w:val="27ED4992"/>
    <w:rsid w:val="27F26F79"/>
    <w:rsid w:val="2810396E"/>
    <w:rsid w:val="28143030"/>
    <w:rsid w:val="28225891"/>
    <w:rsid w:val="28290BC0"/>
    <w:rsid w:val="2839497A"/>
    <w:rsid w:val="283A6B48"/>
    <w:rsid w:val="28446059"/>
    <w:rsid w:val="286115E7"/>
    <w:rsid w:val="28756B84"/>
    <w:rsid w:val="28793E20"/>
    <w:rsid w:val="287A361C"/>
    <w:rsid w:val="287C281D"/>
    <w:rsid w:val="28886BF5"/>
    <w:rsid w:val="288A6DDD"/>
    <w:rsid w:val="288E1F01"/>
    <w:rsid w:val="28914BF0"/>
    <w:rsid w:val="28A658A4"/>
    <w:rsid w:val="28CC2370"/>
    <w:rsid w:val="291D6FB1"/>
    <w:rsid w:val="29244292"/>
    <w:rsid w:val="29724D07"/>
    <w:rsid w:val="2983765D"/>
    <w:rsid w:val="29892FAF"/>
    <w:rsid w:val="299A708C"/>
    <w:rsid w:val="29A53857"/>
    <w:rsid w:val="29DE3EC9"/>
    <w:rsid w:val="29E2223C"/>
    <w:rsid w:val="29EE3E28"/>
    <w:rsid w:val="2A0A2709"/>
    <w:rsid w:val="2A0F1E0F"/>
    <w:rsid w:val="2A1D38FA"/>
    <w:rsid w:val="2A36737A"/>
    <w:rsid w:val="2A3E2F8B"/>
    <w:rsid w:val="2A603AEC"/>
    <w:rsid w:val="2A7725A2"/>
    <w:rsid w:val="2A843E9F"/>
    <w:rsid w:val="2AA607D0"/>
    <w:rsid w:val="2AB313EC"/>
    <w:rsid w:val="2ABE0260"/>
    <w:rsid w:val="2B0A6D2B"/>
    <w:rsid w:val="2B2E289C"/>
    <w:rsid w:val="2B3128A3"/>
    <w:rsid w:val="2B4324C3"/>
    <w:rsid w:val="2B4350B7"/>
    <w:rsid w:val="2B447DC8"/>
    <w:rsid w:val="2B6B0C83"/>
    <w:rsid w:val="2B794137"/>
    <w:rsid w:val="2B936AAC"/>
    <w:rsid w:val="2BAF5BD7"/>
    <w:rsid w:val="2BB87ACF"/>
    <w:rsid w:val="2BBA3899"/>
    <w:rsid w:val="2BCF4D78"/>
    <w:rsid w:val="2BD1105A"/>
    <w:rsid w:val="2BD64278"/>
    <w:rsid w:val="2BDF404C"/>
    <w:rsid w:val="2BE007A3"/>
    <w:rsid w:val="2C0A3257"/>
    <w:rsid w:val="2C0B7D36"/>
    <w:rsid w:val="2C0F3E54"/>
    <w:rsid w:val="2C144C72"/>
    <w:rsid w:val="2C6F45F1"/>
    <w:rsid w:val="2C771684"/>
    <w:rsid w:val="2C8033A6"/>
    <w:rsid w:val="2C843718"/>
    <w:rsid w:val="2C946733"/>
    <w:rsid w:val="2C9C223C"/>
    <w:rsid w:val="2CA7295B"/>
    <w:rsid w:val="2CAB7B7C"/>
    <w:rsid w:val="2D0A107E"/>
    <w:rsid w:val="2D26209C"/>
    <w:rsid w:val="2D3427F7"/>
    <w:rsid w:val="2D3F0882"/>
    <w:rsid w:val="2D477A33"/>
    <w:rsid w:val="2D615918"/>
    <w:rsid w:val="2D676EAB"/>
    <w:rsid w:val="2D701F55"/>
    <w:rsid w:val="2D755A31"/>
    <w:rsid w:val="2D965126"/>
    <w:rsid w:val="2DA50CE2"/>
    <w:rsid w:val="2DAC6040"/>
    <w:rsid w:val="2DB435EE"/>
    <w:rsid w:val="2DB81406"/>
    <w:rsid w:val="2DC818F0"/>
    <w:rsid w:val="2DCF7240"/>
    <w:rsid w:val="2DDC6680"/>
    <w:rsid w:val="2DE946B2"/>
    <w:rsid w:val="2DF23207"/>
    <w:rsid w:val="2DF71570"/>
    <w:rsid w:val="2E0B29EF"/>
    <w:rsid w:val="2E236C60"/>
    <w:rsid w:val="2E321FE3"/>
    <w:rsid w:val="2E4014FF"/>
    <w:rsid w:val="2E5846B0"/>
    <w:rsid w:val="2E720E2D"/>
    <w:rsid w:val="2E813748"/>
    <w:rsid w:val="2E880521"/>
    <w:rsid w:val="2E995BC4"/>
    <w:rsid w:val="2EAC19F6"/>
    <w:rsid w:val="2EDE7BE9"/>
    <w:rsid w:val="2EF35FAE"/>
    <w:rsid w:val="2EFC0155"/>
    <w:rsid w:val="2EFD4C3D"/>
    <w:rsid w:val="2F151AED"/>
    <w:rsid w:val="2F1A23D7"/>
    <w:rsid w:val="2F347AF2"/>
    <w:rsid w:val="2F4252D7"/>
    <w:rsid w:val="2F6B6A2C"/>
    <w:rsid w:val="2FA5438A"/>
    <w:rsid w:val="2FCB4DE2"/>
    <w:rsid w:val="2FE26E16"/>
    <w:rsid w:val="300C0DE6"/>
    <w:rsid w:val="30137A60"/>
    <w:rsid w:val="304C5128"/>
    <w:rsid w:val="30501228"/>
    <w:rsid w:val="30587858"/>
    <w:rsid w:val="305C4091"/>
    <w:rsid w:val="305D0B11"/>
    <w:rsid w:val="306730ED"/>
    <w:rsid w:val="308C4771"/>
    <w:rsid w:val="30B510B1"/>
    <w:rsid w:val="30C362EE"/>
    <w:rsid w:val="30CE3C5E"/>
    <w:rsid w:val="30DD6D48"/>
    <w:rsid w:val="30E24176"/>
    <w:rsid w:val="30EC6CFD"/>
    <w:rsid w:val="31532902"/>
    <w:rsid w:val="315A1912"/>
    <w:rsid w:val="315B4E7D"/>
    <w:rsid w:val="31AF493B"/>
    <w:rsid w:val="31C76822"/>
    <w:rsid w:val="31C879FA"/>
    <w:rsid w:val="31D25CF7"/>
    <w:rsid w:val="323E7FB7"/>
    <w:rsid w:val="324A747F"/>
    <w:rsid w:val="326230C3"/>
    <w:rsid w:val="328732E2"/>
    <w:rsid w:val="32A82A82"/>
    <w:rsid w:val="32BA7A4E"/>
    <w:rsid w:val="32D06C7A"/>
    <w:rsid w:val="32EB653A"/>
    <w:rsid w:val="32FE1168"/>
    <w:rsid w:val="33137B52"/>
    <w:rsid w:val="331F336B"/>
    <w:rsid w:val="33206D52"/>
    <w:rsid w:val="33230A25"/>
    <w:rsid w:val="332A5582"/>
    <w:rsid w:val="332B7A03"/>
    <w:rsid w:val="332F7F90"/>
    <w:rsid w:val="33363A11"/>
    <w:rsid w:val="33431321"/>
    <w:rsid w:val="3358075B"/>
    <w:rsid w:val="337E53BD"/>
    <w:rsid w:val="3380771E"/>
    <w:rsid w:val="33CC7933"/>
    <w:rsid w:val="33F50C9F"/>
    <w:rsid w:val="33F54BD2"/>
    <w:rsid w:val="33FD2D8D"/>
    <w:rsid w:val="33FF6811"/>
    <w:rsid w:val="34036B67"/>
    <w:rsid w:val="34140900"/>
    <w:rsid w:val="34296E92"/>
    <w:rsid w:val="342C426D"/>
    <w:rsid w:val="34460C25"/>
    <w:rsid w:val="344A69F0"/>
    <w:rsid w:val="34550536"/>
    <w:rsid w:val="34570B5C"/>
    <w:rsid w:val="346C0023"/>
    <w:rsid w:val="34C02EFD"/>
    <w:rsid w:val="34CE77C2"/>
    <w:rsid w:val="34F17DD1"/>
    <w:rsid w:val="3502205A"/>
    <w:rsid w:val="35116EC1"/>
    <w:rsid w:val="35152803"/>
    <w:rsid w:val="35230DBE"/>
    <w:rsid w:val="353020EE"/>
    <w:rsid w:val="35344A5B"/>
    <w:rsid w:val="35583716"/>
    <w:rsid w:val="355E296A"/>
    <w:rsid w:val="357062FC"/>
    <w:rsid w:val="359623AB"/>
    <w:rsid w:val="35EA3D03"/>
    <w:rsid w:val="35FA0912"/>
    <w:rsid w:val="360C0924"/>
    <w:rsid w:val="36184DAF"/>
    <w:rsid w:val="364A0032"/>
    <w:rsid w:val="36565878"/>
    <w:rsid w:val="366660D2"/>
    <w:rsid w:val="36914AEF"/>
    <w:rsid w:val="369A7B88"/>
    <w:rsid w:val="36D111BC"/>
    <w:rsid w:val="37085C50"/>
    <w:rsid w:val="372B1537"/>
    <w:rsid w:val="373332CF"/>
    <w:rsid w:val="37575B1A"/>
    <w:rsid w:val="378400EB"/>
    <w:rsid w:val="378D3288"/>
    <w:rsid w:val="37B409D1"/>
    <w:rsid w:val="37B8105E"/>
    <w:rsid w:val="37CE1367"/>
    <w:rsid w:val="37D40D65"/>
    <w:rsid w:val="38024DBB"/>
    <w:rsid w:val="381468B7"/>
    <w:rsid w:val="383F3B2A"/>
    <w:rsid w:val="38447DD5"/>
    <w:rsid w:val="384509E7"/>
    <w:rsid w:val="384714AF"/>
    <w:rsid w:val="387E6487"/>
    <w:rsid w:val="38963B12"/>
    <w:rsid w:val="38A2244C"/>
    <w:rsid w:val="38AE142B"/>
    <w:rsid w:val="38AF2206"/>
    <w:rsid w:val="38BA547F"/>
    <w:rsid w:val="38F32A6B"/>
    <w:rsid w:val="390A23F6"/>
    <w:rsid w:val="390B1A3E"/>
    <w:rsid w:val="390F4D06"/>
    <w:rsid w:val="39287E14"/>
    <w:rsid w:val="39300B64"/>
    <w:rsid w:val="39506C85"/>
    <w:rsid w:val="39522CEE"/>
    <w:rsid w:val="39736CE6"/>
    <w:rsid w:val="39891433"/>
    <w:rsid w:val="398C14A2"/>
    <w:rsid w:val="398C1D20"/>
    <w:rsid w:val="39915CE9"/>
    <w:rsid w:val="399429B7"/>
    <w:rsid w:val="399D36E6"/>
    <w:rsid w:val="39B8405F"/>
    <w:rsid w:val="39BB21A9"/>
    <w:rsid w:val="39D177DC"/>
    <w:rsid w:val="3A0F00F2"/>
    <w:rsid w:val="3A230A2B"/>
    <w:rsid w:val="3A325188"/>
    <w:rsid w:val="3A3A1E33"/>
    <w:rsid w:val="3A444FA5"/>
    <w:rsid w:val="3A4A391B"/>
    <w:rsid w:val="3A734F90"/>
    <w:rsid w:val="3A780677"/>
    <w:rsid w:val="3A7D3892"/>
    <w:rsid w:val="3A81181E"/>
    <w:rsid w:val="3A83170F"/>
    <w:rsid w:val="3A8874F8"/>
    <w:rsid w:val="3AB42E15"/>
    <w:rsid w:val="3AB848B6"/>
    <w:rsid w:val="3ABD3B0B"/>
    <w:rsid w:val="3AE22210"/>
    <w:rsid w:val="3AE85945"/>
    <w:rsid w:val="3AF37C74"/>
    <w:rsid w:val="3B032848"/>
    <w:rsid w:val="3B084243"/>
    <w:rsid w:val="3B092174"/>
    <w:rsid w:val="3B173B7F"/>
    <w:rsid w:val="3B255D89"/>
    <w:rsid w:val="3B375BFE"/>
    <w:rsid w:val="3B3D5DE6"/>
    <w:rsid w:val="3B484969"/>
    <w:rsid w:val="3B552124"/>
    <w:rsid w:val="3B8A37F6"/>
    <w:rsid w:val="3BB5602D"/>
    <w:rsid w:val="3BB86EE4"/>
    <w:rsid w:val="3BCB6780"/>
    <w:rsid w:val="3BD34300"/>
    <w:rsid w:val="3BDF2AA0"/>
    <w:rsid w:val="3BE000B5"/>
    <w:rsid w:val="3BEC1658"/>
    <w:rsid w:val="3C1A2DCC"/>
    <w:rsid w:val="3C213E3D"/>
    <w:rsid w:val="3C2F1602"/>
    <w:rsid w:val="3C316275"/>
    <w:rsid w:val="3C3D51E7"/>
    <w:rsid w:val="3C474553"/>
    <w:rsid w:val="3C812E4B"/>
    <w:rsid w:val="3C8B27F5"/>
    <w:rsid w:val="3C9259A8"/>
    <w:rsid w:val="3C9B0915"/>
    <w:rsid w:val="3CAD468A"/>
    <w:rsid w:val="3CBA00A9"/>
    <w:rsid w:val="3CC45A9B"/>
    <w:rsid w:val="3CC64E47"/>
    <w:rsid w:val="3CDB00C0"/>
    <w:rsid w:val="3CED41DF"/>
    <w:rsid w:val="3CF24261"/>
    <w:rsid w:val="3D036E69"/>
    <w:rsid w:val="3D0C5052"/>
    <w:rsid w:val="3D0F3D93"/>
    <w:rsid w:val="3D25588D"/>
    <w:rsid w:val="3D2C1884"/>
    <w:rsid w:val="3D344060"/>
    <w:rsid w:val="3D4726E3"/>
    <w:rsid w:val="3D4B047C"/>
    <w:rsid w:val="3D660C6F"/>
    <w:rsid w:val="3D700F04"/>
    <w:rsid w:val="3D70539A"/>
    <w:rsid w:val="3D8A2EA8"/>
    <w:rsid w:val="3DA742B0"/>
    <w:rsid w:val="3DB03A87"/>
    <w:rsid w:val="3DCA3E8D"/>
    <w:rsid w:val="3DCE1BE1"/>
    <w:rsid w:val="3DD27E02"/>
    <w:rsid w:val="3DDA6DFB"/>
    <w:rsid w:val="3DE625C4"/>
    <w:rsid w:val="3DF257A4"/>
    <w:rsid w:val="3DF3242E"/>
    <w:rsid w:val="3DFA04AC"/>
    <w:rsid w:val="3DFD5B5F"/>
    <w:rsid w:val="3E0458A5"/>
    <w:rsid w:val="3E3022E3"/>
    <w:rsid w:val="3E4563F0"/>
    <w:rsid w:val="3E4E31BD"/>
    <w:rsid w:val="3E561028"/>
    <w:rsid w:val="3E63229A"/>
    <w:rsid w:val="3E7A6A9F"/>
    <w:rsid w:val="3E9F72FD"/>
    <w:rsid w:val="3EA17808"/>
    <w:rsid w:val="3EAD1741"/>
    <w:rsid w:val="3EC55A5E"/>
    <w:rsid w:val="3EC65BCF"/>
    <w:rsid w:val="3ECB12CF"/>
    <w:rsid w:val="3ECE1735"/>
    <w:rsid w:val="3EDA2DD0"/>
    <w:rsid w:val="3EE00869"/>
    <w:rsid w:val="3EF72D50"/>
    <w:rsid w:val="3EF836F2"/>
    <w:rsid w:val="3F241FCA"/>
    <w:rsid w:val="3F3863D7"/>
    <w:rsid w:val="3F570DC3"/>
    <w:rsid w:val="3F582AA8"/>
    <w:rsid w:val="3F5C6305"/>
    <w:rsid w:val="3F5E6047"/>
    <w:rsid w:val="3F7612B0"/>
    <w:rsid w:val="3F796286"/>
    <w:rsid w:val="3F861F6C"/>
    <w:rsid w:val="3FBA25C9"/>
    <w:rsid w:val="3FC11602"/>
    <w:rsid w:val="3FC86B4B"/>
    <w:rsid w:val="3FD22F19"/>
    <w:rsid w:val="3FD953A0"/>
    <w:rsid w:val="3FFB7C9D"/>
    <w:rsid w:val="40021D6A"/>
    <w:rsid w:val="401B7DE2"/>
    <w:rsid w:val="40277AF6"/>
    <w:rsid w:val="402B404A"/>
    <w:rsid w:val="40483EC4"/>
    <w:rsid w:val="405B4F03"/>
    <w:rsid w:val="406E36E7"/>
    <w:rsid w:val="40756541"/>
    <w:rsid w:val="40790E7C"/>
    <w:rsid w:val="408C6ACE"/>
    <w:rsid w:val="40905D53"/>
    <w:rsid w:val="40A74041"/>
    <w:rsid w:val="40B95A74"/>
    <w:rsid w:val="40C241E9"/>
    <w:rsid w:val="40C54216"/>
    <w:rsid w:val="40D32206"/>
    <w:rsid w:val="40D666ED"/>
    <w:rsid w:val="40E469C3"/>
    <w:rsid w:val="40F40F92"/>
    <w:rsid w:val="41390199"/>
    <w:rsid w:val="413A1845"/>
    <w:rsid w:val="41490EDE"/>
    <w:rsid w:val="414D3728"/>
    <w:rsid w:val="41562AF9"/>
    <w:rsid w:val="416D492B"/>
    <w:rsid w:val="41747113"/>
    <w:rsid w:val="41843B6E"/>
    <w:rsid w:val="41A64526"/>
    <w:rsid w:val="41A96742"/>
    <w:rsid w:val="41AF55C5"/>
    <w:rsid w:val="41B72BBE"/>
    <w:rsid w:val="41E701E2"/>
    <w:rsid w:val="41F93808"/>
    <w:rsid w:val="42055D9F"/>
    <w:rsid w:val="4207589A"/>
    <w:rsid w:val="420F3501"/>
    <w:rsid w:val="421B6BC2"/>
    <w:rsid w:val="4240333F"/>
    <w:rsid w:val="424B6323"/>
    <w:rsid w:val="424F28C9"/>
    <w:rsid w:val="4257123B"/>
    <w:rsid w:val="42792925"/>
    <w:rsid w:val="428E71B1"/>
    <w:rsid w:val="429D71A7"/>
    <w:rsid w:val="42AC4F07"/>
    <w:rsid w:val="42CD0A98"/>
    <w:rsid w:val="42D11C4A"/>
    <w:rsid w:val="42DB5F18"/>
    <w:rsid w:val="42E3773A"/>
    <w:rsid w:val="42EE2E8B"/>
    <w:rsid w:val="42EF6C5C"/>
    <w:rsid w:val="42F04E77"/>
    <w:rsid w:val="42F32C46"/>
    <w:rsid w:val="42F4617B"/>
    <w:rsid w:val="43041B85"/>
    <w:rsid w:val="43046F88"/>
    <w:rsid w:val="430A5A6F"/>
    <w:rsid w:val="431A0C09"/>
    <w:rsid w:val="432C3CF8"/>
    <w:rsid w:val="432D538E"/>
    <w:rsid w:val="433A79E6"/>
    <w:rsid w:val="43651C6B"/>
    <w:rsid w:val="43785872"/>
    <w:rsid w:val="437A0555"/>
    <w:rsid w:val="4386655F"/>
    <w:rsid w:val="439D51D3"/>
    <w:rsid w:val="439E64EE"/>
    <w:rsid w:val="43E00E8D"/>
    <w:rsid w:val="43FC44AD"/>
    <w:rsid w:val="440F7E52"/>
    <w:rsid w:val="4419312C"/>
    <w:rsid w:val="444563C3"/>
    <w:rsid w:val="44466D5C"/>
    <w:rsid w:val="444F47F6"/>
    <w:rsid w:val="446570B8"/>
    <w:rsid w:val="44812D34"/>
    <w:rsid w:val="44A94E2F"/>
    <w:rsid w:val="44AA2639"/>
    <w:rsid w:val="44B4014A"/>
    <w:rsid w:val="44D5527E"/>
    <w:rsid w:val="44DE7D8C"/>
    <w:rsid w:val="44E2293E"/>
    <w:rsid w:val="44F06DC0"/>
    <w:rsid w:val="44FB129D"/>
    <w:rsid w:val="450A1F1A"/>
    <w:rsid w:val="450B2788"/>
    <w:rsid w:val="45115574"/>
    <w:rsid w:val="451E2BA6"/>
    <w:rsid w:val="45261F00"/>
    <w:rsid w:val="45336CAD"/>
    <w:rsid w:val="45793FE7"/>
    <w:rsid w:val="45A5130C"/>
    <w:rsid w:val="45AB2C3B"/>
    <w:rsid w:val="45C9503B"/>
    <w:rsid w:val="45CE1555"/>
    <w:rsid w:val="45D14B1E"/>
    <w:rsid w:val="45D67652"/>
    <w:rsid w:val="45DE3938"/>
    <w:rsid w:val="45EA2E9B"/>
    <w:rsid w:val="45FB03C2"/>
    <w:rsid w:val="46024764"/>
    <w:rsid w:val="460C076A"/>
    <w:rsid w:val="4658440B"/>
    <w:rsid w:val="46647A66"/>
    <w:rsid w:val="46A1674F"/>
    <w:rsid w:val="46AB6B23"/>
    <w:rsid w:val="46C36FA6"/>
    <w:rsid w:val="46C66E26"/>
    <w:rsid w:val="46DB3AEE"/>
    <w:rsid w:val="46E22739"/>
    <w:rsid w:val="46E6508F"/>
    <w:rsid w:val="46E671C0"/>
    <w:rsid w:val="47210BE8"/>
    <w:rsid w:val="47252B24"/>
    <w:rsid w:val="47310680"/>
    <w:rsid w:val="47423621"/>
    <w:rsid w:val="476F4B95"/>
    <w:rsid w:val="47715180"/>
    <w:rsid w:val="4772773F"/>
    <w:rsid w:val="47906DEF"/>
    <w:rsid w:val="479915B8"/>
    <w:rsid w:val="479F5F54"/>
    <w:rsid w:val="47A900A2"/>
    <w:rsid w:val="47B4324C"/>
    <w:rsid w:val="47C11810"/>
    <w:rsid w:val="47EB3470"/>
    <w:rsid w:val="47EC0781"/>
    <w:rsid w:val="47F07066"/>
    <w:rsid w:val="47F374A0"/>
    <w:rsid w:val="47F4371C"/>
    <w:rsid w:val="47FF7F4E"/>
    <w:rsid w:val="48016693"/>
    <w:rsid w:val="480E2158"/>
    <w:rsid w:val="480E5668"/>
    <w:rsid w:val="481B7C0F"/>
    <w:rsid w:val="4827623D"/>
    <w:rsid w:val="48386150"/>
    <w:rsid w:val="4840638E"/>
    <w:rsid w:val="484F3BBC"/>
    <w:rsid w:val="48534547"/>
    <w:rsid w:val="4853502E"/>
    <w:rsid w:val="48552DCE"/>
    <w:rsid w:val="486115D3"/>
    <w:rsid w:val="48674B4B"/>
    <w:rsid w:val="4870135B"/>
    <w:rsid w:val="488D0FD4"/>
    <w:rsid w:val="488E344E"/>
    <w:rsid w:val="48AC7BB5"/>
    <w:rsid w:val="48B313C3"/>
    <w:rsid w:val="48C55C4F"/>
    <w:rsid w:val="48C879AA"/>
    <w:rsid w:val="48D429F0"/>
    <w:rsid w:val="48D7126F"/>
    <w:rsid w:val="49056E3F"/>
    <w:rsid w:val="49186758"/>
    <w:rsid w:val="491968BB"/>
    <w:rsid w:val="49261829"/>
    <w:rsid w:val="493F7CE8"/>
    <w:rsid w:val="494746D7"/>
    <w:rsid w:val="499D7D74"/>
    <w:rsid w:val="49B12C22"/>
    <w:rsid w:val="49BC54BC"/>
    <w:rsid w:val="49BD5047"/>
    <w:rsid w:val="49E67CA4"/>
    <w:rsid w:val="4A023596"/>
    <w:rsid w:val="4A1A0E96"/>
    <w:rsid w:val="4A1A7836"/>
    <w:rsid w:val="4A286FFC"/>
    <w:rsid w:val="4A2A0775"/>
    <w:rsid w:val="4A365B51"/>
    <w:rsid w:val="4A441EE2"/>
    <w:rsid w:val="4A9374AA"/>
    <w:rsid w:val="4A98109A"/>
    <w:rsid w:val="4AA866F2"/>
    <w:rsid w:val="4ABE02BB"/>
    <w:rsid w:val="4AC62A9D"/>
    <w:rsid w:val="4ACC7D4B"/>
    <w:rsid w:val="4AD30BA7"/>
    <w:rsid w:val="4AD80CE7"/>
    <w:rsid w:val="4ADA20A4"/>
    <w:rsid w:val="4B094738"/>
    <w:rsid w:val="4B0B39EB"/>
    <w:rsid w:val="4B16532A"/>
    <w:rsid w:val="4B186058"/>
    <w:rsid w:val="4B422E1B"/>
    <w:rsid w:val="4B472C87"/>
    <w:rsid w:val="4B65373A"/>
    <w:rsid w:val="4B692B44"/>
    <w:rsid w:val="4B961729"/>
    <w:rsid w:val="4BA245B2"/>
    <w:rsid w:val="4BBB5236"/>
    <w:rsid w:val="4BD92635"/>
    <w:rsid w:val="4BF959DF"/>
    <w:rsid w:val="4C3007E2"/>
    <w:rsid w:val="4C3F6C40"/>
    <w:rsid w:val="4C4115B7"/>
    <w:rsid w:val="4C47478B"/>
    <w:rsid w:val="4C5C5DF1"/>
    <w:rsid w:val="4C6E2D5E"/>
    <w:rsid w:val="4C6E3469"/>
    <w:rsid w:val="4C88300B"/>
    <w:rsid w:val="4C99554F"/>
    <w:rsid w:val="4CA94C8A"/>
    <w:rsid w:val="4CCD36B0"/>
    <w:rsid w:val="4CE81486"/>
    <w:rsid w:val="4CF800DB"/>
    <w:rsid w:val="4D00163A"/>
    <w:rsid w:val="4D014B5F"/>
    <w:rsid w:val="4D161D2F"/>
    <w:rsid w:val="4D201F5F"/>
    <w:rsid w:val="4D2836FD"/>
    <w:rsid w:val="4D3F5DCB"/>
    <w:rsid w:val="4D4E5923"/>
    <w:rsid w:val="4D5231AE"/>
    <w:rsid w:val="4D574533"/>
    <w:rsid w:val="4D7A3746"/>
    <w:rsid w:val="4D7A386C"/>
    <w:rsid w:val="4DA06861"/>
    <w:rsid w:val="4DA31B3A"/>
    <w:rsid w:val="4DA81DB8"/>
    <w:rsid w:val="4DAC147B"/>
    <w:rsid w:val="4DAC4C20"/>
    <w:rsid w:val="4DAC7B44"/>
    <w:rsid w:val="4DCA162F"/>
    <w:rsid w:val="4DD761DF"/>
    <w:rsid w:val="4DE73505"/>
    <w:rsid w:val="4E0D56A6"/>
    <w:rsid w:val="4E1A2026"/>
    <w:rsid w:val="4E271B4B"/>
    <w:rsid w:val="4E2E65A0"/>
    <w:rsid w:val="4E585F4F"/>
    <w:rsid w:val="4E727B78"/>
    <w:rsid w:val="4E791B01"/>
    <w:rsid w:val="4E8641BE"/>
    <w:rsid w:val="4E9145CF"/>
    <w:rsid w:val="4EA80B66"/>
    <w:rsid w:val="4EAF6170"/>
    <w:rsid w:val="4EB056AC"/>
    <w:rsid w:val="4EB96475"/>
    <w:rsid w:val="4EBA0CB5"/>
    <w:rsid w:val="4EBB23D9"/>
    <w:rsid w:val="4EC27D7D"/>
    <w:rsid w:val="4ECD02AD"/>
    <w:rsid w:val="4EDA3169"/>
    <w:rsid w:val="4EDB24CA"/>
    <w:rsid w:val="4EF14FAE"/>
    <w:rsid w:val="4EFA4E50"/>
    <w:rsid w:val="4F054CDC"/>
    <w:rsid w:val="4F0F5BE3"/>
    <w:rsid w:val="4F29737A"/>
    <w:rsid w:val="4F2E05D9"/>
    <w:rsid w:val="4F3803F4"/>
    <w:rsid w:val="4FB2321B"/>
    <w:rsid w:val="4FBD294E"/>
    <w:rsid w:val="4FCE1F0F"/>
    <w:rsid w:val="4FD50C13"/>
    <w:rsid w:val="4FFD05E3"/>
    <w:rsid w:val="50002EC0"/>
    <w:rsid w:val="5006747C"/>
    <w:rsid w:val="5027692A"/>
    <w:rsid w:val="50353425"/>
    <w:rsid w:val="50386D4D"/>
    <w:rsid w:val="503F3F21"/>
    <w:rsid w:val="50411A70"/>
    <w:rsid w:val="504D2423"/>
    <w:rsid w:val="506D7250"/>
    <w:rsid w:val="50703AB0"/>
    <w:rsid w:val="50715259"/>
    <w:rsid w:val="507D4EB2"/>
    <w:rsid w:val="507E6391"/>
    <w:rsid w:val="50931613"/>
    <w:rsid w:val="50BC221C"/>
    <w:rsid w:val="50F73C4E"/>
    <w:rsid w:val="5110256F"/>
    <w:rsid w:val="51251692"/>
    <w:rsid w:val="512C6417"/>
    <w:rsid w:val="512D0896"/>
    <w:rsid w:val="513B4CCB"/>
    <w:rsid w:val="514A5BAA"/>
    <w:rsid w:val="514F2419"/>
    <w:rsid w:val="51534B57"/>
    <w:rsid w:val="518343A4"/>
    <w:rsid w:val="51A22799"/>
    <w:rsid w:val="51D558E3"/>
    <w:rsid w:val="51F507C7"/>
    <w:rsid w:val="520D1825"/>
    <w:rsid w:val="520D28CB"/>
    <w:rsid w:val="52387556"/>
    <w:rsid w:val="52422029"/>
    <w:rsid w:val="52692B44"/>
    <w:rsid w:val="52850E89"/>
    <w:rsid w:val="5287674D"/>
    <w:rsid w:val="528D5A59"/>
    <w:rsid w:val="528F0448"/>
    <w:rsid w:val="52A90ABB"/>
    <w:rsid w:val="52BF2F06"/>
    <w:rsid w:val="52EF06B7"/>
    <w:rsid w:val="53050700"/>
    <w:rsid w:val="53072EFC"/>
    <w:rsid w:val="53085DA3"/>
    <w:rsid w:val="530946C2"/>
    <w:rsid w:val="533019A3"/>
    <w:rsid w:val="53427DC1"/>
    <w:rsid w:val="53514712"/>
    <w:rsid w:val="535A1C7D"/>
    <w:rsid w:val="5362345D"/>
    <w:rsid w:val="539523B5"/>
    <w:rsid w:val="53AA5983"/>
    <w:rsid w:val="53B6216A"/>
    <w:rsid w:val="53BA15EE"/>
    <w:rsid w:val="53BA51A3"/>
    <w:rsid w:val="53D67491"/>
    <w:rsid w:val="54176117"/>
    <w:rsid w:val="54295B11"/>
    <w:rsid w:val="54342B03"/>
    <w:rsid w:val="54522DB1"/>
    <w:rsid w:val="54634965"/>
    <w:rsid w:val="546C52E8"/>
    <w:rsid w:val="547C089E"/>
    <w:rsid w:val="548863AD"/>
    <w:rsid w:val="54956618"/>
    <w:rsid w:val="54AA6DCA"/>
    <w:rsid w:val="54D21E26"/>
    <w:rsid w:val="54E63AA5"/>
    <w:rsid w:val="54ED4F68"/>
    <w:rsid w:val="55040901"/>
    <w:rsid w:val="55075521"/>
    <w:rsid w:val="55107147"/>
    <w:rsid w:val="552C5E92"/>
    <w:rsid w:val="55387D24"/>
    <w:rsid w:val="55444178"/>
    <w:rsid w:val="5546540F"/>
    <w:rsid w:val="555C6096"/>
    <w:rsid w:val="5560764A"/>
    <w:rsid w:val="557109AC"/>
    <w:rsid w:val="55891CBE"/>
    <w:rsid w:val="559B6067"/>
    <w:rsid w:val="55B666BA"/>
    <w:rsid w:val="55B76660"/>
    <w:rsid w:val="55BE7BE6"/>
    <w:rsid w:val="55C5615F"/>
    <w:rsid w:val="55C81DEE"/>
    <w:rsid w:val="55F052AE"/>
    <w:rsid w:val="56226F9B"/>
    <w:rsid w:val="56237D37"/>
    <w:rsid w:val="56354A54"/>
    <w:rsid w:val="566C39ED"/>
    <w:rsid w:val="56784CA6"/>
    <w:rsid w:val="568A7138"/>
    <w:rsid w:val="568C071F"/>
    <w:rsid w:val="56983487"/>
    <w:rsid w:val="56B867AD"/>
    <w:rsid w:val="56C42E2B"/>
    <w:rsid w:val="56CA56C3"/>
    <w:rsid w:val="56DF05DE"/>
    <w:rsid w:val="56E1260E"/>
    <w:rsid w:val="56E45D6E"/>
    <w:rsid w:val="56E803BD"/>
    <w:rsid w:val="56ED381D"/>
    <w:rsid w:val="56F70118"/>
    <w:rsid w:val="57035045"/>
    <w:rsid w:val="57092D15"/>
    <w:rsid w:val="571D2C70"/>
    <w:rsid w:val="57617EA3"/>
    <w:rsid w:val="577C0CA9"/>
    <w:rsid w:val="578259B6"/>
    <w:rsid w:val="579A4819"/>
    <w:rsid w:val="57AB2BB2"/>
    <w:rsid w:val="57C16A90"/>
    <w:rsid w:val="57DA550A"/>
    <w:rsid w:val="57EC44C1"/>
    <w:rsid w:val="57F5288B"/>
    <w:rsid w:val="57FC6189"/>
    <w:rsid w:val="580008F5"/>
    <w:rsid w:val="581A23FF"/>
    <w:rsid w:val="581E5604"/>
    <w:rsid w:val="586864FD"/>
    <w:rsid w:val="588513DF"/>
    <w:rsid w:val="58894B06"/>
    <w:rsid w:val="5899666B"/>
    <w:rsid w:val="58A5189E"/>
    <w:rsid w:val="58AA6F48"/>
    <w:rsid w:val="58B607FC"/>
    <w:rsid w:val="58BE23E5"/>
    <w:rsid w:val="58C01395"/>
    <w:rsid w:val="58C41743"/>
    <w:rsid w:val="58C435E6"/>
    <w:rsid w:val="58CC5858"/>
    <w:rsid w:val="58D43D55"/>
    <w:rsid w:val="591A07BD"/>
    <w:rsid w:val="591C4EF0"/>
    <w:rsid w:val="59270642"/>
    <w:rsid w:val="593A2EFB"/>
    <w:rsid w:val="593E2DE6"/>
    <w:rsid w:val="5947024E"/>
    <w:rsid w:val="594838CC"/>
    <w:rsid w:val="595256A3"/>
    <w:rsid w:val="59747B68"/>
    <w:rsid w:val="597A27BB"/>
    <w:rsid w:val="59B41138"/>
    <w:rsid w:val="59B817D3"/>
    <w:rsid w:val="59B917BB"/>
    <w:rsid w:val="59C80BA8"/>
    <w:rsid w:val="59CA253F"/>
    <w:rsid w:val="59D854EE"/>
    <w:rsid w:val="59E7575E"/>
    <w:rsid w:val="5A054892"/>
    <w:rsid w:val="5A40221B"/>
    <w:rsid w:val="5A575237"/>
    <w:rsid w:val="5A67615D"/>
    <w:rsid w:val="5A6C7DD0"/>
    <w:rsid w:val="5A937EE7"/>
    <w:rsid w:val="5AAD5478"/>
    <w:rsid w:val="5ADA7E9F"/>
    <w:rsid w:val="5AF02317"/>
    <w:rsid w:val="5AF404D0"/>
    <w:rsid w:val="5AFC295E"/>
    <w:rsid w:val="5B072087"/>
    <w:rsid w:val="5B0C3FED"/>
    <w:rsid w:val="5B207134"/>
    <w:rsid w:val="5B2C3564"/>
    <w:rsid w:val="5B33741B"/>
    <w:rsid w:val="5B5342E0"/>
    <w:rsid w:val="5B753B3D"/>
    <w:rsid w:val="5B7E437C"/>
    <w:rsid w:val="5B8A38F0"/>
    <w:rsid w:val="5B9E58D0"/>
    <w:rsid w:val="5BBD0E56"/>
    <w:rsid w:val="5BC85095"/>
    <w:rsid w:val="5BCF565C"/>
    <w:rsid w:val="5BD91F23"/>
    <w:rsid w:val="5BEA7E60"/>
    <w:rsid w:val="5BEC391E"/>
    <w:rsid w:val="5C26791E"/>
    <w:rsid w:val="5C3666D1"/>
    <w:rsid w:val="5C3A6E47"/>
    <w:rsid w:val="5C3D14CB"/>
    <w:rsid w:val="5C6744AE"/>
    <w:rsid w:val="5C8C1913"/>
    <w:rsid w:val="5CA53EA1"/>
    <w:rsid w:val="5CA84412"/>
    <w:rsid w:val="5CDC0A4A"/>
    <w:rsid w:val="5CDC24FB"/>
    <w:rsid w:val="5CDC2748"/>
    <w:rsid w:val="5CFB76F7"/>
    <w:rsid w:val="5D002A38"/>
    <w:rsid w:val="5D132224"/>
    <w:rsid w:val="5D197578"/>
    <w:rsid w:val="5D203439"/>
    <w:rsid w:val="5D533CCC"/>
    <w:rsid w:val="5D5B0C65"/>
    <w:rsid w:val="5D817D06"/>
    <w:rsid w:val="5D8B36D2"/>
    <w:rsid w:val="5DAC5D12"/>
    <w:rsid w:val="5DCC43DE"/>
    <w:rsid w:val="5E01126B"/>
    <w:rsid w:val="5E054297"/>
    <w:rsid w:val="5E094843"/>
    <w:rsid w:val="5E221FDB"/>
    <w:rsid w:val="5E367678"/>
    <w:rsid w:val="5E560748"/>
    <w:rsid w:val="5E587A58"/>
    <w:rsid w:val="5E725860"/>
    <w:rsid w:val="5E7B43CF"/>
    <w:rsid w:val="5E863492"/>
    <w:rsid w:val="5E894C4B"/>
    <w:rsid w:val="5E9A1F8D"/>
    <w:rsid w:val="5EA30896"/>
    <w:rsid w:val="5EA80E99"/>
    <w:rsid w:val="5EBC39F2"/>
    <w:rsid w:val="5EC7426E"/>
    <w:rsid w:val="5ED136A1"/>
    <w:rsid w:val="5ED22385"/>
    <w:rsid w:val="5F073306"/>
    <w:rsid w:val="5F0C5176"/>
    <w:rsid w:val="5F1D2FB0"/>
    <w:rsid w:val="5F2E07B9"/>
    <w:rsid w:val="5F354C3C"/>
    <w:rsid w:val="5F577ABE"/>
    <w:rsid w:val="5F5D70E5"/>
    <w:rsid w:val="5F5F73B9"/>
    <w:rsid w:val="5F675A73"/>
    <w:rsid w:val="5F6C7C78"/>
    <w:rsid w:val="5F782205"/>
    <w:rsid w:val="5F7D15DD"/>
    <w:rsid w:val="5F942813"/>
    <w:rsid w:val="5F997BF1"/>
    <w:rsid w:val="5F9F6FF8"/>
    <w:rsid w:val="5FAE4B02"/>
    <w:rsid w:val="5FB62416"/>
    <w:rsid w:val="5FC655D5"/>
    <w:rsid w:val="5FE3429E"/>
    <w:rsid w:val="5FE6560C"/>
    <w:rsid w:val="5FEB07FE"/>
    <w:rsid w:val="5FF11F12"/>
    <w:rsid w:val="5FF34394"/>
    <w:rsid w:val="5FFD6CAD"/>
    <w:rsid w:val="60030D2D"/>
    <w:rsid w:val="600E600A"/>
    <w:rsid w:val="60165FE3"/>
    <w:rsid w:val="60234994"/>
    <w:rsid w:val="602C22E8"/>
    <w:rsid w:val="603A0438"/>
    <w:rsid w:val="603B0E5B"/>
    <w:rsid w:val="605134A3"/>
    <w:rsid w:val="606555E2"/>
    <w:rsid w:val="607B17DC"/>
    <w:rsid w:val="60951BFA"/>
    <w:rsid w:val="60AA1E64"/>
    <w:rsid w:val="60D766E1"/>
    <w:rsid w:val="60D97379"/>
    <w:rsid w:val="60F052EE"/>
    <w:rsid w:val="60F8349D"/>
    <w:rsid w:val="610A248A"/>
    <w:rsid w:val="61184A4F"/>
    <w:rsid w:val="611B65AE"/>
    <w:rsid w:val="611F5CD1"/>
    <w:rsid w:val="612956DC"/>
    <w:rsid w:val="614534FB"/>
    <w:rsid w:val="615A0673"/>
    <w:rsid w:val="615A56E9"/>
    <w:rsid w:val="61726B83"/>
    <w:rsid w:val="617660AD"/>
    <w:rsid w:val="619E4A18"/>
    <w:rsid w:val="61A120EC"/>
    <w:rsid w:val="61B42042"/>
    <w:rsid w:val="61F06561"/>
    <w:rsid w:val="61F60A27"/>
    <w:rsid w:val="61F61212"/>
    <w:rsid w:val="62011E09"/>
    <w:rsid w:val="621413E8"/>
    <w:rsid w:val="62186007"/>
    <w:rsid w:val="62345CD9"/>
    <w:rsid w:val="623F0A67"/>
    <w:rsid w:val="6260642C"/>
    <w:rsid w:val="626F3745"/>
    <w:rsid w:val="62815C3B"/>
    <w:rsid w:val="628C385D"/>
    <w:rsid w:val="62C03B2B"/>
    <w:rsid w:val="62DF233A"/>
    <w:rsid w:val="63290CCE"/>
    <w:rsid w:val="63491849"/>
    <w:rsid w:val="635F6D58"/>
    <w:rsid w:val="636101B7"/>
    <w:rsid w:val="637E01A9"/>
    <w:rsid w:val="63883A3C"/>
    <w:rsid w:val="638B44EA"/>
    <w:rsid w:val="63953314"/>
    <w:rsid w:val="63AA3F4D"/>
    <w:rsid w:val="63AE0066"/>
    <w:rsid w:val="63C420AA"/>
    <w:rsid w:val="63DC07E4"/>
    <w:rsid w:val="63DE721A"/>
    <w:rsid w:val="63FC0E86"/>
    <w:rsid w:val="6408617E"/>
    <w:rsid w:val="640D4C31"/>
    <w:rsid w:val="642E6305"/>
    <w:rsid w:val="645D57FE"/>
    <w:rsid w:val="647678DE"/>
    <w:rsid w:val="648641E4"/>
    <w:rsid w:val="648C03B9"/>
    <w:rsid w:val="649809F0"/>
    <w:rsid w:val="64EF37CB"/>
    <w:rsid w:val="64FB1EE5"/>
    <w:rsid w:val="64FC4534"/>
    <w:rsid w:val="65015CA4"/>
    <w:rsid w:val="65151085"/>
    <w:rsid w:val="653A5B3C"/>
    <w:rsid w:val="653D24B9"/>
    <w:rsid w:val="65501753"/>
    <w:rsid w:val="65792973"/>
    <w:rsid w:val="658B5F43"/>
    <w:rsid w:val="658E4649"/>
    <w:rsid w:val="65B3280B"/>
    <w:rsid w:val="65C12491"/>
    <w:rsid w:val="65DB692F"/>
    <w:rsid w:val="65F56774"/>
    <w:rsid w:val="66097669"/>
    <w:rsid w:val="660A0CF4"/>
    <w:rsid w:val="66114F6E"/>
    <w:rsid w:val="66343610"/>
    <w:rsid w:val="663E316D"/>
    <w:rsid w:val="66571090"/>
    <w:rsid w:val="666B488B"/>
    <w:rsid w:val="66722285"/>
    <w:rsid w:val="66807D1C"/>
    <w:rsid w:val="66A03A53"/>
    <w:rsid w:val="66C003C6"/>
    <w:rsid w:val="66E556EB"/>
    <w:rsid w:val="66E709DC"/>
    <w:rsid w:val="66FC2F4B"/>
    <w:rsid w:val="671169F6"/>
    <w:rsid w:val="673444EB"/>
    <w:rsid w:val="6760718F"/>
    <w:rsid w:val="67642DE5"/>
    <w:rsid w:val="67765D17"/>
    <w:rsid w:val="678F707E"/>
    <w:rsid w:val="67931AC7"/>
    <w:rsid w:val="679D655A"/>
    <w:rsid w:val="67BD40C3"/>
    <w:rsid w:val="67E43C87"/>
    <w:rsid w:val="67F95103"/>
    <w:rsid w:val="68092110"/>
    <w:rsid w:val="68230E2F"/>
    <w:rsid w:val="682F60B2"/>
    <w:rsid w:val="6838144E"/>
    <w:rsid w:val="68430AED"/>
    <w:rsid w:val="684F397C"/>
    <w:rsid w:val="68550EB9"/>
    <w:rsid w:val="685B0188"/>
    <w:rsid w:val="685B60A7"/>
    <w:rsid w:val="686F13C7"/>
    <w:rsid w:val="687952FC"/>
    <w:rsid w:val="688D0CBA"/>
    <w:rsid w:val="689C49E5"/>
    <w:rsid w:val="689E7C0F"/>
    <w:rsid w:val="68A0524E"/>
    <w:rsid w:val="68AA7398"/>
    <w:rsid w:val="68BF4C3D"/>
    <w:rsid w:val="68C03437"/>
    <w:rsid w:val="68D6247F"/>
    <w:rsid w:val="68EF0FB9"/>
    <w:rsid w:val="68EF7C43"/>
    <w:rsid w:val="68F34009"/>
    <w:rsid w:val="693055B6"/>
    <w:rsid w:val="69401190"/>
    <w:rsid w:val="694B2B30"/>
    <w:rsid w:val="69601EB7"/>
    <w:rsid w:val="69616963"/>
    <w:rsid w:val="697F0AB7"/>
    <w:rsid w:val="69A212B1"/>
    <w:rsid w:val="69B049B6"/>
    <w:rsid w:val="69B61135"/>
    <w:rsid w:val="69E6482F"/>
    <w:rsid w:val="69EF4305"/>
    <w:rsid w:val="69F119F2"/>
    <w:rsid w:val="69F65AC8"/>
    <w:rsid w:val="6A0C030B"/>
    <w:rsid w:val="6A333D63"/>
    <w:rsid w:val="6A34275D"/>
    <w:rsid w:val="6A3C10D0"/>
    <w:rsid w:val="6A572F81"/>
    <w:rsid w:val="6AA043E7"/>
    <w:rsid w:val="6ABE71D5"/>
    <w:rsid w:val="6ACF4D1C"/>
    <w:rsid w:val="6AFE7CEF"/>
    <w:rsid w:val="6B091296"/>
    <w:rsid w:val="6B0A032C"/>
    <w:rsid w:val="6B23014B"/>
    <w:rsid w:val="6B380680"/>
    <w:rsid w:val="6B7F0B25"/>
    <w:rsid w:val="6B9229B8"/>
    <w:rsid w:val="6B9B52DF"/>
    <w:rsid w:val="6BA514FF"/>
    <w:rsid w:val="6BA72CED"/>
    <w:rsid w:val="6BAB49D8"/>
    <w:rsid w:val="6BB55126"/>
    <w:rsid w:val="6BBA457F"/>
    <w:rsid w:val="6BFE5589"/>
    <w:rsid w:val="6C2639F4"/>
    <w:rsid w:val="6C475A1B"/>
    <w:rsid w:val="6C663101"/>
    <w:rsid w:val="6C7F3E43"/>
    <w:rsid w:val="6C886386"/>
    <w:rsid w:val="6CAA28BE"/>
    <w:rsid w:val="6CB71844"/>
    <w:rsid w:val="6CD24C88"/>
    <w:rsid w:val="6CD2794A"/>
    <w:rsid w:val="6CE434D3"/>
    <w:rsid w:val="6CE50DBE"/>
    <w:rsid w:val="6D4D2D1D"/>
    <w:rsid w:val="6D521B17"/>
    <w:rsid w:val="6D550853"/>
    <w:rsid w:val="6D6B7C0B"/>
    <w:rsid w:val="6D9831E3"/>
    <w:rsid w:val="6DC17101"/>
    <w:rsid w:val="6DC4041C"/>
    <w:rsid w:val="6DD21AAB"/>
    <w:rsid w:val="6DDD3AD6"/>
    <w:rsid w:val="6DE54AA3"/>
    <w:rsid w:val="6DE8006A"/>
    <w:rsid w:val="6E2B5AD3"/>
    <w:rsid w:val="6E3E5609"/>
    <w:rsid w:val="6E4158DB"/>
    <w:rsid w:val="6E552203"/>
    <w:rsid w:val="6E5F5EBC"/>
    <w:rsid w:val="6E640250"/>
    <w:rsid w:val="6E805353"/>
    <w:rsid w:val="6E8421A4"/>
    <w:rsid w:val="6EB001A6"/>
    <w:rsid w:val="6ECB6EC4"/>
    <w:rsid w:val="6EDB7958"/>
    <w:rsid w:val="6EE31DFD"/>
    <w:rsid w:val="6EEC2557"/>
    <w:rsid w:val="6EEF4F04"/>
    <w:rsid w:val="6EFC4A16"/>
    <w:rsid w:val="6F19677D"/>
    <w:rsid w:val="6F1D0DAB"/>
    <w:rsid w:val="6F2208D6"/>
    <w:rsid w:val="6F3A4441"/>
    <w:rsid w:val="6F47555F"/>
    <w:rsid w:val="6F5A2F04"/>
    <w:rsid w:val="6F5F767C"/>
    <w:rsid w:val="6F605622"/>
    <w:rsid w:val="6F797F04"/>
    <w:rsid w:val="6F7B3F99"/>
    <w:rsid w:val="6F8F7B05"/>
    <w:rsid w:val="6F97D24A"/>
    <w:rsid w:val="6FBE345F"/>
    <w:rsid w:val="6FBF07F3"/>
    <w:rsid w:val="6FCC3921"/>
    <w:rsid w:val="6FD50A96"/>
    <w:rsid w:val="6FD756CE"/>
    <w:rsid w:val="6FE3789F"/>
    <w:rsid w:val="6FE46A56"/>
    <w:rsid w:val="6FEC13B2"/>
    <w:rsid w:val="701600E9"/>
    <w:rsid w:val="70310FE5"/>
    <w:rsid w:val="703C3EFE"/>
    <w:rsid w:val="704B67CC"/>
    <w:rsid w:val="705E749B"/>
    <w:rsid w:val="706F39E7"/>
    <w:rsid w:val="7074225F"/>
    <w:rsid w:val="707875EC"/>
    <w:rsid w:val="708C05B8"/>
    <w:rsid w:val="70967BD2"/>
    <w:rsid w:val="70B202EE"/>
    <w:rsid w:val="70BD1796"/>
    <w:rsid w:val="70D62168"/>
    <w:rsid w:val="710A4D98"/>
    <w:rsid w:val="71520126"/>
    <w:rsid w:val="7155300E"/>
    <w:rsid w:val="71690349"/>
    <w:rsid w:val="71771DFB"/>
    <w:rsid w:val="718103D6"/>
    <w:rsid w:val="718363A9"/>
    <w:rsid w:val="71B03756"/>
    <w:rsid w:val="71CE695E"/>
    <w:rsid w:val="71D5478A"/>
    <w:rsid w:val="71E909FE"/>
    <w:rsid w:val="71EC1449"/>
    <w:rsid w:val="726B073D"/>
    <w:rsid w:val="7275311D"/>
    <w:rsid w:val="7290712F"/>
    <w:rsid w:val="72A2709C"/>
    <w:rsid w:val="72B703A7"/>
    <w:rsid w:val="72BB0BC2"/>
    <w:rsid w:val="72D07493"/>
    <w:rsid w:val="72DB77B8"/>
    <w:rsid w:val="72F02BB8"/>
    <w:rsid w:val="72F02FC4"/>
    <w:rsid w:val="72FA65EF"/>
    <w:rsid w:val="730D6E68"/>
    <w:rsid w:val="73217D81"/>
    <w:rsid w:val="73264530"/>
    <w:rsid w:val="73303B48"/>
    <w:rsid w:val="73385BDA"/>
    <w:rsid w:val="7339031E"/>
    <w:rsid w:val="734C3E90"/>
    <w:rsid w:val="735F56A3"/>
    <w:rsid w:val="736C295D"/>
    <w:rsid w:val="7372255D"/>
    <w:rsid w:val="73726AB9"/>
    <w:rsid w:val="739758A3"/>
    <w:rsid w:val="73981ECA"/>
    <w:rsid w:val="73A65D38"/>
    <w:rsid w:val="73B226AF"/>
    <w:rsid w:val="73B825D0"/>
    <w:rsid w:val="73D14512"/>
    <w:rsid w:val="73DA4467"/>
    <w:rsid w:val="73EB7E59"/>
    <w:rsid w:val="73EF45C1"/>
    <w:rsid w:val="73F371FF"/>
    <w:rsid w:val="73FA724B"/>
    <w:rsid w:val="7403611C"/>
    <w:rsid w:val="740C0C8D"/>
    <w:rsid w:val="741519E4"/>
    <w:rsid w:val="741A61C4"/>
    <w:rsid w:val="742709F4"/>
    <w:rsid w:val="742C597A"/>
    <w:rsid w:val="743A56BD"/>
    <w:rsid w:val="744A53B2"/>
    <w:rsid w:val="74597643"/>
    <w:rsid w:val="745B140C"/>
    <w:rsid w:val="745C36E8"/>
    <w:rsid w:val="747C09AD"/>
    <w:rsid w:val="74833E3A"/>
    <w:rsid w:val="74866DEA"/>
    <w:rsid w:val="74912593"/>
    <w:rsid w:val="749E5C4B"/>
    <w:rsid w:val="74AC18B4"/>
    <w:rsid w:val="75102F42"/>
    <w:rsid w:val="75506E97"/>
    <w:rsid w:val="758B23BC"/>
    <w:rsid w:val="75B22E63"/>
    <w:rsid w:val="75B45947"/>
    <w:rsid w:val="75DA5C50"/>
    <w:rsid w:val="75E14D48"/>
    <w:rsid w:val="75ED4684"/>
    <w:rsid w:val="76011DD8"/>
    <w:rsid w:val="76197E58"/>
    <w:rsid w:val="762C76E8"/>
    <w:rsid w:val="7635023D"/>
    <w:rsid w:val="76380C15"/>
    <w:rsid w:val="76434895"/>
    <w:rsid w:val="7652586B"/>
    <w:rsid w:val="76634621"/>
    <w:rsid w:val="76687A5D"/>
    <w:rsid w:val="766B3BEB"/>
    <w:rsid w:val="7676231C"/>
    <w:rsid w:val="767708FB"/>
    <w:rsid w:val="7687131D"/>
    <w:rsid w:val="76915A13"/>
    <w:rsid w:val="769C3D5A"/>
    <w:rsid w:val="76B40D16"/>
    <w:rsid w:val="76B840C8"/>
    <w:rsid w:val="76E242A6"/>
    <w:rsid w:val="76EE78EC"/>
    <w:rsid w:val="76F933FE"/>
    <w:rsid w:val="771D78D8"/>
    <w:rsid w:val="771E7A62"/>
    <w:rsid w:val="772269FE"/>
    <w:rsid w:val="77257902"/>
    <w:rsid w:val="772917F0"/>
    <w:rsid w:val="77312BE0"/>
    <w:rsid w:val="773207C0"/>
    <w:rsid w:val="773B7823"/>
    <w:rsid w:val="775B6E06"/>
    <w:rsid w:val="77830BE9"/>
    <w:rsid w:val="77895F9F"/>
    <w:rsid w:val="778D7494"/>
    <w:rsid w:val="77905296"/>
    <w:rsid w:val="779430EC"/>
    <w:rsid w:val="779F7866"/>
    <w:rsid w:val="77AF69AE"/>
    <w:rsid w:val="77F350AF"/>
    <w:rsid w:val="780168E0"/>
    <w:rsid w:val="78063418"/>
    <w:rsid w:val="78132C2A"/>
    <w:rsid w:val="781F71B9"/>
    <w:rsid w:val="78236589"/>
    <w:rsid w:val="784D1507"/>
    <w:rsid w:val="785452FC"/>
    <w:rsid w:val="78546305"/>
    <w:rsid w:val="785765ED"/>
    <w:rsid w:val="78730A90"/>
    <w:rsid w:val="78736288"/>
    <w:rsid w:val="78A07840"/>
    <w:rsid w:val="78B94D42"/>
    <w:rsid w:val="78C92406"/>
    <w:rsid w:val="78D13157"/>
    <w:rsid w:val="78E31D68"/>
    <w:rsid w:val="78E63E40"/>
    <w:rsid w:val="791F0C80"/>
    <w:rsid w:val="795F0AB5"/>
    <w:rsid w:val="7963225D"/>
    <w:rsid w:val="79661644"/>
    <w:rsid w:val="79717315"/>
    <w:rsid w:val="799D21E7"/>
    <w:rsid w:val="79AF4B70"/>
    <w:rsid w:val="79BC5BA5"/>
    <w:rsid w:val="7A0A362B"/>
    <w:rsid w:val="7A234864"/>
    <w:rsid w:val="7A355232"/>
    <w:rsid w:val="7A364AC1"/>
    <w:rsid w:val="7A412543"/>
    <w:rsid w:val="7A5306B9"/>
    <w:rsid w:val="7A575EE5"/>
    <w:rsid w:val="7A6561A4"/>
    <w:rsid w:val="7A6A0C2D"/>
    <w:rsid w:val="7A7722CB"/>
    <w:rsid w:val="7A852C00"/>
    <w:rsid w:val="7A984DC3"/>
    <w:rsid w:val="7ABA18A5"/>
    <w:rsid w:val="7AC22D80"/>
    <w:rsid w:val="7AC8491B"/>
    <w:rsid w:val="7AEB7C21"/>
    <w:rsid w:val="7AF44D2F"/>
    <w:rsid w:val="7AF63015"/>
    <w:rsid w:val="7B3829B9"/>
    <w:rsid w:val="7B39698D"/>
    <w:rsid w:val="7B3B2804"/>
    <w:rsid w:val="7B4A7B43"/>
    <w:rsid w:val="7B675698"/>
    <w:rsid w:val="7B840A4C"/>
    <w:rsid w:val="7B856015"/>
    <w:rsid w:val="7B8C79F7"/>
    <w:rsid w:val="7B9247AF"/>
    <w:rsid w:val="7B94545A"/>
    <w:rsid w:val="7BA75446"/>
    <w:rsid w:val="7BB3231A"/>
    <w:rsid w:val="7BB51A6E"/>
    <w:rsid w:val="7BC506FF"/>
    <w:rsid w:val="7BC84E88"/>
    <w:rsid w:val="7BCD3884"/>
    <w:rsid w:val="7BDB714D"/>
    <w:rsid w:val="7BE60C44"/>
    <w:rsid w:val="7BE66676"/>
    <w:rsid w:val="7C0E7CDF"/>
    <w:rsid w:val="7C3007CA"/>
    <w:rsid w:val="7C3F5A8C"/>
    <w:rsid w:val="7C792A47"/>
    <w:rsid w:val="7C7F1DA6"/>
    <w:rsid w:val="7CB40DEB"/>
    <w:rsid w:val="7CC26A19"/>
    <w:rsid w:val="7CC72856"/>
    <w:rsid w:val="7CDF7127"/>
    <w:rsid w:val="7CE403FC"/>
    <w:rsid w:val="7D285E5F"/>
    <w:rsid w:val="7D351857"/>
    <w:rsid w:val="7D524212"/>
    <w:rsid w:val="7D631D4C"/>
    <w:rsid w:val="7D6922A8"/>
    <w:rsid w:val="7D8401FA"/>
    <w:rsid w:val="7D88737B"/>
    <w:rsid w:val="7D8F098B"/>
    <w:rsid w:val="7D945EC6"/>
    <w:rsid w:val="7D9E1299"/>
    <w:rsid w:val="7DB26A49"/>
    <w:rsid w:val="7DCB0A1C"/>
    <w:rsid w:val="7DE210C8"/>
    <w:rsid w:val="7DFE2881"/>
    <w:rsid w:val="7E043E66"/>
    <w:rsid w:val="7E12043C"/>
    <w:rsid w:val="7E1370A0"/>
    <w:rsid w:val="7E271DA6"/>
    <w:rsid w:val="7E3F2B74"/>
    <w:rsid w:val="7E4177B5"/>
    <w:rsid w:val="7E587B9F"/>
    <w:rsid w:val="7E9035E0"/>
    <w:rsid w:val="7E9161C8"/>
    <w:rsid w:val="7E9815B9"/>
    <w:rsid w:val="7EA63027"/>
    <w:rsid w:val="7ED00C0B"/>
    <w:rsid w:val="7EDF0AD8"/>
    <w:rsid w:val="7F1E1221"/>
    <w:rsid w:val="7F483017"/>
    <w:rsid w:val="7F516C12"/>
    <w:rsid w:val="7F9108AC"/>
    <w:rsid w:val="7F97D7F2"/>
    <w:rsid w:val="7F997D4D"/>
    <w:rsid w:val="7FAE52D2"/>
    <w:rsid w:val="7FB75867"/>
    <w:rsid w:val="7FBB2766"/>
    <w:rsid w:val="7FC676CE"/>
    <w:rsid w:val="7FC76330"/>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6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8"/>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70"/>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59">
    <w:name w:val="Normal Table"/>
    <w:unhideWhenUsed/>
    <w:qFormat/>
    <w:uiPriority w:val="99"/>
    <w:tblPr>
      <w:tblLayout w:type="fixed"/>
      <w:tblCellMar>
        <w:top w:w="0" w:type="dxa"/>
        <w:left w:w="108" w:type="dxa"/>
        <w:bottom w:w="0" w:type="dxa"/>
        <w:right w:w="108" w:type="dxa"/>
      </w:tblCellMar>
    </w:tblPr>
  </w:style>
  <w:style w:type="paragraph" w:styleId="2">
    <w:name w:val="Block Text"/>
    <w:basedOn w:val="1"/>
    <w:qFormat/>
    <w:uiPriority w:val="0"/>
    <w:pPr>
      <w:widowControl/>
      <w:ind w:left="480" w:right="-341" w:firstLine="513"/>
    </w:pPr>
    <w:rPr>
      <w:kern w:val="0"/>
      <w:sz w:val="24"/>
      <w:szCs w:val="20"/>
    </w:rPr>
  </w:style>
  <w:style w:type="paragraph" w:styleId="5">
    <w:name w:val="Normal Indent"/>
    <w:basedOn w:val="1"/>
    <w:next w:val="1"/>
    <w:link w:val="63"/>
    <w:qFormat/>
    <w:uiPriority w:val="0"/>
    <w:pPr>
      <w:autoSpaceDE w:val="0"/>
      <w:autoSpaceDN w:val="0"/>
      <w:adjustRightInd w:val="0"/>
      <w:ind w:firstLine="420"/>
      <w:jc w:val="left"/>
    </w:pPr>
    <w:rPr>
      <w:rFonts w:ascii="宋体"/>
      <w:sz w:val="24"/>
    </w:rPr>
  </w:style>
  <w:style w:type="paragraph" w:styleId="13">
    <w:name w:val="annotation subject"/>
    <w:basedOn w:val="14"/>
    <w:next w:val="14"/>
    <w:link w:val="87"/>
    <w:qFormat/>
    <w:uiPriority w:val="0"/>
    <w:rPr>
      <w:b/>
      <w:bCs/>
    </w:rPr>
  </w:style>
  <w:style w:type="paragraph" w:styleId="14">
    <w:name w:val="annotation text"/>
    <w:basedOn w:val="1"/>
    <w:link w:val="74"/>
    <w:qFormat/>
    <w:uiPriority w:val="0"/>
    <w:pPr>
      <w:jc w:val="left"/>
    </w:pPr>
  </w:style>
  <w:style w:type="paragraph" w:styleId="15">
    <w:name w:val="toc 7"/>
    <w:basedOn w:val="1"/>
    <w:next w:val="1"/>
    <w:qFormat/>
    <w:uiPriority w:val="0"/>
    <w:pPr>
      <w:ind w:left="2520" w:leftChars="1200"/>
    </w:pPr>
  </w:style>
  <w:style w:type="paragraph" w:styleId="16">
    <w:name w:val="Body Text First Indent"/>
    <w:basedOn w:val="17"/>
    <w:next w:val="17"/>
    <w:qFormat/>
    <w:uiPriority w:val="0"/>
    <w:pPr>
      <w:tabs>
        <w:tab w:val="left" w:pos="567"/>
      </w:tabs>
      <w:spacing w:line="360" w:lineRule="auto"/>
      <w:ind w:firstLine="420" w:firstLineChars="100"/>
    </w:pPr>
    <w:rPr>
      <w:rFonts w:ascii="微软雅黑" w:hAnsi="微软雅黑" w:eastAsia="微软雅黑" w:cs="微软雅黑"/>
    </w:rPr>
  </w:style>
  <w:style w:type="paragraph" w:styleId="17">
    <w:name w:val="Body Text"/>
    <w:basedOn w:val="1"/>
    <w:next w:val="18"/>
    <w:link w:val="76"/>
    <w:qFormat/>
    <w:uiPriority w:val="0"/>
    <w:pPr>
      <w:tabs>
        <w:tab w:val="left" w:pos="567"/>
      </w:tabs>
      <w:spacing w:before="120" w:line="22" w:lineRule="atLeast"/>
    </w:pPr>
    <w:rPr>
      <w:rFonts w:ascii="宋体" w:hAnsi="宋体"/>
      <w:sz w:val="24"/>
    </w:rPr>
  </w:style>
  <w:style w:type="paragraph" w:customStyle="1" w:styleId="18">
    <w:name w:val="toc 11"/>
    <w:next w:val="1"/>
    <w:qFormat/>
    <w:uiPriority w:val="0"/>
    <w:pPr>
      <w:wordWrap w:val="0"/>
      <w:jc w:val="both"/>
    </w:pPr>
    <w:rPr>
      <w:rFonts w:ascii="Calibri" w:hAnsi="Calibri" w:eastAsia="宋体" w:cs="Times New Roman"/>
      <w:sz w:val="21"/>
      <w:szCs w:val="22"/>
      <w:lang w:val="en-US" w:eastAsia="zh-CN" w:bidi="ar-SA"/>
    </w:rPr>
  </w:style>
  <w:style w:type="paragraph" w:styleId="19">
    <w:name w:val="caption"/>
    <w:basedOn w:val="1"/>
    <w:next w:val="1"/>
    <w:qFormat/>
    <w:uiPriority w:val="0"/>
    <w:pPr>
      <w:spacing w:line="480" w:lineRule="auto"/>
    </w:pPr>
    <w:rPr>
      <w:rFonts w:ascii="华文中宋" w:hAnsi="华文中宋" w:eastAsia="华文中宋"/>
      <w:sz w:val="36"/>
      <w:szCs w:val="20"/>
    </w:rPr>
  </w:style>
  <w:style w:type="paragraph" w:styleId="20">
    <w:name w:val="Document Map"/>
    <w:basedOn w:val="1"/>
    <w:link w:val="73"/>
    <w:qFormat/>
    <w:uiPriority w:val="0"/>
    <w:pPr>
      <w:shd w:val="clear" w:color="auto" w:fill="000080"/>
    </w:pPr>
  </w:style>
  <w:style w:type="paragraph" w:styleId="21">
    <w:name w:val="Body Text 3"/>
    <w:basedOn w:val="1"/>
    <w:link w:val="75"/>
    <w:qFormat/>
    <w:uiPriority w:val="0"/>
    <w:pPr>
      <w:spacing w:after="120"/>
    </w:pPr>
    <w:rPr>
      <w:sz w:val="16"/>
      <w:szCs w:val="16"/>
    </w:rPr>
  </w:style>
  <w:style w:type="paragraph" w:styleId="22">
    <w:name w:val="List Bullet 3"/>
    <w:basedOn w:val="1"/>
    <w:qFormat/>
    <w:uiPriority w:val="0"/>
    <w:pPr>
      <w:numPr>
        <w:ilvl w:val="0"/>
        <w:numId w:val="1"/>
      </w:numPr>
    </w:pPr>
  </w:style>
  <w:style w:type="paragraph" w:styleId="23">
    <w:name w:val="Body Text Indent"/>
    <w:basedOn w:val="1"/>
    <w:link w:val="77"/>
    <w:qFormat/>
    <w:uiPriority w:val="0"/>
    <w:pPr>
      <w:spacing w:line="360" w:lineRule="auto"/>
      <w:ind w:firstLine="570"/>
    </w:pPr>
    <w:rPr>
      <w:sz w:val="24"/>
    </w:rPr>
  </w:style>
  <w:style w:type="paragraph" w:styleId="24">
    <w:name w:val="List 2"/>
    <w:basedOn w:val="1"/>
    <w:qFormat/>
    <w:uiPriority w:val="0"/>
    <w:pPr>
      <w:ind w:left="100" w:leftChars="200" w:hanging="200" w:hangingChars="200"/>
    </w:p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8"/>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9"/>
    <w:qFormat/>
    <w:uiPriority w:val="0"/>
    <w:pPr>
      <w:ind w:left="100" w:leftChars="2500"/>
    </w:pPr>
    <w:rPr>
      <w:rFonts w:ascii="仿宋_GB2312" w:hAnsi="宋体" w:eastAsia="仿宋_GB2312"/>
      <w:color w:val="000000"/>
      <w:sz w:val="24"/>
    </w:rPr>
  </w:style>
  <w:style w:type="paragraph" w:styleId="31">
    <w:name w:val="Body Text Indent 2"/>
    <w:basedOn w:val="1"/>
    <w:link w:val="80"/>
    <w:qFormat/>
    <w:uiPriority w:val="0"/>
    <w:pPr>
      <w:ind w:firstLine="480" w:firstLineChars="200"/>
    </w:pPr>
    <w:rPr>
      <w:rFonts w:ascii="仿宋_GB2312" w:eastAsia="仿宋_GB2312"/>
      <w:sz w:val="24"/>
    </w:rPr>
  </w:style>
  <w:style w:type="paragraph" w:styleId="32">
    <w:name w:val="Balloon Text"/>
    <w:basedOn w:val="1"/>
    <w:link w:val="81"/>
    <w:qFormat/>
    <w:uiPriority w:val="0"/>
    <w:rPr>
      <w:sz w:val="18"/>
      <w:szCs w:val="18"/>
    </w:rPr>
  </w:style>
  <w:style w:type="paragraph" w:styleId="33">
    <w:name w:val="footer"/>
    <w:basedOn w:val="1"/>
    <w:link w:val="82"/>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Body Text First Indent 2"/>
    <w:basedOn w:val="23"/>
    <w:link w:val="88"/>
    <w:qFormat/>
    <w:uiPriority w:val="0"/>
    <w:pPr>
      <w:spacing w:after="120" w:line="480" w:lineRule="exact"/>
      <w:ind w:left="420" w:leftChars="200" w:firstLine="420" w:firstLineChars="200"/>
    </w:pPr>
  </w:style>
  <w:style w:type="paragraph" w:styleId="35">
    <w:name w:val="header"/>
    <w:basedOn w:val="1"/>
    <w:link w:val="83"/>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0"/>
    <w:pPr>
      <w:tabs>
        <w:tab w:val="left" w:pos="1050"/>
        <w:tab w:val="right" w:leader="dot" w:pos="8937"/>
      </w:tabs>
      <w:spacing w:line="300" w:lineRule="auto"/>
    </w:pPr>
    <w:rPr>
      <w:rFonts w:ascii="宋体" w:hAnsi="宋体"/>
      <w:b/>
      <w:sz w:val="24"/>
    </w:rPr>
  </w:style>
  <w:style w:type="paragraph" w:styleId="37">
    <w:name w:val="toc 4"/>
    <w:basedOn w:val="1"/>
    <w:next w:val="1"/>
    <w:qFormat/>
    <w:uiPriority w:val="0"/>
    <w:pPr>
      <w:ind w:left="1260" w:leftChars="600"/>
    </w:pPr>
  </w:style>
  <w:style w:type="paragraph" w:styleId="38">
    <w:name w:val="toc 6"/>
    <w:basedOn w:val="1"/>
    <w:next w:val="1"/>
    <w:qFormat/>
    <w:uiPriority w:val="0"/>
    <w:pPr>
      <w:ind w:left="2100" w:leftChars="1000"/>
    </w:pPr>
  </w:style>
  <w:style w:type="paragraph" w:styleId="39">
    <w:name w:val="Body Text Indent 3"/>
    <w:basedOn w:val="1"/>
    <w:link w:val="8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0">
    <w:name w:val="toc 2"/>
    <w:basedOn w:val="1"/>
    <w:next w:val="1"/>
    <w:qFormat/>
    <w:uiPriority w:val="0"/>
    <w:pPr>
      <w:tabs>
        <w:tab w:val="right" w:leader="dot" w:pos="8937"/>
      </w:tabs>
      <w:spacing w:line="312" w:lineRule="auto"/>
      <w:ind w:left="420" w:leftChars="200"/>
    </w:pPr>
  </w:style>
  <w:style w:type="paragraph" w:styleId="41">
    <w:name w:val="toc 9"/>
    <w:basedOn w:val="1"/>
    <w:next w:val="1"/>
    <w:qFormat/>
    <w:uiPriority w:val="0"/>
    <w:pPr>
      <w:ind w:left="3360" w:leftChars="1600"/>
    </w:pPr>
  </w:style>
  <w:style w:type="paragraph" w:styleId="42">
    <w:name w:val="Body Text 2"/>
    <w:basedOn w:val="1"/>
    <w:unhideWhenUsed/>
    <w:qFormat/>
    <w:uiPriority w:val="99"/>
    <w:pPr>
      <w:spacing w:after="120" w:line="480" w:lineRule="auto"/>
    </w:pPr>
    <w:rPr>
      <w:rFonts w:ascii="Calibri" w:hAnsi="Calibri"/>
      <w:sz w:val="24"/>
    </w:rPr>
  </w:style>
  <w:style w:type="paragraph" w:styleId="43">
    <w:name w:val="HTML Preformatted"/>
    <w:basedOn w:val="1"/>
    <w:link w:val="8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0"/>
    <w:rPr>
      <w:szCs w:val="20"/>
    </w:rPr>
  </w:style>
  <w:style w:type="paragraph" w:styleId="46">
    <w:name w:val="Title"/>
    <w:basedOn w:val="1"/>
    <w:link w:val="86"/>
    <w:qFormat/>
    <w:uiPriority w:val="0"/>
    <w:pPr>
      <w:jc w:val="center"/>
      <w:outlineLvl w:val="0"/>
    </w:pPr>
    <w:rPr>
      <w:b/>
      <w:sz w:val="32"/>
      <w:szCs w:val="20"/>
    </w:rPr>
  </w:style>
  <w:style w:type="character" w:styleId="48">
    <w:name w:val="Strong"/>
    <w:qFormat/>
    <w:uiPriority w:val="0"/>
    <w:rPr>
      <w:rFonts w:ascii="Times New Roman" w:hAnsi="Times New Roman" w:eastAsia="宋体" w:cs="Times New Roman"/>
      <w:b/>
      <w:bCs/>
    </w:rPr>
  </w:style>
  <w:style w:type="character" w:styleId="49">
    <w:name w:val="page number"/>
    <w:basedOn w:val="47"/>
    <w:qFormat/>
    <w:uiPriority w:val="0"/>
    <w:rPr>
      <w:rFonts w:ascii="Times New Roman" w:hAnsi="Times New Roman" w:eastAsia="宋体" w:cs="Times New Roman"/>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0"/>
    <w:rPr>
      <w:rFonts w:ascii="Times New Roman" w:hAnsi="Times New Roman" w:eastAsia="宋体" w:cs="Times New Roman"/>
      <w:color w:val="CC0033"/>
    </w:rPr>
  </w:style>
  <w:style w:type="character" w:styleId="52">
    <w:name w:val="HTML Definition"/>
    <w:basedOn w:val="47"/>
    <w:qFormat/>
    <w:uiPriority w:val="0"/>
  </w:style>
  <w:style w:type="character" w:styleId="53">
    <w:name w:val="HTML Acronym"/>
    <w:basedOn w:val="47"/>
    <w:qFormat/>
    <w:uiPriority w:val="0"/>
  </w:style>
  <w:style w:type="character" w:styleId="54">
    <w:name w:val="HTML Variable"/>
    <w:basedOn w:val="47"/>
    <w:qFormat/>
    <w:uiPriority w:val="0"/>
  </w:style>
  <w:style w:type="character" w:styleId="55">
    <w:name w:val="Hyperlink"/>
    <w:qFormat/>
    <w:uiPriority w:val="0"/>
    <w:rPr>
      <w:rFonts w:ascii="Times New Roman" w:hAnsi="Times New Roman" w:eastAsia="宋体" w:cs="Times New Roman"/>
      <w:color w:val="0000FF"/>
      <w:u w:val="single"/>
    </w:rPr>
  </w:style>
  <w:style w:type="character" w:styleId="56">
    <w:name w:val="HTML Code"/>
    <w:basedOn w:val="47"/>
    <w:qFormat/>
    <w:uiPriority w:val="0"/>
    <w:rPr>
      <w:rFonts w:ascii="Courier New" w:hAnsi="Courier New"/>
      <w:sz w:val="20"/>
    </w:rPr>
  </w:style>
  <w:style w:type="character" w:styleId="57">
    <w:name w:val="annotation reference"/>
    <w:qFormat/>
    <w:uiPriority w:val="0"/>
    <w:rPr>
      <w:rFonts w:ascii="Times New Roman" w:hAnsi="Times New Roman" w:eastAsia="宋体" w:cs="Times New Roman"/>
      <w:sz w:val="21"/>
      <w:szCs w:val="21"/>
    </w:rPr>
  </w:style>
  <w:style w:type="character" w:styleId="58">
    <w:name w:val="HTML Cite"/>
    <w:qFormat/>
    <w:uiPriority w:val="0"/>
    <w:rPr>
      <w:rFonts w:ascii="Times New Roman" w:hAnsi="Times New Roman" w:eastAsia="宋体" w:cs="Times New Roman"/>
      <w:i/>
      <w:iCs/>
    </w:r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1">
    <w:name w:val="Medium Grid 1 Accent 2"/>
    <w:basedOn w:val="59"/>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paragraph" w:customStyle="1" w:styleId="62">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customStyle="1" w:styleId="63">
    <w:name w:val="正文缩进 字符"/>
    <w:link w:val="5"/>
    <w:qFormat/>
    <w:uiPriority w:val="0"/>
    <w:rPr>
      <w:rFonts w:ascii="宋体" w:hAnsi="Times New Roman" w:eastAsia="宋体" w:cs="Times New Roman"/>
      <w:kern w:val="2"/>
      <w:sz w:val="24"/>
      <w:szCs w:val="24"/>
      <w:lang w:val="en-US" w:eastAsia="zh-CN" w:bidi="ar-SA"/>
    </w:rPr>
  </w:style>
  <w:style w:type="character" w:customStyle="1" w:styleId="64">
    <w:name w:val="标题 1 字符"/>
    <w:link w:val="3"/>
    <w:qFormat/>
    <w:uiPriority w:val="0"/>
    <w:rPr>
      <w:rFonts w:ascii="宋体" w:hAnsi="Times New Roman" w:eastAsia="宋体" w:cs="Times New Roman"/>
      <w:b/>
      <w:kern w:val="44"/>
      <w:sz w:val="32"/>
    </w:rPr>
  </w:style>
  <w:style w:type="character" w:customStyle="1" w:styleId="65">
    <w:name w:val="标题 2 字符"/>
    <w:link w:val="4"/>
    <w:qFormat/>
    <w:uiPriority w:val="0"/>
    <w:rPr>
      <w:rFonts w:ascii="Arial" w:hAnsi="Arial" w:eastAsia="黑体" w:cs="Times New Roman"/>
      <w:b/>
      <w:sz w:val="30"/>
      <w:lang w:val="en-US" w:eastAsia="zh-CN" w:bidi="ar-SA"/>
    </w:rPr>
  </w:style>
  <w:style w:type="character" w:customStyle="1" w:styleId="66">
    <w:name w:val="标题 3 字符"/>
    <w:link w:val="6"/>
    <w:qFormat/>
    <w:uiPriority w:val="0"/>
    <w:rPr>
      <w:rFonts w:ascii="宋体" w:hAnsi="Times New Roman" w:eastAsia="宋体" w:cs="Times New Roman"/>
      <w:b/>
      <w:sz w:val="24"/>
      <w:u w:val="single"/>
      <w:lang w:val="en-US" w:eastAsia="zh-CN" w:bidi="ar-SA"/>
    </w:rPr>
  </w:style>
  <w:style w:type="character" w:customStyle="1" w:styleId="67">
    <w:name w:val="标题 4 字符"/>
    <w:link w:val="7"/>
    <w:qFormat/>
    <w:uiPriority w:val="0"/>
    <w:rPr>
      <w:rFonts w:ascii="Arial" w:hAnsi="Arial" w:eastAsia="黑体" w:cs="Times New Roman"/>
      <w:b/>
      <w:sz w:val="28"/>
    </w:rPr>
  </w:style>
  <w:style w:type="character" w:customStyle="1" w:styleId="68">
    <w:name w:val="标题 5 字符"/>
    <w:link w:val="8"/>
    <w:qFormat/>
    <w:uiPriority w:val="0"/>
    <w:rPr>
      <w:rFonts w:ascii="Times New Roman" w:hAnsi="Times New Roman" w:eastAsia="宋体" w:cs="Times New Roman"/>
      <w:b/>
      <w:sz w:val="28"/>
    </w:rPr>
  </w:style>
  <w:style w:type="character" w:customStyle="1" w:styleId="69">
    <w:name w:val="标题 6 字符"/>
    <w:link w:val="9"/>
    <w:qFormat/>
    <w:uiPriority w:val="0"/>
    <w:rPr>
      <w:rFonts w:ascii="Arial" w:hAnsi="Arial" w:eastAsia="黑体" w:cs="Times New Roman"/>
      <w:b/>
      <w:sz w:val="24"/>
    </w:rPr>
  </w:style>
  <w:style w:type="character" w:customStyle="1" w:styleId="70">
    <w:name w:val="标题 7 字符"/>
    <w:link w:val="10"/>
    <w:qFormat/>
    <w:uiPriority w:val="0"/>
    <w:rPr>
      <w:rFonts w:ascii="Times New Roman" w:hAnsi="Times New Roman" w:eastAsia="宋体" w:cs="Times New Roman"/>
      <w:b/>
      <w:sz w:val="24"/>
    </w:rPr>
  </w:style>
  <w:style w:type="character" w:customStyle="1" w:styleId="71">
    <w:name w:val="标题 8 字符"/>
    <w:link w:val="11"/>
    <w:qFormat/>
    <w:uiPriority w:val="0"/>
    <w:rPr>
      <w:rFonts w:ascii="Arial" w:hAnsi="Arial" w:eastAsia="黑体" w:cs="Times New Roman"/>
      <w:sz w:val="24"/>
    </w:rPr>
  </w:style>
  <w:style w:type="character" w:customStyle="1" w:styleId="72">
    <w:name w:val="标题 9 字符"/>
    <w:link w:val="12"/>
    <w:qFormat/>
    <w:uiPriority w:val="0"/>
    <w:rPr>
      <w:rFonts w:ascii="Arial" w:hAnsi="Arial" w:eastAsia="黑体" w:cs="Times New Roman"/>
      <w:sz w:val="21"/>
    </w:rPr>
  </w:style>
  <w:style w:type="character" w:customStyle="1" w:styleId="73">
    <w:name w:val="文档结构图 字符"/>
    <w:link w:val="20"/>
    <w:qFormat/>
    <w:uiPriority w:val="0"/>
    <w:rPr>
      <w:rFonts w:ascii="Times New Roman" w:hAnsi="Times New Roman" w:eastAsia="宋体" w:cs="Times New Roman"/>
      <w:kern w:val="2"/>
      <w:sz w:val="21"/>
      <w:szCs w:val="24"/>
      <w:shd w:val="clear" w:color="auto" w:fill="000080"/>
    </w:rPr>
  </w:style>
  <w:style w:type="character" w:customStyle="1" w:styleId="74">
    <w:name w:val="批注文字 字符1"/>
    <w:link w:val="14"/>
    <w:qFormat/>
    <w:uiPriority w:val="0"/>
    <w:rPr>
      <w:rFonts w:ascii="Times New Roman" w:hAnsi="Times New Roman" w:eastAsia="宋体" w:cs="Times New Roman"/>
      <w:kern w:val="2"/>
      <w:sz w:val="21"/>
      <w:szCs w:val="24"/>
    </w:rPr>
  </w:style>
  <w:style w:type="character" w:customStyle="1" w:styleId="75">
    <w:name w:val="正文文本 3 字符"/>
    <w:link w:val="21"/>
    <w:qFormat/>
    <w:uiPriority w:val="0"/>
    <w:rPr>
      <w:rFonts w:ascii="Times New Roman" w:hAnsi="Times New Roman" w:eastAsia="宋体" w:cs="Times New Roman"/>
      <w:kern w:val="2"/>
      <w:sz w:val="16"/>
      <w:szCs w:val="16"/>
    </w:rPr>
  </w:style>
  <w:style w:type="character" w:customStyle="1" w:styleId="76">
    <w:name w:val="正文文本 字符"/>
    <w:link w:val="17"/>
    <w:qFormat/>
    <w:uiPriority w:val="0"/>
    <w:rPr>
      <w:rFonts w:ascii="宋体" w:hAnsi="宋体" w:eastAsia="宋体" w:cs="Times New Roman"/>
      <w:kern w:val="2"/>
      <w:sz w:val="24"/>
      <w:szCs w:val="24"/>
    </w:rPr>
  </w:style>
  <w:style w:type="character" w:customStyle="1" w:styleId="77">
    <w:name w:val="正文文本缩进 字符"/>
    <w:link w:val="23"/>
    <w:qFormat/>
    <w:uiPriority w:val="0"/>
    <w:rPr>
      <w:rFonts w:ascii="Times New Roman" w:hAnsi="Times New Roman" w:eastAsia="宋体" w:cs="Times New Roman"/>
      <w:kern w:val="2"/>
      <w:sz w:val="24"/>
      <w:szCs w:val="24"/>
      <w:lang w:val="en-US" w:eastAsia="zh-CN" w:bidi="ar-SA"/>
    </w:rPr>
  </w:style>
  <w:style w:type="character" w:customStyle="1" w:styleId="78">
    <w:name w:val="纯文本 字符2"/>
    <w:link w:val="28"/>
    <w:qFormat/>
    <w:uiPriority w:val="0"/>
    <w:rPr>
      <w:rFonts w:hint="eastAsia" w:ascii="宋体" w:hAnsi="Courier New" w:eastAsia="宋体" w:cs="宋体"/>
      <w:kern w:val="2"/>
      <w:sz w:val="21"/>
    </w:rPr>
  </w:style>
  <w:style w:type="character" w:customStyle="1" w:styleId="79">
    <w:name w:val="日期 字符"/>
    <w:link w:val="30"/>
    <w:qFormat/>
    <w:uiPriority w:val="0"/>
    <w:rPr>
      <w:rFonts w:ascii="仿宋_GB2312" w:hAnsi="宋体" w:eastAsia="仿宋_GB2312" w:cs="Times New Roman"/>
      <w:color w:val="000000"/>
      <w:kern w:val="2"/>
      <w:sz w:val="24"/>
      <w:szCs w:val="24"/>
    </w:rPr>
  </w:style>
  <w:style w:type="character" w:customStyle="1" w:styleId="80">
    <w:name w:val="正文文本缩进 2 字符"/>
    <w:link w:val="31"/>
    <w:qFormat/>
    <w:uiPriority w:val="0"/>
    <w:rPr>
      <w:rFonts w:ascii="仿宋_GB2312" w:hAnsi="Times New Roman" w:eastAsia="仿宋_GB2312" w:cs="Times New Roman"/>
      <w:kern w:val="2"/>
      <w:sz w:val="24"/>
      <w:szCs w:val="24"/>
    </w:rPr>
  </w:style>
  <w:style w:type="character" w:customStyle="1" w:styleId="81">
    <w:name w:val="批注框文本 字符"/>
    <w:link w:val="32"/>
    <w:qFormat/>
    <w:uiPriority w:val="0"/>
    <w:rPr>
      <w:rFonts w:ascii="Times New Roman" w:hAnsi="Times New Roman" w:eastAsia="宋体" w:cs="Times New Roman"/>
      <w:kern w:val="2"/>
      <w:sz w:val="18"/>
      <w:szCs w:val="18"/>
    </w:rPr>
  </w:style>
  <w:style w:type="character" w:customStyle="1" w:styleId="82">
    <w:name w:val="页脚 字符"/>
    <w:link w:val="33"/>
    <w:qFormat/>
    <w:uiPriority w:val="0"/>
    <w:rPr>
      <w:rFonts w:ascii="宋体" w:hAnsi="Times New Roman" w:eastAsia="宋体" w:cs="Times New Roman"/>
      <w:sz w:val="18"/>
      <w:lang w:val="en-US" w:eastAsia="zh-CN" w:bidi="ar-SA"/>
    </w:rPr>
  </w:style>
  <w:style w:type="character" w:customStyle="1" w:styleId="83">
    <w:name w:val="页眉 字符"/>
    <w:link w:val="35"/>
    <w:qFormat/>
    <w:uiPriority w:val="0"/>
    <w:rPr>
      <w:rFonts w:ascii="Times New Roman" w:hAnsi="Times New Roman" w:eastAsia="宋体" w:cs="Times New Roman"/>
      <w:kern w:val="2"/>
      <w:sz w:val="18"/>
      <w:szCs w:val="18"/>
      <w:lang w:val="en-US" w:eastAsia="zh-CN" w:bidi="ar-SA"/>
    </w:rPr>
  </w:style>
  <w:style w:type="character" w:customStyle="1" w:styleId="84">
    <w:name w:val="正文文本缩进 3 字符"/>
    <w:link w:val="39"/>
    <w:qFormat/>
    <w:uiPriority w:val="0"/>
    <w:rPr>
      <w:rFonts w:ascii="宋体" w:hAnsi="Times New Roman" w:eastAsia="宋体" w:cs="Times New Roman"/>
      <w:sz w:val="24"/>
    </w:rPr>
  </w:style>
  <w:style w:type="character" w:customStyle="1" w:styleId="85">
    <w:name w:val="HTML 预设格式 字符"/>
    <w:link w:val="43"/>
    <w:qFormat/>
    <w:uiPriority w:val="0"/>
    <w:rPr>
      <w:rFonts w:ascii="宋体" w:hAnsi="宋体" w:eastAsia="宋体" w:cs="宋体"/>
      <w:sz w:val="24"/>
      <w:szCs w:val="24"/>
    </w:rPr>
  </w:style>
  <w:style w:type="character" w:customStyle="1" w:styleId="86">
    <w:name w:val="标题 字符"/>
    <w:link w:val="46"/>
    <w:qFormat/>
    <w:uiPriority w:val="0"/>
    <w:rPr>
      <w:rFonts w:ascii="Times New Roman" w:hAnsi="Times New Roman" w:eastAsia="宋体" w:cs="Times New Roman"/>
      <w:b/>
      <w:kern w:val="2"/>
      <w:sz w:val="32"/>
    </w:rPr>
  </w:style>
  <w:style w:type="character" w:customStyle="1" w:styleId="87">
    <w:name w:val="批注主题 字符"/>
    <w:link w:val="13"/>
    <w:qFormat/>
    <w:uiPriority w:val="0"/>
    <w:rPr>
      <w:rFonts w:ascii="Times New Roman" w:hAnsi="Times New Roman" w:eastAsia="宋体" w:cs="Times New Roman"/>
      <w:b/>
      <w:bCs/>
      <w:kern w:val="2"/>
      <w:sz w:val="21"/>
      <w:szCs w:val="24"/>
      <w:lang w:val="en-US" w:eastAsia="zh-CN" w:bidi="ar-SA"/>
    </w:rPr>
  </w:style>
  <w:style w:type="character" w:customStyle="1" w:styleId="88">
    <w:name w:val="正文文本首行缩进 2 字符"/>
    <w:link w:val="34"/>
    <w:qFormat/>
    <w:uiPriority w:val="0"/>
    <w:rPr>
      <w:rFonts w:ascii="Times New Roman" w:hAnsi="Times New Roman" w:eastAsia="宋体" w:cs="Times New Roman"/>
      <w:kern w:val="2"/>
      <w:sz w:val="24"/>
      <w:szCs w:val="24"/>
      <w:lang w:val="en-US" w:eastAsia="zh-CN" w:bidi="ar-SA"/>
    </w:rPr>
  </w:style>
  <w:style w:type="character" w:customStyle="1" w:styleId="89">
    <w:name w:val="普通文字1 Char1"/>
    <w:qFormat/>
    <w:uiPriority w:val="0"/>
    <w:rPr>
      <w:rFonts w:ascii="宋体" w:hAnsi="Courier New" w:eastAsia="宋体" w:cs="Times New Roman"/>
      <w:kern w:val="2"/>
      <w:sz w:val="21"/>
      <w:lang w:val="en-US" w:eastAsia="zh-CN" w:bidi="ar-SA"/>
    </w:rPr>
  </w:style>
  <w:style w:type="character" w:customStyle="1" w:styleId="90">
    <w:name w:val="正文缩进 Char Char"/>
    <w:link w:val="91"/>
    <w:qFormat/>
    <w:uiPriority w:val="0"/>
    <w:rPr>
      <w:rFonts w:ascii="宋体" w:hAnsi="Times New Roman" w:eastAsia="宋体" w:cs="Times New Roman"/>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3">
    <w:name w:val="title4"/>
    <w:qFormat/>
    <w:uiPriority w:val="0"/>
    <w:rPr>
      <w:rFonts w:ascii="Times New Roman" w:hAnsi="Times New Roman" w:eastAsia="宋体" w:cs="Times New Roman"/>
      <w:b/>
      <w:bCs/>
      <w:color w:val="1D87B3"/>
      <w:sz w:val="15"/>
      <w:szCs w:val="15"/>
    </w:rPr>
  </w:style>
  <w:style w:type="character" w:customStyle="1" w:styleId="94">
    <w:name w:val="标题 3 Char"/>
    <w:qFormat/>
    <w:uiPriority w:val="0"/>
    <w:rPr>
      <w:rFonts w:ascii="宋体" w:hAnsi="Times New Roman" w:eastAsia="宋体" w:cs="Times New Roman"/>
      <w:b/>
      <w:sz w:val="24"/>
      <w:u w:val="single"/>
      <w:lang w:val="en-US" w:eastAsia="zh-CN" w:bidi="ar-SA"/>
    </w:rPr>
  </w:style>
  <w:style w:type="character" w:customStyle="1" w:styleId="95">
    <w:name w:val="标题 Char"/>
    <w:qFormat/>
    <w:uiPriority w:val="0"/>
    <w:rPr>
      <w:rFonts w:ascii="Times New Roman" w:hAnsi="Times New Roman" w:eastAsia="宋体" w:cs="Times New Roman"/>
      <w:b/>
      <w:kern w:val="2"/>
      <w:sz w:val="32"/>
    </w:rPr>
  </w:style>
  <w:style w:type="character" w:customStyle="1" w:styleId="96">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7">
    <w:name w:val="段1 Char"/>
    <w:qFormat/>
    <w:uiPriority w:val="0"/>
    <w:rPr>
      <w:rFonts w:ascii="宋体" w:hAnsi="Times New Roman" w:eastAsia="宋体" w:cs="Times New Roman"/>
      <w:sz w:val="24"/>
      <w:lang w:val="en-US" w:eastAsia="zh-CN" w:bidi="ar-SA"/>
    </w:rPr>
  </w:style>
  <w:style w:type="character" w:customStyle="1" w:styleId="98">
    <w:name w:val="正文大标题 Char"/>
    <w:link w:val="99"/>
    <w:qFormat/>
    <w:uiPriority w:val="0"/>
    <w:rPr>
      <w:rFonts w:ascii="宋体" w:hAnsi="宋体" w:eastAsia="宋体" w:cs="Times New Roman"/>
      <w:b/>
      <w:color w:val="000000"/>
      <w:kern w:val="2"/>
      <w:sz w:val="28"/>
      <w:szCs w:val="21"/>
    </w:rPr>
  </w:style>
  <w:style w:type="paragraph" w:customStyle="1" w:styleId="99">
    <w:name w:val="正文大标题"/>
    <w:basedOn w:val="100"/>
    <w:next w:val="5"/>
    <w:link w:val="98"/>
    <w:qFormat/>
    <w:uiPriority w:val="0"/>
    <w:pPr>
      <w:jc w:val="center"/>
    </w:pPr>
    <w:rPr>
      <w:i w:val="0"/>
      <w:color w:val="000000"/>
      <w:sz w:val="28"/>
      <w:szCs w:val="21"/>
    </w:rPr>
  </w:style>
  <w:style w:type="paragraph" w:customStyle="1" w:styleId="100">
    <w:name w:val="正文小标题"/>
    <w:basedOn w:val="1"/>
    <w:next w:val="5"/>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eastAsia="宋体" w:cs="Times New Roman"/>
      <w:b/>
      <w:i/>
      <w:color w:val="FF0000"/>
      <w:kern w:val="2"/>
      <w:sz w:val="24"/>
    </w:rPr>
  </w:style>
  <w:style w:type="character" w:customStyle="1" w:styleId="102">
    <w:name w:val="c21"/>
    <w:qFormat/>
    <w:uiPriority w:val="0"/>
    <w:rPr>
      <w:rFonts w:hint="default" w:ascii="ˎ̥" w:hAnsi="ˎ̥" w:eastAsia="宋体" w:cs="Times New Roman"/>
      <w:color w:val="000000"/>
      <w:sz w:val="20"/>
      <w:szCs w:val="20"/>
      <w:u w:val="none"/>
    </w:rPr>
  </w:style>
  <w:style w:type="character" w:customStyle="1" w:styleId="103">
    <w:name w:val="标题 2 Char Char"/>
    <w:qFormat/>
    <w:uiPriority w:val="0"/>
    <w:rPr>
      <w:rFonts w:ascii="Arial" w:hAnsi="Arial" w:eastAsia="黑体" w:cs="Times New Roman"/>
      <w:b/>
      <w:bCs/>
      <w:kern w:val="2"/>
      <w:sz w:val="32"/>
      <w:szCs w:val="32"/>
      <w:lang w:val="en-US" w:eastAsia="zh-CN" w:bidi="ar-SA"/>
    </w:rPr>
  </w:style>
  <w:style w:type="character" w:customStyle="1" w:styleId="104">
    <w:name w:val="black1"/>
    <w:qFormat/>
    <w:uiPriority w:val="0"/>
    <w:rPr>
      <w:rFonts w:ascii="Times New Roman" w:hAnsi="Times New Roman" w:eastAsia="宋体" w:cs="Times New Roman"/>
      <w:color w:val="000000"/>
    </w:rPr>
  </w:style>
  <w:style w:type="character" w:customStyle="1" w:styleId="105">
    <w:name w:val="列表段落 字符"/>
    <w:link w:val="106"/>
    <w:qFormat/>
    <w:uiPriority w:val="0"/>
    <w:rPr>
      <w:rFonts w:ascii="Calibri" w:hAnsi="Calibri" w:eastAsia="宋体" w:cs="Times New Roman"/>
      <w:kern w:val="2"/>
      <w:sz w:val="21"/>
      <w:szCs w:val="22"/>
      <w:lang w:val="en-US" w:eastAsia="zh-CN" w:bidi="ar-SA"/>
    </w:rPr>
  </w:style>
  <w:style w:type="paragraph" w:customStyle="1" w:styleId="106">
    <w:name w:val="List Paragraph"/>
    <w:basedOn w:val="1"/>
    <w:link w:val="105"/>
    <w:qFormat/>
    <w:uiPriority w:val="0"/>
    <w:pPr>
      <w:ind w:firstLine="420" w:firstLineChars="200"/>
    </w:pPr>
    <w:rPr>
      <w:rFonts w:ascii="Calibri" w:hAnsi="Calibri"/>
      <w:szCs w:val="22"/>
    </w:rPr>
  </w:style>
  <w:style w:type="character" w:customStyle="1" w:styleId="107">
    <w:name w:val="bjh-p"/>
    <w:qFormat/>
    <w:uiPriority w:val="0"/>
    <w:rPr>
      <w:rFonts w:ascii="Times New Roman" w:hAnsi="Times New Roman" w:eastAsia="宋体" w:cs="Times New Roman"/>
    </w:rPr>
  </w:style>
  <w:style w:type="character" w:customStyle="1" w:styleId="108">
    <w:name w:val="正文重点 Char"/>
    <w:link w:val="109"/>
    <w:qFormat/>
    <w:uiPriority w:val="0"/>
    <w:rPr>
      <w:rFonts w:ascii="Times New Roman" w:hAnsi="Times New Roman" w:eastAsia="宋体" w:cs="Times New Roman"/>
      <w:b/>
      <w:sz w:val="24"/>
    </w:rPr>
  </w:style>
  <w:style w:type="paragraph" w:customStyle="1" w:styleId="109">
    <w:name w:val="正文重点"/>
    <w:basedOn w:val="1"/>
    <w:link w:val="108"/>
    <w:qFormat/>
    <w:uiPriority w:val="0"/>
    <w:pPr>
      <w:adjustRightInd w:val="0"/>
      <w:spacing w:line="360" w:lineRule="auto"/>
      <w:ind w:firstLine="482" w:firstLineChars="200"/>
      <w:jc w:val="left"/>
      <w:textAlignment w:val="baseline"/>
    </w:pPr>
    <w:rPr>
      <w:b/>
      <w:kern w:val="0"/>
      <w:sz w:val="24"/>
      <w:szCs w:val="20"/>
    </w:rPr>
  </w:style>
  <w:style w:type="character" w:customStyle="1" w:styleId="110">
    <w:name w:val="chanpin1"/>
    <w:qFormat/>
    <w:uiPriority w:val="0"/>
    <w:rPr>
      <w:rFonts w:hint="default" w:ascii="ˎ̥" w:hAnsi="ˎ̥" w:eastAsia="宋体" w:cs="Times New Roman"/>
      <w:color w:val="000000"/>
      <w:sz w:val="20"/>
      <w:szCs w:val="20"/>
      <w:u w:val="none"/>
    </w:rPr>
  </w:style>
  <w:style w:type="character" w:customStyle="1" w:styleId="111">
    <w:name w:val="纯文本 字符"/>
    <w:qFormat/>
    <w:uiPriority w:val="0"/>
    <w:rPr>
      <w:rFonts w:ascii="宋体" w:hAnsi="Courier New" w:eastAsia="宋体" w:cs="Times New Roman"/>
      <w:kern w:val="2"/>
      <w:sz w:val="21"/>
      <w:szCs w:val="21"/>
      <w:lang w:val="en-US" w:eastAsia="zh-CN" w:bidi="ar-SA"/>
    </w:rPr>
  </w:style>
  <w:style w:type="character" w:customStyle="1" w:styleId="112">
    <w:name w:val="列出段落 Char"/>
    <w:qFormat/>
    <w:uiPriority w:val="0"/>
    <w:rPr>
      <w:rFonts w:ascii="Calibri" w:hAnsi="Calibri" w:eastAsia="宋体" w:cs="Times New Roman"/>
      <w:kern w:val="2"/>
      <w:sz w:val="21"/>
      <w:szCs w:val="22"/>
      <w:lang w:val="en-US" w:eastAsia="zh-CN" w:bidi="ar-SA"/>
    </w:rPr>
  </w:style>
  <w:style w:type="character" w:customStyle="1" w:styleId="113">
    <w:name w:val="纯文本 字符1"/>
    <w:qFormat/>
    <w:uiPriority w:val="0"/>
    <w:rPr>
      <w:rFonts w:ascii="宋体" w:hAnsi="Courier New" w:eastAsia="宋体" w:cs="Times New Roman"/>
    </w:rPr>
  </w:style>
  <w:style w:type="character" w:customStyle="1" w:styleId="114">
    <w:name w:val="页眉 Char"/>
    <w:qFormat/>
    <w:uiPriority w:val="0"/>
    <w:rPr>
      <w:rFonts w:ascii="Times New Roman" w:hAnsi="Times New Roman" w:eastAsia="宋体" w:cs="Times New Roman"/>
      <w:kern w:val="2"/>
      <w:sz w:val="18"/>
      <w:szCs w:val="18"/>
      <w:lang w:val="en-US" w:eastAsia="zh-CN" w:bidi="ar-SA"/>
    </w:rPr>
  </w:style>
  <w:style w:type="character" w:customStyle="1" w:styleId="115">
    <w:name w:val="street-address"/>
    <w:qFormat/>
    <w:uiPriority w:val="0"/>
    <w:rPr>
      <w:rFonts w:ascii="Times New Roman" w:hAnsi="Times New Roman" w:eastAsia="宋体" w:cs="Times New Roman"/>
    </w:rPr>
  </w:style>
  <w:style w:type="character" w:customStyle="1" w:styleId="116">
    <w:name w:val="Char Char111"/>
    <w:qFormat/>
    <w:uiPriority w:val="0"/>
    <w:rPr>
      <w:rFonts w:ascii="宋体" w:hAnsi="Times New Roman" w:eastAsia="宋体" w:cs="Times New Roman"/>
      <w:b/>
      <w:sz w:val="24"/>
      <w:u w:val="single"/>
      <w:lang w:val="en-US" w:eastAsia="zh-CN" w:bidi="ar-SA"/>
    </w:rPr>
  </w:style>
  <w:style w:type="character" w:customStyle="1" w:styleId="117">
    <w:name w:val="chanpin拷贝"/>
    <w:qFormat/>
    <w:uiPriority w:val="0"/>
    <w:rPr>
      <w:rFonts w:ascii="Times New Roman" w:hAnsi="Times New Roman" w:eastAsia="宋体" w:cs="Times New Roman"/>
    </w:rPr>
  </w:style>
  <w:style w:type="character" w:customStyle="1" w:styleId="118">
    <w:name w:val="正文缩进 Char"/>
    <w:qFormat/>
    <w:uiPriority w:val="0"/>
    <w:rPr>
      <w:rFonts w:ascii="宋体" w:hAnsi="Times New Roman" w:eastAsia="宋体" w:cs="Times New Roman"/>
      <w:kern w:val="2"/>
      <w:sz w:val="24"/>
      <w:szCs w:val="24"/>
      <w:lang w:val="en-US" w:eastAsia="zh-CN" w:bidi="ar-SA"/>
    </w:rPr>
  </w:style>
  <w:style w:type="character" w:customStyle="1" w:styleId="119">
    <w:name w:val="纯文本 Char1"/>
    <w:qFormat/>
    <w:uiPriority w:val="0"/>
    <w:rPr>
      <w:rFonts w:ascii="宋体" w:hAnsi="Courier New" w:eastAsia="宋体" w:cs="Times New Roman"/>
      <w:kern w:val="2"/>
      <w:sz w:val="21"/>
      <w:lang w:val="en-US" w:eastAsia="zh-CN" w:bidi="ar-SA"/>
    </w:rPr>
  </w:style>
  <w:style w:type="character" w:customStyle="1" w:styleId="120">
    <w:name w:val="批注文字 字符"/>
    <w:qFormat/>
    <w:uiPriority w:val="0"/>
    <w:rPr>
      <w:rFonts w:ascii="Times New Roman" w:hAnsi="Times New Roman" w:eastAsia="宋体" w:cs="Times New Roman"/>
      <w:sz w:val="24"/>
      <w:lang w:val="en-US" w:eastAsia="zh-CN" w:bidi="ar-SA"/>
    </w:rPr>
  </w:style>
  <w:style w:type="character" w:customStyle="1" w:styleId="121">
    <w:name w:val="页脚 Char"/>
    <w:qFormat/>
    <w:uiPriority w:val="0"/>
    <w:rPr>
      <w:rFonts w:ascii="宋体" w:hAnsi="Times New Roman" w:eastAsia="宋体" w:cs="Times New Roman"/>
      <w:sz w:val="18"/>
      <w:lang w:val="en-US" w:eastAsia="zh-CN" w:bidi="ar-SA"/>
    </w:rPr>
  </w:style>
  <w:style w:type="character" w:customStyle="1" w:styleId="122">
    <w:name w:val="apple-style-span"/>
    <w:qFormat/>
    <w:uiPriority w:val="0"/>
    <w:rPr>
      <w:rFonts w:ascii="Times New Roman" w:hAnsi="Times New Roman" w:eastAsia="宋体" w:cs="Times New Roman"/>
    </w:rPr>
  </w:style>
  <w:style w:type="character" w:customStyle="1" w:styleId="123">
    <w:name w:val="标题 2 Char"/>
    <w:qFormat/>
    <w:uiPriority w:val="0"/>
    <w:rPr>
      <w:rFonts w:ascii="Arial" w:hAnsi="Arial" w:eastAsia="黑体" w:cs="Times New Roman"/>
      <w:b/>
      <w:sz w:val="30"/>
      <w:lang w:val="en-US" w:eastAsia="zh-CN" w:bidi="ar-SA"/>
    </w:rPr>
  </w:style>
  <w:style w:type="character" w:customStyle="1" w:styleId="124">
    <w:name w:val="正文表格 Char"/>
    <w:link w:val="125"/>
    <w:qFormat/>
    <w:uiPriority w:val="0"/>
    <w:rPr>
      <w:rFonts w:ascii="宋体" w:hAnsi="宋体" w:eastAsia="宋体" w:cs="Times New Roman"/>
      <w:color w:val="000000"/>
      <w:kern w:val="2"/>
      <w:sz w:val="21"/>
      <w:szCs w:val="21"/>
    </w:rPr>
  </w:style>
  <w:style w:type="paragraph" w:customStyle="1" w:styleId="125">
    <w:name w:val="正文表格"/>
    <w:basedOn w:val="1"/>
    <w:link w:val="124"/>
    <w:qFormat/>
    <w:uiPriority w:val="0"/>
    <w:pPr>
      <w:adjustRightInd w:val="0"/>
      <w:snapToGrid w:val="0"/>
      <w:jc w:val="left"/>
    </w:pPr>
    <w:rPr>
      <w:rFonts w:ascii="宋体" w:hAnsi="宋体"/>
      <w:color w:val="000000"/>
      <w:szCs w:val="21"/>
    </w:rPr>
  </w:style>
  <w:style w:type="character" w:customStyle="1" w:styleId="126">
    <w:name w:val="locality"/>
    <w:qFormat/>
    <w:uiPriority w:val="0"/>
    <w:rPr>
      <w:rFonts w:ascii="Times New Roman" w:hAnsi="Times New Roman" w:eastAsia="宋体" w:cs="Times New Roman"/>
    </w:rPr>
  </w:style>
  <w:style w:type="character" w:customStyle="1" w:styleId="127">
    <w:name w:val="注释 Char"/>
    <w:link w:val="128"/>
    <w:qFormat/>
    <w:uiPriority w:val="0"/>
    <w:rPr>
      <w:rFonts w:ascii="宋体" w:hAnsi="宋体" w:eastAsia="宋体" w:cs="Times New Roman"/>
      <w:kern w:val="2"/>
      <w:sz w:val="21"/>
      <w:szCs w:val="21"/>
    </w:rPr>
  </w:style>
  <w:style w:type="paragraph" w:customStyle="1" w:styleId="128">
    <w:name w:val="注释"/>
    <w:basedOn w:val="1"/>
    <w:link w:val="127"/>
    <w:qFormat/>
    <w:uiPriority w:val="0"/>
    <w:pPr>
      <w:adjustRightInd w:val="0"/>
      <w:snapToGrid w:val="0"/>
      <w:ind w:left="420" w:hanging="420" w:hangingChars="200"/>
      <w:jc w:val="left"/>
    </w:pPr>
    <w:rPr>
      <w:rFonts w:ascii="宋体" w:hAnsi="宋体"/>
      <w:szCs w:val="21"/>
    </w:rPr>
  </w:style>
  <w:style w:type="character" w:customStyle="1" w:styleId="129">
    <w:name w:val="批注文字 Char"/>
    <w:qFormat/>
    <w:uiPriority w:val="0"/>
    <w:rPr>
      <w:rFonts w:ascii="Times New Roman" w:hAnsi="Times New Roman" w:eastAsia="宋体" w:cs="Times New Roman"/>
      <w:kern w:val="2"/>
      <w:sz w:val="21"/>
      <w:szCs w:val="24"/>
    </w:rPr>
  </w:style>
  <w:style w:type="character" w:customStyle="1" w:styleId="130">
    <w:name w:val="txt"/>
    <w:qFormat/>
    <w:uiPriority w:val="0"/>
    <w:rPr>
      <w:rFonts w:ascii="Times New Roman" w:hAnsi="Times New Roman" w:eastAsia="宋体" w:cs="Times New Roman"/>
    </w:rPr>
  </w:style>
  <w:style w:type="character" w:customStyle="1" w:styleId="131">
    <w:name w:val="中等深浅网格 1 - 强调文字颜色 2 Char"/>
    <w:link w:val="132"/>
    <w:qFormat/>
    <w:uiPriority w:val="0"/>
    <w:rPr>
      <w:kern w:val="2"/>
      <w:sz w:val="21"/>
      <w:szCs w:val="24"/>
      <w:lang w:val="zh-CN" w:eastAsia="zh-CN" w:bidi="ar-SA"/>
    </w:rPr>
  </w:style>
  <w:style w:type="paragraph" w:customStyle="1" w:styleId="132">
    <w:name w:val="1"/>
    <w:link w:val="131"/>
    <w:qFormat/>
    <w:uiPriority w:val="0"/>
    <w:rPr>
      <w:rFonts w:ascii="Times New Roman" w:hAnsi="Times New Roman" w:eastAsia="宋体" w:cs="Times New Roman"/>
      <w:kern w:val="2"/>
      <w:sz w:val="21"/>
      <w:szCs w:val="24"/>
      <w:lang w:val="zh-CN" w:eastAsia="zh-CN" w:bidi="ar-SA"/>
    </w:rPr>
  </w:style>
  <w:style w:type="character" w:customStyle="1" w:styleId="133">
    <w:name w:val="正文文本缩进 Char1"/>
    <w:link w:val="134"/>
    <w:qFormat/>
    <w:uiPriority w:val="0"/>
    <w:rPr>
      <w:rFonts w:ascii="宋体" w:hAnsi="宋体" w:eastAsia="宋体" w:cs="Times New Roman"/>
      <w:sz w:val="24"/>
      <w:szCs w:val="24"/>
      <w:lang w:bidi="ar-SA"/>
    </w:rPr>
  </w:style>
  <w:style w:type="paragraph" w:customStyle="1" w:styleId="134">
    <w:name w:val="正文文本缩进1"/>
    <w:basedOn w:val="1"/>
    <w:link w:val="133"/>
    <w:qFormat/>
    <w:uiPriority w:val="0"/>
    <w:pPr>
      <w:spacing w:line="480" w:lineRule="exact"/>
      <w:ind w:firstLine="480" w:firstLineChars="200"/>
    </w:pPr>
    <w:rPr>
      <w:rFonts w:ascii="宋体" w:hAnsi="宋体"/>
      <w:kern w:val="0"/>
      <w:sz w:val="24"/>
    </w:rPr>
  </w:style>
  <w:style w:type="character" w:customStyle="1" w:styleId="135">
    <w:name w:val="Char Char11"/>
    <w:qFormat/>
    <w:uiPriority w:val="0"/>
    <w:rPr>
      <w:rFonts w:ascii="宋体" w:hAnsi="Times New Roman" w:eastAsia="宋体" w:cs="Times New Roman"/>
      <w:b/>
      <w:sz w:val="24"/>
      <w:u w:val="single"/>
      <w:lang w:val="en-US" w:eastAsia="zh-CN" w:bidi="ar-SA"/>
    </w:rPr>
  </w:style>
  <w:style w:type="character" w:customStyle="1" w:styleId="136">
    <w:name w:val="正文格式 Char"/>
    <w:link w:val="137"/>
    <w:qFormat/>
    <w:uiPriority w:val="0"/>
    <w:rPr>
      <w:rFonts w:ascii="宋体" w:hAnsi="宋体" w:eastAsia="宋体" w:cs="Times New Roman"/>
      <w:sz w:val="24"/>
      <w:szCs w:val="24"/>
      <w:lang w:val="en-GB"/>
    </w:rPr>
  </w:style>
  <w:style w:type="paragraph" w:customStyle="1" w:styleId="137">
    <w:name w:val="正文格式"/>
    <w:basedOn w:val="1"/>
    <w:link w:val="136"/>
    <w:qFormat/>
    <w:uiPriority w:val="0"/>
    <w:pPr>
      <w:spacing w:beforeLines="50" w:line="360" w:lineRule="auto"/>
      <w:ind w:firstLine="480" w:firstLineChars="200"/>
    </w:pPr>
    <w:rPr>
      <w:rFonts w:ascii="宋体" w:hAnsi="宋体"/>
      <w:kern w:val="0"/>
      <w:sz w:val="24"/>
      <w:lang w:val="en-GB"/>
    </w:rPr>
  </w:style>
  <w:style w:type="paragraph" w:customStyle="1" w:styleId="13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4">
    <w:name w:val="字元 字元"/>
    <w:basedOn w:val="1"/>
    <w:qFormat/>
    <w:uiPriority w:val="0"/>
    <w:rPr>
      <w:rFonts w:ascii="Tahoma" w:hAnsi="Tahoma"/>
      <w:sz w:val="24"/>
      <w:szCs w:val="20"/>
    </w:rPr>
  </w:style>
  <w:style w:type="paragraph" w:customStyle="1" w:styleId="14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6">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7">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8">
    <w:name w:val="_Style 160"/>
    <w:qFormat/>
    <w:uiPriority w:val="0"/>
    <w:rPr>
      <w:rFonts w:ascii="Times New Roman" w:hAnsi="Times New Roman" w:eastAsia="宋体" w:cs="Times New Roman"/>
      <w:kern w:val="2"/>
      <w:sz w:val="21"/>
      <w:szCs w:val="24"/>
      <w:lang w:val="en-US" w:eastAsia="zh-CN" w:bidi="ar-SA"/>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5">
    <w:name w:val="Char Char Char1 Char2"/>
    <w:basedOn w:val="1"/>
    <w:qFormat/>
    <w:uiPriority w:val="0"/>
    <w:rPr>
      <w:rFonts w:ascii="Tahoma" w:hAnsi="Tahoma"/>
      <w:sz w:val="24"/>
      <w:szCs w:val="20"/>
    </w:rPr>
  </w:style>
  <w:style w:type="paragraph" w:customStyle="1" w:styleId="15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8">
    <w:name w:val="Char3 Char Char Char"/>
    <w:basedOn w:val="1"/>
    <w:qFormat/>
    <w:uiPriority w:val="0"/>
    <w:rPr>
      <w:rFonts w:ascii="Tahoma" w:hAnsi="Tahoma"/>
      <w:sz w:val="24"/>
      <w:szCs w:val="20"/>
    </w:rPr>
  </w:style>
  <w:style w:type="paragraph" w:customStyle="1" w:styleId="159">
    <w:name w:val="Char2"/>
    <w:basedOn w:val="1"/>
    <w:qFormat/>
    <w:uiPriority w:val="0"/>
    <w:rPr>
      <w:rFonts w:ascii="Tahoma" w:hAnsi="Tahoma"/>
      <w:sz w:val="24"/>
      <w:szCs w:val="20"/>
    </w:rPr>
  </w:style>
  <w:style w:type="paragraph" w:customStyle="1" w:styleId="16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61">
    <w:name w:val="列出段落2"/>
    <w:basedOn w:val="1"/>
    <w:qFormat/>
    <w:uiPriority w:val="0"/>
    <w:pPr>
      <w:ind w:firstLine="420" w:firstLineChars="200"/>
    </w:pPr>
    <w:rPr>
      <w:rFonts w:ascii="Calibri" w:hAnsi="Calibri"/>
      <w:szCs w:val="22"/>
    </w:rPr>
  </w:style>
  <w:style w:type="paragraph" w:customStyle="1" w:styleId="162">
    <w:name w:val="List Paragraph1"/>
    <w:basedOn w:val="1"/>
    <w:qFormat/>
    <w:uiPriority w:val="0"/>
    <w:pPr>
      <w:ind w:firstLine="420" w:firstLineChars="200"/>
    </w:pPr>
    <w:rPr>
      <w:rFonts w:ascii="Calibri" w:hAnsi="Calibri"/>
      <w:szCs w:val="22"/>
    </w:rPr>
  </w:style>
  <w:style w:type="paragraph" w:customStyle="1" w:styleId="16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4">
    <w:name w:val="Char2 Char Char Char Char Char Char1"/>
    <w:basedOn w:val="1"/>
    <w:qFormat/>
    <w:uiPriority w:val="0"/>
    <w:pPr>
      <w:widowControl/>
      <w:spacing w:line="400" w:lineRule="exact"/>
      <w:jc w:val="center"/>
    </w:pPr>
  </w:style>
  <w:style w:type="paragraph" w:customStyle="1" w:styleId="165">
    <w:name w:val="Char"/>
    <w:basedOn w:val="1"/>
    <w:qFormat/>
    <w:uiPriority w:val="0"/>
    <w:pPr>
      <w:tabs>
        <w:tab w:val="left" w:pos="360"/>
      </w:tabs>
    </w:pPr>
    <w:rPr>
      <w:sz w:val="24"/>
    </w:rPr>
  </w:style>
  <w:style w:type="paragraph" w:customStyle="1" w:styleId="166">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标题1-附件"/>
    <w:basedOn w:val="3"/>
    <w:qFormat/>
    <w:uiPriority w:val="0"/>
    <w:pPr>
      <w:jc w:val="left"/>
    </w:pPr>
    <w:rPr>
      <w:rFonts w:ascii="Times New Roman"/>
      <w:sz w:val="24"/>
      <w:szCs w:val="24"/>
    </w:rPr>
  </w:style>
  <w:style w:type="paragraph" w:customStyle="1" w:styleId="170">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71">
    <w:name w:val="五级条标题"/>
    <w:basedOn w:val="172"/>
    <w:next w:val="1"/>
    <w:qFormat/>
    <w:uiPriority w:val="0"/>
    <w:pPr>
      <w:numPr>
        <w:ilvl w:val="5"/>
      </w:numPr>
      <w:tabs>
        <w:tab w:val="left" w:pos="360"/>
        <w:tab w:val="left" w:pos="840"/>
      </w:tabs>
      <w:ind w:left="0" w:hanging="840"/>
      <w:outlineLvl w:val="5"/>
    </w:pPr>
  </w:style>
  <w:style w:type="paragraph" w:customStyle="1" w:styleId="172">
    <w:name w:val="四级条标题"/>
    <w:basedOn w:val="173"/>
    <w:next w:val="1"/>
    <w:qFormat/>
    <w:uiPriority w:val="0"/>
    <w:pPr>
      <w:numPr>
        <w:ilvl w:val="4"/>
      </w:numPr>
      <w:tabs>
        <w:tab w:val="left" w:pos="360"/>
        <w:tab w:val="left" w:pos="840"/>
      </w:tabs>
      <w:ind w:left="0" w:hanging="840"/>
      <w:outlineLvl w:val="4"/>
    </w:pPr>
  </w:style>
  <w:style w:type="paragraph" w:customStyle="1" w:styleId="173">
    <w:name w:val="三级条标题"/>
    <w:basedOn w:val="174"/>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4">
    <w:name w:val="二级条标题"/>
    <w:basedOn w:val="175"/>
    <w:next w:val="1"/>
    <w:qFormat/>
    <w:uiPriority w:val="0"/>
    <w:pPr>
      <w:numPr>
        <w:ilvl w:val="0"/>
        <w:numId w:val="0"/>
      </w:numPr>
      <w:tabs>
        <w:tab w:val="left" w:pos="360"/>
        <w:tab w:val="left" w:pos="840"/>
      </w:tabs>
      <w:ind w:hanging="840"/>
      <w:outlineLvl w:val="2"/>
    </w:pPr>
    <w:rPr>
      <w:rFonts w:ascii="宋体"/>
      <w:b w:val="0"/>
    </w:rPr>
  </w:style>
  <w:style w:type="paragraph" w:customStyle="1" w:styleId="175">
    <w:name w:val="一级条标题"/>
    <w:basedOn w:val="146"/>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7">
    <w:name w:val="Char Char Char1 Char"/>
    <w:basedOn w:val="1"/>
    <w:qFormat/>
    <w:uiPriority w:val="0"/>
    <w:rPr>
      <w:rFonts w:ascii="Tahoma" w:hAnsi="Tahoma"/>
      <w:sz w:val="24"/>
      <w:szCs w:val="20"/>
    </w:rPr>
  </w:style>
  <w:style w:type="paragraph" w:customStyle="1" w:styleId="178">
    <w:name w:val="图中文字"/>
    <w:basedOn w:val="1"/>
    <w:qFormat/>
    <w:uiPriority w:val="0"/>
    <w:pPr>
      <w:adjustRightInd w:val="0"/>
      <w:snapToGrid w:val="0"/>
      <w:spacing w:line="0" w:lineRule="atLeast"/>
      <w:jc w:val="center"/>
    </w:pPr>
    <w:rPr>
      <w:sz w:val="24"/>
      <w:szCs w:val="20"/>
    </w:rPr>
  </w:style>
  <w:style w:type="paragraph" w:customStyle="1" w:styleId="179">
    <w:name w:val="Char1"/>
    <w:basedOn w:val="1"/>
    <w:qFormat/>
    <w:uiPriority w:val="0"/>
    <w:pPr>
      <w:tabs>
        <w:tab w:val="left" w:pos="360"/>
      </w:tabs>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2">
    <w:name w:val="Char22"/>
    <w:basedOn w:val="1"/>
    <w:qFormat/>
    <w:uiPriority w:val="0"/>
    <w:rPr>
      <w:rFonts w:ascii="Tahoma" w:hAnsi="Tahoma"/>
      <w:sz w:val="24"/>
      <w:szCs w:val="20"/>
    </w:rPr>
  </w:style>
  <w:style w:type="paragraph" w:customStyle="1" w:styleId="183">
    <w:name w:val="Char Char Char Char Char Char Char Char Char Char1"/>
    <w:basedOn w:val="1"/>
    <w:qFormat/>
    <w:uiPriority w:val="0"/>
    <w:rPr>
      <w:rFonts w:ascii="宋体" w:hAnsi="宋体" w:cs="Courier New"/>
      <w:sz w:val="32"/>
      <w:szCs w:val="32"/>
    </w:rPr>
  </w:style>
  <w:style w:type="paragraph" w:customStyle="1" w:styleId="18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6">
    <w:name w:val="样式2"/>
    <w:basedOn w:val="45"/>
    <w:qFormat/>
    <w:uiPriority w:val="0"/>
    <w:pPr>
      <w:spacing w:line="360" w:lineRule="auto"/>
      <w:jc w:val="center"/>
    </w:pPr>
    <w:rPr>
      <w:sz w:val="24"/>
    </w:rPr>
  </w:style>
  <w:style w:type="paragraph" w:customStyle="1" w:styleId="18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9">
    <w:name w:val="文档正文"/>
    <w:basedOn w:val="1"/>
    <w:qFormat/>
    <w:uiPriority w:val="0"/>
    <w:pPr>
      <w:snapToGrid w:val="0"/>
      <w:spacing w:before="120" w:after="120" w:line="180" w:lineRule="auto"/>
    </w:pPr>
    <w:rPr>
      <w:rFonts w:ascii="Arial" w:hAnsi="Arial"/>
      <w:szCs w:val="20"/>
    </w:rPr>
  </w:style>
  <w:style w:type="paragraph" w:customStyle="1" w:styleId="19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1">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2">
    <w:name w:val="Char3"/>
    <w:basedOn w:val="1"/>
    <w:qFormat/>
    <w:uiPriority w:val="0"/>
    <w:pPr>
      <w:tabs>
        <w:tab w:val="left" w:pos="360"/>
      </w:tabs>
    </w:pPr>
    <w:rPr>
      <w:sz w:val="24"/>
    </w:rPr>
  </w:style>
  <w:style w:type="paragraph" w:customStyle="1" w:styleId="19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4">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9">
    <w:name w:val="Char Char Char"/>
    <w:basedOn w:val="1"/>
    <w:qFormat/>
    <w:uiPriority w:val="0"/>
    <w:rPr>
      <w:rFonts w:ascii="Tahoma" w:hAnsi="Tahoma"/>
      <w:sz w:val="24"/>
      <w:szCs w:val="20"/>
    </w:rPr>
  </w:style>
  <w:style w:type="paragraph" w:customStyle="1" w:styleId="2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1">
    <w:name w:val="Char1 Char Char Char1"/>
    <w:basedOn w:val="1"/>
    <w:qFormat/>
    <w:uiPriority w:val="0"/>
    <w:rPr>
      <w:rFonts w:ascii="Tahoma" w:hAnsi="Tahoma" w:cs="仿宋_GB2312"/>
      <w:sz w:val="24"/>
      <w:szCs w:val="28"/>
    </w:rPr>
  </w:style>
  <w:style w:type="paragraph" w:customStyle="1" w:styleId="202">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3">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4">
    <w:name w:val="Char3 Char Char Char1"/>
    <w:basedOn w:val="1"/>
    <w:qFormat/>
    <w:uiPriority w:val="0"/>
    <w:rPr>
      <w:rFonts w:ascii="Tahoma" w:hAnsi="Tahoma"/>
      <w:sz w:val="24"/>
      <w:szCs w:val="20"/>
    </w:rPr>
  </w:style>
  <w:style w:type="paragraph" w:customStyle="1" w:styleId="20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9">
    <w:name w:val="表格文字"/>
    <w:basedOn w:val="23"/>
    <w:qFormat/>
    <w:uiPriority w:val="0"/>
    <w:pPr>
      <w:spacing w:before="20" w:after="20" w:line="240" w:lineRule="auto"/>
      <w:ind w:firstLine="0"/>
    </w:pPr>
    <w:rPr>
      <w:rFonts w:ascii="Century Gothic" w:hAnsi="Century Gothic"/>
      <w:sz w:val="20"/>
      <w:szCs w:val="20"/>
    </w:rPr>
  </w:style>
  <w:style w:type="paragraph" w:customStyle="1" w:styleId="21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11">
    <w:name w:val="项目编号2"/>
    <w:basedOn w:val="160"/>
    <w:qFormat/>
    <w:uiPriority w:val="0"/>
    <w:pPr>
      <w:numPr>
        <w:numId w:val="6"/>
      </w:numPr>
    </w:pPr>
  </w:style>
  <w:style w:type="paragraph" w:customStyle="1" w:styleId="212">
    <w:name w:val="1名"/>
    <w:basedOn w:val="1"/>
    <w:qFormat/>
    <w:uiPriority w:val="0"/>
    <w:pPr>
      <w:numPr>
        <w:ilvl w:val="0"/>
        <w:numId w:val="7"/>
      </w:numPr>
      <w:spacing w:before="120"/>
    </w:pPr>
    <w:rPr>
      <w:rFonts w:ascii="宋体"/>
      <w:sz w:val="28"/>
      <w:szCs w:val="20"/>
    </w:rPr>
  </w:style>
  <w:style w:type="paragraph" w:customStyle="1" w:styleId="213">
    <w:name w:val="字元 字元1"/>
    <w:basedOn w:val="1"/>
    <w:qFormat/>
    <w:uiPriority w:val="0"/>
    <w:rPr>
      <w:rFonts w:ascii="Tahoma" w:hAnsi="Tahoma"/>
      <w:sz w:val="24"/>
      <w:szCs w:val="20"/>
    </w:rPr>
  </w:style>
  <w:style w:type="paragraph" w:customStyle="1" w:styleId="214">
    <w:name w:val="font8"/>
    <w:basedOn w:val="1"/>
    <w:qFormat/>
    <w:uiPriority w:val="0"/>
    <w:pPr>
      <w:widowControl/>
      <w:spacing w:before="100" w:beforeAutospacing="1" w:after="100" w:afterAutospacing="1"/>
      <w:jc w:val="left"/>
    </w:pPr>
    <w:rPr>
      <w:kern w:val="0"/>
      <w:sz w:val="36"/>
      <w:szCs w:val="36"/>
    </w:rPr>
  </w:style>
  <w:style w:type="paragraph" w:customStyle="1" w:styleId="215">
    <w:name w:val="1 Char Char Char Char"/>
    <w:basedOn w:val="1"/>
    <w:qFormat/>
    <w:uiPriority w:val="0"/>
    <w:rPr>
      <w:rFonts w:ascii="Tahoma" w:hAnsi="Tahoma"/>
      <w:sz w:val="24"/>
      <w:szCs w:val="20"/>
    </w:rPr>
  </w:style>
  <w:style w:type="paragraph" w:customStyle="1" w:styleId="216">
    <w:name w:val="Char Char Char1"/>
    <w:basedOn w:val="1"/>
    <w:qFormat/>
    <w:uiPriority w:val="0"/>
    <w:rPr>
      <w:rFonts w:ascii="Tahoma" w:hAnsi="Tahoma"/>
      <w:sz w:val="24"/>
      <w:szCs w:val="20"/>
    </w:rPr>
  </w:style>
  <w:style w:type="paragraph" w:customStyle="1" w:styleId="217">
    <w:name w:val="Char Char1"/>
    <w:basedOn w:val="20"/>
    <w:qFormat/>
    <w:uiPriority w:val="0"/>
    <w:rPr>
      <w:rFonts w:ascii="Tahoma" w:hAnsi="Tahoma"/>
      <w:sz w:val="24"/>
    </w:rPr>
  </w:style>
  <w:style w:type="paragraph" w:customStyle="1" w:styleId="218">
    <w:name w:val="Char3 Char Char Char2"/>
    <w:basedOn w:val="1"/>
    <w:qFormat/>
    <w:uiPriority w:val="0"/>
    <w:rPr>
      <w:rFonts w:ascii="Tahoma" w:hAnsi="Tahoma"/>
      <w:sz w:val="24"/>
      <w:szCs w:val="20"/>
    </w:rPr>
  </w:style>
  <w:style w:type="paragraph" w:customStyle="1" w:styleId="219">
    <w:name w:val="项目符号1"/>
    <w:basedOn w:val="220"/>
    <w:qFormat/>
    <w:uiPriority w:val="0"/>
    <w:pPr>
      <w:ind w:left="-25" w:firstLine="0"/>
    </w:pPr>
    <w:rPr>
      <w:rFonts w:cs="Times New Roman"/>
    </w:rPr>
  </w:style>
  <w:style w:type="paragraph" w:customStyle="1" w:styleId="220">
    <w:name w:val="正文文本样式"/>
    <w:basedOn w:val="1"/>
    <w:qFormat/>
    <w:uiPriority w:val="0"/>
    <w:pPr>
      <w:spacing w:line="360" w:lineRule="auto"/>
      <w:ind w:firstLine="482"/>
    </w:pPr>
    <w:rPr>
      <w:rFonts w:cs="宋体"/>
      <w:sz w:val="24"/>
      <w:szCs w:val="20"/>
    </w:rPr>
  </w:style>
  <w:style w:type="paragraph" w:customStyle="1" w:styleId="22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2">
    <w:name w:val="默认段落字体 Para Char Char Char Char"/>
    <w:basedOn w:val="1"/>
    <w:qFormat/>
    <w:uiPriority w:val="0"/>
    <w:rPr>
      <w:rFonts w:ascii="Arial" w:hAnsi="Arial" w:cs="Arial"/>
      <w:szCs w:val="21"/>
    </w:rPr>
  </w:style>
  <w:style w:type="paragraph" w:customStyle="1" w:styleId="22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Char Char Char1 Char1"/>
    <w:basedOn w:val="1"/>
    <w:qFormat/>
    <w:uiPriority w:val="0"/>
    <w:rPr>
      <w:rFonts w:ascii="Tahoma" w:hAnsi="Tahoma"/>
      <w:sz w:val="24"/>
      <w:szCs w:val="20"/>
    </w:rPr>
  </w:style>
  <w:style w:type="paragraph" w:customStyle="1" w:styleId="22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8">
    <w:name w:val="Char Char41"/>
    <w:basedOn w:val="1"/>
    <w:qFormat/>
    <w:uiPriority w:val="0"/>
    <w:pPr>
      <w:widowControl/>
      <w:spacing w:line="400" w:lineRule="exact"/>
      <w:jc w:val="center"/>
    </w:pPr>
  </w:style>
  <w:style w:type="paragraph" w:customStyle="1" w:styleId="229">
    <w:name w:val="Char2 Char Char Char Char Char Char"/>
    <w:basedOn w:val="1"/>
    <w:qFormat/>
    <w:uiPriority w:val="0"/>
    <w:pPr>
      <w:widowControl/>
      <w:spacing w:line="400" w:lineRule="exact"/>
      <w:jc w:val="center"/>
    </w:pPr>
  </w:style>
  <w:style w:type="paragraph" w:customStyle="1" w:styleId="230">
    <w:name w:val="Char21"/>
    <w:basedOn w:val="1"/>
    <w:qFormat/>
    <w:uiPriority w:val="0"/>
    <w:rPr>
      <w:rFonts w:ascii="Tahoma" w:hAnsi="Tahoma"/>
      <w:sz w:val="24"/>
      <w:szCs w:val="20"/>
    </w:rPr>
  </w:style>
  <w:style w:type="paragraph" w:customStyle="1" w:styleId="231">
    <w:name w:val="正文文本样式 加粗"/>
    <w:basedOn w:val="220"/>
    <w:qFormat/>
    <w:uiPriority w:val="0"/>
    <w:rPr>
      <w:rFonts w:cs="Times New Roman"/>
      <w:b/>
    </w:rPr>
  </w:style>
  <w:style w:type="paragraph" w:customStyle="1" w:styleId="232">
    <w:name w:val="项目编号3"/>
    <w:basedOn w:val="220"/>
    <w:qFormat/>
    <w:uiPriority w:val="0"/>
    <w:pPr>
      <w:numPr>
        <w:ilvl w:val="0"/>
        <w:numId w:val="8"/>
      </w:numPr>
    </w:pPr>
    <w:rPr>
      <w:rFonts w:cs="Times New Roman"/>
    </w:rPr>
  </w:style>
  <w:style w:type="paragraph" w:customStyle="1" w:styleId="2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5">
    <w:name w:val="Char Char Char Char Char Char Char Char Char Char2"/>
    <w:basedOn w:val="1"/>
    <w:qFormat/>
    <w:uiPriority w:val="0"/>
    <w:rPr>
      <w:rFonts w:ascii="宋体" w:hAnsi="宋体" w:cs="Courier New"/>
      <w:sz w:val="32"/>
      <w:szCs w:val="32"/>
    </w:rPr>
  </w:style>
  <w:style w:type="paragraph" w:customStyle="1" w:styleId="236">
    <w:name w:val="修订1"/>
    <w:qFormat/>
    <w:uiPriority w:val="0"/>
    <w:rPr>
      <w:rFonts w:ascii="Times New Roman" w:hAnsi="Times New Roman" w:eastAsia="宋体" w:cs="Times New Roman"/>
      <w:kern w:val="2"/>
      <w:sz w:val="21"/>
      <w:szCs w:val="24"/>
      <w:lang w:val="en-US" w:eastAsia="zh-CN" w:bidi="ar-SA"/>
    </w:rPr>
  </w:style>
  <w:style w:type="paragraph" w:customStyle="1" w:styleId="23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8">
    <w:name w:val="字元 字元2"/>
    <w:basedOn w:val="1"/>
    <w:qFormat/>
    <w:uiPriority w:val="0"/>
    <w:rPr>
      <w:rFonts w:ascii="Tahoma" w:hAnsi="Tahoma"/>
      <w:sz w:val="24"/>
      <w:szCs w:val="20"/>
    </w:rPr>
  </w:style>
  <w:style w:type="paragraph" w:customStyle="1" w:styleId="239">
    <w:name w:val="图例"/>
    <w:basedOn w:val="1"/>
    <w:qFormat/>
    <w:uiPriority w:val="0"/>
    <w:pPr>
      <w:spacing w:before="120" w:after="120" w:line="360" w:lineRule="auto"/>
      <w:jc w:val="center"/>
    </w:pPr>
    <w:rPr>
      <w:rFonts w:eastAsia="仿宋_GB2312"/>
      <w:b/>
      <w:sz w:val="24"/>
      <w:szCs w:val="20"/>
    </w:rPr>
  </w:style>
  <w:style w:type="paragraph" w:customStyle="1" w:styleId="240">
    <w:name w:val="正文 + 楷体_GB2312"/>
    <w:basedOn w:val="1"/>
    <w:qFormat/>
    <w:uiPriority w:val="0"/>
    <w:pPr>
      <w:widowControl/>
      <w:jc w:val="left"/>
    </w:pPr>
    <w:rPr>
      <w:rFonts w:ascii="楷体_GB2312" w:eastAsia="楷体_GB2312" w:cs="Arial"/>
      <w:kern w:val="0"/>
      <w:sz w:val="24"/>
    </w:rPr>
  </w:style>
  <w:style w:type="paragraph" w:customStyle="1" w:styleId="24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2">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4">
    <w:name w:val="Char Char Char2"/>
    <w:basedOn w:val="1"/>
    <w:qFormat/>
    <w:uiPriority w:val="0"/>
    <w:rPr>
      <w:rFonts w:ascii="Tahoma" w:hAnsi="Tahoma"/>
      <w:sz w:val="24"/>
      <w:szCs w:val="20"/>
    </w:rPr>
  </w:style>
  <w:style w:type="paragraph" w:customStyle="1" w:styleId="24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7">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9">
    <w:name w:val="Char Char4"/>
    <w:basedOn w:val="1"/>
    <w:qFormat/>
    <w:uiPriority w:val="0"/>
    <w:pPr>
      <w:widowControl/>
      <w:spacing w:line="400" w:lineRule="exact"/>
      <w:jc w:val="center"/>
    </w:pPr>
  </w:style>
  <w:style w:type="paragraph" w:customStyle="1" w:styleId="25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2">
    <w:name w:val="列出段落1"/>
    <w:basedOn w:val="1"/>
    <w:qFormat/>
    <w:uiPriority w:val="0"/>
    <w:pPr>
      <w:ind w:firstLine="420" w:firstLineChars="200"/>
    </w:pPr>
    <w:rPr>
      <w:rFonts w:ascii="Calibri" w:hAnsi="Calibri"/>
      <w:szCs w:val="22"/>
    </w:rPr>
  </w:style>
  <w:style w:type="paragraph" w:customStyle="1" w:styleId="25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5">
    <w:name w:val="表格1"/>
    <w:basedOn w:val="1"/>
    <w:qFormat/>
    <w:uiPriority w:val="0"/>
    <w:pPr>
      <w:ind w:firstLine="480" w:firstLineChars="200"/>
      <w:jc w:val="center"/>
    </w:pPr>
    <w:rPr>
      <w:sz w:val="24"/>
      <w:szCs w:val="20"/>
    </w:rPr>
  </w:style>
  <w:style w:type="paragraph" w:customStyle="1" w:styleId="256">
    <w:name w:val="Char Char Char Char Char Char Char Char Char Char"/>
    <w:basedOn w:val="1"/>
    <w:qFormat/>
    <w:uiPriority w:val="0"/>
  </w:style>
  <w:style w:type="table" w:customStyle="1" w:styleId="257">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8">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9">
    <w:name w:val="NormalCharacter"/>
    <w:link w:val="260"/>
    <w:semiHidden/>
    <w:qFormat/>
    <w:uiPriority w:val="0"/>
    <w:rPr>
      <w:rFonts w:ascii="Tahoma" w:hAnsi="Tahoma" w:cs="Tahoma"/>
      <w:sz w:val="24"/>
      <w:szCs w:val="24"/>
    </w:rPr>
  </w:style>
  <w:style w:type="paragraph" w:customStyle="1" w:styleId="260">
    <w:name w:val="UserStyle_0"/>
    <w:basedOn w:val="1"/>
    <w:link w:val="259"/>
    <w:qFormat/>
    <w:uiPriority w:val="0"/>
    <w:rPr>
      <w:rFonts w:ascii="Tahoma" w:hAnsi="Tahoma" w:cs="Tahoma"/>
      <w:sz w:val="24"/>
    </w:rPr>
  </w:style>
  <w:style w:type="paragraph" w:customStyle="1" w:styleId="261">
    <w:name w:val="列出段落3"/>
    <w:basedOn w:val="1"/>
    <w:qFormat/>
    <w:uiPriority w:val="34"/>
    <w:pPr>
      <w:ind w:firstLine="420" w:firstLineChars="200"/>
    </w:pPr>
  </w:style>
  <w:style w:type="paragraph" w:customStyle="1" w:styleId="262">
    <w:name w:val="标题1"/>
    <w:basedOn w:val="3"/>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3">
    <w:name w:val="Other|1"/>
    <w:basedOn w:val="1"/>
    <w:qFormat/>
    <w:uiPriority w:val="0"/>
    <w:rPr>
      <w:rFonts w:ascii="宋体" w:hAnsi="宋体" w:cs="宋体"/>
      <w:sz w:val="22"/>
      <w:szCs w:val="22"/>
      <w:lang w:val="zh-TW" w:eastAsia="zh-TW" w:bidi="zh-TW"/>
    </w:rPr>
  </w:style>
  <w:style w:type="paragraph" w:customStyle="1" w:styleId="264">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5">
    <w:name w:val="p0"/>
    <w:basedOn w:val="1"/>
    <w:qFormat/>
    <w:uiPriority w:val="0"/>
    <w:pPr>
      <w:widowControl/>
    </w:pPr>
    <w:rPr>
      <w:kern w:val="0"/>
      <w:szCs w:val="21"/>
    </w:rPr>
  </w:style>
  <w:style w:type="character" w:customStyle="1" w:styleId="266">
    <w:name w:val="font21"/>
    <w:qFormat/>
    <w:uiPriority w:val="0"/>
    <w:rPr>
      <w:rFonts w:hint="eastAsia" w:ascii="仿宋_GB2312" w:eastAsia="仿宋_GB2312" w:cs="仿宋_GB2312"/>
      <w:color w:val="000000"/>
      <w:sz w:val="22"/>
      <w:szCs w:val="22"/>
      <w:u w:val="none"/>
    </w:rPr>
  </w:style>
  <w:style w:type="paragraph" w:customStyle="1" w:styleId="267">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Table Text"/>
    <w:basedOn w:val="1"/>
    <w:semiHidden/>
    <w:qFormat/>
    <w:uiPriority w:val="0"/>
    <w:rPr>
      <w:rFonts w:ascii="Arial" w:hAnsi="Arial" w:eastAsia="Arial" w:cs="Arial"/>
      <w:szCs w:val="21"/>
      <w:lang w:eastAsia="en-US"/>
    </w:rPr>
  </w:style>
  <w:style w:type="paragraph" w:customStyle="1" w:styleId="269">
    <w:name w:val="列出段落22"/>
    <w:basedOn w:val="1"/>
    <w:qFormat/>
    <w:uiPriority w:val="99"/>
    <w:pPr>
      <w:ind w:firstLine="420" w:firstLineChars="200"/>
    </w:pPr>
    <w:rPr>
      <w:rFonts w:ascii="Calibri" w:hAnsi="Calibri"/>
      <w:szCs w:val="22"/>
    </w:rPr>
  </w:style>
  <w:style w:type="paragraph" w:customStyle="1" w:styleId="270">
    <w:name w:val="4 级标题"/>
    <w:basedOn w:val="7"/>
    <w:qFormat/>
    <w:uiPriority w:val="0"/>
    <w:pPr>
      <w:tabs>
        <w:tab w:val="left" w:pos="864"/>
      </w:tabs>
      <w:ind w:left="567" w:right="27" w:rightChars="13" w:hanging="567"/>
    </w:pPr>
    <w:rPr>
      <w:sz w:val="24"/>
      <w:lang w:val="zh-CN"/>
    </w:rPr>
  </w:style>
  <w:style w:type="paragraph" w:customStyle="1" w:styleId="271">
    <w:name w:val="Body text|1"/>
    <w:basedOn w:val="1"/>
    <w:qFormat/>
    <w:uiPriority w:val="0"/>
    <w:pPr>
      <w:widowControl w:val="0"/>
      <w:shd w:val="clear" w:color="auto" w:fill="auto"/>
      <w:spacing w:after="280" w:line="480" w:lineRule="auto"/>
    </w:pPr>
    <w:rPr>
      <w:rFonts w:ascii="宋体" w:hAnsi="宋体" w:eastAsia="宋体" w:cs="宋体"/>
      <w:u w:val="none"/>
      <w:shd w:val="clear" w:color="auto" w:fill="auto"/>
      <w:lang w:val="zh-TW" w:eastAsia="zh-TW" w:bidi="zh-TW"/>
    </w:rPr>
  </w:style>
  <w:style w:type="character" w:customStyle="1" w:styleId="272">
    <w:name w:val="标题 1 Char Char Char Char"/>
    <w:qFormat/>
    <w:uiPriority w:val="0"/>
    <w:rPr>
      <w:rFonts w:eastAsia="宋体"/>
      <w:b/>
      <w:bCs/>
      <w:kern w:val="44"/>
      <w:sz w:val="44"/>
      <w:szCs w:val="44"/>
      <w:lang w:val="en-US" w:eastAsia="zh-CN" w:bidi="ar-SA"/>
    </w:rPr>
  </w:style>
  <w:style w:type="paragraph" w:customStyle="1" w:styleId="273">
    <w:name w:val="普通(网站)1"/>
    <w:basedOn w:val="1"/>
    <w:qFormat/>
    <w:uiPriority w:val="0"/>
    <w:pPr>
      <w:widowControl/>
      <w:spacing w:before="100" w:beforeAutospacing="1" w:after="100" w:afterAutospacing="1"/>
      <w:jc w:val="left"/>
    </w:pPr>
    <w:rPr>
      <w:rFonts w:ascii="宋体" w:hAnsi="宋体"/>
      <w:color w:val="000000"/>
      <w:kern w:val="0"/>
    </w:rPr>
  </w:style>
  <w:style w:type="paragraph" w:customStyle="1" w:styleId="274">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 w:type="paragraph" w:customStyle="1" w:styleId="275">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76">
    <w:name w:val="正文首行缩进 2111"/>
    <w:basedOn w:val="23"/>
    <w:qFormat/>
    <w:uiPriority w:val="0"/>
    <w:pPr>
      <w:spacing w:line="480" w:lineRule="exact"/>
      <w:ind w:left="480" w:firstLine="480" w:firstLineChars="200"/>
    </w:pPr>
    <w:rPr>
      <w:rFonts w:asciiTheme="minorEastAsia" w:hAnsiTheme="minorEastAsia" w:eastAsiaTheme="minorEastAsia"/>
    </w:rPr>
  </w:style>
  <w:style w:type="paragraph" w:customStyle="1" w:styleId="277">
    <w:name w:val="列表段落1"/>
    <w:basedOn w:val="1"/>
    <w:qFormat/>
    <w:uiPriority w:val="34"/>
    <w:pPr>
      <w:adjustRightInd w:val="0"/>
      <w:spacing w:line="360" w:lineRule="atLeast"/>
      <w:ind w:firstLine="420" w:firstLineChars="200"/>
      <w:jc w:val="left"/>
      <w:textAlignment w:val="baseline"/>
    </w:pPr>
    <w:rPr>
      <w:rFonts w:ascii="Calibri" w:hAnsi="Calibri" w:eastAsia="宋体"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15199</Words>
  <Characters>16232</Characters>
  <Lines>1</Lines>
  <Paragraphs>1</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stone</cp:lastModifiedBy>
  <cp:lastPrinted>2020-04-02T03:13:00Z</cp:lastPrinted>
  <dcterms:modified xsi:type="dcterms:W3CDTF">2025-11-27T03:11:08Z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