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 w:cs="宋体"/>
        </w:rPr>
      </w:pPr>
      <w:bookmarkStart w:id="0" w:name="_Toc35393809"/>
      <w:bookmarkStart w:id="1" w:name="_Toc28359022"/>
      <w:r>
        <w:rPr>
          <w:rFonts w:hint="eastAsia" w:ascii="宋体" w:hAnsi="宋体" w:cs="宋体"/>
        </w:rPr>
        <w:t>成交结果公告</w:t>
      </w:r>
      <w:bookmarkEnd w:id="0"/>
      <w:bookmarkEnd w:id="1"/>
    </w:p>
    <w:p>
      <w:pPr>
        <w:adjustRightInd w:val="0"/>
        <w:spacing w:line="360" w:lineRule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</w:rPr>
        <w:t>一、项目代理编号：</w:t>
      </w:r>
      <w:r>
        <w:rPr>
          <w:rFonts w:hint="eastAsia" w:ascii="宋体" w:hAnsi="宋体" w:cs="宋体"/>
          <w:sz w:val="28"/>
          <w:szCs w:val="28"/>
        </w:rPr>
        <w:t>HCZB-202</w:t>
      </w:r>
      <w:r>
        <w:rPr>
          <w:rFonts w:ascii="宋体" w:hAnsi="宋体" w:cs="宋体"/>
          <w:sz w:val="28"/>
          <w:szCs w:val="28"/>
        </w:rPr>
        <w:t>3</w:t>
      </w:r>
      <w:r>
        <w:rPr>
          <w:rFonts w:hint="eastAsia" w:ascii="宋体" w:hAnsi="宋体" w:cs="宋体"/>
          <w:sz w:val="28"/>
          <w:szCs w:val="28"/>
        </w:rPr>
        <w:t>-</w:t>
      </w:r>
      <w:r>
        <w:t xml:space="preserve"> </w:t>
      </w:r>
      <w:r>
        <w:rPr>
          <w:rFonts w:ascii="宋体" w:hAnsi="宋体" w:cs="宋体"/>
          <w:sz w:val="28"/>
          <w:szCs w:val="28"/>
        </w:rPr>
        <w:t>ZB</w:t>
      </w:r>
      <w:r>
        <w:rPr>
          <w:rFonts w:hint="eastAsia" w:ascii="宋体" w:hAnsi="宋体" w:cs="宋体"/>
          <w:sz w:val="28"/>
          <w:szCs w:val="28"/>
          <w:lang w:val="en-US" w:eastAsia="zh-CN"/>
        </w:rPr>
        <w:t>1792</w:t>
      </w:r>
    </w:p>
    <w:p>
      <w:pPr>
        <w:adjustRightInd w:val="0"/>
        <w:spacing w:line="360" w:lineRule="auto"/>
        <w:rPr>
          <w:rFonts w:hint="eastAsia" w:ascii="宋体" w:hAnsi="宋体" w:cs="宋体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</w:rPr>
        <w:t>二、项目名称：</w:t>
      </w:r>
      <w:r>
        <w:rPr>
          <w:rFonts w:hint="eastAsia" w:ascii="宋体" w:hAnsi="宋体" w:cs="宋体"/>
          <w:sz w:val="28"/>
          <w:szCs w:val="28"/>
          <w:lang w:eastAsia="zh-CN"/>
        </w:rPr>
        <w:t>北京市计量院1号楼（综合楼）修缮改造工程</w:t>
      </w:r>
    </w:p>
    <w:p>
      <w:pPr>
        <w:adjustRightInd w:val="0"/>
        <w:spacing w:line="360" w:lineRule="auto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三、成交信息</w:t>
      </w:r>
    </w:p>
    <w:p>
      <w:pPr>
        <w:adjustRightInd w:val="0"/>
        <w:spacing w:line="360" w:lineRule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cs="宋体"/>
          <w:sz w:val="28"/>
          <w:szCs w:val="28"/>
        </w:rPr>
        <w:t>供应商名称：</w:t>
      </w:r>
      <w:r>
        <w:rPr>
          <w:rFonts w:hint="eastAsia" w:ascii="宋体" w:hAnsi="宋体" w:cs="宋体"/>
          <w:sz w:val="28"/>
          <w:szCs w:val="28"/>
          <w:lang w:eastAsia="zh-CN"/>
        </w:rPr>
        <w:t>北京清河水利建设集团有限公司</w:t>
      </w:r>
    </w:p>
    <w:p>
      <w:pPr>
        <w:adjustRightInd w:val="0"/>
        <w:spacing w:line="360" w:lineRule="auto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供应商地址</w:t>
      </w:r>
      <w:r>
        <w:rPr>
          <w:rFonts w:hint="eastAsia" w:ascii="宋体" w:hAnsi="宋体" w:cs="宋体"/>
          <w:sz w:val="28"/>
          <w:szCs w:val="28"/>
          <w:lang w:eastAsia="zh-CN"/>
        </w:rPr>
        <w:t>：北京市海淀区清河安宁庄路4号</w:t>
      </w:r>
    </w:p>
    <w:p>
      <w:pPr>
        <w:adjustRightInd w:val="0"/>
        <w:spacing w:line="360" w:lineRule="auto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成交金额</w:t>
      </w:r>
      <w:r>
        <w:rPr>
          <w:rFonts w:hint="eastAsia" w:ascii="宋体" w:hAnsi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sz w:val="28"/>
          <w:szCs w:val="28"/>
          <w:lang w:val="en-US" w:eastAsia="zh-CN"/>
        </w:rPr>
        <w:t>3875719.57</w:t>
      </w:r>
      <w:r>
        <w:rPr>
          <w:rFonts w:hint="eastAsia" w:ascii="宋体" w:hAnsi="宋体" w:cs="宋体"/>
          <w:sz w:val="28"/>
          <w:szCs w:val="28"/>
          <w:lang w:eastAsia="zh-CN"/>
        </w:rPr>
        <w:t>元</w:t>
      </w:r>
    </w:p>
    <w:p>
      <w:pPr>
        <w:adjustRightInd w:val="0"/>
        <w:spacing w:line="360" w:lineRule="auto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四、主要标的信息</w:t>
      </w:r>
    </w:p>
    <w:tbl>
      <w:tblPr>
        <w:tblStyle w:val="13"/>
        <w:tblW w:w="9116" w:type="dxa"/>
        <w:tblInd w:w="-79" w:type="dxa"/>
        <w:tblBorders>
          <w:top w:val="outset" w:color="auto" w:sz="18" w:space="0"/>
          <w:left w:val="outset" w:color="auto" w:sz="18" w:space="0"/>
          <w:bottom w:val="outset" w:color="auto" w:sz="18" w:space="0"/>
          <w:right w:val="outset" w:color="auto" w:sz="18" w:space="0"/>
          <w:insideH w:val="outset" w:color="auto" w:sz="18" w:space="0"/>
          <w:insideV w:val="outset" w:color="auto" w:sz="18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75"/>
        <w:gridCol w:w="1513"/>
        <w:gridCol w:w="1776"/>
        <w:gridCol w:w="1245"/>
        <w:gridCol w:w="1341"/>
        <w:gridCol w:w="1188"/>
        <w:gridCol w:w="1378"/>
      </w:tblGrid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4" w:hRule="atLeast"/>
        </w:trPr>
        <w:tc>
          <w:tcPr>
            <w:tcW w:w="675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pacing w:line="36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序号</w:t>
            </w:r>
          </w:p>
        </w:tc>
        <w:tc>
          <w:tcPr>
            <w:tcW w:w="1513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pacing w:line="36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供应商名称</w:t>
            </w:r>
          </w:p>
        </w:tc>
        <w:tc>
          <w:tcPr>
            <w:tcW w:w="1776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pacing w:line="36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服务名称</w:t>
            </w:r>
          </w:p>
        </w:tc>
        <w:tc>
          <w:tcPr>
            <w:tcW w:w="1245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pacing w:line="36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服务范围</w:t>
            </w:r>
          </w:p>
        </w:tc>
        <w:tc>
          <w:tcPr>
            <w:tcW w:w="1341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pacing w:line="36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服务要求</w:t>
            </w:r>
          </w:p>
        </w:tc>
        <w:tc>
          <w:tcPr>
            <w:tcW w:w="118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pacing w:line="36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服务时间</w:t>
            </w:r>
          </w:p>
        </w:tc>
        <w:tc>
          <w:tcPr>
            <w:tcW w:w="137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pacing w:line="36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服务标准</w:t>
            </w:r>
          </w:p>
        </w:tc>
      </w:tr>
      <w:tr>
        <w:tblPrEx>
          <w:tblBorders>
            <w:top w:val="outset" w:color="auto" w:sz="18" w:space="0"/>
            <w:left w:val="outset" w:color="auto" w:sz="18" w:space="0"/>
            <w:bottom w:val="outset" w:color="auto" w:sz="18" w:space="0"/>
            <w:right w:val="outset" w:color="auto" w:sz="18" w:space="0"/>
            <w:insideH w:val="outset" w:color="auto" w:sz="18" w:space="0"/>
            <w:insideV w:val="outset" w:color="auto" w:sz="18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7" w:hRule="atLeast"/>
        </w:trPr>
        <w:tc>
          <w:tcPr>
            <w:tcW w:w="675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widowControl/>
              <w:adjustRightInd w:val="0"/>
              <w:spacing w:line="240" w:lineRule="auto"/>
              <w:jc w:val="center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1</w:t>
            </w:r>
          </w:p>
        </w:tc>
        <w:tc>
          <w:tcPr>
            <w:tcW w:w="1513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eastAsia="zh-CN"/>
              </w:rPr>
              <w:t>江苏荣拓实验设备有限公司</w:t>
            </w:r>
          </w:p>
        </w:tc>
        <w:tc>
          <w:tcPr>
            <w:tcW w:w="1776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/>
                <w:color w:val="auto"/>
                <w:sz w:val="24"/>
                <w:highlight w:val="none"/>
                <w:lang w:eastAsia="zh-CN"/>
              </w:rPr>
              <w:t>实验室实验台采购及安装</w:t>
            </w:r>
          </w:p>
        </w:tc>
        <w:tc>
          <w:tcPr>
            <w:tcW w:w="1245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按磋商文件要求</w:t>
            </w:r>
          </w:p>
        </w:tc>
        <w:tc>
          <w:tcPr>
            <w:tcW w:w="1341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按磋商文件要求</w:t>
            </w:r>
          </w:p>
        </w:tc>
        <w:tc>
          <w:tcPr>
            <w:tcW w:w="118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按磋商文件要求</w:t>
            </w:r>
          </w:p>
        </w:tc>
        <w:tc>
          <w:tcPr>
            <w:tcW w:w="1378" w:type="dxa"/>
            <w:tcBorders>
              <w:top w:val="outset" w:color="auto" w:sz="6" w:space="0"/>
              <w:left w:val="outset" w:color="auto" w:sz="8" w:space="0"/>
              <w:bottom w:val="outset" w:color="auto" w:sz="8" w:space="0"/>
              <w:right w:val="outset" w:color="auto" w:sz="8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ascii="宋体" w:hAnsi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</w:rPr>
              <w:t>按磋商文件要求</w:t>
            </w:r>
          </w:p>
        </w:tc>
      </w:tr>
    </w:tbl>
    <w:p>
      <w:pPr>
        <w:adjustRightInd w:val="0"/>
        <w:spacing w:line="360" w:lineRule="auto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五、评审专家名单：</w:t>
      </w:r>
    </w:p>
    <w:p>
      <w:pPr>
        <w:adjustRightInd w:val="0"/>
        <w:spacing w:line="360" w:lineRule="auto"/>
        <w:rPr>
          <w:rFonts w:hint="eastAsia" w:ascii="宋体" w:hAnsi="宋体" w:eastAsia="宋体" w:cs="宋体"/>
          <w:sz w:val="28"/>
          <w:lang w:eastAsia="zh-CN"/>
        </w:rPr>
      </w:pPr>
      <w:r>
        <w:rPr>
          <w:rFonts w:hint="eastAsia" w:ascii="宋体" w:hAnsi="宋体" w:eastAsia="宋体" w:cs="宋体"/>
          <w:sz w:val="28"/>
        </w:rPr>
        <w:t>卫红</w:t>
      </w:r>
      <w:r>
        <w:rPr>
          <w:rFonts w:hint="eastAsia" w:ascii="宋体" w:hAnsi="宋体" w:cs="宋体"/>
          <w:sz w:val="28"/>
          <w:lang w:eastAsia="zh-CN"/>
        </w:rPr>
        <w:t>、蒋维立、姜玲</w:t>
      </w:r>
    </w:p>
    <w:p>
      <w:pPr>
        <w:adjustRightInd w:val="0"/>
        <w:spacing w:line="360" w:lineRule="auto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六、代理服务收费标准及金额：</w:t>
      </w:r>
    </w:p>
    <w:p>
      <w:pPr>
        <w:adjustRightInd w:val="0"/>
        <w:spacing w:line="360" w:lineRule="auto"/>
        <w:rPr>
          <w:rFonts w:ascii="宋体" w:hAnsi="宋体" w:cs="宋体"/>
          <w:sz w:val="28"/>
        </w:rPr>
      </w:pPr>
      <w:r>
        <w:rPr>
          <w:rFonts w:hint="eastAsia" w:ascii="宋体" w:hAnsi="宋体" w:cs="宋体"/>
          <w:sz w:val="28"/>
        </w:rPr>
        <w:t>本项目招标代理费收费标准：详见磋商文件</w:t>
      </w:r>
    </w:p>
    <w:p>
      <w:pPr>
        <w:pStyle w:val="7"/>
        <w:adjustRightInd w:val="0"/>
        <w:spacing w:line="360" w:lineRule="auto"/>
        <w:rPr>
          <w:rFonts w:ascii="宋体" w:hAnsi="宋体" w:cs="宋体"/>
        </w:rPr>
      </w:pPr>
      <w:r>
        <w:rPr>
          <w:rFonts w:hint="eastAsia" w:ascii="宋体" w:hAnsi="宋体" w:cs="宋体"/>
        </w:rPr>
        <w:t>本项目招标代理服务费金额：</w:t>
      </w:r>
      <w:r>
        <w:rPr>
          <w:rFonts w:hint="eastAsia" w:ascii="宋体" w:hAnsi="宋体" w:cs="宋体"/>
          <w:lang w:val="en-US" w:eastAsia="zh-CN"/>
        </w:rPr>
        <w:t>3.0130</w:t>
      </w:r>
      <w:r>
        <w:rPr>
          <w:rFonts w:hint="eastAsia" w:ascii="宋体" w:hAnsi="宋体" w:cs="宋体"/>
        </w:rPr>
        <w:t>万元</w:t>
      </w:r>
    </w:p>
    <w:p>
      <w:pPr>
        <w:adjustRightInd w:val="0"/>
        <w:spacing w:line="360" w:lineRule="auto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七、公告期限</w:t>
      </w:r>
    </w:p>
    <w:p>
      <w:pPr>
        <w:adjustRightInd w:val="0"/>
        <w:spacing w:line="360" w:lineRule="auto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自本公告发布之日起</w:t>
      </w:r>
      <w:r>
        <w:rPr>
          <w:rFonts w:ascii="宋体" w:hAnsi="宋体" w:cs="宋体"/>
          <w:kern w:val="0"/>
          <w:sz w:val="28"/>
          <w:szCs w:val="28"/>
        </w:rPr>
        <w:t>1</w:t>
      </w:r>
      <w:r>
        <w:rPr>
          <w:rFonts w:hint="eastAsia" w:ascii="宋体" w:hAnsi="宋体" w:cs="宋体"/>
          <w:kern w:val="0"/>
          <w:sz w:val="28"/>
          <w:szCs w:val="28"/>
        </w:rPr>
        <w:t>个工作日。</w:t>
      </w:r>
    </w:p>
    <w:p>
      <w:pPr>
        <w:adjustRightInd w:val="0"/>
        <w:spacing w:line="360" w:lineRule="auto"/>
        <w:rPr>
          <w:rFonts w:ascii="宋体" w:hAnsi="宋体" w:cs="宋体"/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八、其他补充事宜</w:t>
      </w:r>
    </w:p>
    <w:p>
      <w:pPr>
        <w:adjustRightInd w:val="0"/>
        <w:spacing w:line="360" w:lineRule="auto"/>
        <w:ind w:firstLine="560" w:firstLineChars="200"/>
        <w:rPr>
          <w:rFonts w:asciiTheme="minorEastAsia" w:hAnsiTheme="minorEastAsia" w:eastAsiaTheme="minorEastAsia" w:cstheme="minorEastAsia"/>
          <w:kern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</w:rPr>
        <w:t>无</w:t>
      </w:r>
    </w:p>
    <w:p>
      <w:pPr>
        <w:adjustRightInd w:val="0"/>
        <w:spacing w:line="360" w:lineRule="auto"/>
        <w:rPr>
          <w:rFonts w:asciiTheme="minorEastAsia" w:hAnsiTheme="minorEastAsia" w:eastAsiaTheme="minorEastAsia" w:cstheme="minorEastAsia"/>
          <w:kern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</w:rPr>
        <w:t>九、凡对本次公告内容提出询问，请按以下方式联系</w:t>
      </w:r>
    </w:p>
    <w:p>
      <w:pPr>
        <w:pStyle w:val="12"/>
        <w:ind w:firstLine="560"/>
        <w:jc w:val="left"/>
        <w:rPr>
          <w:rFonts w:hint="eastAsia" w:ascii="宋体" w:hAnsi="宋体" w:cs="宋体"/>
          <w:sz w:val="28"/>
          <w:szCs w:val="28"/>
          <w:lang w:val="en-US"/>
        </w:rPr>
      </w:pPr>
      <w:r>
        <w:rPr>
          <w:rFonts w:hint="eastAsia" w:ascii="宋体" w:hAnsi="宋体" w:cs="宋体"/>
          <w:sz w:val="28"/>
          <w:szCs w:val="28"/>
          <w:lang w:val="en-US"/>
        </w:rPr>
        <w:t>1.采购人信息</w:t>
      </w:r>
    </w:p>
    <w:p>
      <w:pPr>
        <w:pStyle w:val="12"/>
        <w:ind w:firstLine="560"/>
        <w:jc w:val="left"/>
        <w:rPr>
          <w:rFonts w:hint="eastAsia" w:ascii="宋体" w:hAnsi="宋体" w:cs="宋体"/>
          <w:sz w:val="28"/>
          <w:szCs w:val="28"/>
          <w:lang w:val="en-US"/>
        </w:rPr>
      </w:pPr>
      <w:bookmarkStart w:id="2" w:name="_Toc28359009"/>
      <w:bookmarkStart w:id="3" w:name="_Toc28359086"/>
      <w:r>
        <w:rPr>
          <w:rFonts w:hint="eastAsia" w:ascii="宋体" w:hAnsi="宋体" w:cs="宋体"/>
          <w:sz w:val="28"/>
          <w:szCs w:val="28"/>
          <w:lang w:val="en-US"/>
        </w:rPr>
        <w:t>名   称：北京市计量检测科学研究院</w:t>
      </w:r>
    </w:p>
    <w:p>
      <w:pPr>
        <w:pStyle w:val="12"/>
        <w:ind w:firstLine="560"/>
        <w:jc w:val="left"/>
        <w:rPr>
          <w:rFonts w:hint="eastAsia" w:ascii="宋体" w:hAnsi="宋体" w:cs="宋体"/>
          <w:sz w:val="28"/>
          <w:szCs w:val="28"/>
          <w:lang w:val="en-US"/>
        </w:rPr>
      </w:pPr>
      <w:r>
        <w:rPr>
          <w:rFonts w:hint="eastAsia" w:ascii="宋体" w:hAnsi="宋体" w:cs="宋体"/>
          <w:sz w:val="28"/>
          <w:szCs w:val="28"/>
          <w:lang w:val="en-US"/>
        </w:rPr>
        <w:t>地   址：北京市朝阳区安苑东里一区12号</w:t>
      </w:r>
    </w:p>
    <w:p>
      <w:pPr>
        <w:pStyle w:val="12"/>
        <w:ind w:firstLine="560"/>
        <w:jc w:val="left"/>
        <w:rPr>
          <w:rFonts w:hint="eastAsia" w:ascii="宋体" w:hAnsi="宋体" w:cs="宋体"/>
          <w:sz w:val="28"/>
          <w:szCs w:val="28"/>
          <w:lang w:val="en-US"/>
        </w:rPr>
      </w:pPr>
      <w:r>
        <w:rPr>
          <w:rFonts w:hint="eastAsia" w:ascii="宋体" w:hAnsi="宋体" w:cs="宋体"/>
          <w:sz w:val="28"/>
          <w:szCs w:val="28"/>
          <w:lang w:val="en-US"/>
        </w:rPr>
        <w:t>联系方式：吕老师010-57521621</w:t>
      </w:r>
    </w:p>
    <w:p>
      <w:pPr>
        <w:pStyle w:val="12"/>
        <w:ind w:firstLine="560"/>
        <w:jc w:val="left"/>
        <w:rPr>
          <w:rFonts w:hint="eastAsia" w:ascii="宋体" w:hAnsi="宋体" w:cs="宋体"/>
          <w:sz w:val="28"/>
          <w:szCs w:val="28"/>
          <w:lang w:val="en-US"/>
        </w:rPr>
      </w:pPr>
      <w:r>
        <w:rPr>
          <w:rFonts w:hint="eastAsia" w:ascii="宋体" w:hAnsi="宋体" w:cs="宋体"/>
          <w:sz w:val="28"/>
          <w:szCs w:val="28"/>
          <w:lang w:val="en-US"/>
        </w:rPr>
        <w:t>2.采购代理机构信息</w:t>
      </w:r>
      <w:bookmarkEnd w:id="2"/>
      <w:bookmarkEnd w:id="3"/>
    </w:p>
    <w:p>
      <w:pPr>
        <w:pStyle w:val="12"/>
        <w:ind w:firstLine="560"/>
        <w:jc w:val="left"/>
        <w:rPr>
          <w:rFonts w:hint="eastAsia" w:ascii="宋体" w:hAnsi="宋体" w:cs="宋体"/>
          <w:sz w:val="28"/>
          <w:szCs w:val="28"/>
          <w:lang w:val="en-US"/>
        </w:rPr>
      </w:pPr>
      <w:bookmarkStart w:id="4" w:name="_Toc28359010"/>
      <w:bookmarkStart w:id="5" w:name="_Toc28359087"/>
      <w:r>
        <w:rPr>
          <w:rFonts w:hint="eastAsia" w:ascii="宋体" w:hAnsi="宋体" w:cs="宋体"/>
          <w:sz w:val="28"/>
          <w:szCs w:val="28"/>
          <w:lang w:val="en-US"/>
        </w:rPr>
        <w:t>名   称：华采招标集团有限公司</w:t>
      </w:r>
    </w:p>
    <w:p>
      <w:pPr>
        <w:pStyle w:val="12"/>
        <w:ind w:firstLine="560"/>
        <w:jc w:val="left"/>
        <w:rPr>
          <w:rFonts w:hint="eastAsia" w:ascii="宋体" w:hAnsi="宋体" w:cs="宋体"/>
          <w:sz w:val="28"/>
          <w:szCs w:val="28"/>
          <w:lang w:val="en-US"/>
        </w:rPr>
      </w:pPr>
      <w:r>
        <w:rPr>
          <w:rFonts w:hint="eastAsia" w:ascii="宋体" w:hAnsi="宋体" w:cs="宋体"/>
          <w:sz w:val="28"/>
          <w:szCs w:val="28"/>
          <w:lang w:val="en-US"/>
        </w:rPr>
        <w:t>地   址：北京市丰台区广安路9号国投财富广场6号楼1601室</w:t>
      </w:r>
    </w:p>
    <w:p>
      <w:pPr>
        <w:pStyle w:val="12"/>
        <w:ind w:firstLine="560"/>
        <w:jc w:val="left"/>
        <w:rPr>
          <w:rFonts w:hint="eastAsia" w:ascii="宋体" w:hAnsi="宋体" w:cs="宋体"/>
          <w:sz w:val="28"/>
          <w:szCs w:val="28"/>
          <w:lang w:val="en-US"/>
        </w:rPr>
      </w:pPr>
      <w:r>
        <w:rPr>
          <w:rFonts w:hint="eastAsia" w:ascii="宋体" w:hAnsi="宋体" w:cs="宋体"/>
          <w:sz w:val="28"/>
          <w:szCs w:val="28"/>
          <w:lang w:val="en-US"/>
        </w:rPr>
        <w:t>联系方式：贾东敏、姚冲、刘金秀  186-1228-7813/7807</w:t>
      </w:r>
    </w:p>
    <w:p>
      <w:pPr>
        <w:pStyle w:val="12"/>
        <w:ind w:firstLine="560"/>
        <w:jc w:val="left"/>
        <w:rPr>
          <w:rFonts w:hint="eastAsia" w:ascii="宋体" w:hAnsi="宋体" w:cs="宋体"/>
          <w:sz w:val="28"/>
          <w:szCs w:val="28"/>
          <w:lang w:val="en-US"/>
        </w:rPr>
      </w:pPr>
      <w:r>
        <w:rPr>
          <w:rFonts w:hint="eastAsia" w:ascii="宋体" w:hAnsi="宋体" w:cs="宋体"/>
          <w:sz w:val="28"/>
          <w:szCs w:val="28"/>
          <w:lang w:val="en-US"/>
        </w:rPr>
        <w:t>3.项目联系方式</w:t>
      </w:r>
      <w:bookmarkEnd w:id="4"/>
      <w:bookmarkEnd w:id="5"/>
    </w:p>
    <w:p>
      <w:pPr>
        <w:pStyle w:val="12"/>
        <w:ind w:firstLine="560"/>
        <w:jc w:val="left"/>
        <w:rPr>
          <w:rFonts w:hint="eastAsia" w:ascii="宋体" w:hAnsi="宋体" w:cs="宋体"/>
          <w:sz w:val="28"/>
          <w:szCs w:val="28"/>
          <w:lang w:val="en-US"/>
        </w:rPr>
      </w:pPr>
      <w:r>
        <w:rPr>
          <w:rFonts w:hint="eastAsia" w:ascii="宋体" w:hAnsi="宋体" w:cs="宋体"/>
          <w:sz w:val="28"/>
          <w:szCs w:val="28"/>
          <w:lang w:val="en-US"/>
        </w:rPr>
        <w:t>项目联系人：贾东敏、姚冲、刘金秀</w:t>
      </w:r>
    </w:p>
    <w:p>
      <w:pPr>
        <w:pStyle w:val="12"/>
        <w:ind w:firstLine="560"/>
        <w:jc w:val="left"/>
        <w:rPr>
          <w:rFonts w:hint="eastAsia" w:ascii="宋体" w:hAnsi="宋体" w:cs="宋体"/>
          <w:sz w:val="28"/>
          <w:szCs w:val="28"/>
          <w:lang w:val="en-US"/>
        </w:rPr>
      </w:pPr>
      <w:r>
        <w:rPr>
          <w:rFonts w:hint="eastAsia" w:ascii="宋体" w:hAnsi="宋体" w:cs="宋体"/>
          <w:sz w:val="28"/>
          <w:szCs w:val="28"/>
          <w:lang w:val="en-US"/>
        </w:rPr>
        <w:t>电   话：186-1228-7813/7807</w:t>
      </w:r>
    </w:p>
    <w:p>
      <w:pPr>
        <w:pStyle w:val="12"/>
        <w:ind w:firstLine="560"/>
        <w:jc w:val="left"/>
        <w:rPr>
          <w:rFonts w:ascii="宋体" w:hAnsi="宋体" w:cs="宋体"/>
          <w:sz w:val="28"/>
          <w:szCs w:val="28"/>
          <w:lang w:val="en-US"/>
        </w:rPr>
      </w:pPr>
      <w:r>
        <w:rPr>
          <w:rFonts w:hint="eastAsia" w:ascii="宋体" w:hAnsi="宋体" w:cs="宋体"/>
          <w:sz w:val="28"/>
          <w:szCs w:val="28"/>
          <w:lang w:val="en-US"/>
        </w:rPr>
        <w:t>华采招标集团有限公司</w:t>
      </w:r>
    </w:p>
    <w:p>
      <w:pPr>
        <w:pStyle w:val="12"/>
        <w:ind w:firstLine="560"/>
        <w:jc w:val="right"/>
        <w:rPr>
          <w:rFonts w:ascii="宋体" w:hAnsi="宋体" w:cs="宋体"/>
          <w:sz w:val="28"/>
          <w:szCs w:val="28"/>
          <w:lang w:val="en-US"/>
        </w:rPr>
      </w:pPr>
      <w:r>
        <w:rPr>
          <w:rFonts w:hint="eastAsia" w:ascii="宋体" w:hAnsi="宋体" w:cs="宋体"/>
          <w:sz w:val="28"/>
          <w:szCs w:val="28"/>
          <w:lang w:val="en-US"/>
        </w:rPr>
        <w:t>202</w:t>
      </w:r>
      <w:r>
        <w:rPr>
          <w:rFonts w:ascii="宋体" w:hAnsi="宋体" w:cs="宋体"/>
          <w:sz w:val="28"/>
          <w:szCs w:val="28"/>
          <w:lang w:val="en-US"/>
        </w:rPr>
        <w:t>3</w:t>
      </w:r>
      <w:r>
        <w:rPr>
          <w:rFonts w:hint="eastAsia" w:ascii="宋体" w:hAnsi="宋体" w:cs="宋体"/>
          <w:sz w:val="28"/>
          <w:szCs w:val="28"/>
          <w:lang w:val="en-US"/>
        </w:rPr>
        <w:t>年</w:t>
      </w:r>
      <w:r>
        <w:rPr>
          <w:rFonts w:hint="eastAsia" w:ascii="宋体" w:hAnsi="宋体" w:cs="宋体"/>
          <w:sz w:val="28"/>
          <w:szCs w:val="28"/>
          <w:lang w:val="en-US" w:eastAsia="zh-CN"/>
        </w:rPr>
        <w:t>12</w:t>
      </w:r>
      <w:r>
        <w:rPr>
          <w:rFonts w:hint="eastAsia" w:ascii="宋体" w:hAnsi="宋体" w:cs="宋体"/>
          <w:sz w:val="28"/>
          <w:szCs w:val="28"/>
          <w:lang w:val="en-US"/>
        </w:rPr>
        <w:t>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22</w:t>
      </w:r>
      <w:bookmarkStart w:id="6" w:name="_GoBack"/>
      <w:bookmarkEnd w:id="6"/>
      <w:r>
        <w:rPr>
          <w:rFonts w:hint="eastAsia" w:ascii="宋体" w:hAnsi="宋体" w:cs="宋体"/>
          <w:sz w:val="28"/>
          <w:szCs w:val="28"/>
          <w:lang w:val="en-US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7A"/>
    <w:family w:val="modern"/>
    <w:pitch w:val="default"/>
    <w:sig w:usb0="00000000" w:usb1="00000000" w:usb2="00000000" w:usb3="00000000" w:csb0="0006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djOTM0NzFhMGFiNzJjYmQ2MjFlN2E4MjRhMjBlZjYifQ=="/>
  </w:docVars>
  <w:rsids>
    <w:rsidRoot w:val="7F84767F"/>
    <w:rsid w:val="00057957"/>
    <w:rsid w:val="000C29C5"/>
    <w:rsid w:val="00223480"/>
    <w:rsid w:val="00281AC7"/>
    <w:rsid w:val="002E594B"/>
    <w:rsid w:val="00365A77"/>
    <w:rsid w:val="00430D81"/>
    <w:rsid w:val="0046557D"/>
    <w:rsid w:val="004A27C4"/>
    <w:rsid w:val="005F41D5"/>
    <w:rsid w:val="00774C8B"/>
    <w:rsid w:val="007A69E4"/>
    <w:rsid w:val="008601FB"/>
    <w:rsid w:val="008B1F3A"/>
    <w:rsid w:val="009563D7"/>
    <w:rsid w:val="00A20C86"/>
    <w:rsid w:val="00B75814"/>
    <w:rsid w:val="00BA2EE7"/>
    <w:rsid w:val="00BC7687"/>
    <w:rsid w:val="00CD6D9C"/>
    <w:rsid w:val="00D26181"/>
    <w:rsid w:val="00DD12E1"/>
    <w:rsid w:val="00ED6F11"/>
    <w:rsid w:val="00FC7094"/>
    <w:rsid w:val="021138F7"/>
    <w:rsid w:val="0288781D"/>
    <w:rsid w:val="034A4B0B"/>
    <w:rsid w:val="051B02A2"/>
    <w:rsid w:val="08806CE4"/>
    <w:rsid w:val="093626A5"/>
    <w:rsid w:val="0A1D2A53"/>
    <w:rsid w:val="0AE03876"/>
    <w:rsid w:val="0B305845"/>
    <w:rsid w:val="0DC5714B"/>
    <w:rsid w:val="105628F4"/>
    <w:rsid w:val="108A4FA0"/>
    <w:rsid w:val="10BC0A6A"/>
    <w:rsid w:val="12CA192C"/>
    <w:rsid w:val="12CA4A00"/>
    <w:rsid w:val="13580A46"/>
    <w:rsid w:val="149A27CD"/>
    <w:rsid w:val="168C6BED"/>
    <w:rsid w:val="17777FE2"/>
    <w:rsid w:val="177C0994"/>
    <w:rsid w:val="1A5B58D3"/>
    <w:rsid w:val="1BAF66F3"/>
    <w:rsid w:val="1E630606"/>
    <w:rsid w:val="1EE15273"/>
    <w:rsid w:val="2157216B"/>
    <w:rsid w:val="26825B2A"/>
    <w:rsid w:val="28DC5D4A"/>
    <w:rsid w:val="29301FF0"/>
    <w:rsid w:val="29F3240E"/>
    <w:rsid w:val="2AE833E0"/>
    <w:rsid w:val="2B861C23"/>
    <w:rsid w:val="2C8B02DF"/>
    <w:rsid w:val="2FB85B4C"/>
    <w:rsid w:val="33714A25"/>
    <w:rsid w:val="34346E4D"/>
    <w:rsid w:val="372D779D"/>
    <w:rsid w:val="38A30499"/>
    <w:rsid w:val="39F4709B"/>
    <w:rsid w:val="3A7E6231"/>
    <w:rsid w:val="429375FD"/>
    <w:rsid w:val="44C04E56"/>
    <w:rsid w:val="44C85499"/>
    <w:rsid w:val="46C72DBE"/>
    <w:rsid w:val="46D80C74"/>
    <w:rsid w:val="4963603E"/>
    <w:rsid w:val="4CC12D22"/>
    <w:rsid w:val="557C025E"/>
    <w:rsid w:val="57923EA6"/>
    <w:rsid w:val="57AD334C"/>
    <w:rsid w:val="580D1F08"/>
    <w:rsid w:val="58CB7DB2"/>
    <w:rsid w:val="591F13BC"/>
    <w:rsid w:val="5A294A8F"/>
    <w:rsid w:val="5C752ED5"/>
    <w:rsid w:val="5D79205D"/>
    <w:rsid w:val="5E6E21EC"/>
    <w:rsid w:val="65516BF2"/>
    <w:rsid w:val="6A6829A0"/>
    <w:rsid w:val="6CF73A7A"/>
    <w:rsid w:val="6D1D0736"/>
    <w:rsid w:val="6DC04CD2"/>
    <w:rsid w:val="6E3B220B"/>
    <w:rsid w:val="72061CAA"/>
    <w:rsid w:val="734B32DA"/>
    <w:rsid w:val="740E156A"/>
    <w:rsid w:val="74D3296F"/>
    <w:rsid w:val="77B32932"/>
    <w:rsid w:val="794E4E4E"/>
    <w:rsid w:val="7A046B88"/>
    <w:rsid w:val="7C2F7BF3"/>
    <w:rsid w:val="7E7A031E"/>
    <w:rsid w:val="7F84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5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6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首行缩进 21"/>
    <w:basedOn w:val="3"/>
    <w:qFormat/>
    <w:uiPriority w:val="0"/>
    <w:pPr>
      <w:tabs>
        <w:tab w:val="left" w:pos="5580"/>
      </w:tabs>
      <w:ind w:firstLine="420" w:firstLineChars="200"/>
    </w:pPr>
  </w:style>
  <w:style w:type="paragraph" w:styleId="3">
    <w:name w:val="Body Text Indent"/>
    <w:basedOn w:val="1"/>
    <w:next w:val="4"/>
    <w:qFormat/>
    <w:uiPriority w:val="99"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4">
    <w:name w:val="envelope return"/>
    <w:basedOn w:val="1"/>
    <w:qFormat/>
    <w:uiPriority w:val="99"/>
    <w:pPr>
      <w:snapToGrid w:val="0"/>
    </w:pPr>
    <w:rPr>
      <w:rFonts w:ascii="Arial" w:hAnsi="Arial" w:cs="Arial"/>
    </w:rPr>
  </w:style>
  <w:style w:type="paragraph" w:styleId="7">
    <w:name w:val="Body Text"/>
    <w:basedOn w:val="1"/>
    <w:next w:val="1"/>
    <w:qFormat/>
    <w:uiPriority w:val="0"/>
    <w:rPr>
      <w:sz w:val="28"/>
    </w:rPr>
  </w:style>
  <w:style w:type="paragraph" w:styleId="8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Body Text Indent 2"/>
    <w:basedOn w:val="1"/>
    <w:qFormat/>
    <w:uiPriority w:val="0"/>
    <w:pPr>
      <w:tabs>
        <w:tab w:val="left" w:pos="574"/>
      </w:tabs>
      <w:spacing w:line="480" w:lineRule="atLeast"/>
      <w:ind w:firstLine="600"/>
    </w:pPr>
    <w:rPr>
      <w:rFonts w:hint="eastAsia" w:ascii="仿宋_GB2312" w:eastAsia="仿宋_GB2312"/>
      <w:sz w:val="32"/>
      <w:szCs w:val="20"/>
    </w:rPr>
  </w:style>
  <w:style w:type="paragraph" w:styleId="10">
    <w:name w:val="footer"/>
    <w:basedOn w:val="1"/>
    <w:link w:val="2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Body Text First Indent 2"/>
    <w:basedOn w:val="3"/>
    <w:next w:val="1"/>
    <w:qFormat/>
    <w:uiPriority w:val="0"/>
    <w:pPr>
      <w:ind w:firstLine="420" w:firstLineChars="200"/>
    </w:pPr>
  </w:style>
  <w:style w:type="table" w:styleId="14">
    <w:name w:val="Table Grid"/>
    <w:basedOn w:val="1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Strong"/>
    <w:basedOn w:val="15"/>
    <w:qFormat/>
    <w:uiPriority w:val="0"/>
    <w:rPr>
      <w:b/>
    </w:rPr>
  </w:style>
  <w:style w:type="character" w:styleId="17">
    <w:name w:val="Hyperlink"/>
    <w:basedOn w:val="15"/>
    <w:qFormat/>
    <w:uiPriority w:val="0"/>
    <w:rPr>
      <w:color w:val="0000FF"/>
      <w:u w:val="single"/>
    </w:rPr>
  </w:style>
  <w:style w:type="paragraph" w:customStyle="1" w:styleId="18">
    <w:name w:val="Body Text First Indent 21"/>
    <w:basedOn w:val="19"/>
    <w:qFormat/>
    <w:uiPriority w:val="0"/>
    <w:pPr>
      <w:tabs>
        <w:tab w:val="left" w:pos="5580"/>
      </w:tabs>
      <w:spacing w:line="240" w:lineRule="auto"/>
      <w:ind w:left="420" w:leftChars="200" w:firstLine="420" w:firstLineChars="200"/>
    </w:pPr>
    <w:rPr>
      <w:sz w:val="21"/>
      <w:szCs w:val="20"/>
    </w:rPr>
  </w:style>
  <w:style w:type="paragraph" w:customStyle="1" w:styleId="19">
    <w:name w:val="Body Text Indent1"/>
    <w:basedOn w:val="1"/>
    <w:qFormat/>
    <w:uiPriority w:val="0"/>
    <w:pPr>
      <w:tabs>
        <w:tab w:val="left" w:pos="5580"/>
      </w:tabs>
      <w:spacing w:line="360" w:lineRule="auto"/>
      <w:ind w:firstLine="454"/>
    </w:pPr>
    <w:rPr>
      <w:sz w:val="24"/>
      <w:lang w:val="zh-CN"/>
    </w:rPr>
  </w:style>
  <w:style w:type="character" w:customStyle="1" w:styleId="20">
    <w:name w:val="页眉 字符"/>
    <w:basedOn w:val="15"/>
    <w:link w:val="11"/>
    <w:qFormat/>
    <w:uiPriority w:val="0"/>
    <w:rPr>
      <w:kern w:val="2"/>
      <w:sz w:val="18"/>
      <w:szCs w:val="18"/>
    </w:rPr>
  </w:style>
  <w:style w:type="character" w:customStyle="1" w:styleId="21">
    <w:name w:val="页脚 字符"/>
    <w:basedOn w:val="15"/>
    <w:link w:val="10"/>
    <w:qFormat/>
    <w:uiPriority w:val="0"/>
    <w:rPr>
      <w:kern w:val="2"/>
      <w:sz w:val="18"/>
      <w:szCs w:val="18"/>
    </w:rPr>
  </w:style>
  <w:style w:type="paragraph" w:styleId="22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96</Words>
  <Characters>548</Characters>
  <Lines>4</Lines>
  <Paragraphs>1</Paragraphs>
  <TotalTime>10</TotalTime>
  <ScaleCrop>false</ScaleCrop>
  <LinksUpToDate>false</LinksUpToDate>
  <CharactersWithSpaces>643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2020-05-08T05:09:00Z</dcterms:created>
  <dc:creator>海上有个伦</dc:creator>
  <cp:lastModifiedBy>华采招标集团</cp:lastModifiedBy>
  <dcterms:modified xsi:type="dcterms:W3CDTF">2023-12-22T08:06:37Z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5447D13DB2A4491A8192542343A83524</vt:lpwstr>
  </property>
</Properties>
</file>