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jc w:val="center"/>
        <w:outlineLvl w:val="0"/>
        <w:rPr>
          <w:rFonts w:ascii="宋体" w:hAnsi="宋体"/>
          <w:b/>
          <w:sz w:val="72"/>
          <w:szCs w:val="72"/>
        </w:rPr>
      </w:pPr>
      <w:r>
        <w:rPr>
          <w:rFonts w:hint="eastAsia" w:ascii="宋体" w:hAnsi="宋体"/>
          <w:b/>
          <w:sz w:val="72"/>
          <w:szCs w:val="72"/>
        </w:rPr>
        <w:t>竞争性磋商文件</w:t>
      </w: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after="240" w:afterLines="100" w:line="480" w:lineRule="auto"/>
        <w:rPr>
          <w:rFonts w:hint="eastAsia" w:ascii="宋体" w:hAnsi="宋体"/>
          <w:b/>
          <w:sz w:val="36"/>
          <w:szCs w:val="36"/>
        </w:rPr>
      </w:pPr>
      <w:r>
        <w:rPr>
          <w:rFonts w:hint="eastAsia" w:ascii="宋体" w:hAnsi="宋体"/>
          <w:sz w:val="32"/>
          <w:szCs w:val="32"/>
        </w:rPr>
        <w:t>项目编号：</w:t>
      </w:r>
      <w:r>
        <w:rPr>
          <w:rFonts w:hint="eastAsia" w:ascii="宋体" w:hAnsi="宋体" w:cs="Arial"/>
          <w:sz w:val="32"/>
          <w:szCs w:val="32"/>
        </w:rPr>
        <w:t>11010724210200012523-XM001</w:t>
      </w:r>
    </w:p>
    <w:p>
      <w:pPr>
        <w:spacing w:line="360" w:lineRule="auto"/>
        <w:ind w:left="1600" w:right="-388" w:rightChars="-185" w:hanging="1600" w:hangingChars="500"/>
        <w:rPr>
          <w:rFonts w:ascii="宋体" w:hAnsi="宋体"/>
          <w:sz w:val="32"/>
          <w:szCs w:val="32"/>
        </w:rPr>
      </w:pPr>
      <w:r>
        <w:rPr>
          <w:rFonts w:hint="eastAsia" w:ascii="宋体" w:hAnsi="宋体"/>
          <w:sz w:val="32"/>
          <w:szCs w:val="32"/>
        </w:rPr>
        <w:t>项目名称：“北京·景贤杯”创新创业大赛其他服务采购项目</w:t>
      </w:r>
    </w:p>
    <w:p>
      <w:pPr>
        <w:spacing w:line="360" w:lineRule="auto"/>
        <w:rPr>
          <w:rFonts w:ascii="宋体" w:hAnsi="宋体"/>
          <w:sz w:val="32"/>
          <w:szCs w:val="32"/>
        </w:rPr>
      </w:pPr>
    </w:p>
    <w:p>
      <w:pPr>
        <w:pStyle w:val="17"/>
      </w:pPr>
    </w:p>
    <w:p>
      <w:pPr>
        <w:spacing w:line="360" w:lineRule="auto"/>
        <w:rPr>
          <w:rFonts w:hint="eastAsia" w:ascii="宋体" w:hAnsi="宋体"/>
          <w:sz w:val="32"/>
          <w:szCs w:val="32"/>
        </w:rPr>
      </w:pPr>
    </w:p>
    <w:p>
      <w:pPr>
        <w:pStyle w:val="33"/>
        <w:rPr>
          <w:rFonts w:hint="eastAsia"/>
        </w:rPr>
      </w:pPr>
    </w:p>
    <w:p>
      <w:pPr>
        <w:pStyle w:val="17"/>
        <w:rPr>
          <w:rFonts w:hint="eastAsia"/>
        </w:rPr>
      </w:pPr>
    </w:p>
    <w:p>
      <w:pPr>
        <w:spacing w:line="360" w:lineRule="auto"/>
        <w:rPr>
          <w:rFonts w:hint="eastAsia" w:ascii="宋体" w:hAnsi="宋体"/>
          <w:sz w:val="32"/>
          <w:szCs w:val="32"/>
        </w:rPr>
      </w:pPr>
    </w:p>
    <w:p>
      <w:pPr>
        <w:spacing w:line="360" w:lineRule="auto"/>
        <w:rPr>
          <w:rFonts w:hint="eastAsia" w:ascii="宋体" w:hAnsi="宋体"/>
          <w:sz w:val="32"/>
          <w:szCs w:val="32"/>
        </w:rPr>
      </w:pPr>
    </w:p>
    <w:p>
      <w:pPr>
        <w:spacing w:line="360" w:lineRule="auto"/>
        <w:jc w:val="center"/>
        <w:outlineLvl w:val="0"/>
        <w:rPr>
          <w:rFonts w:ascii="宋体" w:hAnsi="宋体"/>
          <w:sz w:val="32"/>
          <w:szCs w:val="32"/>
        </w:rPr>
      </w:pPr>
      <w:r>
        <w:rPr>
          <w:rFonts w:hint="eastAsia" w:ascii="宋体" w:hAnsi="宋体"/>
          <w:sz w:val="32"/>
          <w:szCs w:val="32"/>
        </w:rPr>
        <w:t>北京市石景山区政府采购中心</w:t>
      </w:r>
    </w:p>
    <w:p>
      <w:pPr>
        <w:spacing w:line="360" w:lineRule="auto"/>
        <w:rPr>
          <w:rFonts w:ascii="宋体" w:hAnsi="宋体"/>
          <w:sz w:val="32"/>
          <w:szCs w:val="32"/>
          <w:u w:val="single"/>
        </w:rPr>
      </w:pPr>
    </w:p>
    <w:p>
      <w:pPr>
        <w:spacing w:line="360" w:lineRule="auto"/>
        <w:jc w:val="center"/>
        <w:rPr>
          <w:rFonts w:ascii="宋体" w:hAnsi="宋体"/>
          <w:sz w:val="32"/>
          <w:szCs w:val="32"/>
        </w:rPr>
      </w:pPr>
      <w:r>
        <w:rPr>
          <w:rFonts w:hint="eastAsia" w:ascii="宋体" w:hAnsi="宋体"/>
          <w:sz w:val="32"/>
          <w:szCs w:val="32"/>
        </w:rPr>
        <w:t>二○</w:t>
      </w:r>
      <w:r>
        <w:rPr>
          <w:rFonts w:hint="eastAsia" w:ascii="宋体" w:hAnsi="宋体"/>
          <w:sz w:val="32"/>
          <w:szCs w:val="32"/>
          <w:lang w:eastAsia="zh-CN"/>
        </w:rPr>
        <w:t>二四</w:t>
      </w:r>
      <w:r>
        <w:rPr>
          <w:rFonts w:hint="eastAsia" w:ascii="宋体" w:hAnsi="宋体"/>
          <w:sz w:val="32"/>
          <w:szCs w:val="32"/>
        </w:rPr>
        <w:t>年</w:t>
      </w:r>
      <w:r>
        <w:rPr>
          <w:rFonts w:hint="eastAsia" w:ascii="宋体" w:hAnsi="宋体"/>
          <w:sz w:val="32"/>
          <w:szCs w:val="32"/>
          <w:lang w:eastAsia="zh-CN"/>
        </w:rPr>
        <w:t>十一</w:t>
      </w:r>
      <w:r>
        <w:rPr>
          <w:rFonts w:hint="eastAsia" w:ascii="宋体" w:hAnsi="宋体"/>
          <w:sz w:val="32"/>
          <w:szCs w:val="32"/>
        </w:rPr>
        <w:t>月</w:t>
      </w:r>
    </w:p>
    <w:p>
      <w:pPr>
        <w:spacing w:line="360" w:lineRule="auto"/>
        <w:jc w:val="center"/>
        <w:outlineLvl w:val="0"/>
        <w:rPr>
          <w:rFonts w:ascii="宋体" w:hAnsi="宋体"/>
          <w:szCs w:val="21"/>
        </w:rPr>
      </w:pPr>
      <w:r>
        <w:rPr>
          <w:rFonts w:ascii="宋体" w:hAnsi="宋体"/>
          <w:szCs w:val="21"/>
        </w:rPr>
        <w:br w:type="page"/>
      </w:r>
    </w:p>
    <w:p>
      <w:pPr>
        <w:spacing w:line="360" w:lineRule="auto"/>
        <w:jc w:val="center"/>
        <w:outlineLvl w:val="0"/>
        <w:rPr>
          <w:rFonts w:hint="eastAsia" w:ascii="宋体" w:hAnsi="宋体"/>
          <w:b/>
          <w:color w:val="0000FF"/>
          <w:sz w:val="36"/>
          <w:szCs w:val="36"/>
        </w:rPr>
      </w:pPr>
    </w:p>
    <w:p>
      <w:pPr>
        <w:spacing w:line="360" w:lineRule="auto"/>
        <w:jc w:val="center"/>
        <w:outlineLvl w:val="0"/>
        <w:rPr>
          <w:rFonts w:ascii="宋体" w:hAnsi="宋体"/>
          <w:b/>
          <w:color w:val="auto"/>
          <w:sz w:val="36"/>
          <w:szCs w:val="36"/>
        </w:rPr>
      </w:pPr>
      <w:r>
        <w:rPr>
          <w:rFonts w:hint="eastAsia" w:ascii="宋体" w:hAnsi="宋体"/>
          <w:b/>
          <w:color w:val="auto"/>
          <w:sz w:val="36"/>
          <w:szCs w:val="36"/>
        </w:rPr>
        <w:t>目  录</w:t>
      </w:r>
    </w:p>
    <w:p>
      <w:pPr>
        <w:spacing w:line="360" w:lineRule="auto"/>
        <w:jc w:val="center"/>
        <w:outlineLvl w:val="0"/>
        <w:rPr>
          <w:rFonts w:ascii="宋体" w:hAnsi="宋体"/>
          <w:b/>
          <w:color w:val="FF0000"/>
          <w:sz w:val="36"/>
          <w:szCs w:val="36"/>
        </w:rPr>
      </w:pPr>
    </w:p>
    <w:p>
      <w:pPr>
        <w:pStyle w:val="35"/>
        <w:rPr>
          <w:rFonts w:ascii="宋体" w:hAnsi="宋体"/>
          <w:color w:val="0000FF"/>
          <w:sz w:val="24"/>
          <w:szCs w:val="24"/>
          <w:highlight w:val="none"/>
        </w:rPr>
      </w:pPr>
      <w:r>
        <w:rPr>
          <w:rFonts w:ascii="宋体" w:hAnsi="宋体"/>
          <w:color w:val="0000FF"/>
          <w:sz w:val="24"/>
          <w:szCs w:val="24"/>
          <w:highlight w:val="none"/>
        </w:rPr>
        <w:fldChar w:fldCharType="begin"/>
      </w:r>
      <w:r>
        <w:rPr>
          <w:rFonts w:ascii="宋体" w:hAnsi="宋体"/>
          <w:color w:val="0000FF"/>
          <w:sz w:val="24"/>
          <w:szCs w:val="24"/>
          <w:highlight w:val="none"/>
        </w:rPr>
        <w:instrText xml:space="preserve"> </w:instrText>
      </w:r>
      <w:r>
        <w:rPr>
          <w:rFonts w:hint="eastAsia" w:ascii="宋体" w:hAnsi="宋体"/>
          <w:color w:val="0000FF"/>
          <w:sz w:val="24"/>
          <w:szCs w:val="24"/>
          <w:highlight w:val="none"/>
        </w:rPr>
        <w:instrText xml:space="preserve">TOC \o "1-1" \h \z</w:instrText>
      </w:r>
      <w:r>
        <w:rPr>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Fonts w:ascii="宋体" w:hAnsi="宋体"/>
          <w:color w:val="0000FF"/>
          <w:sz w:val="24"/>
          <w:szCs w:val="24"/>
          <w:highlight w:val="none"/>
        </w:rPr>
        <w:fldChar w:fldCharType="begin"/>
      </w:r>
      <w:r>
        <w:rPr>
          <w:rStyle w:val="54"/>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"_Toc436226837"</w:instrText>
      </w:r>
      <w:r>
        <w:rPr>
          <w:rStyle w:val="54"/>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4"/>
          <w:rFonts w:hint="eastAsia" w:ascii="宋体" w:hAnsi="宋体"/>
          <w:color w:val="0000FF"/>
          <w:sz w:val="24"/>
          <w:szCs w:val="24"/>
          <w:highlight w:val="none"/>
        </w:rPr>
        <w:t>第一部分</w:t>
      </w:r>
      <w:r>
        <w:rPr>
          <w:rStyle w:val="54"/>
          <w:rFonts w:ascii="宋体" w:hAnsi="宋体"/>
          <w:color w:val="0000FF"/>
          <w:sz w:val="24"/>
          <w:szCs w:val="24"/>
          <w:highlight w:val="none"/>
        </w:rPr>
        <w:t xml:space="preserve">  </w:t>
      </w:r>
      <w:r>
        <w:rPr>
          <w:rStyle w:val="54"/>
          <w:rFonts w:hint="eastAsia" w:ascii="宋体" w:hAnsi="宋体"/>
          <w:color w:val="0000FF"/>
          <w:sz w:val="24"/>
          <w:szCs w:val="24"/>
          <w:highlight w:val="none"/>
        </w:rPr>
        <w:t>竞争性磋商邀请</w:t>
      </w:r>
      <w:r>
        <w:rPr>
          <w:rFonts w:hint="eastAsia" w:ascii="宋体" w:hAnsi="宋体"/>
          <w:color w:val="0000FF"/>
          <w:sz w:val="24"/>
          <w:szCs w:val="24"/>
          <w:highlight w:val="none"/>
          <w:lang w:val="en-US" w:eastAsia="zh-CN"/>
        </w:rPr>
        <w:t>............................................</w:t>
      </w:r>
      <w:r>
        <w:rPr>
          <w:rFonts w:ascii="宋体" w:hAnsi="宋体"/>
          <w:color w:val="0000FF"/>
          <w:sz w:val="24"/>
          <w:szCs w:val="24"/>
          <w:highlight w:val="none"/>
        </w:rPr>
        <w:fldChar w:fldCharType="begin"/>
      </w:r>
      <w:r>
        <w:rPr>
          <w:rFonts w:ascii="宋体" w:hAnsi="宋体"/>
          <w:color w:val="0000FF"/>
          <w:sz w:val="24"/>
          <w:szCs w:val="24"/>
          <w:highlight w:val="none"/>
        </w:rPr>
        <w:instrText xml:space="preserve"> PAGEREF _Toc436226837 \h </w:instrText>
      </w:r>
      <w:r>
        <w:rPr>
          <w:rFonts w:ascii="宋体" w:hAnsi="宋体"/>
          <w:color w:val="0000FF"/>
          <w:sz w:val="24"/>
          <w:szCs w:val="24"/>
          <w:highlight w:val="none"/>
        </w:rPr>
        <w:fldChar w:fldCharType="separate"/>
      </w:r>
      <w:r>
        <w:rPr>
          <w:rFonts w:ascii="宋体" w:hAnsi="宋体"/>
          <w:color w:val="0000FF"/>
          <w:sz w:val="24"/>
          <w:szCs w:val="24"/>
          <w:highlight w:val="none"/>
        </w:rPr>
        <w:t>3</w:t>
      </w:r>
      <w:r>
        <w:rPr>
          <w:rFonts w:ascii="宋体" w:hAnsi="宋体"/>
          <w:color w:val="0000FF"/>
          <w:sz w:val="24"/>
          <w:szCs w:val="24"/>
          <w:highlight w:val="none"/>
        </w:rPr>
        <w:fldChar w:fldCharType="end"/>
      </w:r>
      <w:r>
        <w:rPr>
          <w:rFonts w:ascii="宋体" w:hAnsi="宋体"/>
          <w:color w:val="0000FF"/>
          <w:sz w:val="24"/>
          <w:szCs w:val="24"/>
          <w:highlight w:val="none"/>
        </w:rPr>
        <w:fldChar w:fldCharType="end"/>
      </w:r>
    </w:p>
    <w:p>
      <w:pPr>
        <w:pStyle w:val="35"/>
        <w:rPr>
          <w:rFonts w:ascii="宋体" w:hAnsi="宋体"/>
          <w:color w:val="0000FF"/>
          <w:sz w:val="24"/>
          <w:szCs w:val="24"/>
          <w:highlight w:val="none"/>
        </w:rPr>
      </w:pPr>
      <w:r>
        <w:rPr>
          <w:rFonts w:ascii="宋体" w:hAnsi="宋体"/>
          <w:color w:val="0000FF"/>
          <w:sz w:val="24"/>
          <w:szCs w:val="24"/>
          <w:highlight w:val="none"/>
        </w:rPr>
        <w:fldChar w:fldCharType="begin"/>
      </w:r>
      <w:r>
        <w:rPr>
          <w:rStyle w:val="54"/>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"_Toc436226838"</w:instrText>
      </w:r>
      <w:r>
        <w:rPr>
          <w:rStyle w:val="54"/>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4"/>
          <w:rFonts w:hint="eastAsia" w:ascii="宋体" w:hAnsi="宋体"/>
          <w:color w:val="0000FF"/>
          <w:sz w:val="24"/>
          <w:szCs w:val="24"/>
          <w:highlight w:val="none"/>
        </w:rPr>
        <w:t>第二部分</w:t>
      </w:r>
      <w:r>
        <w:rPr>
          <w:rStyle w:val="54"/>
          <w:rFonts w:ascii="宋体" w:hAnsi="宋体"/>
          <w:color w:val="0000FF"/>
          <w:sz w:val="24"/>
          <w:szCs w:val="24"/>
          <w:highlight w:val="none"/>
        </w:rPr>
        <w:t xml:space="preserve">  </w:t>
      </w:r>
      <w:r>
        <w:rPr>
          <w:rStyle w:val="54"/>
          <w:rFonts w:hint="eastAsia" w:ascii="宋体" w:hAnsi="宋体"/>
          <w:color w:val="0000FF"/>
          <w:sz w:val="24"/>
          <w:szCs w:val="24"/>
          <w:highlight w:val="none"/>
          <w:lang w:eastAsia="zh-CN"/>
        </w:rPr>
        <w:t>供应商</w:t>
      </w:r>
      <w:r>
        <w:rPr>
          <w:rStyle w:val="54"/>
          <w:rFonts w:hint="eastAsia" w:ascii="宋体" w:hAnsi="宋体"/>
          <w:color w:val="0000FF"/>
          <w:sz w:val="24"/>
          <w:szCs w:val="24"/>
          <w:highlight w:val="none"/>
        </w:rPr>
        <w:t>须知</w:t>
      </w:r>
      <w:r>
        <w:rPr>
          <w:rStyle w:val="54"/>
          <w:rFonts w:hint="eastAsia" w:ascii="宋体" w:hAnsi="宋体"/>
          <w:color w:val="0000FF"/>
          <w:sz w:val="24"/>
          <w:szCs w:val="24"/>
          <w:highlight w:val="none"/>
          <w:lang w:val="en-US" w:eastAsia="zh-CN"/>
        </w:rPr>
        <w:t>................................................6</w:t>
      </w:r>
      <w:r>
        <w:rPr>
          <w:rFonts w:ascii="宋体" w:hAnsi="宋体"/>
          <w:color w:val="0000FF"/>
          <w:sz w:val="24"/>
          <w:szCs w:val="24"/>
          <w:highlight w:val="none"/>
        </w:rPr>
        <w:fldChar w:fldCharType="end"/>
      </w:r>
    </w:p>
    <w:p>
      <w:pPr>
        <w:pStyle w:val="35"/>
        <w:jc w:val="left"/>
        <w:rPr>
          <w:rFonts w:ascii="宋体" w:hAnsi="宋体"/>
          <w:color w:val="0000FF"/>
          <w:sz w:val="24"/>
          <w:szCs w:val="24"/>
          <w:highlight w:val="none"/>
        </w:rPr>
      </w:pPr>
      <w:r>
        <w:rPr>
          <w:rFonts w:ascii="宋体" w:hAnsi="宋体"/>
          <w:color w:val="0000FF"/>
          <w:sz w:val="24"/>
          <w:szCs w:val="24"/>
          <w:highlight w:val="none"/>
        </w:rPr>
        <w:fldChar w:fldCharType="begin"/>
      </w:r>
      <w:r>
        <w:rPr>
          <w:rStyle w:val="54"/>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"_Toc436226839"</w:instrText>
      </w:r>
      <w:r>
        <w:rPr>
          <w:rStyle w:val="54"/>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4"/>
          <w:rFonts w:hint="eastAsia" w:ascii="宋体" w:hAnsi="宋体"/>
          <w:color w:val="0000FF"/>
          <w:sz w:val="24"/>
          <w:szCs w:val="24"/>
          <w:highlight w:val="none"/>
        </w:rPr>
        <w:t>第三部分</w:t>
      </w:r>
      <w:r>
        <w:rPr>
          <w:rStyle w:val="54"/>
          <w:rFonts w:ascii="宋体" w:hAnsi="宋体"/>
          <w:color w:val="0000FF"/>
          <w:sz w:val="24"/>
          <w:szCs w:val="24"/>
          <w:highlight w:val="none"/>
        </w:rPr>
        <w:t xml:space="preserve">  </w:t>
      </w:r>
      <w:r>
        <w:rPr>
          <w:rStyle w:val="54"/>
          <w:rFonts w:hint="eastAsia" w:ascii="宋体" w:hAnsi="宋体"/>
          <w:color w:val="0000FF"/>
          <w:sz w:val="24"/>
          <w:szCs w:val="24"/>
          <w:highlight w:val="none"/>
        </w:rPr>
        <w:t>服务</w:t>
      </w:r>
      <w:r>
        <w:rPr>
          <w:rStyle w:val="54"/>
          <w:rFonts w:hint="eastAsia" w:ascii="宋体" w:hAnsi="宋体"/>
          <w:color w:val="0000FF"/>
          <w:sz w:val="24"/>
          <w:szCs w:val="24"/>
          <w:highlight w:val="none"/>
          <w:lang w:eastAsia="zh-CN"/>
        </w:rPr>
        <w:t>内容及要</w:t>
      </w:r>
      <w:r>
        <w:rPr>
          <w:rFonts w:hint="eastAsia" w:ascii="宋体" w:hAnsi="宋体"/>
          <w:color w:val="0000FF"/>
          <w:sz w:val="24"/>
          <w:szCs w:val="24"/>
          <w:highlight w:val="none"/>
          <w:lang w:val="en-US" w:eastAsia="zh-CN"/>
        </w:rPr>
        <w:t>求...........................................1</w:t>
      </w:r>
      <w:r>
        <w:rPr>
          <w:rFonts w:ascii="宋体" w:hAnsi="宋体"/>
          <w:color w:val="0000FF"/>
          <w:sz w:val="24"/>
          <w:szCs w:val="24"/>
          <w:highlight w:val="none"/>
        </w:rPr>
        <w:fldChar w:fldCharType="end"/>
      </w:r>
      <w:r>
        <w:rPr>
          <w:rFonts w:hint="eastAsia" w:ascii="宋体" w:hAnsi="宋体"/>
          <w:color w:val="0000FF"/>
          <w:sz w:val="24"/>
          <w:szCs w:val="24"/>
          <w:highlight w:val="none"/>
          <w:lang w:val="en-US" w:eastAsia="zh-CN"/>
        </w:rPr>
        <w:t>6</w:t>
      </w:r>
    </w:p>
    <w:p>
      <w:pPr>
        <w:pStyle w:val="35"/>
        <w:rPr>
          <w:rFonts w:hint="default" w:ascii="宋体" w:hAnsi="宋体"/>
          <w:color w:val="0000FF"/>
          <w:sz w:val="24"/>
          <w:szCs w:val="24"/>
          <w:highlight w:val="none"/>
          <w:lang w:val="en-US"/>
        </w:rPr>
      </w:pPr>
      <w:r>
        <w:rPr>
          <w:rFonts w:ascii="宋体" w:hAnsi="宋体"/>
          <w:color w:val="0000FF"/>
          <w:sz w:val="24"/>
          <w:szCs w:val="24"/>
          <w:highlight w:val="none"/>
        </w:rPr>
        <w:fldChar w:fldCharType="begin"/>
      </w:r>
      <w:r>
        <w:rPr>
          <w:rStyle w:val="54"/>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"_Toc436226840"</w:instrText>
      </w:r>
      <w:r>
        <w:rPr>
          <w:rStyle w:val="54"/>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4"/>
          <w:rFonts w:hint="eastAsia" w:ascii="宋体" w:hAnsi="宋体"/>
          <w:color w:val="0000FF"/>
          <w:sz w:val="24"/>
          <w:szCs w:val="24"/>
          <w:highlight w:val="none"/>
        </w:rPr>
        <w:t>第四部分</w:t>
      </w:r>
      <w:r>
        <w:rPr>
          <w:rStyle w:val="54"/>
          <w:rFonts w:ascii="宋体" w:hAnsi="宋体"/>
          <w:color w:val="0000FF"/>
          <w:sz w:val="24"/>
          <w:szCs w:val="24"/>
          <w:highlight w:val="none"/>
        </w:rPr>
        <w:t xml:space="preserve">  </w:t>
      </w:r>
      <w:r>
        <w:rPr>
          <w:rStyle w:val="54"/>
          <w:rFonts w:hint="eastAsia" w:ascii="宋体" w:hAnsi="宋体"/>
          <w:color w:val="0000FF"/>
          <w:sz w:val="24"/>
          <w:szCs w:val="24"/>
          <w:highlight w:val="none"/>
        </w:rPr>
        <w:t>响应文件格式</w:t>
      </w:r>
      <w:r>
        <w:rPr>
          <w:rFonts w:hint="eastAsia" w:ascii="宋体" w:hAnsi="宋体"/>
          <w:color w:val="0000FF"/>
          <w:sz w:val="24"/>
          <w:szCs w:val="24"/>
          <w:highlight w:val="none"/>
          <w:lang w:val="en-US" w:eastAsia="zh-CN"/>
        </w:rPr>
        <w:t>.............................................</w:t>
      </w:r>
      <w:r>
        <w:rPr>
          <w:rFonts w:ascii="宋体" w:hAnsi="宋体"/>
          <w:color w:val="0000FF"/>
          <w:sz w:val="24"/>
          <w:szCs w:val="24"/>
          <w:highlight w:val="none"/>
        </w:rPr>
        <w:fldChar w:fldCharType="end"/>
      </w:r>
      <w:r>
        <w:rPr>
          <w:rFonts w:hint="eastAsia" w:ascii="宋体" w:hAnsi="宋体"/>
          <w:color w:val="0000FF"/>
          <w:sz w:val="24"/>
          <w:szCs w:val="24"/>
          <w:highlight w:val="none"/>
          <w:lang w:val="en-US" w:eastAsia="zh-CN"/>
        </w:rPr>
        <w:t>26</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宋体" w:hAnsi="宋体"/>
          <w:color w:val="0000FF"/>
          <w:sz w:val="24"/>
          <w:szCs w:val="24"/>
          <w:highlight w:val="none"/>
          <w:lang w:val="en-US" w:eastAsia="zh-CN"/>
        </w:rPr>
      </w:pPr>
      <w:r>
        <w:rPr>
          <w:rFonts w:hint="eastAsia" w:ascii="宋体" w:hAnsi="宋体"/>
          <w:color w:val="0000FF"/>
          <w:sz w:val="24"/>
          <w:szCs w:val="24"/>
          <w:highlight w:val="none"/>
          <w:lang w:eastAsia="zh-CN"/>
        </w:rPr>
        <w:t>第五部分</w:t>
      </w:r>
      <w:r>
        <w:rPr>
          <w:rFonts w:hint="eastAsia" w:ascii="宋体" w:hAnsi="宋体"/>
          <w:color w:val="0000FF"/>
          <w:sz w:val="24"/>
          <w:szCs w:val="24"/>
          <w:highlight w:val="none"/>
          <w:lang w:val="en-US" w:eastAsia="zh-CN"/>
        </w:rPr>
        <w:t xml:space="preserve">  评审办法.................................................37</w:t>
      </w:r>
    </w:p>
    <w:p>
      <w:pPr>
        <w:rPr>
          <w:rFonts w:hint="eastAsia" w:ascii="宋体" w:hAnsi="宋体"/>
          <w:color w:val="0000FF"/>
          <w:sz w:val="24"/>
          <w:szCs w:val="24"/>
          <w:highlight w:val="none"/>
          <w:lang w:eastAsia="zh-CN"/>
        </w:rPr>
      </w:pPr>
      <w:r>
        <w:rPr>
          <w:rFonts w:hint="eastAsia" w:ascii="宋体" w:hAnsi="宋体"/>
          <w:color w:val="0000FF"/>
          <w:sz w:val="24"/>
          <w:szCs w:val="24"/>
          <w:highlight w:val="none"/>
          <w:lang w:val="en-US" w:eastAsia="zh-CN"/>
        </w:rPr>
        <w:t>第六部分  合同格式.................................................41</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color w:val="0000FF"/>
          <w:sz w:val="24"/>
          <w:szCs w:val="24"/>
          <w:highlight w:val="none"/>
          <w:lang w:val="en-US" w:eastAsia="zh-CN"/>
        </w:rPr>
      </w:pPr>
    </w:p>
    <w:p>
      <w:pPr>
        <w:ind w:right="-143" w:rightChars="-68"/>
        <w:jc w:val="left"/>
        <w:rPr>
          <w:rFonts w:hint="eastAsia" w:ascii="宋体" w:hAnsi="宋体"/>
          <w:sz w:val="24"/>
          <w:szCs w:val="24"/>
        </w:rPr>
      </w:pPr>
      <w:r>
        <w:rPr>
          <w:rFonts w:ascii="宋体" w:hAnsi="宋体"/>
          <w:color w:val="0000FF"/>
          <w:sz w:val="24"/>
          <w:szCs w:val="24"/>
          <w:highlight w:val="none"/>
        </w:rPr>
        <w:fldChar w:fldCharType="end"/>
      </w:r>
    </w:p>
    <w:p>
      <w:pPr>
        <w:pStyle w:val="4"/>
        <w:rPr>
          <w:rFonts w:hAnsi="宋体"/>
        </w:rPr>
      </w:pPr>
      <w:r>
        <w:rPr>
          <w:rFonts w:hAnsi="宋体"/>
        </w:rPr>
        <w:br w:type="page"/>
      </w:r>
      <w:bookmarkStart w:id="0" w:name="_Toc203990326"/>
      <w:bookmarkStart w:id="1" w:name="_Toc436226837"/>
      <w:r>
        <w:rPr>
          <w:rFonts w:hint="eastAsia" w:hAnsi="宋体"/>
        </w:rPr>
        <w:t>第一部分  竞争性磋商邀请</w:t>
      </w:r>
      <w:bookmarkEnd w:id="0"/>
      <w:bookmarkEnd w:id="1"/>
    </w:p>
    <w:p>
      <w:pPr>
        <w:spacing w:line="360" w:lineRule="auto"/>
        <w:ind w:firstLine="480" w:firstLineChars="200"/>
        <w:rPr>
          <w:rFonts w:hint="eastAsia" w:ascii="宋体" w:hAnsi="宋体"/>
          <w:sz w:val="24"/>
          <w:szCs w:val="24"/>
        </w:rPr>
      </w:pPr>
      <w:r>
        <w:rPr>
          <w:rFonts w:hint="eastAsia" w:ascii="宋体" w:hAnsi="宋体"/>
          <w:sz w:val="24"/>
          <w:szCs w:val="24"/>
        </w:rPr>
        <w:t>北京市石景山区政府采购中心受</w:t>
      </w:r>
      <w:r>
        <w:rPr>
          <w:rFonts w:hint="eastAsia" w:ascii="宋体" w:hAnsi="宋体"/>
          <w:color w:val="000000"/>
          <w:sz w:val="24"/>
        </w:rPr>
        <w:t>中共北京市石景山区委组织部</w:t>
      </w:r>
      <w:r>
        <w:rPr>
          <w:rFonts w:hint="eastAsia" w:ascii="宋体" w:hAnsi="宋体"/>
          <w:sz w:val="24"/>
          <w:szCs w:val="24"/>
        </w:rPr>
        <w:t>的委托，对</w:t>
      </w:r>
      <w:r>
        <w:rPr>
          <w:rFonts w:hint="eastAsia" w:ascii="宋体" w:hAnsi="宋体"/>
          <w:color w:val="000000"/>
          <w:sz w:val="24"/>
          <w:lang w:eastAsia="zh-CN"/>
        </w:rPr>
        <w:t>“北京·景贤杯”创新创业大赛其他服务采购项目</w:t>
      </w:r>
      <w:r>
        <w:rPr>
          <w:rFonts w:hint="eastAsia" w:ascii="宋体" w:hAnsi="宋体"/>
          <w:sz w:val="24"/>
          <w:szCs w:val="24"/>
        </w:rPr>
        <w:t>以竞争性磋商方式进行采购。现邀请贵单位按此《竞争性磋商文件》的要求前来参加。</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240" w:lineRule="auto"/>
        <w:ind w:left="0" w:leftChars="0" w:right="0" w:rightChars="0" w:firstLine="0" w:firstLineChars="0"/>
        <w:jc w:val="both"/>
        <w:textAlignment w:val="auto"/>
        <w:outlineLvl w:val="9"/>
        <w:rPr>
          <w:rFonts w:hint="eastAsia" w:ascii="宋体" w:hAnsi="宋体"/>
          <w:sz w:val="24"/>
          <w:szCs w:val="24"/>
        </w:rPr>
      </w:pPr>
      <w:r>
        <w:rPr>
          <w:rFonts w:hint="eastAsia" w:ascii="宋体" w:hAnsi="宋体"/>
          <w:b/>
          <w:sz w:val="24"/>
          <w:szCs w:val="24"/>
          <w:lang w:eastAsia="zh-CN"/>
        </w:rPr>
        <w:t>一</w:t>
      </w:r>
      <w:r>
        <w:rPr>
          <w:rFonts w:hint="eastAsia" w:ascii="宋体" w:hAnsi="宋体"/>
          <w:b/>
          <w:sz w:val="24"/>
          <w:szCs w:val="24"/>
        </w:rPr>
        <w:t>、项目编号</w:t>
      </w:r>
      <w:r>
        <w:rPr>
          <w:rFonts w:hint="eastAsia" w:ascii="宋体" w:hAnsi="宋体"/>
          <w:sz w:val="24"/>
          <w:szCs w:val="24"/>
        </w:rPr>
        <w:t>：</w:t>
      </w:r>
      <w:r>
        <w:rPr>
          <w:rFonts w:hint="eastAsia" w:ascii="宋体" w:hAnsi="宋体" w:cs="Arial"/>
          <w:sz w:val="24"/>
          <w:szCs w:val="24"/>
        </w:rPr>
        <w:t>11010724210200012523-XM001</w:t>
      </w:r>
    </w:p>
    <w:p>
      <w:pPr>
        <w:keepNext w:val="0"/>
        <w:keepLines w:val="0"/>
        <w:pageBreakBefore w:val="0"/>
        <w:widowControl w:val="0"/>
        <w:kinsoku/>
        <w:wordWrap/>
        <w:overflowPunct/>
        <w:topLinePunct w:val="0"/>
        <w:autoSpaceDE/>
        <w:autoSpaceDN/>
        <w:bidi w:val="0"/>
        <w:adjustRightInd w:val="0"/>
        <w:snapToGrid w:val="0"/>
        <w:spacing w:after="0" w:afterLines="60" w:line="240" w:lineRule="auto"/>
        <w:ind w:left="0" w:leftChars="0" w:right="0" w:rightChars="0" w:firstLine="0" w:firstLineChars="0"/>
        <w:jc w:val="both"/>
        <w:textAlignment w:val="auto"/>
        <w:outlineLvl w:val="9"/>
        <w:rPr>
          <w:rFonts w:ascii="宋体" w:hAnsi="宋体"/>
          <w:w w:val="98"/>
          <w:sz w:val="24"/>
          <w:szCs w:val="24"/>
        </w:rPr>
      </w:pPr>
      <w:r>
        <w:rPr>
          <w:rFonts w:hint="eastAsia" w:ascii="宋体" w:hAnsi="宋体"/>
          <w:b/>
          <w:sz w:val="24"/>
          <w:szCs w:val="24"/>
          <w:lang w:eastAsia="zh-CN"/>
        </w:rPr>
        <w:t>二</w:t>
      </w:r>
      <w:r>
        <w:rPr>
          <w:rFonts w:hint="eastAsia" w:ascii="宋体" w:hAnsi="宋体"/>
          <w:b/>
          <w:sz w:val="24"/>
          <w:szCs w:val="24"/>
        </w:rPr>
        <w:t>、项目名称：</w:t>
      </w:r>
      <w:r>
        <w:rPr>
          <w:rFonts w:hint="eastAsia" w:ascii="宋体" w:hAnsi="宋体"/>
          <w:color w:val="000000"/>
          <w:sz w:val="24"/>
          <w:lang w:eastAsia="zh-CN"/>
        </w:rPr>
        <w:t>“北京·景贤杯”创新创业大赛其他服务采购项目</w:t>
      </w:r>
    </w:p>
    <w:p>
      <w:pPr>
        <w:keepNext w:val="0"/>
        <w:keepLines w:val="0"/>
        <w:pageBreakBefore w:val="0"/>
        <w:widowControl w:val="0"/>
        <w:kinsoku/>
        <w:wordWrap/>
        <w:overflowPunct/>
        <w:topLinePunct w:val="0"/>
        <w:autoSpaceDE/>
        <w:autoSpaceDN/>
        <w:bidi w:val="0"/>
        <w:adjustRightInd w:val="0"/>
        <w:snapToGrid w:val="0"/>
        <w:spacing w:before="0" w:beforeLines="50" w:after="0" w:afterLines="50" w:line="240" w:lineRule="auto"/>
        <w:ind w:left="0" w:leftChars="0" w:right="0" w:rightChars="0" w:firstLine="0" w:firstLineChars="0"/>
        <w:jc w:val="both"/>
        <w:textAlignment w:val="auto"/>
        <w:outlineLvl w:val="9"/>
        <w:rPr>
          <w:rFonts w:hint="eastAsia" w:ascii="宋体" w:hAnsi="宋体"/>
          <w:color w:val="000000"/>
          <w:sz w:val="24"/>
          <w:lang w:eastAsia="zh-CN"/>
        </w:rPr>
      </w:pPr>
      <w:r>
        <w:rPr>
          <w:rFonts w:hint="eastAsia" w:ascii="宋体" w:hAnsi="宋体"/>
          <w:b/>
          <w:sz w:val="24"/>
          <w:szCs w:val="24"/>
          <w:lang w:eastAsia="zh-CN"/>
        </w:rPr>
        <w:t>三、</w:t>
      </w:r>
      <w:r>
        <w:rPr>
          <w:rFonts w:hint="eastAsia" w:ascii="宋体" w:hAnsi="宋体"/>
          <w:b/>
          <w:sz w:val="24"/>
          <w:szCs w:val="24"/>
        </w:rPr>
        <w:t>采购人名称：</w:t>
      </w:r>
      <w:r>
        <w:rPr>
          <w:rFonts w:hint="eastAsia" w:ascii="宋体" w:hAnsi="宋体"/>
          <w:color w:val="000000"/>
          <w:sz w:val="24"/>
          <w:lang w:eastAsia="zh-CN"/>
        </w:rPr>
        <w:t>中共北京市石景山区委组织部</w:t>
      </w:r>
    </w:p>
    <w:p>
      <w:pPr>
        <w:keepNext w:val="0"/>
        <w:keepLines w:val="0"/>
        <w:pageBreakBefore w:val="0"/>
        <w:widowControl w:val="0"/>
        <w:kinsoku/>
        <w:wordWrap/>
        <w:overflowPunct/>
        <w:topLinePunct w:val="0"/>
        <w:autoSpaceDE/>
        <w:autoSpaceDN/>
        <w:bidi w:val="0"/>
        <w:adjustRightInd w:val="0"/>
        <w:snapToGrid w:val="0"/>
        <w:spacing w:before="0" w:beforeLines="50" w:after="0" w:afterLines="50" w:line="240" w:lineRule="auto"/>
        <w:ind w:left="0" w:leftChars="0" w:right="0" w:rightChars="0" w:firstLine="0" w:firstLineChars="0"/>
        <w:jc w:val="both"/>
        <w:textAlignment w:val="auto"/>
        <w:outlineLvl w:val="9"/>
        <w:rPr>
          <w:rStyle w:val="181"/>
          <w:rFonts w:hint="eastAsia"/>
          <w:sz w:val="24"/>
          <w:szCs w:val="24"/>
          <w:highlight w:val="none"/>
          <w:lang w:val="en-US" w:eastAsia="zh-CN"/>
        </w:rPr>
      </w:pPr>
      <w:r>
        <w:rPr>
          <w:rFonts w:hint="eastAsia" w:ascii="宋体" w:hAnsi="宋体"/>
          <w:b/>
          <w:sz w:val="24"/>
          <w:szCs w:val="24"/>
          <w:lang w:eastAsia="zh-CN"/>
        </w:rPr>
        <w:t>四、</w:t>
      </w:r>
      <w:r>
        <w:rPr>
          <w:rFonts w:hint="eastAsia" w:ascii="宋体" w:hAnsi="宋体"/>
          <w:b/>
          <w:sz w:val="24"/>
          <w:szCs w:val="24"/>
        </w:rPr>
        <w:t>采购人地址：</w:t>
      </w:r>
      <w:r>
        <w:rPr>
          <w:rFonts w:hint="eastAsia" w:ascii="宋体" w:hAnsi="宋体"/>
          <w:color w:val="000000"/>
          <w:sz w:val="24"/>
          <w:lang w:eastAsia="zh-CN"/>
        </w:rPr>
        <w:t>北京</w:t>
      </w:r>
      <w:r>
        <w:rPr>
          <w:rFonts w:hint="eastAsia" w:ascii="宋体" w:hAnsi="宋体"/>
          <w:color w:val="000000"/>
          <w:sz w:val="24"/>
          <w:highlight w:val="none"/>
          <w:lang w:eastAsia="zh-CN"/>
        </w:rPr>
        <w:t>市石景山区石景山路18号</w:t>
      </w:r>
    </w:p>
    <w:p>
      <w:pPr>
        <w:keepNext w:val="0"/>
        <w:keepLines w:val="0"/>
        <w:pageBreakBefore w:val="0"/>
        <w:widowControl w:val="0"/>
        <w:kinsoku/>
        <w:wordWrap/>
        <w:overflowPunct/>
        <w:topLinePunct w:val="0"/>
        <w:autoSpaceDE/>
        <w:autoSpaceDN/>
        <w:bidi w:val="0"/>
        <w:adjustRightInd w:val="0"/>
        <w:snapToGrid w:val="0"/>
        <w:spacing w:before="0" w:beforeLines="50" w:after="0" w:afterLines="50" w:line="240" w:lineRule="auto"/>
        <w:ind w:left="0" w:leftChars="0" w:right="0" w:rightChars="0" w:firstLine="0" w:firstLineChars="0"/>
        <w:jc w:val="both"/>
        <w:textAlignment w:val="auto"/>
        <w:outlineLvl w:val="9"/>
        <w:rPr>
          <w:rFonts w:hint="default" w:ascii="宋体" w:hAnsi="宋体"/>
          <w:b w:val="0"/>
          <w:bCs/>
          <w:sz w:val="24"/>
          <w:szCs w:val="24"/>
          <w:highlight w:val="none"/>
          <w:lang w:val="en-US"/>
        </w:rPr>
      </w:pPr>
      <w:r>
        <w:rPr>
          <w:rFonts w:hint="eastAsia" w:ascii="宋体" w:hAnsi="宋体"/>
          <w:b/>
          <w:sz w:val="24"/>
          <w:szCs w:val="24"/>
          <w:highlight w:val="none"/>
          <w:lang w:eastAsia="zh-CN"/>
        </w:rPr>
        <w:t>五、</w:t>
      </w:r>
      <w:r>
        <w:rPr>
          <w:rFonts w:hint="eastAsia" w:ascii="宋体" w:hAnsi="宋体"/>
          <w:b/>
          <w:sz w:val="24"/>
          <w:szCs w:val="24"/>
          <w:highlight w:val="none"/>
        </w:rPr>
        <w:t>采购人联系方式：</w:t>
      </w:r>
      <w:r>
        <w:rPr>
          <w:rFonts w:hint="eastAsia" w:ascii="宋体" w:hAnsi="宋体"/>
          <w:b w:val="0"/>
          <w:bCs/>
          <w:sz w:val="24"/>
          <w:szCs w:val="24"/>
          <w:highlight w:val="none"/>
          <w:lang w:eastAsia="zh-CN"/>
        </w:rPr>
        <w:t>孙晓霞</w:t>
      </w:r>
      <w:r>
        <w:rPr>
          <w:rFonts w:hint="eastAsia" w:ascii="宋体" w:hAnsi="宋体"/>
          <w:b w:val="0"/>
          <w:bCs/>
          <w:sz w:val="24"/>
          <w:szCs w:val="24"/>
          <w:highlight w:val="none"/>
          <w:lang w:val="en-US" w:eastAsia="zh-CN"/>
        </w:rPr>
        <w:t>18701116288</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50" w:after="0" w:afterLines="50" w:line="240" w:lineRule="auto"/>
        <w:ind w:leftChars="0" w:right="0" w:rightChars="0"/>
        <w:jc w:val="both"/>
        <w:textAlignment w:val="auto"/>
        <w:outlineLvl w:val="9"/>
        <w:rPr>
          <w:rFonts w:hint="eastAsia" w:ascii="宋体" w:hAnsi="宋体"/>
          <w:b/>
          <w:sz w:val="24"/>
          <w:szCs w:val="24"/>
        </w:rPr>
      </w:pPr>
      <w:r>
        <w:rPr>
          <w:rFonts w:hint="eastAsia" w:ascii="宋体" w:hAnsi="宋体"/>
          <w:b/>
          <w:bCs/>
          <w:sz w:val="24"/>
          <w:lang w:eastAsia="zh-CN"/>
        </w:rPr>
        <w:t>六、</w:t>
      </w:r>
      <w:r>
        <w:rPr>
          <w:rFonts w:hint="eastAsia" w:ascii="宋体" w:hAnsi="宋体"/>
          <w:b/>
          <w:bCs/>
          <w:sz w:val="24"/>
        </w:rPr>
        <w:t>采购代理机构名称：</w:t>
      </w:r>
      <w:r>
        <w:rPr>
          <w:rFonts w:hint="eastAsia" w:ascii="宋体" w:hAnsi="宋体"/>
          <w:sz w:val="24"/>
        </w:rPr>
        <w:t>北京市石景山区政府采购中心</w:t>
      </w:r>
    </w:p>
    <w:p>
      <w:pPr>
        <w:keepNext w:val="0"/>
        <w:keepLines w:val="0"/>
        <w:pageBreakBefore w:val="0"/>
        <w:widowControl w:val="0"/>
        <w:kinsoku/>
        <w:wordWrap/>
        <w:overflowPunct/>
        <w:topLinePunct w:val="0"/>
        <w:autoSpaceDE/>
        <w:autoSpaceDN/>
        <w:bidi w:val="0"/>
        <w:adjustRightInd/>
        <w:snapToGrid/>
        <w:spacing w:before="0" w:beforeLines="50" w:after="0" w:afterLines="50" w:line="240" w:lineRule="auto"/>
        <w:ind w:right="0" w:rightChars="0"/>
        <w:jc w:val="both"/>
        <w:textAlignment w:val="auto"/>
        <w:outlineLvl w:val="9"/>
        <w:rPr>
          <w:rFonts w:hint="eastAsia" w:ascii="宋体" w:hAnsi="宋体"/>
          <w:sz w:val="24"/>
        </w:rPr>
      </w:pPr>
      <w:r>
        <w:rPr>
          <w:rFonts w:hint="eastAsia" w:ascii="宋体" w:hAnsi="宋体"/>
          <w:b/>
          <w:bCs/>
          <w:sz w:val="24"/>
          <w:lang w:eastAsia="zh-CN"/>
        </w:rPr>
        <w:t>七、</w:t>
      </w:r>
      <w:r>
        <w:rPr>
          <w:rFonts w:hint="eastAsia" w:ascii="宋体" w:hAnsi="宋体"/>
          <w:b/>
          <w:bCs/>
          <w:sz w:val="24"/>
        </w:rPr>
        <w:t>采购代理机构地址：</w:t>
      </w:r>
      <w:r>
        <w:rPr>
          <w:rFonts w:hint="eastAsia" w:ascii="宋体" w:hAnsi="宋体" w:eastAsia="宋体" w:cs="宋体"/>
          <w:sz w:val="24"/>
          <w:lang w:eastAsia="zh-CN"/>
        </w:rPr>
        <w:t>北京市石景山区京原西街6号院3号楼7层</w:t>
      </w:r>
    </w:p>
    <w:p>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ind w:left="0" w:leftChars="0" w:right="0" w:rightChars="0"/>
        <w:jc w:val="both"/>
        <w:textAlignment w:val="auto"/>
        <w:outlineLvl w:val="9"/>
        <w:rPr>
          <w:rFonts w:hint="eastAsia" w:ascii="宋体" w:hAnsi="宋体"/>
          <w:b/>
          <w:sz w:val="24"/>
          <w:szCs w:val="24"/>
        </w:rPr>
      </w:pPr>
      <w:r>
        <w:rPr>
          <w:rFonts w:hint="eastAsia" w:ascii="宋体" w:hAnsi="宋体"/>
          <w:b/>
          <w:bCs/>
          <w:sz w:val="24"/>
          <w:lang w:eastAsia="zh-CN"/>
        </w:rPr>
        <w:t>八、</w:t>
      </w:r>
      <w:r>
        <w:rPr>
          <w:rFonts w:hint="eastAsia" w:ascii="宋体" w:hAnsi="宋体"/>
          <w:b/>
          <w:bCs/>
          <w:sz w:val="24"/>
        </w:rPr>
        <w:t>采购代理机构联系方式：</w:t>
      </w:r>
      <w:r>
        <w:rPr>
          <w:rFonts w:hint="eastAsia" w:ascii="宋体" w:hAnsi="宋体"/>
          <w:sz w:val="24"/>
          <w:lang w:val="en-US" w:eastAsia="zh-CN"/>
        </w:rPr>
        <w:t>81927379</w:t>
      </w:r>
    </w:p>
    <w:p>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left="0" w:leftChars="0" w:right="0" w:rightChars="0"/>
        <w:jc w:val="both"/>
        <w:textAlignment w:val="auto"/>
        <w:outlineLvl w:val="9"/>
        <w:rPr>
          <w:rFonts w:ascii="宋体" w:hAnsi="宋体"/>
          <w:b/>
          <w:sz w:val="24"/>
          <w:szCs w:val="24"/>
          <w:highlight w:val="none"/>
        </w:rPr>
      </w:pPr>
      <w:r>
        <w:rPr>
          <w:rFonts w:hint="eastAsia" w:ascii="宋体" w:hAnsi="宋体"/>
          <w:b/>
          <w:sz w:val="24"/>
          <w:szCs w:val="24"/>
          <w:highlight w:val="none"/>
          <w:lang w:eastAsia="zh-CN"/>
        </w:rPr>
        <w:t>九、</w:t>
      </w:r>
      <w:r>
        <w:rPr>
          <w:rFonts w:hint="eastAsia" w:ascii="宋体" w:hAnsi="宋体"/>
          <w:b/>
          <w:sz w:val="24"/>
          <w:szCs w:val="24"/>
          <w:highlight w:val="none"/>
        </w:rPr>
        <w:t>采购</w:t>
      </w:r>
      <w:r>
        <w:rPr>
          <w:rFonts w:ascii="宋体" w:hAnsi="宋体"/>
          <w:b/>
          <w:sz w:val="24"/>
          <w:szCs w:val="24"/>
          <w:highlight w:val="none"/>
        </w:rPr>
        <w:t>内容</w:t>
      </w:r>
      <w:r>
        <w:rPr>
          <w:rFonts w:hint="eastAsia" w:ascii="宋体" w:hAnsi="宋体"/>
          <w:b/>
          <w:sz w:val="24"/>
          <w:szCs w:val="24"/>
          <w:highlight w:val="none"/>
        </w:rPr>
        <w:t>、项目预算</w:t>
      </w:r>
      <w:r>
        <w:rPr>
          <w:rFonts w:hint="eastAsia" w:ascii="宋体" w:hAnsi="宋体"/>
          <w:b/>
          <w:sz w:val="24"/>
          <w:szCs w:val="24"/>
          <w:highlight w:val="none"/>
          <w:lang w:eastAsia="zh-CN"/>
        </w:rPr>
        <w:t>、供应商资格</w:t>
      </w:r>
      <w:r>
        <w:rPr>
          <w:rFonts w:hint="eastAsia" w:ascii="宋体" w:hAnsi="宋体"/>
          <w:b/>
          <w:sz w:val="24"/>
          <w:szCs w:val="24"/>
          <w:highlight w:val="none"/>
        </w:rPr>
        <w:t>及服务</w:t>
      </w:r>
      <w:r>
        <w:rPr>
          <w:rFonts w:hint="eastAsia" w:ascii="宋体" w:hAnsi="宋体"/>
          <w:b/>
          <w:sz w:val="24"/>
          <w:szCs w:val="24"/>
          <w:highlight w:val="none"/>
          <w:lang w:eastAsia="zh-CN"/>
        </w:rPr>
        <w:t>期限</w:t>
      </w:r>
      <w:r>
        <w:rPr>
          <w:rFonts w:ascii="宋体" w:hAnsi="宋体"/>
          <w:b/>
          <w:sz w:val="24"/>
          <w:szCs w:val="24"/>
          <w:highlight w:val="none"/>
        </w:rPr>
        <w:t>：</w:t>
      </w:r>
    </w:p>
    <w:p>
      <w:pPr>
        <w:pStyle w:val="2"/>
        <w:keepNext w:val="0"/>
        <w:keepLines w:val="0"/>
        <w:pageBreakBefore w:val="0"/>
        <w:kinsoku/>
        <w:overflowPunct/>
        <w:topLinePunct w:val="0"/>
        <w:autoSpaceDE/>
        <w:autoSpaceDN/>
        <w:bidi w:val="0"/>
        <w:adjustRightInd w:val="0"/>
        <w:snapToGrid w:val="0"/>
        <w:spacing w:line="360" w:lineRule="auto"/>
        <w:ind w:left="0" w:leftChars="0" w:right="0" w:rightChars="0" w:firstLine="480" w:firstLineChars="200"/>
        <w:jc w:val="both"/>
        <w:textAlignment w:val="auto"/>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 xml:space="preserve">1、采购内容：“北京·景贤杯”创新创业大赛服务（详见竞争性磋商文件第三部分）   </w:t>
      </w:r>
    </w:p>
    <w:p>
      <w:pPr>
        <w:pStyle w:val="2"/>
        <w:keepNext w:val="0"/>
        <w:keepLines w:val="0"/>
        <w:pageBreakBefore w:val="0"/>
        <w:kinsoku/>
        <w:overflowPunct/>
        <w:topLinePunct w:val="0"/>
        <w:autoSpaceDE/>
        <w:autoSpaceDN/>
        <w:bidi w:val="0"/>
        <w:adjustRightInd w:val="0"/>
        <w:snapToGrid w:val="0"/>
        <w:spacing w:line="360" w:lineRule="auto"/>
        <w:ind w:left="0" w:leftChars="0" w:right="0" w:rightChars="0" w:firstLine="480" w:firstLineChars="200"/>
        <w:jc w:val="both"/>
        <w:textAlignment w:val="auto"/>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预算控制金额：</w:t>
      </w:r>
      <w:r>
        <w:rPr>
          <w:rFonts w:hint="eastAsia" w:cs="Times New Roman"/>
          <w:color w:val="000000"/>
          <w:kern w:val="2"/>
          <w:sz w:val="24"/>
          <w:szCs w:val="22"/>
          <w:lang w:val="en-US" w:eastAsia="zh-CN" w:bidi="ar-SA"/>
        </w:rPr>
        <w:t>208.8万</w:t>
      </w:r>
      <w:r>
        <w:rPr>
          <w:rFonts w:hint="eastAsia" w:ascii="Times New Roman" w:hAnsi="Times New Roman" w:eastAsia="宋体" w:cs="Times New Roman"/>
          <w:color w:val="000000"/>
          <w:kern w:val="2"/>
          <w:sz w:val="24"/>
          <w:szCs w:val="22"/>
          <w:lang w:val="en-US" w:eastAsia="zh-CN" w:bidi="ar-SA"/>
        </w:rPr>
        <w:t>元</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lang w:eastAsia="zh-CN"/>
        </w:rPr>
        <w:t>供应商</w:t>
      </w:r>
      <w:r>
        <w:rPr>
          <w:rFonts w:hint="eastAsia" w:ascii="宋体" w:hAnsi="宋体"/>
          <w:color w:val="000000"/>
          <w:sz w:val="24"/>
        </w:rPr>
        <w:t>资格要求：</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1</w:t>
      </w:r>
      <w:r>
        <w:rPr>
          <w:rFonts w:hint="eastAsia" w:ascii="宋体" w:hAnsi="宋体" w:cs="宋体"/>
          <w:color w:val="000000"/>
          <w:sz w:val="24"/>
        </w:rPr>
        <w:t xml:space="preserve">）具有独立承担民事责任的能力；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2</w:t>
      </w:r>
      <w:r>
        <w:rPr>
          <w:rFonts w:hint="eastAsia" w:ascii="宋体" w:hAnsi="宋体" w:cs="宋体"/>
          <w:color w:val="000000"/>
          <w:sz w:val="24"/>
        </w:rPr>
        <w:t xml:space="preserve">）具有良好的商业信誉和健全的财务会计制度；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3</w:t>
      </w:r>
      <w:r>
        <w:rPr>
          <w:rFonts w:hint="eastAsia" w:ascii="宋体" w:hAnsi="宋体" w:cs="宋体"/>
          <w:color w:val="000000"/>
          <w:sz w:val="24"/>
        </w:rPr>
        <w:t xml:space="preserve">）具有履行合同所必需的设备和专业技术能力；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4</w:t>
      </w:r>
      <w:r>
        <w:rPr>
          <w:rFonts w:hint="eastAsia" w:ascii="宋体" w:hAnsi="宋体" w:cs="宋体"/>
          <w:color w:val="000000"/>
          <w:sz w:val="24"/>
        </w:rPr>
        <w:t xml:space="preserve">）有依法缴纳税收和社会保障资金的良好记录；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5</w:t>
      </w:r>
      <w:r>
        <w:rPr>
          <w:rFonts w:hint="eastAsia" w:ascii="宋体" w:hAnsi="宋体" w:cs="宋体"/>
          <w:color w:val="000000"/>
          <w:sz w:val="24"/>
        </w:rPr>
        <w:t xml:space="preserve">）参加政府采购活动前三年内，在经营活动中没有重大违法记录；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6</w:t>
      </w:r>
      <w:r>
        <w:rPr>
          <w:rFonts w:hint="eastAsia" w:ascii="宋体" w:hAnsi="宋体" w:cs="宋体"/>
          <w:color w:val="000000"/>
          <w:sz w:val="24"/>
        </w:rPr>
        <w:t xml:space="preserve">）法律、行政法规规定的其他条件； </w:t>
      </w:r>
    </w:p>
    <w:p>
      <w:pPr>
        <w:keepNext w:val="0"/>
        <w:keepLines w:val="0"/>
        <w:pageBreakBefore w:val="0"/>
        <w:widowControl/>
        <w:kinsoku/>
        <w:wordWrap/>
        <w:overflowPunct/>
        <w:topLinePunct w:val="0"/>
        <w:autoSpaceDE/>
        <w:autoSpaceDN/>
        <w:bidi w:val="0"/>
        <w:adjustRightInd/>
        <w:snapToGrid/>
        <w:spacing w:line="360" w:lineRule="auto"/>
        <w:ind w:left="959" w:leftChars="228" w:right="-168" w:rightChars="-80" w:hanging="480" w:hangingChars="200"/>
        <w:jc w:val="left"/>
        <w:textAlignment w:val="auto"/>
        <w:outlineLvl w:val="9"/>
        <w:rPr>
          <w:rFonts w:hint="eastAsia" w:ascii="宋体" w:hAnsi="宋体"/>
          <w:sz w:val="24"/>
        </w:rPr>
      </w:pPr>
      <w:r>
        <w:rPr>
          <w:rFonts w:hint="eastAsia" w:ascii="宋体" w:hAnsi="宋体" w:cs="宋体"/>
          <w:color w:val="000000"/>
          <w:sz w:val="24"/>
        </w:rPr>
        <w:t>（</w:t>
      </w:r>
      <w:r>
        <w:rPr>
          <w:rFonts w:hint="eastAsia" w:ascii="宋体" w:hAnsi="宋体" w:cs="宋体"/>
          <w:color w:val="000000"/>
          <w:sz w:val="24"/>
          <w:lang w:val="en-US" w:eastAsia="zh-CN"/>
        </w:rPr>
        <w:t>7</w:t>
      </w:r>
      <w:r>
        <w:rPr>
          <w:rFonts w:hint="eastAsia" w:ascii="宋体" w:hAnsi="宋体" w:cs="宋体"/>
          <w:color w:val="000000"/>
          <w:sz w:val="24"/>
        </w:rPr>
        <w:t>）</w:t>
      </w:r>
      <w:r>
        <w:rPr>
          <w:rFonts w:hint="eastAsia" w:ascii="宋体" w:hAnsi="宋体"/>
          <w:sz w:val="24"/>
          <w:lang w:eastAsia="zh-CN"/>
        </w:rPr>
        <w:t>供应商</w:t>
      </w:r>
      <w:r>
        <w:rPr>
          <w:rFonts w:hint="eastAsia" w:ascii="宋体" w:hAnsi="宋体"/>
          <w:sz w:val="24"/>
        </w:rPr>
        <w:t>被信用中国网站（www.creditchina.gov.cn）、中国政府采购网（www.ccgp.gov.cn）列入失信被执行人、重大税收违法案件当事人名单、政府采购严重违法失信行为记录名单的</w:t>
      </w:r>
      <w:r>
        <w:rPr>
          <w:rFonts w:hint="eastAsia" w:ascii="宋体" w:hAnsi="宋体"/>
          <w:sz w:val="24"/>
          <w:lang w:eastAsia="zh-CN"/>
        </w:rPr>
        <w:t>供应商</w:t>
      </w:r>
      <w:r>
        <w:rPr>
          <w:rFonts w:hint="eastAsia" w:ascii="宋体" w:hAnsi="宋体"/>
          <w:sz w:val="24"/>
        </w:rPr>
        <w:t>，不得参与本项目的政府采购活动；</w:t>
      </w:r>
    </w:p>
    <w:p>
      <w:pPr>
        <w:pStyle w:val="17"/>
        <w:rPr>
          <w:rFonts w:hint="eastAsia"/>
          <w:color w:val="auto"/>
          <w:lang w:val="en-US" w:eastAsia="zh-CN"/>
        </w:rPr>
      </w:pPr>
      <w:r>
        <w:rPr>
          <w:rFonts w:hint="eastAsia" w:hAnsi="宋体" w:cs="宋体"/>
          <w:color w:val="000000"/>
          <w:sz w:val="24"/>
          <w:lang w:eastAsia="zh-CN"/>
        </w:rPr>
        <w:t>（</w:t>
      </w:r>
      <w:r>
        <w:rPr>
          <w:rFonts w:hint="eastAsia" w:hAnsi="宋体" w:cs="宋体"/>
          <w:color w:val="000000"/>
          <w:sz w:val="24"/>
          <w:lang w:val="en-US" w:eastAsia="zh-CN"/>
        </w:rPr>
        <w:t>8</w:t>
      </w:r>
      <w:r>
        <w:rPr>
          <w:rFonts w:hint="eastAsia" w:hAnsi="宋体" w:cs="宋体"/>
          <w:color w:val="000000"/>
          <w:sz w:val="24"/>
          <w:lang w:eastAsia="zh-CN"/>
        </w:rPr>
        <w:t>）</w:t>
      </w:r>
      <w:r>
        <w:rPr>
          <w:rFonts w:hint="eastAsia" w:ascii="宋体" w:hAnsi="宋体" w:cs="宋体"/>
          <w:color w:val="000000"/>
          <w:sz w:val="24"/>
        </w:rPr>
        <w:t>本次</w:t>
      </w:r>
      <w:r>
        <w:rPr>
          <w:rFonts w:hint="eastAsia" w:ascii="宋体" w:hAnsi="宋体" w:cs="宋体"/>
          <w:color w:val="000000"/>
          <w:sz w:val="24"/>
          <w:lang w:eastAsia="zh-CN"/>
        </w:rPr>
        <w:t>竞争性磋商</w:t>
      </w:r>
      <w:r>
        <w:rPr>
          <w:rFonts w:hint="eastAsia" w:ascii="宋体" w:hAnsi="宋体" w:cs="宋体"/>
          <w:color w:val="000000"/>
          <w:sz w:val="24"/>
        </w:rPr>
        <w:t>不接受联合体</w:t>
      </w:r>
      <w:r>
        <w:rPr>
          <w:rFonts w:hint="eastAsia"/>
          <w:color w:val="auto"/>
          <w:lang w:val="en-US" w:eastAsia="zh-CN"/>
        </w:rPr>
        <w:t>；</w:t>
      </w:r>
    </w:p>
    <w:p>
      <w:pPr>
        <w:pStyle w:val="17"/>
        <w:rPr>
          <w:rFonts w:hint="eastAsia" w:ascii="宋体" w:hAnsi="宋体" w:eastAsia="宋体" w:cs="宋体"/>
          <w:color w:val="auto"/>
          <w:sz w:val="24"/>
          <w:lang w:val="en-US" w:eastAsia="zh-CN"/>
        </w:rPr>
      </w:pPr>
      <w:r>
        <w:rPr>
          <w:rFonts w:hint="eastAsia"/>
          <w:color w:val="auto"/>
          <w:lang w:val="en-US" w:eastAsia="zh-CN"/>
        </w:rPr>
        <w:t>（9）</w:t>
      </w:r>
      <w:r>
        <w:rPr>
          <w:rFonts w:hint="eastAsia" w:ascii="宋体" w:hAnsi="宋体" w:eastAsia="宋体" w:cs="宋体"/>
          <w:color w:val="auto"/>
          <w:sz w:val="24"/>
          <w:lang w:val="en-US" w:eastAsia="zh-CN"/>
        </w:rPr>
        <w:t>本项目为专门面向中小企业采购。</w:t>
      </w:r>
    </w:p>
    <w:p>
      <w:pPr>
        <w:widowControl/>
        <w:spacing w:line="360" w:lineRule="auto"/>
        <w:ind w:right="-317" w:rightChars="-151"/>
        <w:rPr>
          <w:rFonts w:hint="eastAsia" w:ascii="宋体" w:hAnsi="宋体" w:eastAsia="宋体" w:cs="宋体"/>
          <w:color w:val="auto"/>
          <w:sz w:val="24"/>
          <w:highlight w:val="none"/>
        </w:rPr>
      </w:pPr>
      <w:r>
        <w:rPr>
          <w:rFonts w:hint="eastAsia" w:ascii="宋体" w:hAnsi="宋体"/>
          <w:b/>
          <w:sz w:val="24"/>
          <w:szCs w:val="24"/>
          <w:lang w:eastAsia="zh-CN"/>
        </w:rPr>
        <w:t>十、</w:t>
      </w:r>
      <w:r>
        <w:rPr>
          <w:rFonts w:ascii="宋体" w:hAnsi="宋体"/>
          <w:b/>
          <w:sz w:val="24"/>
          <w:szCs w:val="24"/>
        </w:rPr>
        <w:t>竞争性磋商文件</w:t>
      </w:r>
      <w:r>
        <w:rPr>
          <w:rFonts w:hint="eastAsia" w:ascii="宋体" w:hAnsi="宋体" w:cs="宋体"/>
          <w:b/>
          <w:sz w:val="24"/>
        </w:rPr>
        <w:t>获得方式：</w:t>
      </w:r>
      <w:r>
        <w:rPr>
          <w:rFonts w:hint="eastAsia" w:ascii="宋体" w:hAnsi="宋体" w:cs="宋体"/>
          <w:b/>
          <w:sz w:val="24"/>
          <w:lang w:eastAsia="zh-CN"/>
        </w:rPr>
        <w:t>（</w:t>
      </w:r>
      <w:r>
        <w:rPr>
          <w:rStyle w:val="50"/>
          <w:rFonts w:hint="eastAsia" w:ascii="宋体" w:hAnsi="宋体" w:eastAsia="宋体" w:cs="宋体"/>
          <w:sz w:val="24"/>
          <w:shd w:val="clear" w:color="auto" w:fill="FFFFFF"/>
        </w:rPr>
        <w:t>免费下载</w:t>
      </w:r>
      <w:r>
        <w:rPr>
          <w:rFonts w:hint="eastAsia" w:ascii="宋体" w:hAnsi="宋体" w:cs="宋体"/>
          <w:b/>
          <w:sz w:val="24"/>
          <w:lang w:eastAsia="zh-CN"/>
        </w:rPr>
        <w:t>）</w:t>
      </w:r>
      <w:r>
        <w:rPr>
          <w:rFonts w:hint="eastAsia" w:ascii="宋体" w:hAnsi="宋体" w:eastAsia="宋体" w:cs="宋体"/>
          <w:sz w:val="24"/>
        </w:rPr>
        <w:br w:type="textWrapping"/>
      </w:r>
      <w:r>
        <w:rPr>
          <w:rFonts w:hint="eastAsia" w:ascii="宋体" w:hAnsi="宋体" w:eastAsia="宋体" w:cs="宋体"/>
          <w:color w:val="auto"/>
          <w:sz w:val="24"/>
          <w:highlight w:val="none"/>
        </w:rPr>
        <w:t>时间：202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rPr>
        <w:t>日至202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59"/>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59"/>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 xml:space="preserve">电子营业执照服务热线 </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59"/>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keepNext w:val="0"/>
        <w:keepLines w:val="0"/>
        <w:pageBreakBefore w:val="0"/>
        <w:numPr>
          <w:ilvl w:val="0"/>
          <w:numId w:val="0"/>
        </w:numPr>
        <w:kinsoku/>
        <w:wordWrap/>
        <w:overflowPunct/>
        <w:topLinePunct w:val="0"/>
        <w:autoSpaceDE/>
        <w:autoSpaceDN/>
        <w:bidi w:val="0"/>
        <w:adjustRightInd/>
        <w:snapToGrid/>
        <w:spacing w:before="120" w:beforeLines="50" w:after="120" w:afterLines="50" w:line="360" w:lineRule="auto"/>
        <w:ind w:leftChars="0" w:right="0" w:rightChars="0"/>
        <w:jc w:val="both"/>
        <w:textAlignment w:val="auto"/>
        <w:outlineLvl w:val="9"/>
        <w:rPr>
          <w:rFonts w:ascii="宋体" w:hAnsi="宋体"/>
          <w:b/>
          <w:color w:val="auto"/>
          <w:sz w:val="24"/>
          <w:szCs w:val="24"/>
        </w:rPr>
      </w:pPr>
      <w:r>
        <w:rPr>
          <w:rFonts w:hint="eastAsia" w:ascii="宋体" w:hAnsi="宋体"/>
          <w:b/>
          <w:sz w:val="24"/>
          <w:szCs w:val="24"/>
          <w:lang w:eastAsia="zh-CN"/>
        </w:rPr>
        <w:t>十一、竞争性磋商文</w:t>
      </w:r>
      <w:r>
        <w:rPr>
          <w:rFonts w:hint="eastAsia" w:ascii="宋体" w:hAnsi="宋体"/>
          <w:b/>
          <w:color w:val="auto"/>
          <w:sz w:val="24"/>
          <w:szCs w:val="24"/>
          <w:lang w:eastAsia="zh-CN"/>
        </w:rPr>
        <w:t>件</w:t>
      </w:r>
      <w:r>
        <w:rPr>
          <w:rFonts w:hint="eastAsia" w:ascii="宋体" w:hAnsi="宋体"/>
          <w:b/>
          <w:color w:val="auto"/>
          <w:sz w:val="24"/>
          <w:szCs w:val="24"/>
        </w:rPr>
        <w:t>答疑</w:t>
      </w:r>
    </w:p>
    <w:p>
      <w:pPr>
        <w:keepNext w:val="0"/>
        <w:keepLines w:val="0"/>
        <w:pageBreakBefore w:val="0"/>
        <w:kinsoku/>
        <w:wordWrap/>
        <w:overflowPunct/>
        <w:topLinePunct w:val="0"/>
        <w:autoSpaceDE/>
        <w:autoSpaceDN/>
        <w:bidi w:val="0"/>
        <w:adjustRightInd/>
        <w:snapToGrid/>
        <w:spacing w:line="360" w:lineRule="auto"/>
        <w:ind w:right="0" w:rightChars="0" w:firstLine="360" w:firstLineChars="150"/>
        <w:jc w:val="both"/>
        <w:textAlignment w:val="auto"/>
        <w:outlineLvl w:val="9"/>
        <w:rPr>
          <w:rFonts w:ascii="宋体" w:hAnsi="宋体"/>
          <w:sz w:val="24"/>
          <w:szCs w:val="24"/>
        </w:rPr>
      </w:pPr>
      <w:r>
        <w:rPr>
          <w:rFonts w:hint="eastAsia" w:ascii="宋体" w:hAnsi="宋体"/>
          <w:color w:val="auto"/>
          <w:sz w:val="24"/>
          <w:szCs w:val="24"/>
        </w:rPr>
        <w:t>（1）答疑时</w:t>
      </w:r>
      <w:r>
        <w:rPr>
          <w:rFonts w:hint="eastAsia" w:ascii="宋体" w:hAnsi="宋体"/>
          <w:color w:val="auto"/>
          <w:sz w:val="24"/>
          <w:szCs w:val="24"/>
          <w:highlight w:val="none"/>
        </w:rPr>
        <w:t>间：</w:t>
      </w:r>
      <w:r>
        <w:rPr>
          <w:rFonts w:hint="eastAsia" w:ascii="宋体" w:hAnsi="宋体"/>
          <w:b/>
          <w:color w:val="auto"/>
          <w:sz w:val="24"/>
          <w:szCs w:val="24"/>
          <w:highlight w:val="none"/>
        </w:rPr>
        <w:t>20</w:t>
      </w:r>
      <w:r>
        <w:rPr>
          <w:rFonts w:hint="eastAsia" w:ascii="宋体" w:hAnsi="宋体"/>
          <w:b/>
          <w:color w:val="auto"/>
          <w:sz w:val="24"/>
          <w:szCs w:val="24"/>
          <w:highlight w:val="none"/>
          <w:lang w:val="en-US" w:eastAsia="zh-CN"/>
        </w:rPr>
        <w:t>24</w:t>
      </w:r>
      <w:r>
        <w:rPr>
          <w:rFonts w:hint="eastAsia" w:ascii="宋体" w:hAnsi="宋体"/>
          <w:b/>
          <w:color w:val="auto"/>
          <w:sz w:val="24"/>
          <w:szCs w:val="24"/>
          <w:highlight w:val="none"/>
        </w:rPr>
        <w:t>年</w:t>
      </w:r>
      <w:r>
        <w:rPr>
          <w:rFonts w:hint="eastAsia" w:ascii="宋体" w:hAnsi="宋体"/>
          <w:b/>
          <w:color w:val="auto"/>
          <w:sz w:val="24"/>
          <w:szCs w:val="24"/>
          <w:highlight w:val="none"/>
          <w:lang w:val="en-US" w:eastAsia="zh-CN"/>
        </w:rPr>
        <w:t>12</w:t>
      </w:r>
      <w:r>
        <w:rPr>
          <w:rFonts w:hint="eastAsia" w:ascii="宋体" w:hAnsi="宋体"/>
          <w:b/>
          <w:color w:val="auto"/>
          <w:sz w:val="24"/>
          <w:szCs w:val="24"/>
          <w:highlight w:val="none"/>
        </w:rPr>
        <w:t>月</w:t>
      </w:r>
      <w:r>
        <w:rPr>
          <w:rFonts w:hint="eastAsia" w:ascii="宋体" w:hAnsi="宋体"/>
          <w:b/>
          <w:color w:val="auto"/>
          <w:sz w:val="24"/>
          <w:szCs w:val="24"/>
          <w:highlight w:val="none"/>
          <w:lang w:val="en-US" w:eastAsia="zh-CN"/>
        </w:rPr>
        <w:t>5</w:t>
      </w:r>
      <w:r>
        <w:rPr>
          <w:rFonts w:hint="eastAsia" w:ascii="宋体" w:hAnsi="宋体"/>
          <w:b/>
          <w:color w:val="auto"/>
          <w:sz w:val="24"/>
          <w:szCs w:val="24"/>
          <w:highlight w:val="none"/>
        </w:rPr>
        <w:t>日</w:t>
      </w:r>
      <w:r>
        <w:rPr>
          <w:rFonts w:hint="eastAsia" w:ascii="宋体" w:hAnsi="宋体"/>
          <w:b/>
          <w:color w:val="auto"/>
          <w:sz w:val="24"/>
          <w:szCs w:val="24"/>
          <w:highlight w:val="none"/>
          <w:lang w:eastAsia="zh-CN"/>
        </w:rPr>
        <w:t>下</w:t>
      </w:r>
      <w:r>
        <w:rPr>
          <w:rFonts w:hint="eastAsia" w:ascii="宋体" w:hAnsi="宋体"/>
          <w:b/>
          <w:color w:val="auto"/>
          <w:sz w:val="24"/>
          <w:szCs w:val="24"/>
          <w:highlight w:val="none"/>
        </w:rPr>
        <w:t>午</w:t>
      </w:r>
      <w:r>
        <w:rPr>
          <w:rFonts w:hint="eastAsia" w:ascii="宋体" w:hAnsi="宋体"/>
          <w:b/>
          <w:color w:val="auto"/>
          <w:sz w:val="24"/>
          <w:szCs w:val="24"/>
          <w:highlight w:val="none"/>
          <w:lang w:val="en-US" w:eastAsia="zh-CN"/>
        </w:rPr>
        <w:t>14</w:t>
      </w:r>
      <w:r>
        <w:rPr>
          <w:rFonts w:hint="eastAsia" w:ascii="宋体" w:hAnsi="宋体"/>
          <w:b/>
          <w:color w:val="auto"/>
          <w:sz w:val="24"/>
          <w:szCs w:val="24"/>
          <w:highlight w:val="none"/>
        </w:rPr>
        <w:t>:</w:t>
      </w:r>
      <w:r>
        <w:rPr>
          <w:rFonts w:ascii="宋体" w:hAnsi="宋体"/>
          <w:b/>
          <w:color w:val="auto"/>
          <w:sz w:val="24"/>
          <w:szCs w:val="24"/>
          <w:highlight w:val="none"/>
        </w:rPr>
        <w:t>3</w:t>
      </w:r>
      <w:r>
        <w:rPr>
          <w:rFonts w:hint="eastAsia" w:ascii="宋体" w:hAnsi="宋体"/>
          <w:b/>
          <w:color w:val="auto"/>
          <w:sz w:val="24"/>
          <w:szCs w:val="24"/>
          <w:highlight w:val="none"/>
        </w:rPr>
        <w:t>0</w:t>
      </w:r>
      <w:r>
        <w:rPr>
          <w:rFonts w:hint="eastAsia" w:ascii="宋体" w:hAnsi="宋体"/>
          <w:color w:val="auto"/>
          <w:sz w:val="24"/>
          <w:szCs w:val="24"/>
          <w:highlight w:val="none"/>
        </w:rPr>
        <w:t>（北</w:t>
      </w:r>
      <w:r>
        <w:rPr>
          <w:rFonts w:hint="eastAsia" w:ascii="宋体" w:hAnsi="宋体"/>
          <w:color w:val="auto"/>
          <w:sz w:val="24"/>
          <w:szCs w:val="24"/>
        </w:rPr>
        <w:t>京时</w:t>
      </w:r>
      <w:r>
        <w:rPr>
          <w:rFonts w:hint="eastAsia" w:ascii="宋体" w:hAnsi="宋体"/>
          <w:sz w:val="24"/>
          <w:szCs w:val="24"/>
        </w:rPr>
        <w:t>间）</w:t>
      </w:r>
    </w:p>
    <w:p>
      <w:pPr>
        <w:keepNext w:val="0"/>
        <w:keepLines w:val="0"/>
        <w:pageBreakBefore w:val="0"/>
        <w:kinsoku/>
        <w:wordWrap/>
        <w:overflowPunct/>
        <w:topLinePunct w:val="0"/>
        <w:autoSpaceDE/>
        <w:autoSpaceDN/>
        <w:bidi w:val="0"/>
        <w:adjustRightInd/>
        <w:snapToGrid/>
        <w:spacing w:line="360" w:lineRule="auto"/>
        <w:ind w:right="0" w:rightChars="0" w:firstLine="360" w:firstLineChars="150"/>
        <w:jc w:val="both"/>
        <w:textAlignment w:val="auto"/>
        <w:outlineLvl w:val="9"/>
        <w:rPr>
          <w:rFonts w:ascii="宋体" w:hAnsi="宋体"/>
          <w:sz w:val="24"/>
          <w:szCs w:val="24"/>
          <w:highlight w:val="none"/>
        </w:rPr>
      </w:pPr>
      <w:r>
        <w:rPr>
          <w:rFonts w:hint="eastAsia" w:ascii="宋体" w:hAnsi="宋体"/>
          <w:sz w:val="24"/>
          <w:szCs w:val="24"/>
        </w:rPr>
        <w:t>（2）答疑地点：</w:t>
      </w:r>
      <w:r>
        <w:rPr>
          <w:rFonts w:hint="eastAsia" w:ascii="宋体" w:hAnsi="宋体" w:eastAsia="宋体" w:cs="宋体"/>
          <w:color w:val="000000"/>
          <w:sz w:val="24"/>
          <w:highlight w:val="none"/>
          <w:lang w:val="en-US" w:eastAsia="zh-CN"/>
        </w:rPr>
        <w:t>北京市石景山区京原西街6号院3号楼7层</w:t>
      </w:r>
      <w:r>
        <w:rPr>
          <w:rFonts w:hint="eastAsia" w:ascii="宋体" w:hAnsi="宋体" w:cs="宋体"/>
          <w:color w:val="000000"/>
          <w:sz w:val="24"/>
          <w:highlight w:val="none"/>
          <w:lang w:val="en-US" w:eastAsia="zh-CN"/>
        </w:rPr>
        <w:t>711室</w:t>
      </w:r>
    </w:p>
    <w:p>
      <w:pPr>
        <w:keepNext w:val="0"/>
        <w:keepLines w:val="0"/>
        <w:pageBreakBefore w:val="0"/>
        <w:kinsoku/>
        <w:wordWrap/>
        <w:overflowPunct/>
        <w:topLinePunct w:val="0"/>
        <w:autoSpaceDE/>
        <w:autoSpaceDN/>
        <w:bidi w:val="0"/>
        <w:adjustRightInd/>
        <w:snapToGrid/>
        <w:spacing w:line="360" w:lineRule="auto"/>
        <w:ind w:right="0" w:rightChars="0" w:firstLine="360" w:firstLineChars="150"/>
        <w:jc w:val="both"/>
        <w:textAlignment w:val="auto"/>
        <w:outlineLvl w:val="9"/>
        <w:rPr>
          <w:rFonts w:ascii="宋体" w:hAnsi="宋体"/>
          <w:sz w:val="24"/>
          <w:szCs w:val="24"/>
        </w:rPr>
      </w:pPr>
      <w:r>
        <w:rPr>
          <w:rFonts w:hint="eastAsia" w:ascii="宋体" w:hAnsi="宋体"/>
          <w:sz w:val="24"/>
          <w:szCs w:val="24"/>
        </w:rPr>
        <w:t>（3）答疑内容：对《竞争性磋商文件》技术部分、商务部分现场答疑。</w:t>
      </w:r>
    </w:p>
    <w:p>
      <w:pPr>
        <w:keepNext w:val="0"/>
        <w:keepLines w:val="0"/>
        <w:pageBreakBefore w:val="0"/>
        <w:numPr>
          <w:ilvl w:val="0"/>
          <w:numId w:val="0"/>
        </w:numPr>
        <w:kinsoku/>
        <w:wordWrap/>
        <w:overflowPunct/>
        <w:topLinePunct w:val="0"/>
        <w:autoSpaceDE/>
        <w:autoSpaceDN/>
        <w:bidi w:val="0"/>
        <w:adjustRightInd/>
        <w:snapToGrid/>
        <w:spacing w:before="120" w:beforeLines="50" w:after="120" w:afterLines="50" w:line="360" w:lineRule="auto"/>
        <w:ind w:leftChars="0" w:right="0" w:rightChars="0"/>
        <w:jc w:val="both"/>
        <w:textAlignment w:val="auto"/>
        <w:outlineLvl w:val="9"/>
        <w:rPr>
          <w:rFonts w:ascii="宋体" w:hAnsi="宋体"/>
          <w:b/>
          <w:sz w:val="24"/>
          <w:szCs w:val="24"/>
        </w:rPr>
      </w:pPr>
      <w:r>
        <w:rPr>
          <w:rFonts w:hint="eastAsia" w:ascii="宋体" w:hAnsi="宋体"/>
          <w:b/>
          <w:sz w:val="24"/>
          <w:szCs w:val="24"/>
          <w:lang w:eastAsia="zh-CN"/>
        </w:rPr>
        <w:t>十二、</w:t>
      </w:r>
      <w:r>
        <w:rPr>
          <w:rFonts w:hint="eastAsia" w:ascii="宋体" w:hAnsi="宋体"/>
          <w:b/>
          <w:sz w:val="24"/>
          <w:szCs w:val="24"/>
        </w:rPr>
        <w:t>响应文件送达、磋商</w:t>
      </w:r>
    </w:p>
    <w:p>
      <w:pPr>
        <w:keepNext w:val="0"/>
        <w:keepLines w:val="0"/>
        <w:pageBreakBefore w:val="0"/>
        <w:kinsoku/>
        <w:wordWrap/>
        <w:overflowPunct/>
        <w:topLinePunct w:val="0"/>
        <w:autoSpaceDE/>
        <w:autoSpaceDN/>
        <w:bidi w:val="0"/>
        <w:adjustRightInd/>
        <w:snapToGrid/>
        <w:spacing w:before="120" w:beforeLines="50" w:after="120" w:afterLines="50" w:line="360" w:lineRule="auto"/>
        <w:ind w:left="357" w:right="0" w:rightChars="0"/>
        <w:jc w:val="both"/>
        <w:textAlignment w:val="auto"/>
        <w:outlineLvl w:val="9"/>
        <w:rPr>
          <w:rFonts w:hint="eastAsia" w:ascii="宋体" w:hAnsi="宋体"/>
          <w:color w:val="auto"/>
          <w:sz w:val="24"/>
          <w:szCs w:val="24"/>
          <w:highlight w:val="none"/>
        </w:rPr>
      </w:pPr>
      <w:r>
        <w:rPr>
          <w:rFonts w:hint="eastAsia" w:ascii="宋体" w:hAnsi="宋体"/>
          <w:sz w:val="24"/>
          <w:szCs w:val="24"/>
          <w:highlight w:val="none"/>
        </w:rPr>
        <w:t>响应文件递交</w:t>
      </w:r>
      <w:r>
        <w:rPr>
          <w:rFonts w:ascii="宋体" w:hAnsi="宋体"/>
          <w:sz w:val="24"/>
          <w:szCs w:val="24"/>
          <w:highlight w:val="none"/>
        </w:rPr>
        <w:t>时间</w:t>
      </w:r>
      <w:r>
        <w:rPr>
          <w:rFonts w:hint="eastAsia" w:ascii="宋体" w:hAnsi="宋体"/>
          <w:color w:val="auto"/>
          <w:sz w:val="24"/>
          <w:szCs w:val="24"/>
          <w:highlight w:val="none"/>
        </w:rPr>
        <w:t>：</w:t>
      </w:r>
      <w:r>
        <w:rPr>
          <w:rFonts w:hint="eastAsia" w:ascii="宋体" w:hAnsi="宋体"/>
          <w:b/>
          <w:color w:val="auto"/>
          <w:sz w:val="24"/>
          <w:szCs w:val="24"/>
          <w:highlight w:val="none"/>
        </w:rPr>
        <w:t>20</w:t>
      </w:r>
      <w:r>
        <w:rPr>
          <w:rFonts w:hint="eastAsia" w:ascii="宋体" w:hAnsi="宋体"/>
          <w:b/>
          <w:color w:val="auto"/>
          <w:sz w:val="24"/>
          <w:szCs w:val="24"/>
          <w:highlight w:val="none"/>
          <w:lang w:val="en-US" w:eastAsia="zh-CN"/>
        </w:rPr>
        <w:t>24</w:t>
      </w:r>
      <w:r>
        <w:rPr>
          <w:rFonts w:hint="eastAsia" w:ascii="宋体" w:hAnsi="宋体"/>
          <w:b/>
          <w:color w:val="auto"/>
          <w:sz w:val="24"/>
          <w:szCs w:val="24"/>
          <w:highlight w:val="none"/>
        </w:rPr>
        <w:t>年</w:t>
      </w:r>
      <w:r>
        <w:rPr>
          <w:rFonts w:hint="eastAsia" w:ascii="宋体" w:hAnsi="宋体"/>
          <w:b/>
          <w:color w:val="auto"/>
          <w:sz w:val="24"/>
          <w:szCs w:val="24"/>
          <w:highlight w:val="none"/>
          <w:lang w:val="en-US" w:eastAsia="zh-CN"/>
        </w:rPr>
        <w:t>12</w:t>
      </w:r>
      <w:r>
        <w:rPr>
          <w:rFonts w:hint="eastAsia" w:ascii="宋体" w:hAnsi="宋体"/>
          <w:b/>
          <w:color w:val="auto"/>
          <w:sz w:val="24"/>
          <w:szCs w:val="24"/>
          <w:highlight w:val="none"/>
        </w:rPr>
        <w:t>月</w:t>
      </w:r>
      <w:r>
        <w:rPr>
          <w:rFonts w:hint="eastAsia" w:ascii="宋体" w:hAnsi="宋体"/>
          <w:b/>
          <w:color w:val="auto"/>
          <w:sz w:val="24"/>
          <w:szCs w:val="24"/>
          <w:highlight w:val="none"/>
          <w:lang w:val="en-US" w:eastAsia="zh-CN"/>
        </w:rPr>
        <w:t>9</w:t>
      </w:r>
      <w:r>
        <w:rPr>
          <w:rFonts w:hint="eastAsia" w:ascii="宋体" w:hAnsi="宋体"/>
          <w:b/>
          <w:color w:val="auto"/>
          <w:sz w:val="24"/>
          <w:szCs w:val="24"/>
          <w:highlight w:val="none"/>
        </w:rPr>
        <w:t>日上午</w:t>
      </w:r>
      <w:r>
        <w:rPr>
          <w:rFonts w:hint="eastAsia" w:ascii="宋体" w:hAnsi="宋体"/>
          <w:b/>
          <w:color w:val="auto"/>
          <w:sz w:val="24"/>
          <w:szCs w:val="24"/>
          <w:highlight w:val="none"/>
          <w:lang w:val="en-US" w:eastAsia="zh-CN"/>
        </w:rPr>
        <w:t>9</w:t>
      </w: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0</w:t>
      </w:r>
      <w:r>
        <w:rPr>
          <w:rFonts w:hint="eastAsia" w:ascii="宋体" w:hAnsi="宋体"/>
          <w:b/>
          <w:color w:val="auto"/>
          <w:sz w:val="24"/>
          <w:szCs w:val="24"/>
          <w:highlight w:val="none"/>
        </w:rPr>
        <w:t>0-9</w:t>
      </w:r>
      <w:r>
        <w:rPr>
          <w:rFonts w:ascii="宋体" w:hAnsi="宋体"/>
          <w:b/>
          <w:color w:val="auto"/>
          <w:sz w:val="24"/>
          <w:szCs w:val="24"/>
          <w:highlight w:val="none"/>
        </w:rPr>
        <w:t>:</w:t>
      </w: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0</w:t>
      </w:r>
      <w:r>
        <w:rPr>
          <w:rFonts w:ascii="宋体" w:hAnsi="宋体"/>
          <w:color w:val="auto"/>
          <w:sz w:val="24"/>
          <w:szCs w:val="24"/>
          <w:highlight w:val="none"/>
        </w:rPr>
        <w:t>(北京时间)</w:t>
      </w:r>
      <w:r>
        <w:rPr>
          <w:rFonts w:hint="eastAsia" w:ascii="宋体" w:hAnsi="宋体"/>
          <w:color w:val="auto"/>
          <w:sz w:val="24"/>
          <w:szCs w:val="24"/>
          <w:highlight w:val="none"/>
        </w:rPr>
        <w:t xml:space="preserve"> </w:t>
      </w:r>
    </w:p>
    <w:p>
      <w:pPr>
        <w:keepNext w:val="0"/>
        <w:keepLines w:val="0"/>
        <w:pageBreakBefore w:val="0"/>
        <w:kinsoku/>
        <w:wordWrap/>
        <w:overflowPunct/>
        <w:topLinePunct w:val="0"/>
        <w:autoSpaceDE/>
        <w:autoSpaceDN/>
        <w:bidi w:val="0"/>
        <w:adjustRightInd/>
        <w:snapToGrid/>
        <w:spacing w:before="120" w:beforeLines="50" w:after="120" w:afterLines="50" w:line="360" w:lineRule="auto"/>
        <w:ind w:left="357" w:right="0" w:rightChars="0"/>
        <w:jc w:val="both"/>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逾期送达或不符合规定的《响应文件》恕不接受。</w:t>
      </w:r>
    </w:p>
    <w:p>
      <w:pPr>
        <w:keepNext w:val="0"/>
        <w:keepLines w:val="0"/>
        <w:pageBreakBefore w:val="0"/>
        <w:kinsoku/>
        <w:wordWrap/>
        <w:overflowPunct/>
        <w:topLinePunct w:val="0"/>
        <w:autoSpaceDE/>
        <w:autoSpaceDN/>
        <w:bidi w:val="0"/>
        <w:adjustRightInd/>
        <w:snapToGrid/>
        <w:spacing w:line="360" w:lineRule="auto"/>
        <w:ind w:left="359" w:leftChars="171" w:right="0" w:rightChars="0"/>
        <w:jc w:val="both"/>
        <w:textAlignment w:val="auto"/>
        <w:outlineLvl w:val="9"/>
        <w:rPr>
          <w:rFonts w:ascii="宋体" w:hAnsi="宋体"/>
          <w:sz w:val="24"/>
          <w:szCs w:val="24"/>
          <w:highlight w:val="none"/>
        </w:rPr>
      </w:pPr>
      <w:r>
        <w:rPr>
          <w:rFonts w:hint="eastAsia" w:ascii="宋体" w:hAnsi="宋体"/>
          <w:color w:val="auto"/>
          <w:sz w:val="24"/>
          <w:szCs w:val="24"/>
          <w:highlight w:val="none"/>
        </w:rPr>
        <w:t>磋商时间：</w:t>
      </w:r>
      <w:r>
        <w:rPr>
          <w:rFonts w:hint="eastAsia" w:ascii="宋体" w:hAnsi="宋体"/>
          <w:b/>
          <w:color w:val="auto"/>
          <w:sz w:val="24"/>
          <w:szCs w:val="24"/>
          <w:highlight w:val="none"/>
          <w:lang w:val="en-US" w:eastAsia="zh-CN"/>
        </w:rPr>
        <w:t>2024年12月9日上午9:30</w:t>
      </w:r>
      <w:r>
        <w:rPr>
          <w:rFonts w:ascii="宋体" w:hAnsi="宋体"/>
          <w:color w:val="auto"/>
          <w:sz w:val="24"/>
          <w:szCs w:val="24"/>
          <w:highlight w:val="none"/>
        </w:rPr>
        <w:t>(北京</w:t>
      </w:r>
      <w:r>
        <w:rPr>
          <w:rFonts w:ascii="宋体" w:hAnsi="宋体"/>
          <w:sz w:val="24"/>
          <w:szCs w:val="24"/>
          <w:highlight w:val="none"/>
        </w:rPr>
        <w:t xml:space="preserve">时间) </w:t>
      </w:r>
    </w:p>
    <w:p>
      <w:pPr>
        <w:keepNext w:val="0"/>
        <w:keepLines w:val="0"/>
        <w:pageBreakBefore w:val="0"/>
        <w:kinsoku/>
        <w:wordWrap/>
        <w:overflowPunct/>
        <w:topLinePunct w:val="0"/>
        <w:autoSpaceDE/>
        <w:autoSpaceDN/>
        <w:bidi w:val="0"/>
        <w:adjustRightInd/>
        <w:snapToGrid/>
        <w:spacing w:line="360" w:lineRule="auto"/>
        <w:ind w:left="359" w:leftChars="171" w:right="-737" w:rightChars="-351"/>
        <w:jc w:val="both"/>
        <w:textAlignment w:val="auto"/>
        <w:outlineLvl w:val="9"/>
        <w:rPr>
          <w:rFonts w:ascii="宋体" w:hAnsi="宋体"/>
          <w:b/>
          <w:sz w:val="24"/>
          <w:szCs w:val="24"/>
          <w:highlight w:val="none"/>
        </w:rPr>
      </w:pPr>
      <w:r>
        <w:rPr>
          <w:rFonts w:hint="eastAsia" w:ascii="宋体" w:hAnsi="宋体"/>
          <w:sz w:val="24"/>
          <w:szCs w:val="24"/>
        </w:rPr>
        <w:t>响应文件送达、磋商地点</w:t>
      </w:r>
      <w:r>
        <w:rPr>
          <w:rFonts w:hint="eastAsia" w:ascii="宋体" w:hAnsi="宋体"/>
          <w:sz w:val="24"/>
          <w:szCs w:val="24"/>
          <w:highlight w:val="none"/>
        </w:rPr>
        <w:t>：</w:t>
      </w:r>
      <w:r>
        <w:rPr>
          <w:rFonts w:hint="eastAsia" w:ascii="宋体" w:hAnsi="宋体" w:eastAsia="宋体" w:cs="宋体"/>
          <w:color w:val="000000"/>
          <w:sz w:val="24"/>
          <w:highlight w:val="none"/>
          <w:lang w:val="en-US" w:eastAsia="zh-CN"/>
        </w:rPr>
        <w:t>北京市石景山区京原西街6号院3号楼7层</w:t>
      </w:r>
    </w:p>
    <w:p>
      <w:pPr>
        <w:keepNext w:val="0"/>
        <w:keepLines w:val="0"/>
        <w:pageBreakBefore w:val="0"/>
        <w:numPr>
          <w:ilvl w:val="0"/>
          <w:numId w:val="0"/>
        </w:numPr>
        <w:kinsoku/>
        <w:wordWrap/>
        <w:overflowPunct/>
        <w:topLinePunct w:val="0"/>
        <w:autoSpaceDE/>
        <w:autoSpaceDN/>
        <w:bidi w:val="0"/>
        <w:adjustRightInd/>
        <w:snapToGrid/>
        <w:spacing w:before="120" w:beforeLines="50" w:line="360" w:lineRule="auto"/>
        <w:ind w:leftChars="0" w:right="0" w:rightChars="0"/>
        <w:jc w:val="both"/>
        <w:textAlignment w:val="auto"/>
        <w:outlineLvl w:val="9"/>
        <w:rPr>
          <w:rFonts w:ascii="宋体" w:hAnsi="宋体"/>
          <w:sz w:val="24"/>
          <w:szCs w:val="24"/>
        </w:rPr>
      </w:pPr>
      <w:r>
        <w:rPr>
          <w:rFonts w:hint="eastAsia" w:ascii="宋体" w:hAnsi="宋体"/>
          <w:b/>
          <w:sz w:val="24"/>
          <w:szCs w:val="24"/>
          <w:lang w:eastAsia="zh-CN"/>
        </w:rPr>
        <w:t>十三、</w:t>
      </w:r>
      <w:r>
        <w:rPr>
          <w:rFonts w:hint="eastAsia" w:ascii="宋体" w:hAnsi="宋体"/>
          <w:b/>
          <w:sz w:val="24"/>
          <w:szCs w:val="24"/>
        </w:rPr>
        <w:t>送达《响应文件》时，参加竞争性磋商的</w:t>
      </w:r>
      <w:r>
        <w:rPr>
          <w:rFonts w:hint="eastAsia" w:ascii="宋体" w:hAnsi="宋体"/>
          <w:b/>
          <w:sz w:val="24"/>
          <w:szCs w:val="24"/>
          <w:lang w:eastAsia="zh-CN"/>
        </w:rPr>
        <w:t>供应商</w:t>
      </w:r>
      <w:r>
        <w:rPr>
          <w:rFonts w:hint="eastAsia" w:ascii="宋体" w:hAnsi="宋体"/>
          <w:b/>
          <w:sz w:val="24"/>
          <w:szCs w:val="24"/>
        </w:rPr>
        <w:t>代表须出示本人身份证(非法定代表人时还须提供《法定代表人授权书》)</w:t>
      </w:r>
      <w:r>
        <w:rPr>
          <w:rFonts w:hint="eastAsia" w:ascii="宋体" w:hAnsi="宋体"/>
          <w:b/>
          <w:sz w:val="24"/>
          <w:szCs w:val="24"/>
          <w:lang w:eastAsia="zh-CN"/>
        </w:rPr>
        <w:t>。</w:t>
      </w:r>
      <w:r>
        <w:rPr>
          <w:rFonts w:hint="eastAsia" w:ascii="宋体" w:hAnsi="宋体" w:cs="宋体"/>
          <w:b/>
          <w:bCs/>
          <w:color w:val="auto"/>
          <w:sz w:val="24"/>
        </w:rPr>
        <w:t>限</w:t>
      </w:r>
      <w:r>
        <w:rPr>
          <w:rFonts w:hint="eastAsia" w:ascii="宋体" w:hAnsi="宋体" w:cs="宋体"/>
          <w:b/>
          <w:bCs/>
          <w:color w:val="auto"/>
          <w:sz w:val="24"/>
          <w:lang w:eastAsia="zh-CN"/>
        </w:rPr>
        <w:t>供应商</w:t>
      </w:r>
      <w:r>
        <w:rPr>
          <w:rFonts w:hint="eastAsia" w:ascii="宋体" w:hAnsi="宋体" w:cs="宋体"/>
          <w:b/>
          <w:bCs/>
          <w:color w:val="auto"/>
          <w:sz w:val="24"/>
        </w:rPr>
        <w:t>代表一人参加。</w:t>
      </w:r>
    </w:p>
    <w:p>
      <w:pPr>
        <w:keepNext w:val="0"/>
        <w:keepLines w:val="0"/>
        <w:pageBreakBefore w:val="0"/>
        <w:widowControl w:val="0"/>
        <w:numPr>
          <w:ilvl w:val="0"/>
          <w:numId w:val="0"/>
        </w:numPr>
        <w:kinsoku/>
        <w:wordWrap/>
        <w:overflowPunct/>
        <w:topLinePunct w:val="0"/>
        <w:autoSpaceDE/>
        <w:autoSpaceDN/>
        <w:bidi w:val="0"/>
        <w:adjustRightInd/>
        <w:snapToGrid/>
        <w:spacing w:before="120" w:beforeLines="50" w:line="360" w:lineRule="auto"/>
        <w:ind w:leftChars="0" w:right="0" w:rightChars="0" w:firstLine="0" w:firstLineChars="0"/>
        <w:jc w:val="both"/>
        <w:textAlignment w:val="auto"/>
        <w:outlineLvl w:val="9"/>
        <w:rPr>
          <w:rFonts w:ascii="宋体" w:hAnsi="宋体"/>
          <w:sz w:val="24"/>
          <w:szCs w:val="24"/>
        </w:rPr>
      </w:pPr>
      <w:r>
        <w:rPr>
          <w:rFonts w:hint="eastAsia" w:ascii="宋体" w:hAnsi="宋体"/>
          <w:b/>
          <w:sz w:val="24"/>
          <w:szCs w:val="24"/>
          <w:lang w:val="en-US" w:eastAsia="zh-CN"/>
        </w:rPr>
        <w:t>十四、</w:t>
      </w:r>
      <w:r>
        <w:rPr>
          <w:rFonts w:hint="eastAsia" w:ascii="宋体" w:hAnsi="宋体"/>
          <w:b/>
          <w:sz w:val="24"/>
          <w:szCs w:val="24"/>
        </w:rPr>
        <w:t>联系单位</w:t>
      </w:r>
      <w:r>
        <w:rPr>
          <w:rFonts w:hint="eastAsia" w:ascii="宋体" w:hAnsi="宋体"/>
          <w:sz w:val="24"/>
          <w:szCs w:val="24"/>
        </w:rPr>
        <w:t>：北京市石景山区政府采购中心</w:t>
      </w:r>
    </w:p>
    <w:p>
      <w:pPr>
        <w:keepNext w:val="0"/>
        <w:keepLines w:val="0"/>
        <w:pageBreakBefore w:val="0"/>
        <w:widowControl w:val="0"/>
        <w:kinsoku/>
        <w:wordWrap/>
        <w:overflowPunct/>
        <w:topLinePunct w:val="0"/>
        <w:autoSpaceDE/>
        <w:autoSpaceDN/>
        <w:bidi w:val="0"/>
        <w:adjustRightInd/>
        <w:snapToGrid/>
        <w:spacing w:line="360" w:lineRule="auto"/>
        <w:ind w:left="357" w:right="0" w:rightChars="0" w:firstLine="0" w:firstLineChars="0"/>
        <w:jc w:val="both"/>
        <w:textAlignment w:val="auto"/>
        <w:outlineLvl w:val="9"/>
        <w:rPr>
          <w:rFonts w:ascii="宋体" w:hAnsi="宋体"/>
          <w:sz w:val="24"/>
          <w:szCs w:val="24"/>
        </w:rPr>
      </w:pPr>
      <w:r>
        <w:rPr>
          <w:rFonts w:hint="eastAsia" w:ascii="宋体" w:hAnsi="宋体"/>
          <w:sz w:val="24"/>
          <w:szCs w:val="24"/>
        </w:rPr>
        <w:t>地　　址：</w:t>
      </w:r>
      <w:r>
        <w:rPr>
          <w:rFonts w:hint="eastAsia" w:ascii="宋体" w:hAnsi="宋体" w:eastAsia="宋体" w:cs="宋体"/>
          <w:sz w:val="24"/>
          <w:lang w:eastAsia="zh-CN"/>
        </w:rPr>
        <w:t>北京市石景山区京原西街6号院3号楼7层</w:t>
      </w:r>
    </w:p>
    <w:p>
      <w:pPr>
        <w:keepNext w:val="0"/>
        <w:keepLines w:val="0"/>
        <w:pageBreakBefore w:val="0"/>
        <w:widowControl w:val="0"/>
        <w:kinsoku/>
        <w:wordWrap/>
        <w:overflowPunct/>
        <w:topLinePunct w:val="0"/>
        <w:autoSpaceDE/>
        <w:autoSpaceDN/>
        <w:bidi w:val="0"/>
        <w:adjustRightInd/>
        <w:snapToGrid/>
        <w:spacing w:line="360" w:lineRule="auto"/>
        <w:ind w:left="357" w:right="0" w:rightChars="0" w:firstLine="0" w:firstLineChars="0"/>
        <w:jc w:val="both"/>
        <w:textAlignment w:val="auto"/>
        <w:outlineLvl w:val="9"/>
        <w:rPr>
          <w:rFonts w:ascii="宋体" w:hAnsi="宋体"/>
          <w:sz w:val="24"/>
          <w:szCs w:val="24"/>
        </w:rPr>
      </w:pPr>
      <w:r>
        <w:rPr>
          <w:rFonts w:hint="eastAsia" w:ascii="宋体" w:hAnsi="宋体"/>
          <w:sz w:val="24"/>
          <w:szCs w:val="24"/>
        </w:rPr>
        <w:t>电　　话：</w:t>
      </w:r>
      <w:r>
        <w:rPr>
          <w:rFonts w:hint="eastAsia" w:ascii="宋体" w:hAnsi="宋体"/>
          <w:sz w:val="24"/>
          <w:szCs w:val="24"/>
          <w:lang w:val="en-US" w:eastAsia="zh-CN"/>
        </w:rPr>
        <w:t>81927379</w:t>
      </w:r>
    </w:p>
    <w:p>
      <w:pPr>
        <w:keepNext w:val="0"/>
        <w:keepLines w:val="0"/>
        <w:pageBreakBefore w:val="0"/>
        <w:widowControl w:val="0"/>
        <w:kinsoku/>
        <w:wordWrap/>
        <w:overflowPunct/>
        <w:topLinePunct w:val="0"/>
        <w:autoSpaceDE/>
        <w:autoSpaceDN/>
        <w:bidi w:val="0"/>
        <w:adjustRightInd/>
        <w:snapToGrid/>
        <w:spacing w:line="360" w:lineRule="auto"/>
        <w:ind w:left="357" w:right="0" w:rightChars="0" w:firstLine="0" w:firstLineChars="0"/>
        <w:jc w:val="both"/>
        <w:textAlignment w:val="auto"/>
        <w:outlineLvl w:val="9"/>
        <w:rPr>
          <w:rFonts w:hint="eastAsia" w:ascii="宋体" w:hAnsi="宋体"/>
          <w:sz w:val="24"/>
          <w:szCs w:val="24"/>
          <w:lang w:val="en-US" w:eastAsia="zh-CN"/>
        </w:rPr>
      </w:pPr>
      <w:r>
        <w:rPr>
          <w:rFonts w:hint="eastAsia" w:ascii="宋体" w:hAnsi="宋体"/>
          <w:sz w:val="24"/>
          <w:szCs w:val="24"/>
        </w:rPr>
        <w:t>传　　真：</w:t>
      </w:r>
      <w:r>
        <w:rPr>
          <w:rFonts w:ascii="宋体" w:hAnsi="宋体"/>
          <w:sz w:val="24"/>
          <w:szCs w:val="24"/>
        </w:rPr>
        <w:t>68878644</w:t>
      </w:r>
      <w:r>
        <w:rPr>
          <w:rFonts w:hint="eastAsia" w:ascii="宋体" w:hAnsi="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357" w:right="0" w:rightChars="0" w:firstLine="0" w:firstLineChars="0"/>
        <w:jc w:val="both"/>
        <w:textAlignment w:val="auto"/>
        <w:outlineLvl w:val="9"/>
        <w:rPr>
          <w:rFonts w:hAnsi="宋体"/>
        </w:rPr>
      </w:pPr>
      <w:r>
        <w:rPr>
          <w:rFonts w:hint="eastAsia" w:ascii="宋体" w:hAnsi="宋体"/>
          <w:sz w:val="24"/>
          <w:szCs w:val="24"/>
        </w:rPr>
        <w:t>联 系 人：</w:t>
      </w:r>
      <w:r>
        <w:rPr>
          <w:rFonts w:hint="eastAsia" w:ascii="宋体" w:hAnsi="宋体"/>
          <w:color w:val="000000"/>
          <w:sz w:val="24"/>
          <w:szCs w:val="24"/>
          <w:lang w:eastAsia="zh-CN"/>
        </w:rPr>
        <w:t>刘思彤</w:t>
      </w:r>
      <w:r>
        <w:rPr>
          <w:rFonts w:hAnsi="宋体"/>
          <w:color w:val="000000"/>
          <w:szCs w:val="21"/>
        </w:rPr>
        <w:br w:type="page"/>
      </w:r>
      <w:bookmarkStart w:id="2" w:name="_Toc436226838"/>
      <w:bookmarkStart w:id="3" w:name="_Toc203990327"/>
      <w:r>
        <w:rPr>
          <w:rFonts w:hint="eastAsia" w:hAnsi="宋体"/>
          <w:szCs w:val="21"/>
          <w:lang w:val="en-US" w:eastAsia="zh-CN"/>
        </w:rPr>
        <w:t xml:space="preserve">                      </w:t>
      </w:r>
      <w:r>
        <w:rPr>
          <w:rFonts w:hint="eastAsia" w:hAnsi="宋体"/>
          <w:b/>
          <w:bCs/>
          <w:sz w:val="32"/>
          <w:szCs w:val="32"/>
        </w:rPr>
        <w:t xml:space="preserve">第二部分  </w:t>
      </w:r>
      <w:r>
        <w:rPr>
          <w:rFonts w:hint="eastAsia" w:hAnsi="宋体"/>
          <w:b/>
          <w:bCs/>
          <w:sz w:val="32"/>
          <w:szCs w:val="32"/>
          <w:lang w:eastAsia="zh-CN"/>
        </w:rPr>
        <w:t>供应商</w:t>
      </w:r>
      <w:r>
        <w:rPr>
          <w:rFonts w:hint="eastAsia" w:hAnsi="宋体"/>
          <w:b/>
          <w:bCs/>
          <w:sz w:val="32"/>
          <w:szCs w:val="32"/>
        </w:rPr>
        <w:t>须知</w:t>
      </w:r>
      <w:bookmarkEnd w:id="2"/>
      <w:bookmarkEnd w:id="3"/>
    </w:p>
    <w:p>
      <w:pPr>
        <w:spacing w:line="360" w:lineRule="auto"/>
        <w:rPr>
          <w:rFonts w:ascii="宋体" w:hAnsi="宋体"/>
          <w:szCs w:val="21"/>
        </w:rPr>
      </w:pPr>
    </w:p>
    <w:p>
      <w:pPr>
        <w:pStyle w:val="5"/>
        <w:spacing w:before="0" w:line="360" w:lineRule="auto"/>
        <w:rPr>
          <w:rFonts w:ascii="宋体" w:hAnsi="宋体" w:eastAsia="宋体"/>
          <w:sz w:val="24"/>
          <w:szCs w:val="24"/>
        </w:rPr>
      </w:pPr>
      <w:bookmarkStart w:id="4" w:name="_Toc520356143"/>
      <w:r>
        <w:rPr>
          <w:rFonts w:hint="eastAsia" w:ascii="宋体" w:hAnsi="宋体" w:eastAsia="宋体"/>
          <w:sz w:val="24"/>
          <w:szCs w:val="24"/>
        </w:rPr>
        <w:t>一   说明</w:t>
      </w:r>
      <w:bookmarkEnd w:id="4"/>
    </w:p>
    <w:p>
      <w:pPr>
        <w:numPr>
          <w:ilvl w:val="0"/>
          <w:numId w:val="3"/>
        </w:numPr>
        <w:tabs>
          <w:tab w:val="left" w:pos="397"/>
          <w:tab w:val="left" w:pos="540"/>
        </w:tabs>
        <w:spacing w:line="360" w:lineRule="auto"/>
        <w:ind w:left="0"/>
        <w:outlineLvl w:val="2"/>
        <w:rPr>
          <w:rFonts w:hint="eastAsia" w:ascii="宋体" w:hAnsi="宋体"/>
          <w:b/>
          <w:sz w:val="24"/>
          <w:szCs w:val="24"/>
        </w:rPr>
      </w:pPr>
      <w:bookmarkStart w:id="5" w:name="_Toc520356145"/>
      <w:r>
        <w:rPr>
          <w:rFonts w:hint="eastAsia" w:ascii="宋体" w:hAnsi="宋体"/>
          <w:b/>
          <w:sz w:val="24"/>
          <w:szCs w:val="24"/>
        </w:rPr>
        <w:t xml:space="preserve"> </w:t>
      </w:r>
      <w:bookmarkStart w:id="6" w:name="_Toc129190708"/>
      <w:bookmarkStart w:id="7" w:name="_Toc134066973"/>
      <w:bookmarkStart w:id="8" w:name="_Toc341715959"/>
      <w:r>
        <w:rPr>
          <w:rFonts w:hint="eastAsia" w:ascii="宋体" w:hAnsi="宋体"/>
          <w:b/>
          <w:sz w:val="24"/>
          <w:szCs w:val="24"/>
        </w:rPr>
        <w:t>合格</w:t>
      </w:r>
      <w:r>
        <w:rPr>
          <w:rFonts w:hint="eastAsia" w:ascii="宋体" w:hAnsi="宋体"/>
          <w:b/>
          <w:sz w:val="24"/>
          <w:szCs w:val="24"/>
          <w:lang w:eastAsia="zh-CN"/>
        </w:rPr>
        <w:t>供应商</w:t>
      </w:r>
      <w:r>
        <w:rPr>
          <w:rFonts w:hint="eastAsia" w:ascii="宋体" w:hAnsi="宋体"/>
          <w:b/>
          <w:sz w:val="24"/>
          <w:szCs w:val="24"/>
        </w:rPr>
        <w:t>的</w:t>
      </w:r>
      <w:bookmarkEnd w:id="6"/>
      <w:bookmarkEnd w:id="7"/>
      <w:r>
        <w:rPr>
          <w:rFonts w:hint="eastAsia" w:ascii="宋体" w:hAnsi="宋体"/>
          <w:b/>
          <w:sz w:val="24"/>
          <w:szCs w:val="24"/>
        </w:rPr>
        <w:t>条件</w:t>
      </w:r>
      <w:bookmarkEnd w:id="8"/>
    </w:p>
    <w:p>
      <w:pPr>
        <w:numPr>
          <w:ilvl w:val="1"/>
          <w:numId w:val="3"/>
        </w:numPr>
        <w:tabs>
          <w:tab w:val="left" w:pos="180"/>
          <w:tab w:val="clear" w:pos="992"/>
        </w:tabs>
        <w:spacing w:line="360" w:lineRule="auto"/>
        <w:ind w:left="0" w:firstLine="0"/>
        <w:rPr>
          <w:rFonts w:hint="eastAsia" w:ascii="宋体" w:hAnsi="宋体"/>
          <w:sz w:val="24"/>
          <w:szCs w:val="24"/>
        </w:rPr>
      </w:pPr>
      <w:r>
        <w:rPr>
          <w:rFonts w:hint="eastAsia" w:cs="微软雅黑"/>
          <w:sz w:val="24"/>
          <w:szCs w:val="24"/>
          <w:lang w:val="en-US" w:eastAsia="zh-CN"/>
        </w:rPr>
        <w:t xml:space="preserve"> </w:t>
      </w:r>
      <w:r>
        <w:rPr>
          <w:rFonts w:hint="eastAsia" w:cs="微软雅黑"/>
          <w:sz w:val="24"/>
          <w:szCs w:val="24"/>
        </w:rPr>
        <w:t>在中华人民共和国境内注册，具有本项目生产、制造、供应或实施能力，符合、承认并承诺履行本</w:t>
      </w:r>
      <w:r>
        <w:rPr>
          <w:rFonts w:hint="eastAsia" w:cs="微软雅黑"/>
          <w:sz w:val="24"/>
          <w:szCs w:val="24"/>
          <w:lang w:eastAsia="zh-CN"/>
        </w:rPr>
        <w:t>磋商</w:t>
      </w:r>
      <w:r>
        <w:rPr>
          <w:rFonts w:hint="eastAsia" w:cs="微软雅黑"/>
          <w:sz w:val="24"/>
          <w:szCs w:val="24"/>
        </w:rPr>
        <w:t>文件各项规定的供应商，包括</w:t>
      </w:r>
      <w:r>
        <w:rPr>
          <w:rFonts w:hint="eastAsia"/>
          <w:color w:val="000000"/>
          <w:sz w:val="24"/>
          <w:szCs w:val="24"/>
        </w:rPr>
        <w:t>法人、其他组织或者自然人</w:t>
      </w:r>
      <w:r>
        <w:rPr>
          <w:rFonts w:hint="eastAsia" w:cs="微软雅黑"/>
          <w:sz w:val="24"/>
          <w:szCs w:val="24"/>
        </w:rPr>
        <w:t>。</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必须遵守中华人民共和国及北京市的有关政府采购</w:t>
      </w:r>
      <w:r>
        <w:rPr>
          <w:rFonts w:hint="eastAsia" w:ascii="宋体" w:hAnsi="宋体"/>
          <w:sz w:val="24"/>
          <w:szCs w:val="24"/>
          <w:lang w:eastAsia="zh-CN"/>
        </w:rPr>
        <w:t>磋商</w:t>
      </w:r>
      <w:r>
        <w:rPr>
          <w:rFonts w:hint="eastAsia" w:ascii="宋体" w:hAnsi="宋体"/>
          <w:sz w:val="24"/>
          <w:szCs w:val="24"/>
        </w:rPr>
        <w:t>相关的法律、法规。</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具有良好的商业信誉和健全的财务会计制度。</w:t>
      </w:r>
    </w:p>
    <w:p>
      <w:pPr>
        <w:numPr>
          <w:ilvl w:val="1"/>
          <w:numId w:val="3"/>
        </w:numPr>
        <w:tabs>
          <w:tab w:val="left" w:pos="532"/>
          <w:tab w:val="clear" w:pos="992"/>
        </w:tabs>
        <w:spacing w:line="360" w:lineRule="auto"/>
        <w:ind w:left="540" w:hanging="540" w:hangingChars="225"/>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具有履行合同所必需的管理人员和专业技术能力，具有提供</w:t>
      </w:r>
      <w:r>
        <w:rPr>
          <w:rFonts w:hint="eastAsia" w:ascii="宋体" w:hAnsi="宋体"/>
          <w:sz w:val="24"/>
          <w:szCs w:val="24"/>
          <w:lang w:eastAsia="zh-CN"/>
        </w:rPr>
        <w:t>磋商</w:t>
      </w:r>
      <w:r>
        <w:rPr>
          <w:rFonts w:hint="eastAsia" w:ascii="宋体" w:hAnsi="宋体"/>
          <w:sz w:val="24"/>
          <w:szCs w:val="24"/>
        </w:rPr>
        <w:t>服务和保障服务质量的能力。</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具有依法缴纳税收和社会保障资金的良好记录。</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rPr>
        <w:t>在参加本次政府采购活动前三年内没有重大违法记录。</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在</w:t>
      </w:r>
      <w:r>
        <w:rPr>
          <w:rFonts w:hint="eastAsia" w:ascii="宋体" w:hAnsi="宋体"/>
          <w:sz w:val="24"/>
          <w:szCs w:val="24"/>
          <w:lang w:eastAsia="zh-CN"/>
        </w:rPr>
        <w:t>磋商</w:t>
      </w:r>
      <w:r>
        <w:rPr>
          <w:rFonts w:hint="eastAsia" w:ascii="宋体" w:hAnsi="宋体"/>
          <w:sz w:val="24"/>
          <w:szCs w:val="24"/>
        </w:rPr>
        <w:t>过程中不得以任何方式影响政府采购正常活动。</w:t>
      </w:r>
      <w:r>
        <w:rPr>
          <w:rFonts w:hint="eastAsia" w:ascii="宋体" w:hAnsi="宋体"/>
          <w:sz w:val="24"/>
          <w:lang w:eastAsia="zh-CN"/>
        </w:rPr>
        <w:t>供应商</w:t>
      </w:r>
      <w:r>
        <w:rPr>
          <w:rFonts w:hint="eastAsia" w:ascii="宋体" w:hAnsi="宋体"/>
          <w:sz w:val="24"/>
        </w:rPr>
        <w:t>在</w:t>
      </w:r>
      <w:r>
        <w:rPr>
          <w:rFonts w:hint="eastAsia" w:ascii="宋体" w:hAnsi="宋体"/>
          <w:sz w:val="24"/>
          <w:lang w:eastAsia="zh-CN"/>
        </w:rPr>
        <w:t>磋商</w:t>
      </w:r>
      <w:r>
        <w:rPr>
          <w:rFonts w:hint="eastAsia" w:ascii="宋体" w:hAnsi="宋体"/>
          <w:sz w:val="24"/>
        </w:rPr>
        <w:t>过程中不得向</w:t>
      </w:r>
      <w:r>
        <w:rPr>
          <w:rFonts w:hint="eastAsia" w:ascii="宋体" w:hAnsi="宋体"/>
          <w:sz w:val="24"/>
          <w:lang w:eastAsia="zh-CN"/>
        </w:rPr>
        <w:t>磋商</w:t>
      </w:r>
      <w:r>
        <w:rPr>
          <w:rFonts w:hint="eastAsia" w:ascii="宋体" w:hAnsi="宋体"/>
          <w:sz w:val="24"/>
        </w:rPr>
        <w:t>采购单位提供、给予任何有价值的物品，影响其正常决策行为。一经发现，其</w:t>
      </w:r>
      <w:r>
        <w:rPr>
          <w:rFonts w:hint="eastAsia" w:ascii="宋体" w:hAnsi="宋体"/>
          <w:sz w:val="24"/>
          <w:lang w:eastAsia="zh-CN"/>
        </w:rPr>
        <w:t>供应商</w:t>
      </w:r>
      <w:r>
        <w:rPr>
          <w:rFonts w:hint="eastAsia" w:ascii="宋体" w:hAnsi="宋体"/>
          <w:sz w:val="24"/>
        </w:rPr>
        <w:t>资格将被取消。</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rPr>
        <w:t>凡受托为采购本次</w:t>
      </w:r>
      <w:r>
        <w:rPr>
          <w:rFonts w:hint="eastAsia" w:ascii="宋体" w:hAnsi="宋体"/>
          <w:sz w:val="24"/>
          <w:lang w:eastAsia="zh-CN"/>
        </w:rPr>
        <w:t>磋商</w:t>
      </w:r>
      <w:r>
        <w:rPr>
          <w:rFonts w:hint="eastAsia" w:ascii="宋体" w:hAnsi="宋体"/>
          <w:sz w:val="24"/>
        </w:rPr>
        <w:t>进行设计、编制规范和其他文件的咨询公司，及相关联的附属机构，不得参加</w:t>
      </w:r>
      <w:r>
        <w:rPr>
          <w:rFonts w:hint="eastAsia" w:ascii="宋体" w:hAnsi="宋体"/>
          <w:sz w:val="24"/>
          <w:lang w:eastAsia="zh-CN"/>
        </w:rPr>
        <w:t>本次采购活动</w:t>
      </w:r>
      <w:r>
        <w:rPr>
          <w:rFonts w:hint="eastAsia" w:ascii="宋体" w:hAnsi="宋体"/>
          <w:sz w:val="24"/>
        </w:rPr>
        <w:t>。</w:t>
      </w:r>
    </w:p>
    <w:p>
      <w:pPr>
        <w:keepNext w:val="0"/>
        <w:keepLines w:val="0"/>
        <w:pageBreakBefore w:val="0"/>
        <w:widowControl w:val="0"/>
        <w:numPr>
          <w:ilvl w:val="1"/>
          <w:numId w:val="3"/>
        </w:numPr>
        <w:tabs>
          <w:tab w:val="left" w:pos="532"/>
          <w:tab w:val="clear" w:pos="992"/>
        </w:tabs>
        <w:kinsoku/>
        <w:wordWrap/>
        <w:overflowPunct/>
        <w:topLinePunct w:val="0"/>
        <w:autoSpaceDE/>
        <w:autoSpaceDN/>
        <w:bidi w:val="0"/>
        <w:spacing w:line="360" w:lineRule="auto"/>
        <w:ind w:left="539" w:leftChars="1" w:right="0" w:rightChars="0" w:hanging="537" w:hangingChars="224"/>
        <w:jc w:val="both"/>
        <w:textAlignment w:val="auto"/>
        <w:outlineLvl w:val="9"/>
        <w:rPr>
          <w:rFonts w:hint="eastAsia" w:ascii="宋体" w:hAnsi="宋体"/>
          <w:sz w:val="24"/>
          <w:szCs w:val="24"/>
        </w:rPr>
      </w:pPr>
      <w:r>
        <w:rPr>
          <w:rFonts w:hint="eastAsia" w:ascii="宋体" w:hAnsi="宋体"/>
          <w:sz w:val="24"/>
          <w:lang w:eastAsia="zh-CN"/>
        </w:rPr>
        <w:t>供应商</w:t>
      </w:r>
      <w:r>
        <w:rPr>
          <w:rFonts w:ascii="宋体" w:hAnsi="宋体"/>
          <w:sz w:val="24"/>
        </w:rPr>
        <w:t>必须</w:t>
      </w:r>
      <w:r>
        <w:rPr>
          <w:rFonts w:hint="eastAsia" w:ascii="宋体" w:hAnsi="宋体"/>
          <w:sz w:val="24"/>
          <w:lang w:eastAsia="zh-CN"/>
        </w:rPr>
        <w:t>按照要求下载竞争性磋商</w:t>
      </w:r>
      <w:r>
        <w:rPr>
          <w:rFonts w:ascii="宋体" w:hAnsi="宋体"/>
          <w:sz w:val="24"/>
        </w:rPr>
        <w:t>文件并</w:t>
      </w:r>
      <w:r>
        <w:rPr>
          <w:rFonts w:hint="eastAsia" w:ascii="宋体" w:hAnsi="宋体"/>
          <w:sz w:val="24"/>
          <w:lang w:eastAsia="zh-CN"/>
        </w:rPr>
        <w:t>报名</w:t>
      </w:r>
      <w:r>
        <w:rPr>
          <w:rFonts w:ascii="宋体" w:hAnsi="宋体"/>
          <w:sz w:val="24"/>
        </w:rPr>
        <w:t>，未</w:t>
      </w:r>
      <w:r>
        <w:rPr>
          <w:rFonts w:hint="eastAsia" w:ascii="宋体" w:hAnsi="宋体"/>
          <w:sz w:val="24"/>
          <w:lang w:eastAsia="zh-CN"/>
        </w:rPr>
        <w:t>报名</w:t>
      </w:r>
      <w:r>
        <w:rPr>
          <w:rFonts w:ascii="宋体" w:hAnsi="宋体"/>
          <w:sz w:val="24"/>
        </w:rPr>
        <w:t>的潜在</w:t>
      </w:r>
      <w:r>
        <w:rPr>
          <w:rFonts w:hint="eastAsia" w:ascii="宋体" w:hAnsi="宋体"/>
          <w:sz w:val="24"/>
          <w:lang w:eastAsia="zh-CN"/>
        </w:rPr>
        <w:t>供应商</w:t>
      </w:r>
      <w:r>
        <w:rPr>
          <w:rFonts w:ascii="宋体" w:hAnsi="宋体"/>
          <w:sz w:val="24"/>
        </w:rPr>
        <w:t>均无资格参加本次</w:t>
      </w:r>
      <w:r>
        <w:rPr>
          <w:rFonts w:hint="eastAsia" w:ascii="宋体" w:hAnsi="宋体"/>
          <w:sz w:val="24"/>
          <w:lang w:eastAsia="zh-CN"/>
        </w:rPr>
        <w:t>采购活动</w:t>
      </w:r>
      <w:r>
        <w:rPr>
          <w:rFonts w:hint="eastAsia" w:ascii="宋体" w:hAnsi="宋体"/>
          <w:sz w:val="24"/>
        </w:rPr>
        <w:t>。</w:t>
      </w:r>
    </w:p>
    <w:p>
      <w:pPr>
        <w:pStyle w:val="98"/>
        <w:keepNext w:val="0"/>
        <w:keepLines w:val="0"/>
        <w:pageBreakBefore w:val="0"/>
        <w:widowControl w:val="0"/>
        <w:numPr>
          <w:ilvl w:val="0"/>
          <w:numId w:val="0"/>
        </w:numPr>
        <w:kinsoku/>
        <w:wordWrap/>
        <w:overflowPunct/>
        <w:topLinePunct w:val="0"/>
        <w:autoSpaceDE/>
        <w:autoSpaceDN/>
        <w:bidi w:val="0"/>
        <w:snapToGrid w:val="0"/>
        <w:spacing w:line="360" w:lineRule="auto"/>
        <w:ind w:leftChars="0" w:right="0" w:rightChars="0"/>
        <w:jc w:val="both"/>
        <w:textAlignment w:val="auto"/>
        <w:outlineLvl w:val="9"/>
        <w:rPr>
          <w:rFonts w:hint="eastAsia" w:cs="微软雅黑"/>
          <w:sz w:val="24"/>
          <w:szCs w:val="24"/>
        </w:rPr>
      </w:pPr>
      <w:r>
        <w:rPr>
          <w:rFonts w:hint="eastAsia" w:cs="微软雅黑"/>
          <w:sz w:val="24"/>
          <w:szCs w:val="24"/>
          <w:lang w:val="en-US" w:eastAsia="zh-CN"/>
        </w:rPr>
        <w:t>1.10</w:t>
      </w:r>
      <w:r>
        <w:rPr>
          <w:rFonts w:hint="eastAsia" w:cs="微软雅黑"/>
          <w:sz w:val="24"/>
          <w:szCs w:val="24"/>
        </w:rPr>
        <w:t>单位负责人为同一人或者存在直接控股、管理关系的不同供应商，不得同时参加本项目同一包</w:t>
      </w:r>
      <w:r>
        <w:rPr>
          <w:rFonts w:hint="eastAsia" w:cs="微软雅黑"/>
          <w:sz w:val="24"/>
          <w:szCs w:val="24"/>
          <w:lang w:eastAsia="zh-CN"/>
        </w:rPr>
        <w:t>磋商</w:t>
      </w:r>
      <w:r>
        <w:rPr>
          <w:rFonts w:hint="eastAsia" w:cs="微软雅黑"/>
          <w:sz w:val="24"/>
          <w:szCs w:val="24"/>
        </w:rPr>
        <w:t>。违反规定的，相关</w:t>
      </w:r>
      <w:r>
        <w:rPr>
          <w:rFonts w:hint="eastAsia" w:cs="微软雅黑"/>
          <w:sz w:val="24"/>
          <w:szCs w:val="24"/>
          <w:lang w:eastAsia="zh-CN"/>
        </w:rPr>
        <w:t>文件</w:t>
      </w:r>
      <w:r>
        <w:rPr>
          <w:rFonts w:hint="eastAsia" w:cs="微软雅黑"/>
          <w:sz w:val="24"/>
          <w:szCs w:val="24"/>
        </w:rPr>
        <w:t>均无效。</w:t>
      </w:r>
    </w:p>
    <w:p>
      <w:pPr>
        <w:pStyle w:val="98"/>
        <w:keepNext w:val="0"/>
        <w:keepLines w:val="0"/>
        <w:pageBreakBefore w:val="0"/>
        <w:widowControl w:val="0"/>
        <w:numPr>
          <w:ilvl w:val="0"/>
          <w:numId w:val="0"/>
        </w:numPr>
        <w:kinsoku/>
        <w:wordWrap/>
        <w:overflowPunct/>
        <w:topLinePunct w:val="0"/>
        <w:autoSpaceDE/>
        <w:autoSpaceDN/>
        <w:bidi w:val="0"/>
        <w:snapToGrid w:val="0"/>
        <w:spacing w:line="360" w:lineRule="auto"/>
        <w:ind w:leftChars="0" w:right="0" w:rightChars="0"/>
        <w:jc w:val="both"/>
        <w:textAlignment w:val="auto"/>
        <w:outlineLvl w:val="9"/>
        <w:rPr>
          <w:rFonts w:hint="eastAsia" w:eastAsia="宋体" w:cs="微软雅黑"/>
          <w:sz w:val="24"/>
          <w:szCs w:val="24"/>
          <w:lang w:val="en-US" w:eastAsia="zh-CN"/>
        </w:rPr>
      </w:pPr>
      <w:r>
        <w:rPr>
          <w:rFonts w:hint="eastAsia" w:cs="微软雅黑"/>
          <w:sz w:val="24"/>
          <w:szCs w:val="24"/>
          <w:lang w:val="en-US" w:eastAsia="zh-CN"/>
        </w:rPr>
        <w:t>1.11</w:t>
      </w:r>
      <w:r>
        <w:rPr>
          <w:rFonts w:hint="eastAsia" w:cs="微软雅黑"/>
          <w:sz w:val="24"/>
          <w:szCs w:val="24"/>
          <w:lang w:eastAsia="zh-CN"/>
        </w:rPr>
        <w:t>供应商</w:t>
      </w:r>
      <w:r>
        <w:rPr>
          <w:rFonts w:hint="eastAsia" w:cs="微软雅黑"/>
          <w:sz w:val="24"/>
          <w:szCs w:val="24"/>
        </w:rPr>
        <w:t>不得被列入相关部门规定的失信被执行人、重大税收违法案件当事人名单、政府采购严重违法失信行为记录名单。</w:t>
      </w:r>
    </w:p>
    <w:p>
      <w:pPr>
        <w:keepNext w:val="0"/>
        <w:keepLines w:val="0"/>
        <w:pageBreakBefore w:val="0"/>
        <w:widowControl w:val="0"/>
        <w:numPr>
          <w:ilvl w:val="0"/>
          <w:numId w:val="0"/>
        </w:numPr>
        <w:tabs>
          <w:tab w:val="left" w:pos="532"/>
        </w:tabs>
        <w:kinsoku/>
        <w:wordWrap/>
        <w:overflowPunct/>
        <w:topLinePunct w:val="0"/>
        <w:autoSpaceDE/>
        <w:autoSpaceDN/>
        <w:bidi w:val="0"/>
        <w:spacing w:line="360" w:lineRule="auto"/>
        <w:ind w:leftChars="-223" w:right="0" w:rightChars="0" w:firstLine="480" w:firstLineChars="200"/>
        <w:jc w:val="both"/>
        <w:textAlignment w:val="auto"/>
        <w:outlineLvl w:val="9"/>
        <w:rPr>
          <w:rFonts w:hint="eastAsia" w:ascii="宋体" w:hAnsi="宋体"/>
          <w:sz w:val="24"/>
          <w:szCs w:val="24"/>
        </w:rPr>
      </w:pPr>
      <w:r>
        <w:rPr>
          <w:rFonts w:hint="eastAsia" w:ascii="宋体" w:hAnsi="宋体"/>
          <w:sz w:val="24"/>
          <w:szCs w:val="24"/>
          <w:lang w:val="en-US" w:eastAsia="zh-CN"/>
        </w:rPr>
        <w:t>1.12</w:t>
      </w:r>
      <w:r>
        <w:rPr>
          <w:rFonts w:hint="eastAsia" w:ascii="宋体" w:hAnsi="宋体"/>
          <w:sz w:val="24"/>
          <w:szCs w:val="24"/>
        </w:rPr>
        <w:t>本项目不接受企业联合体形式。</w:t>
      </w:r>
    </w:p>
    <w:p>
      <w:pPr>
        <w:pStyle w:val="2"/>
        <w:keepNext w:val="0"/>
        <w:keepLines w:val="0"/>
        <w:pageBreakBefore w:val="0"/>
        <w:widowControl w:val="0"/>
        <w:kinsoku/>
        <w:wordWrap/>
        <w:overflowPunct/>
        <w:topLinePunct w:val="0"/>
        <w:autoSpaceDE/>
        <w:autoSpaceDN/>
        <w:bidi w:val="0"/>
        <w:spacing w:line="360" w:lineRule="auto"/>
        <w:ind w:right="0" w:rightChars="0"/>
        <w:jc w:val="both"/>
        <w:textAlignment w:val="auto"/>
        <w:rPr>
          <w:rFonts w:hint="eastAsia"/>
          <w:lang w:val="en-US" w:eastAsia="zh-CN"/>
        </w:rPr>
      </w:pPr>
      <w:r>
        <w:rPr>
          <w:rFonts w:hint="eastAsia" w:ascii="宋体" w:hAnsi="宋体"/>
          <w:sz w:val="24"/>
          <w:szCs w:val="24"/>
          <w:lang w:val="en-US" w:eastAsia="zh-CN"/>
        </w:rPr>
        <w:t>1.13本项目执行《北京市财政局中国人民银行营业管理部关于推进政府采购合同线上融资有关工作的通知》（京财采购[2023]637号）“政采贷”相关政策。</w:t>
      </w:r>
    </w:p>
    <w:p>
      <w:pPr>
        <w:keepNext w:val="0"/>
        <w:keepLines w:val="0"/>
        <w:pageBreakBefore w:val="0"/>
        <w:widowControl w:val="0"/>
        <w:numPr>
          <w:ilvl w:val="0"/>
          <w:numId w:val="3"/>
        </w:numPr>
        <w:tabs>
          <w:tab w:val="left" w:pos="397"/>
        </w:tabs>
        <w:kinsoku/>
        <w:wordWrap/>
        <w:overflowPunct/>
        <w:topLinePunct w:val="0"/>
        <w:autoSpaceDE/>
        <w:autoSpaceDN/>
        <w:bidi w:val="0"/>
        <w:spacing w:line="360" w:lineRule="auto"/>
        <w:ind w:left="0" w:right="0" w:rightChars="0"/>
        <w:jc w:val="both"/>
        <w:textAlignment w:val="auto"/>
        <w:outlineLvl w:val="2"/>
        <w:rPr>
          <w:rFonts w:hint="eastAsia" w:ascii="宋体" w:hAnsi="宋体"/>
          <w:b/>
          <w:sz w:val="24"/>
          <w:szCs w:val="24"/>
        </w:rPr>
      </w:pPr>
      <w:bookmarkStart w:id="9" w:name="_Toc134066974"/>
      <w:bookmarkStart w:id="10" w:name="_Toc129190709"/>
      <w:bookmarkStart w:id="11" w:name="_Toc341715960"/>
      <w:r>
        <w:rPr>
          <w:rFonts w:hint="eastAsia" w:ascii="宋体" w:hAnsi="宋体"/>
          <w:b/>
          <w:sz w:val="24"/>
          <w:szCs w:val="24"/>
          <w:lang w:eastAsia="zh-CN"/>
        </w:rPr>
        <w:t>磋商</w:t>
      </w:r>
      <w:r>
        <w:rPr>
          <w:rFonts w:hint="eastAsia" w:ascii="宋体" w:hAnsi="宋体"/>
          <w:b/>
          <w:sz w:val="24"/>
          <w:szCs w:val="24"/>
        </w:rPr>
        <w:t>委托</w:t>
      </w:r>
      <w:bookmarkEnd w:id="9"/>
      <w:bookmarkEnd w:id="10"/>
      <w:bookmarkEnd w:id="11"/>
    </w:p>
    <w:p>
      <w:pPr>
        <w:keepNext w:val="0"/>
        <w:keepLines w:val="0"/>
        <w:pageBreakBefore w:val="0"/>
        <w:widowControl w:val="0"/>
        <w:numPr>
          <w:ilvl w:val="1"/>
          <w:numId w:val="3"/>
        </w:numPr>
        <w:tabs>
          <w:tab w:val="left" w:pos="540"/>
          <w:tab w:val="clear" w:pos="992"/>
        </w:tabs>
        <w:kinsoku/>
        <w:wordWrap/>
        <w:overflowPunct/>
        <w:topLinePunct w:val="0"/>
        <w:autoSpaceDE/>
        <w:autoSpaceDN/>
        <w:bidi w:val="0"/>
        <w:spacing w:line="360" w:lineRule="auto"/>
        <w:ind w:left="0" w:right="0" w:rightChars="0" w:firstLine="0"/>
        <w:jc w:val="both"/>
        <w:textAlignment w:val="auto"/>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代表是指</w:t>
      </w:r>
      <w:r>
        <w:rPr>
          <w:rFonts w:hint="eastAsia" w:ascii="宋体" w:hAnsi="宋体"/>
          <w:sz w:val="24"/>
          <w:szCs w:val="24"/>
          <w:lang w:eastAsia="zh-CN"/>
        </w:rPr>
        <w:t>供应商</w:t>
      </w:r>
      <w:r>
        <w:rPr>
          <w:rFonts w:hint="eastAsia" w:ascii="宋体" w:hAnsi="宋体"/>
          <w:sz w:val="24"/>
          <w:szCs w:val="24"/>
        </w:rPr>
        <w:t>的法定代表人或法定代表人授权的代理人。</w:t>
      </w:r>
    </w:p>
    <w:p>
      <w:pPr>
        <w:keepNext w:val="0"/>
        <w:keepLines w:val="0"/>
        <w:pageBreakBefore w:val="0"/>
        <w:widowControl w:val="0"/>
        <w:numPr>
          <w:ilvl w:val="1"/>
          <w:numId w:val="3"/>
        </w:numPr>
        <w:tabs>
          <w:tab w:val="left" w:pos="540"/>
          <w:tab w:val="clear" w:pos="992"/>
        </w:tabs>
        <w:kinsoku/>
        <w:wordWrap/>
        <w:overflowPunct/>
        <w:topLinePunct w:val="0"/>
        <w:autoSpaceDE/>
        <w:autoSpaceDN/>
        <w:bidi w:val="0"/>
        <w:spacing w:line="360" w:lineRule="auto"/>
        <w:ind w:left="530" w:right="0" w:rightChars="0" w:hanging="530" w:hangingChars="221"/>
        <w:jc w:val="both"/>
        <w:textAlignment w:val="auto"/>
        <w:rPr>
          <w:rFonts w:hint="eastAsia" w:ascii="宋体" w:hAnsi="宋体"/>
          <w:sz w:val="24"/>
          <w:szCs w:val="24"/>
        </w:rPr>
      </w:pPr>
      <w:r>
        <w:rPr>
          <w:rFonts w:hint="eastAsia" w:ascii="宋体" w:hAnsi="宋体"/>
          <w:sz w:val="24"/>
          <w:szCs w:val="24"/>
        </w:rPr>
        <w:t>若</w:t>
      </w:r>
      <w:r>
        <w:rPr>
          <w:rFonts w:hint="eastAsia" w:ascii="宋体" w:hAnsi="宋体"/>
          <w:sz w:val="24"/>
          <w:szCs w:val="24"/>
          <w:lang w:eastAsia="zh-CN"/>
        </w:rPr>
        <w:t>供应商</w:t>
      </w:r>
      <w:r>
        <w:rPr>
          <w:rFonts w:hint="eastAsia" w:ascii="宋体" w:hAnsi="宋体"/>
          <w:sz w:val="24"/>
          <w:szCs w:val="24"/>
        </w:rPr>
        <w:t>代表是法定代表人，</w:t>
      </w:r>
      <w:r>
        <w:rPr>
          <w:rFonts w:hint="eastAsia" w:ascii="宋体" w:hAnsi="宋体"/>
          <w:sz w:val="24"/>
          <w:szCs w:val="24"/>
          <w:lang w:eastAsia="zh-CN"/>
        </w:rPr>
        <w:t>磋商</w:t>
      </w:r>
      <w:r>
        <w:rPr>
          <w:rFonts w:hint="eastAsia" w:ascii="宋体" w:hAnsi="宋体"/>
          <w:sz w:val="24"/>
          <w:szCs w:val="24"/>
        </w:rPr>
        <w:t>时，须持有本人有效身份证明；若</w:t>
      </w:r>
      <w:r>
        <w:rPr>
          <w:rFonts w:hint="eastAsia" w:ascii="宋体" w:hAnsi="宋体"/>
          <w:sz w:val="24"/>
          <w:szCs w:val="24"/>
          <w:lang w:eastAsia="zh-CN"/>
        </w:rPr>
        <w:t>供应商</w:t>
      </w:r>
      <w:r>
        <w:rPr>
          <w:rFonts w:hint="eastAsia" w:ascii="宋体" w:hAnsi="宋体"/>
          <w:sz w:val="24"/>
          <w:szCs w:val="24"/>
        </w:rPr>
        <w:t>代表不是法定代表人，须持有《法定代表人授权书》 ( 按本</w:t>
      </w:r>
      <w:r>
        <w:rPr>
          <w:rFonts w:hint="eastAsia" w:ascii="宋体" w:hAnsi="宋体"/>
          <w:sz w:val="24"/>
          <w:szCs w:val="24"/>
          <w:lang w:eastAsia="zh-CN"/>
        </w:rPr>
        <w:t>磋商</w:t>
      </w:r>
      <w:r>
        <w:rPr>
          <w:rFonts w:hint="eastAsia" w:ascii="宋体" w:hAnsi="宋体"/>
          <w:sz w:val="24"/>
          <w:szCs w:val="24"/>
        </w:rPr>
        <w:t>文件统一格式)及本人有效身份证明。</w:t>
      </w:r>
    </w:p>
    <w:p>
      <w:pPr>
        <w:numPr>
          <w:ilvl w:val="0"/>
          <w:numId w:val="3"/>
        </w:numPr>
        <w:tabs>
          <w:tab w:val="left" w:pos="397"/>
        </w:tabs>
        <w:spacing w:line="360" w:lineRule="auto"/>
        <w:ind w:left="0"/>
        <w:outlineLvl w:val="2"/>
        <w:rPr>
          <w:rFonts w:hint="eastAsia" w:ascii="宋体" w:hAnsi="宋体"/>
          <w:b/>
          <w:sz w:val="24"/>
          <w:szCs w:val="24"/>
        </w:rPr>
      </w:pPr>
      <w:bookmarkStart w:id="12" w:name="_Toc129190710"/>
      <w:bookmarkStart w:id="13" w:name="_Toc134066975"/>
      <w:bookmarkStart w:id="14" w:name="_Toc341715961"/>
      <w:r>
        <w:rPr>
          <w:rFonts w:hint="eastAsia" w:ascii="宋体" w:hAnsi="宋体"/>
          <w:b/>
          <w:sz w:val="24"/>
          <w:szCs w:val="24"/>
          <w:lang w:eastAsia="zh-CN"/>
        </w:rPr>
        <w:t>服务</w:t>
      </w:r>
      <w:r>
        <w:rPr>
          <w:rFonts w:hint="eastAsia" w:ascii="宋体" w:hAnsi="宋体"/>
          <w:b/>
          <w:sz w:val="24"/>
          <w:szCs w:val="24"/>
        </w:rPr>
        <w:t>要求</w:t>
      </w:r>
      <w:bookmarkEnd w:id="12"/>
      <w:bookmarkEnd w:id="13"/>
      <w:bookmarkEnd w:id="14"/>
    </w:p>
    <w:p>
      <w:pPr>
        <w:tabs>
          <w:tab w:val="left" w:pos="720"/>
        </w:tabs>
        <w:spacing w:line="360" w:lineRule="auto"/>
        <w:ind w:firstLine="480" w:firstLineChars="200"/>
        <w:rPr>
          <w:rFonts w:ascii="宋体" w:hAnsi="宋体"/>
          <w:sz w:val="24"/>
          <w:szCs w:val="24"/>
        </w:rPr>
      </w:pPr>
      <w:r>
        <w:rPr>
          <w:rFonts w:hint="eastAsia" w:ascii="宋体" w:hAnsi="宋体"/>
          <w:sz w:val="24"/>
          <w:szCs w:val="24"/>
          <w:lang w:eastAsia="zh-CN"/>
        </w:rPr>
        <w:t>供应商</w:t>
      </w:r>
      <w:r>
        <w:rPr>
          <w:rFonts w:hint="eastAsia" w:ascii="宋体" w:hAnsi="宋体"/>
          <w:sz w:val="24"/>
          <w:szCs w:val="24"/>
        </w:rPr>
        <w:t>提供的服务必须满足《</w:t>
      </w:r>
      <w:r>
        <w:rPr>
          <w:rFonts w:hint="eastAsia" w:ascii="宋体" w:hAnsi="宋体"/>
          <w:sz w:val="24"/>
          <w:szCs w:val="24"/>
          <w:lang w:eastAsia="zh-CN"/>
        </w:rPr>
        <w:t>磋商</w:t>
      </w:r>
      <w:r>
        <w:rPr>
          <w:rFonts w:hint="eastAsia" w:ascii="宋体" w:hAnsi="宋体"/>
          <w:sz w:val="24"/>
          <w:szCs w:val="24"/>
        </w:rPr>
        <w:t>文件》规定的范围、内容和标准，如</w:t>
      </w:r>
      <w:r>
        <w:rPr>
          <w:rFonts w:hint="eastAsia" w:ascii="宋体" w:hAnsi="宋体"/>
          <w:sz w:val="24"/>
          <w:szCs w:val="24"/>
          <w:lang w:eastAsia="zh-CN"/>
        </w:rPr>
        <w:t>供应商</w:t>
      </w:r>
      <w:r>
        <w:rPr>
          <w:rFonts w:hint="eastAsia" w:ascii="宋体" w:hAnsi="宋体"/>
          <w:sz w:val="24"/>
          <w:szCs w:val="24"/>
        </w:rPr>
        <w:t>提供的服务标准高于《</w:t>
      </w:r>
      <w:r>
        <w:rPr>
          <w:rFonts w:hint="eastAsia" w:ascii="宋体" w:hAnsi="宋体"/>
          <w:sz w:val="24"/>
          <w:szCs w:val="24"/>
          <w:lang w:eastAsia="zh-CN"/>
        </w:rPr>
        <w:t>磋商</w:t>
      </w:r>
      <w:r>
        <w:rPr>
          <w:rFonts w:hint="eastAsia" w:ascii="宋体" w:hAnsi="宋体"/>
          <w:sz w:val="24"/>
          <w:szCs w:val="24"/>
        </w:rPr>
        <w:t>文件》规定，以高标准执行。</w:t>
      </w:r>
    </w:p>
    <w:p>
      <w:pPr>
        <w:spacing w:line="360" w:lineRule="auto"/>
        <w:rPr>
          <w:rFonts w:ascii="宋体" w:hAnsi="宋体"/>
          <w:b/>
          <w:sz w:val="24"/>
          <w:szCs w:val="24"/>
        </w:rPr>
      </w:pPr>
      <w:r>
        <w:rPr>
          <w:rFonts w:hint="eastAsia" w:ascii="宋体" w:hAnsi="宋体"/>
          <w:b/>
          <w:sz w:val="24"/>
          <w:szCs w:val="24"/>
          <w:lang w:val="en-US" w:eastAsia="zh-CN"/>
        </w:rPr>
        <w:t xml:space="preserve">4. </w:t>
      </w:r>
      <w:r>
        <w:rPr>
          <w:rFonts w:hint="eastAsia" w:ascii="宋体" w:hAnsi="宋体"/>
          <w:b/>
          <w:sz w:val="24"/>
          <w:szCs w:val="24"/>
        </w:rPr>
        <w:t>磋商费用</w:t>
      </w:r>
      <w:bookmarkEnd w:id="5"/>
    </w:p>
    <w:p>
      <w:pPr>
        <w:tabs>
          <w:tab w:val="left" w:pos="720"/>
        </w:tabs>
        <w:spacing w:line="360" w:lineRule="auto"/>
        <w:rPr>
          <w:rFonts w:ascii="宋体" w:hAnsi="宋体"/>
          <w:sz w:val="24"/>
          <w:szCs w:val="24"/>
        </w:rPr>
      </w:pPr>
      <w:r>
        <w:rPr>
          <w:rFonts w:hint="eastAsia" w:ascii="宋体" w:hAnsi="宋体"/>
          <w:sz w:val="24"/>
          <w:szCs w:val="24"/>
          <w:lang w:val="en-US" w:eastAsia="zh-CN"/>
        </w:rPr>
        <w:t>4</w:t>
      </w:r>
      <w:r>
        <w:rPr>
          <w:rFonts w:hint="eastAsia" w:ascii="宋体" w:hAnsi="宋体"/>
          <w:sz w:val="24"/>
          <w:szCs w:val="24"/>
        </w:rPr>
        <w:t xml:space="preserve">.1 </w:t>
      </w:r>
      <w:r>
        <w:rPr>
          <w:rFonts w:hint="eastAsia" w:ascii="宋体" w:hAnsi="宋体"/>
          <w:sz w:val="24"/>
          <w:szCs w:val="24"/>
          <w:lang w:eastAsia="zh-CN"/>
        </w:rPr>
        <w:t>供应商</w:t>
      </w:r>
      <w:r>
        <w:rPr>
          <w:rFonts w:hint="eastAsia" w:ascii="宋体" w:hAnsi="宋体"/>
          <w:sz w:val="24"/>
          <w:szCs w:val="24"/>
        </w:rPr>
        <w:t>应承担所有与准备和参加磋商有关的费用，不论磋商的结果如何，采购人及北京市石景山区政府采购中心均无承担的义务和责任。</w:t>
      </w:r>
    </w:p>
    <w:p>
      <w:pPr>
        <w:tabs>
          <w:tab w:val="left" w:pos="720"/>
        </w:tabs>
        <w:spacing w:line="360" w:lineRule="auto"/>
        <w:rPr>
          <w:rFonts w:ascii="宋体" w:hAnsi="宋体"/>
          <w:sz w:val="24"/>
          <w:szCs w:val="24"/>
        </w:rPr>
      </w:pPr>
      <w:r>
        <w:rPr>
          <w:rFonts w:hint="eastAsia" w:ascii="宋体" w:hAnsi="宋体"/>
          <w:sz w:val="24"/>
          <w:szCs w:val="24"/>
          <w:lang w:val="en-US" w:eastAsia="zh-CN"/>
        </w:rPr>
        <w:t>4</w:t>
      </w:r>
      <w:r>
        <w:rPr>
          <w:rFonts w:hint="eastAsia" w:ascii="宋体" w:hAnsi="宋体"/>
          <w:sz w:val="24"/>
          <w:szCs w:val="24"/>
        </w:rPr>
        <w:t>.2北京市石景山区政府采购中心不收取成交服务费。</w:t>
      </w:r>
    </w:p>
    <w:p>
      <w:pPr>
        <w:pStyle w:val="5"/>
        <w:spacing w:beforeLines="50" w:after="120" w:afterLines="50" w:line="360" w:lineRule="auto"/>
        <w:rPr>
          <w:rFonts w:ascii="宋体" w:hAnsi="宋体" w:eastAsia="宋体"/>
          <w:sz w:val="24"/>
          <w:szCs w:val="24"/>
        </w:rPr>
      </w:pPr>
      <w:bookmarkStart w:id="15" w:name="_Toc520356146"/>
      <w:r>
        <w:rPr>
          <w:rFonts w:hint="eastAsia" w:ascii="宋体" w:hAnsi="宋体" w:eastAsia="宋体"/>
          <w:sz w:val="24"/>
          <w:szCs w:val="24"/>
        </w:rPr>
        <w:t>二   竞争性磋商文件</w:t>
      </w:r>
      <w:bookmarkEnd w:id="15"/>
    </w:p>
    <w:p>
      <w:pPr>
        <w:numPr>
          <w:ilvl w:val="0"/>
          <w:numId w:val="0"/>
        </w:numPr>
        <w:spacing w:line="360" w:lineRule="auto"/>
        <w:ind w:leftChars="0"/>
        <w:rPr>
          <w:rFonts w:ascii="宋体" w:hAnsi="宋体"/>
          <w:b/>
          <w:sz w:val="24"/>
          <w:szCs w:val="24"/>
        </w:rPr>
      </w:pPr>
      <w:bookmarkStart w:id="16" w:name="_Toc520356147"/>
      <w:r>
        <w:rPr>
          <w:rFonts w:hint="eastAsia" w:ascii="宋体" w:hAnsi="宋体"/>
          <w:b/>
          <w:sz w:val="24"/>
          <w:szCs w:val="24"/>
          <w:lang w:val="en-US" w:eastAsia="zh-CN"/>
        </w:rPr>
        <w:t xml:space="preserve">5. </w:t>
      </w:r>
      <w:r>
        <w:rPr>
          <w:rFonts w:hint="eastAsia" w:ascii="宋体" w:hAnsi="宋体"/>
          <w:b/>
          <w:sz w:val="24"/>
          <w:szCs w:val="24"/>
        </w:rPr>
        <w:t>竞争性磋商文件构成</w:t>
      </w:r>
      <w:bookmarkEnd w:id="16"/>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5.1 </w:t>
      </w:r>
      <w:r>
        <w:rPr>
          <w:rFonts w:hint="eastAsia" w:ascii="宋体" w:hAnsi="宋体"/>
          <w:sz w:val="24"/>
          <w:szCs w:val="24"/>
        </w:rPr>
        <w:t xml:space="preserve"> 磋商要求提供服务的内容及详细技术需求、报价须知和合同条件等在《竞争性磋商文件》中均有说明。</w:t>
      </w:r>
    </w:p>
    <w:p>
      <w:pPr>
        <w:spacing w:line="360" w:lineRule="auto"/>
        <w:ind w:left="514" w:leftChars="245" w:firstLine="240" w:firstLineChars="100"/>
        <w:rPr>
          <w:rFonts w:ascii="宋体" w:hAnsi="宋体"/>
          <w:sz w:val="24"/>
          <w:szCs w:val="24"/>
        </w:rPr>
      </w:pPr>
      <w:r>
        <w:rPr>
          <w:rFonts w:hint="eastAsia" w:ascii="宋体" w:hAnsi="宋体"/>
          <w:sz w:val="24"/>
          <w:szCs w:val="24"/>
        </w:rPr>
        <w:t>《竞争性磋商文件》共</w:t>
      </w:r>
      <w:r>
        <w:rPr>
          <w:rFonts w:hint="eastAsia" w:ascii="宋体" w:hAnsi="宋体"/>
          <w:sz w:val="24"/>
          <w:szCs w:val="24"/>
          <w:lang w:eastAsia="zh-CN"/>
        </w:rPr>
        <w:t>六</w:t>
      </w:r>
      <w:r>
        <w:rPr>
          <w:rFonts w:hint="eastAsia" w:ascii="宋体" w:hAnsi="宋体"/>
          <w:sz w:val="24"/>
          <w:szCs w:val="24"/>
        </w:rPr>
        <w:t>部分，内容如下：</w:t>
      </w:r>
    </w:p>
    <w:p>
      <w:pPr>
        <w:spacing w:line="360" w:lineRule="auto"/>
        <w:ind w:left="900"/>
        <w:rPr>
          <w:rFonts w:ascii="宋体" w:hAnsi="宋体"/>
          <w:color w:val="auto"/>
          <w:sz w:val="24"/>
          <w:szCs w:val="24"/>
        </w:rPr>
      </w:pPr>
      <w:r>
        <w:rPr>
          <w:rFonts w:hint="eastAsia" w:ascii="宋体" w:hAnsi="宋体"/>
          <w:color w:val="auto"/>
          <w:sz w:val="24"/>
          <w:szCs w:val="24"/>
        </w:rPr>
        <w:t>第一部分  竞争性磋商邀请</w:t>
      </w:r>
    </w:p>
    <w:p>
      <w:pPr>
        <w:spacing w:line="360" w:lineRule="auto"/>
        <w:ind w:left="900"/>
        <w:rPr>
          <w:rFonts w:ascii="宋体" w:hAnsi="宋体"/>
          <w:color w:val="auto"/>
          <w:sz w:val="24"/>
          <w:szCs w:val="24"/>
        </w:rPr>
      </w:pPr>
      <w:r>
        <w:rPr>
          <w:rFonts w:hint="eastAsia" w:ascii="宋体" w:hAnsi="宋体"/>
          <w:color w:val="auto"/>
          <w:sz w:val="24"/>
          <w:szCs w:val="24"/>
        </w:rPr>
        <w:t xml:space="preserve">第二部分  </w:t>
      </w:r>
      <w:r>
        <w:rPr>
          <w:rFonts w:hint="eastAsia" w:ascii="宋体" w:hAnsi="宋体"/>
          <w:color w:val="auto"/>
          <w:sz w:val="24"/>
          <w:szCs w:val="24"/>
          <w:lang w:eastAsia="zh-CN"/>
        </w:rPr>
        <w:t>供应商</w:t>
      </w:r>
      <w:r>
        <w:rPr>
          <w:rFonts w:hint="eastAsia" w:ascii="宋体" w:hAnsi="宋体"/>
          <w:color w:val="auto"/>
          <w:sz w:val="24"/>
          <w:szCs w:val="24"/>
        </w:rPr>
        <w:t>须知</w:t>
      </w:r>
    </w:p>
    <w:p>
      <w:pPr>
        <w:spacing w:line="360" w:lineRule="auto"/>
        <w:ind w:left="895"/>
        <w:rPr>
          <w:rFonts w:ascii="宋体" w:hAnsi="宋体"/>
          <w:color w:val="auto"/>
          <w:sz w:val="24"/>
          <w:szCs w:val="24"/>
        </w:rPr>
      </w:pPr>
      <w:r>
        <w:rPr>
          <w:rFonts w:hint="eastAsia" w:ascii="宋体" w:hAnsi="宋体"/>
          <w:color w:val="auto"/>
          <w:sz w:val="24"/>
          <w:szCs w:val="24"/>
        </w:rPr>
        <w:t>第三部分  服务</w:t>
      </w:r>
      <w:r>
        <w:rPr>
          <w:rFonts w:hint="eastAsia" w:ascii="宋体" w:hAnsi="宋体"/>
          <w:color w:val="auto"/>
          <w:sz w:val="24"/>
          <w:szCs w:val="24"/>
          <w:lang w:eastAsia="zh-CN"/>
        </w:rPr>
        <w:t>内容及</w:t>
      </w:r>
      <w:r>
        <w:rPr>
          <w:rFonts w:hint="eastAsia" w:ascii="宋体" w:hAnsi="宋体"/>
          <w:color w:val="auto"/>
          <w:sz w:val="24"/>
          <w:szCs w:val="24"/>
        </w:rPr>
        <w:t>要求</w:t>
      </w:r>
    </w:p>
    <w:p>
      <w:pPr>
        <w:spacing w:line="360" w:lineRule="auto"/>
        <w:ind w:left="895"/>
        <w:rPr>
          <w:rFonts w:hint="eastAsia" w:ascii="宋体" w:hAnsi="宋体"/>
          <w:color w:val="auto"/>
          <w:sz w:val="24"/>
          <w:szCs w:val="24"/>
        </w:rPr>
      </w:pPr>
      <w:r>
        <w:rPr>
          <w:rFonts w:hint="eastAsia" w:ascii="宋体" w:hAnsi="宋体"/>
          <w:color w:val="auto"/>
          <w:sz w:val="24"/>
          <w:szCs w:val="24"/>
        </w:rPr>
        <w:t>第四部分  响应文件格式</w:t>
      </w:r>
    </w:p>
    <w:p>
      <w:pPr>
        <w:spacing w:line="360" w:lineRule="auto"/>
        <w:ind w:left="895"/>
        <w:rPr>
          <w:rFonts w:hint="eastAsia" w:ascii="宋体" w:hAnsi="宋体"/>
          <w:color w:val="auto"/>
          <w:sz w:val="24"/>
          <w:szCs w:val="24"/>
          <w:lang w:val="en-US" w:eastAsia="zh-CN"/>
        </w:rPr>
      </w:pPr>
      <w:r>
        <w:rPr>
          <w:rFonts w:hint="eastAsia" w:ascii="宋体" w:hAnsi="宋体"/>
          <w:color w:val="auto"/>
          <w:sz w:val="24"/>
          <w:szCs w:val="24"/>
          <w:lang w:eastAsia="zh-CN"/>
        </w:rPr>
        <w:t>第五部分</w:t>
      </w:r>
      <w:r>
        <w:rPr>
          <w:rFonts w:hint="eastAsia" w:ascii="宋体" w:hAnsi="宋体"/>
          <w:color w:val="auto"/>
          <w:sz w:val="24"/>
          <w:szCs w:val="24"/>
          <w:lang w:val="en-US" w:eastAsia="zh-CN"/>
        </w:rPr>
        <w:t xml:space="preserve">  评审办法</w:t>
      </w:r>
    </w:p>
    <w:p>
      <w:pPr>
        <w:spacing w:line="360" w:lineRule="auto"/>
        <w:ind w:left="895"/>
        <w:rPr>
          <w:rFonts w:hint="eastAsia" w:ascii="宋体" w:hAnsi="宋体"/>
          <w:color w:val="auto"/>
          <w:sz w:val="24"/>
          <w:szCs w:val="24"/>
          <w:lang w:val="en-US" w:eastAsia="zh-CN"/>
        </w:rPr>
      </w:pPr>
      <w:r>
        <w:rPr>
          <w:rFonts w:hint="eastAsia" w:ascii="宋体" w:hAnsi="宋体"/>
          <w:color w:val="auto"/>
          <w:sz w:val="24"/>
          <w:szCs w:val="24"/>
          <w:lang w:val="en-US" w:eastAsia="zh-CN"/>
        </w:rPr>
        <w:t>第六部分  合同格式</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5.2  </w:t>
      </w:r>
      <w:r>
        <w:rPr>
          <w:rFonts w:hint="eastAsia" w:ascii="宋体" w:hAnsi="宋体"/>
          <w:sz w:val="24"/>
          <w:szCs w:val="24"/>
          <w:lang w:eastAsia="zh-CN"/>
        </w:rPr>
        <w:t>供应商</w:t>
      </w:r>
      <w:r>
        <w:rPr>
          <w:rFonts w:hint="eastAsia" w:ascii="宋体" w:hAnsi="宋体"/>
          <w:sz w:val="24"/>
          <w:szCs w:val="24"/>
        </w:rPr>
        <w:t>应认真阅读《竞争性磋商文件》所有的事项、格式、条款和技术规范等。如</w:t>
      </w:r>
      <w:r>
        <w:rPr>
          <w:rFonts w:hint="eastAsia" w:ascii="宋体" w:hAnsi="宋体"/>
          <w:sz w:val="24"/>
          <w:szCs w:val="24"/>
          <w:lang w:eastAsia="zh-CN"/>
        </w:rPr>
        <w:t>供应商</w:t>
      </w:r>
      <w:r>
        <w:rPr>
          <w:rFonts w:hint="eastAsia" w:ascii="宋体" w:hAnsi="宋体"/>
          <w:sz w:val="24"/>
          <w:szCs w:val="24"/>
        </w:rPr>
        <w:t>没有按照《竞争性磋商文件》要求提交全部资料，或者响应文件没有对《竞争性磋商文件》在各方面做出实质性响应是</w:t>
      </w:r>
      <w:r>
        <w:rPr>
          <w:rFonts w:hint="eastAsia" w:ascii="宋体" w:hAnsi="宋体"/>
          <w:sz w:val="24"/>
          <w:szCs w:val="24"/>
          <w:lang w:eastAsia="zh-CN"/>
        </w:rPr>
        <w:t>供应商</w:t>
      </w:r>
      <w:r>
        <w:rPr>
          <w:rFonts w:hint="eastAsia" w:ascii="宋体" w:hAnsi="宋体"/>
          <w:sz w:val="24"/>
          <w:szCs w:val="24"/>
        </w:rPr>
        <w:t>的风险，并可能导致其磋商被拒绝。</w:t>
      </w:r>
    </w:p>
    <w:p>
      <w:pPr>
        <w:numPr>
          <w:ilvl w:val="0"/>
          <w:numId w:val="0"/>
        </w:numPr>
        <w:spacing w:line="360" w:lineRule="auto"/>
        <w:ind w:leftChars="0"/>
        <w:rPr>
          <w:rFonts w:ascii="宋体" w:hAnsi="宋体"/>
          <w:b/>
          <w:sz w:val="24"/>
          <w:szCs w:val="24"/>
        </w:rPr>
      </w:pPr>
      <w:bookmarkStart w:id="17" w:name="_Toc520356148"/>
      <w:r>
        <w:rPr>
          <w:rFonts w:hint="eastAsia" w:ascii="宋体" w:hAnsi="宋体"/>
          <w:b/>
          <w:sz w:val="24"/>
          <w:szCs w:val="24"/>
          <w:lang w:val="en-US" w:eastAsia="zh-CN"/>
        </w:rPr>
        <w:t xml:space="preserve">6.  </w:t>
      </w:r>
      <w:r>
        <w:rPr>
          <w:rFonts w:hint="eastAsia" w:ascii="宋体" w:hAnsi="宋体"/>
          <w:b/>
          <w:sz w:val="24"/>
          <w:szCs w:val="24"/>
        </w:rPr>
        <w:t>竞争性磋商文件的澄清</w:t>
      </w:r>
      <w:bookmarkEnd w:id="17"/>
      <w:r>
        <w:rPr>
          <w:rFonts w:hint="eastAsia" w:ascii="宋体" w:hAnsi="宋体"/>
          <w:b/>
          <w:sz w:val="24"/>
          <w:szCs w:val="24"/>
        </w:rPr>
        <w:t>或修改</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6.1 </w:t>
      </w:r>
      <w:r>
        <w:rPr>
          <w:rFonts w:hint="eastAsia" w:ascii="宋体" w:hAnsi="宋体"/>
          <w:sz w:val="24"/>
          <w:szCs w:val="24"/>
        </w:rPr>
        <w:t>任何要求对《竞争性磋商文件》进行澄清的</w:t>
      </w:r>
      <w:r>
        <w:rPr>
          <w:rFonts w:hint="eastAsia" w:ascii="宋体" w:hAnsi="宋体"/>
          <w:sz w:val="24"/>
          <w:szCs w:val="24"/>
          <w:lang w:eastAsia="zh-CN"/>
        </w:rPr>
        <w:t>供应商</w:t>
      </w:r>
      <w:r>
        <w:rPr>
          <w:rFonts w:hint="eastAsia" w:ascii="宋体" w:hAnsi="宋体"/>
          <w:sz w:val="24"/>
          <w:szCs w:val="24"/>
        </w:rPr>
        <w:t>，均应以书面形式在答疑时间前</w:t>
      </w:r>
      <w:r>
        <w:rPr>
          <w:rFonts w:ascii="宋体" w:hAnsi="宋体"/>
          <w:sz w:val="24"/>
          <w:szCs w:val="24"/>
        </w:rPr>
        <w:t>通知北京市石景山区政府采购中心。北京市石景山区政府采购中心将</w:t>
      </w:r>
      <w:r>
        <w:rPr>
          <w:rFonts w:hint="eastAsia" w:ascii="宋体" w:hAnsi="宋体"/>
          <w:sz w:val="24"/>
          <w:szCs w:val="24"/>
        </w:rPr>
        <w:t>对认为有必要澄清的问题在递交响应文件截止时间5</w:t>
      </w:r>
      <w:r>
        <w:rPr>
          <w:rFonts w:ascii="宋体" w:hAnsi="宋体"/>
          <w:sz w:val="24"/>
          <w:szCs w:val="24"/>
        </w:rPr>
        <w:t>日前予以</w:t>
      </w:r>
      <w:r>
        <w:rPr>
          <w:rFonts w:hint="eastAsia" w:ascii="宋体" w:hAnsi="宋体"/>
          <w:sz w:val="24"/>
          <w:szCs w:val="24"/>
          <w:lang w:eastAsia="zh-CN"/>
        </w:rPr>
        <w:t>书面</w:t>
      </w:r>
      <w:r>
        <w:rPr>
          <w:rFonts w:ascii="宋体" w:hAnsi="宋体"/>
          <w:sz w:val="24"/>
          <w:szCs w:val="24"/>
        </w:rPr>
        <w:t>答复（答复中不包括问题的来源）。</w:t>
      </w:r>
      <w:r>
        <w:rPr>
          <w:rFonts w:hint="eastAsia" w:ascii="宋体" w:hAnsi="宋体"/>
          <w:sz w:val="24"/>
          <w:szCs w:val="24"/>
        </w:rPr>
        <w:t>《竞争性磋商文件》的修改、补充或更正，均以书面形式通知下载《竞争性磋商文件》的潜在</w:t>
      </w:r>
      <w:r>
        <w:rPr>
          <w:rFonts w:hint="eastAsia" w:ascii="宋体" w:hAnsi="宋体"/>
          <w:sz w:val="24"/>
          <w:szCs w:val="24"/>
          <w:lang w:eastAsia="zh-CN"/>
        </w:rPr>
        <w:t>供应商</w:t>
      </w:r>
      <w:r>
        <w:rPr>
          <w:rFonts w:hint="eastAsia" w:ascii="宋体" w:hAnsi="宋体"/>
          <w:sz w:val="24"/>
          <w:szCs w:val="24"/>
        </w:rPr>
        <w:t>，并对其具有约束力。</w:t>
      </w:r>
      <w:r>
        <w:rPr>
          <w:rFonts w:hint="eastAsia" w:ascii="宋体" w:hAnsi="宋体"/>
          <w:sz w:val="24"/>
          <w:szCs w:val="24"/>
          <w:lang w:eastAsia="zh-CN"/>
        </w:rPr>
        <w:t>供应商</w:t>
      </w:r>
      <w:r>
        <w:rPr>
          <w:rFonts w:hint="eastAsia" w:ascii="宋体" w:hAnsi="宋体"/>
          <w:sz w:val="24"/>
          <w:szCs w:val="24"/>
        </w:rPr>
        <w:t>在收到上述通知后，应立即向北京市石景山区政府采购中心回函确认。</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6.2 </w:t>
      </w:r>
      <w:r>
        <w:rPr>
          <w:rFonts w:hint="eastAsia" w:ascii="宋体" w:hAnsi="宋体"/>
          <w:sz w:val="24"/>
          <w:szCs w:val="24"/>
        </w:rPr>
        <w:t>为使</w:t>
      </w:r>
      <w:r>
        <w:rPr>
          <w:rFonts w:hint="eastAsia" w:ascii="宋体" w:hAnsi="宋体"/>
          <w:sz w:val="24"/>
          <w:szCs w:val="24"/>
          <w:lang w:eastAsia="zh-CN"/>
        </w:rPr>
        <w:t>供应商</w:t>
      </w:r>
      <w:r>
        <w:rPr>
          <w:rFonts w:hint="eastAsia" w:ascii="宋体" w:hAnsi="宋体"/>
          <w:sz w:val="24"/>
          <w:szCs w:val="24"/>
        </w:rPr>
        <w:t>准备报价时有足够的时间对《竞争性磋商文件》的修改部分进行响应，北京市石景山区政府采购中心有权决定是否顺延提交首次响应文件截止时间。</w:t>
      </w:r>
    </w:p>
    <w:p>
      <w:pPr>
        <w:pStyle w:val="5"/>
        <w:spacing w:beforeLines="50" w:after="120" w:afterLines="50" w:line="360" w:lineRule="auto"/>
        <w:rPr>
          <w:rFonts w:ascii="宋体" w:hAnsi="宋体" w:eastAsia="宋体"/>
          <w:sz w:val="24"/>
          <w:szCs w:val="24"/>
        </w:rPr>
      </w:pPr>
      <w:bookmarkStart w:id="18" w:name="_Toc516367020"/>
      <w:bookmarkStart w:id="19" w:name="_Toc520356150"/>
      <w:r>
        <w:rPr>
          <w:rFonts w:hint="eastAsia" w:ascii="宋体" w:hAnsi="宋体" w:eastAsia="宋体"/>
          <w:sz w:val="24"/>
          <w:szCs w:val="24"/>
        </w:rPr>
        <w:t>三   响应文件</w:t>
      </w:r>
      <w:bookmarkEnd w:id="18"/>
      <w:r>
        <w:rPr>
          <w:rFonts w:hint="eastAsia" w:ascii="宋体" w:hAnsi="宋体" w:eastAsia="宋体"/>
          <w:sz w:val="24"/>
          <w:szCs w:val="24"/>
        </w:rPr>
        <w:t>的编制</w:t>
      </w:r>
      <w:bookmarkEnd w:id="19"/>
    </w:p>
    <w:p>
      <w:pPr>
        <w:numPr>
          <w:ilvl w:val="0"/>
          <w:numId w:val="0"/>
        </w:numPr>
        <w:spacing w:line="360" w:lineRule="auto"/>
        <w:ind w:leftChars="0"/>
        <w:rPr>
          <w:rFonts w:ascii="宋体" w:hAnsi="宋体"/>
          <w:b/>
          <w:sz w:val="24"/>
          <w:szCs w:val="24"/>
        </w:rPr>
      </w:pPr>
      <w:bookmarkStart w:id="20" w:name="_Toc520356151"/>
      <w:bookmarkStart w:id="21" w:name="_Toc516367021"/>
      <w:r>
        <w:rPr>
          <w:rFonts w:hint="eastAsia" w:ascii="宋体" w:hAnsi="宋体"/>
          <w:b/>
          <w:sz w:val="24"/>
          <w:szCs w:val="24"/>
          <w:lang w:val="en-US" w:eastAsia="zh-CN"/>
        </w:rPr>
        <w:t xml:space="preserve">7. </w:t>
      </w:r>
      <w:r>
        <w:rPr>
          <w:rFonts w:hint="eastAsia" w:ascii="宋体" w:hAnsi="宋体"/>
          <w:b/>
          <w:sz w:val="24"/>
          <w:szCs w:val="24"/>
        </w:rPr>
        <w:t>报价范围及响应文件中计量单位的使用</w:t>
      </w:r>
      <w:bookmarkEnd w:id="20"/>
      <w:bookmarkEnd w:id="21"/>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7.1 </w:t>
      </w:r>
      <w:r>
        <w:rPr>
          <w:rFonts w:hint="eastAsia" w:ascii="宋体" w:hAnsi="宋体"/>
          <w:sz w:val="24"/>
          <w:szCs w:val="24"/>
          <w:lang w:eastAsia="zh-CN"/>
        </w:rPr>
        <w:t>供应商</w:t>
      </w:r>
      <w:r>
        <w:rPr>
          <w:rFonts w:hint="eastAsia" w:ascii="宋体" w:hAnsi="宋体"/>
          <w:sz w:val="24"/>
          <w:szCs w:val="24"/>
        </w:rPr>
        <w:t>可对《竞争性磋商文件》中所列的所有服务进行报价，不得将同一包中的内容拆开报价。</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7.2 </w:t>
      </w:r>
      <w:r>
        <w:rPr>
          <w:rFonts w:hint="eastAsia" w:ascii="宋体" w:hAnsi="宋体"/>
          <w:sz w:val="24"/>
          <w:szCs w:val="24"/>
        </w:rPr>
        <w:t>《响应文件》中所使用的计量单位，除《竞争性磋商文件》中有特殊要求外，应采用中华人民共和国法定计量单位。</w:t>
      </w:r>
    </w:p>
    <w:p>
      <w:pPr>
        <w:numPr>
          <w:ilvl w:val="0"/>
          <w:numId w:val="0"/>
        </w:numPr>
        <w:spacing w:line="360" w:lineRule="auto"/>
        <w:ind w:leftChars="0"/>
        <w:rPr>
          <w:rFonts w:ascii="宋体" w:hAnsi="宋体"/>
          <w:b/>
          <w:sz w:val="24"/>
          <w:szCs w:val="24"/>
        </w:rPr>
      </w:pPr>
      <w:bookmarkStart w:id="22" w:name="_Toc520356152"/>
      <w:r>
        <w:rPr>
          <w:rFonts w:hint="eastAsia" w:ascii="宋体" w:hAnsi="宋体"/>
          <w:b/>
          <w:sz w:val="24"/>
          <w:szCs w:val="24"/>
          <w:lang w:val="en-US" w:eastAsia="zh-CN"/>
        </w:rPr>
        <w:t xml:space="preserve">8. </w:t>
      </w:r>
      <w:r>
        <w:rPr>
          <w:rFonts w:hint="eastAsia" w:ascii="宋体" w:hAnsi="宋体"/>
          <w:b/>
          <w:sz w:val="24"/>
          <w:szCs w:val="24"/>
        </w:rPr>
        <w:t>响应文件构成</w:t>
      </w:r>
      <w:bookmarkEnd w:id="22"/>
    </w:p>
    <w:p>
      <w:pPr>
        <w:tabs>
          <w:tab w:val="left" w:pos="720"/>
        </w:tabs>
        <w:spacing w:line="360" w:lineRule="auto"/>
        <w:rPr>
          <w:rFonts w:hint="eastAsia" w:ascii="宋体" w:hAnsi="宋体"/>
          <w:sz w:val="24"/>
          <w:szCs w:val="24"/>
        </w:rPr>
      </w:pPr>
      <w:bookmarkStart w:id="23" w:name="_Ref467052588"/>
      <w:r>
        <w:rPr>
          <w:rFonts w:hint="eastAsia" w:ascii="宋体" w:hAnsi="宋体"/>
          <w:sz w:val="24"/>
          <w:szCs w:val="24"/>
          <w:lang w:eastAsia="zh-CN"/>
        </w:rPr>
        <w:t>供应商</w:t>
      </w:r>
      <w:r>
        <w:rPr>
          <w:rFonts w:hint="eastAsia" w:ascii="宋体" w:hAnsi="宋体"/>
          <w:sz w:val="24"/>
          <w:szCs w:val="24"/>
        </w:rPr>
        <w:t>应完整地按《竞争性磋商文件》第四部分“响应文件格式”提供的响应文件格式</w:t>
      </w:r>
      <w:r>
        <w:rPr>
          <w:rFonts w:hint="eastAsia" w:ascii="宋体" w:hAnsi="宋体"/>
          <w:sz w:val="24"/>
          <w:szCs w:val="24"/>
          <w:lang w:eastAsia="zh-CN"/>
        </w:rPr>
        <w:t>及顺序编制</w:t>
      </w:r>
      <w:r>
        <w:rPr>
          <w:rFonts w:hint="eastAsia" w:ascii="宋体" w:hAnsi="宋体"/>
          <w:sz w:val="24"/>
          <w:szCs w:val="24"/>
        </w:rPr>
        <w:t>《响应文件</w:t>
      </w:r>
      <w:bookmarkEnd w:id="23"/>
      <w:r>
        <w:rPr>
          <w:rFonts w:hint="eastAsia" w:ascii="宋体" w:hAnsi="宋体"/>
          <w:sz w:val="24"/>
          <w:szCs w:val="24"/>
        </w:rPr>
        <w:t>》。</w:t>
      </w:r>
    </w:p>
    <w:p>
      <w:pPr>
        <w:numPr>
          <w:ilvl w:val="0"/>
          <w:numId w:val="0"/>
        </w:numPr>
        <w:spacing w:line="360" w:lineRule="auto"/>
        <w:ind w:leftChars="0"/>
        <w:rPr>
          <w:rFonts w:ascii="宋体" w:hAnsi="宋体"/>
          <w:b/>
          <w:sz w:val="24"/>
          <w:szCs w:val="24"/>
        </w:rPr>
      </w:pPr>
      <w:bookmarkStart w:id="24" w:name="_Toc520356155"/>
      <w:r>
        <w:rPr>
          <w:rFonts w:hint="eastAsia" w:ascii="宋体" w:hAnsi="宋体"/>
          <w:b/>
          <w:sz w:val="24"/>
          <w:szCs w:val="24"/>
          <w:lang w:val="en-US" w:eastAsia="zh-CN"/>
        </w:rPr>
        <w:t xml:space="preserve">9. </w:t>
      </w:r>
      <w:r>
        <w:rPr>
          <w:rFonts w:hint="eastAsia" w:ascii="宋体" w:hAnsi="宋体"/>
          <w:b/>
          <w:sz w:val="24"/>
          <w:szCs w:val="24"/>
        </w:rPr>
        <w:t>报价</w:t>
      </w:r>
      <w:bookmarkEnd w:id="24"/>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9.1 </w:t>
      </w:r>
      <w:r>
        <w:rPr>
          <w:rFonts w:hint="eastAsia" w:ascii="宋体" w:hAnsi="宋体"/>
          <w:sz w:val="24"/>
          <w:szCs w:val="24"/>
        </w:rPr>
        <w:t>所有磋商均以人民币报价，</w:t>
      </w:r>
      <w:r>
        <w:rPr>
          <w:rFonts w:hint="eastAsia" w:ascii="宋体" w:hAnsi="宋体"/>
          <w:sz w:val="24"/>
          <w:szCs w:val="24"/>
          <w:lang w:eastAsia="zh-CN"/>
        </w:rPr>
        <w:t>供应商</w:t>
      </w:r>
      <w:r>
        <w:rPr>
          <w:rFonts w:hint="eastAsia" w:ascii="宋体" w:hAnsi="宋体"/>
          <w:sz w:val="24"/>
          <w:szCs w:val="24"/>
        </w:rPr>
        <w:t>的报价应遵守《中华人民共和国价格法》。</w:t>
      </w:r>
    </w:p>
    <w:p>
      <w:pPr>
        <w:numPr>
          <w:ilvl w:val="0"/>
          <w:numId w:val="0"/>
        </w:numPr>
        <w:spacing w:line="360" w:lineRule="auto"/>
        <w:ind w:leftChars="0"/>
        <w:rPr>
          <w:rFonts w:ascii="宋体" w:hAnsi="宋体"/>
          <w:sz w:val="24"/>
          <w:szCs w:val="24"/>
        </w:rPr>
      </w:pPr>
      <w:r>
        <w:rPr>
          <w:rFonts w:hint="eastAsia" w:ascii="宋体" w:hAnsi="宋体"/>
          <w:sz w:val="24"/>
          <w:szCs w:val="24"/>
          <w:lang w:val="en-US" w:eastAsia="zh-CN"/>
        </w:rPr>
        <w:t xml:space="preserve">9.2 </w:t>
      </w:r>
      <w:r>
        <w:rPr>
          <w:rFonts w:hint="eastAsia" w:ascii="宋体" w:hAnsi="宋体"/>
          <w:sz w:val="24"/>
          <w:szCs w:val="24"/>
        </w:rPr>
        <w:t>每种服务只能有一个报价，</w:t>
      </w:r>
      <w:r>
        <w:rPr>
          <w:rFonts w:hint="eastAsia" w:ascii="宋体" w:hAnsi="宋体"/>
          <w:sz w:val="24"/>
          <w:szCs w:val="24"/>
          <w:lang w:val="zh-CN"/>
        </w:rPr>
        <w:t>任何有选择的或可调整的报价将被视为非实质性响应，其响应文件无效。</w:t>
      </w:r>
    </w:p>
    <w:p>
      <w:pPr>
        <w:numPr>
          <w:ilvl w:val="0"/>
          <w:numId w:val="0"/>
        </w:numPr>
        <w:spacing w:line="360" w:lineRule="auto"/>
        <w:ind w:leftChars="0"/>
        <w:rPr>
          <w:rFonts w:ascii="宋体" w:hAnsi="宋体"/>
          <w:sz w:val="24"/>
          <w:szCs w:val="24"/>
        </w:rPr>
      </w:pPr>
      <w:bookmarkStart w:id="25" w:name="_Toc520356156"/>
      <w:bookmarkStart w:id="26" w:name="_Ref467306513"/>
      <w:r>
        <w:rPr>
          <w:rFonts w:hint="eastAsia" w:ascii="宋体" w:hAnsi="宋体"/>
          <w:b/>
          <w:sz w:val="24"/>
          <w:szCs w:val="24"/>
          <w:lang w:val="en-US" w:eastAsia="zh-CN"/>
        </w:rPr>
        <w:t xml:space="preserve">10. </w:t>
      </w:r>
      <w:r>
        <w:rPr>
          <w:rFonts w:hint="eastAsia" w:ascii="宋体" w:hAnsi="宋体"/>
          <w:b/>
          <w:sz w:val="24"/>
          <w:szCs w:val="24"/>
        </w:rPr>
        <w:t>磋商保证金</w:t>
      </w:r>
      <w:bookmarkEnd w:id="25"/>
      <w:bookmarkEnd w:id="26"/>
      <w:r>
        <w:rPr>
          <w:rFonts w:hint="eastAsia" w:ascii="宋体" w:hAnsi="宋体"/>
          <w:b/>
          <w:sz w:val="24"/>
          <w:szCs w:val="24"/>
          <w:lang w:eastAsia="zh-CN"/>
        </w:rPr>
        <w:t>：</w:t>
      </w:r>
      <w:r>
        <w:rPr>
          <w:rFonts w:hint="eastAsia" w:ascii="宋体" w:hAnsi="宋体"/>
          <w:sz w:val="24"/>
          <w:szCs w:val="24"/>
        </w:rPr>
        <w:t>本次竞争性磋商项目不收取保证金。</w:t>
      </w:r>
    </w:p>
    <w:p>
      <w:pPr>
        <w:numPr>
          <w:ilvl w:val="0"/>
          <w:numId w:val="0"/>
        </w:numPr>
        <w:spacing w:line="360" w:lineRule="auto"/>
        <w:ind w:leftChars="0"/>
        <w:rPr>
          <w:rFonts w:ascii="宋体" w:hAnsi="宋体"/>
          <w:b/>
          <w:sz w:val="24"/>
          <w:szCs w:val="24"/>
        </w:rPr>
      </w:pPr>
      <w:bookmarkStart w:id="27" w:name="_Toc520356157"/>
      <w:r>
        <w:rPr>
          <w:rFonts w:hint="eastAsia" w:ascii="宋体" w:hAnsi="宋体"/>
          <w:b/>
          <w:sz w:val="24"/>
          <w:szCs w:val="24"/>
          <w:lang w:val="en-US" w:eastAsia="zh-CN"/>
        </w:rPr>
        <w:t xml:space="preserve">11. </w:t>
      </w:r>
      <w:r>
        <w:rPr>
          <w:rFonts w:hint="eastAsia" w:ascii="宋体" w:hAnsi="宋体"/>
          <w:b/>
          <w:sz w:val="24"/>
          <w:szCs w:val="24"/>
        </w:rPr>
        <w:t>磋商有效期</w:t>
      </w:r>
      <w:bookmarkEnd w:id="27"/>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11.1 </w:t>
      </w:r>
      <w:r>
        <w:rPr>
          <w:rFonts w:hint="eastAsia" w:ascii="宋体" w:hAnsi="宋体"/>
          <w:sz w:val="24"/>
          <w:szCs w:val="24"/>
        </w:rPr>
        <w:t>报价应在规定的磋商日后的</w:t>
      </w:r>
      <w:r>
        <w:rPr>
          <w:rFonts w:hint="eastAsia" w:ascii="宋体" w:hAnsi="宋体"/>
          <w:sz w:val="24"/>
          <w:szCs w:val="24"/>
          <w:u w:val="single"/>
        </w:rPr>
        <w:t xml:space="preserve"> 90 </w:t>
      </w:r>
      <w:r>
        <w:rPr>
          <w:rFonts w:hint="eastAsia" w:ascii="宋体" w:hAnsi="宋体"/>
          <w:sz w:val="24"/>
          <w:szCs w:val="24"/>
        </w:rPr>
        <w:t>天内保持有效，有效期不满足要求的《响应文件》将做无效处理。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11.2</w:t>
      </w:r>
      <w:r>
        <w:rPr>
          <w:rFonts w:hint="eastAsia" w:ascii="宋体" w:hAnsi="宋体"/>
          <w:sz w:val="24"/>
          <w:szCs w:val="24"/>
        </w:rPr>
        <w:t>北京市石景山区政府采购中心可根据实际情况，在原有效期截止之前，要求</w:t>
      </w:r>
      <w:r>
        <w:rPr>
          <w:rFonts w:hint="eastAsia" w:ascii="宋体" w:hAnsi="宋体"/>
          <w:sz w:val="24"/>
          <w:szCs w:val="24"/>
          <w:lang w:eastAsia="zh-CN"/>
        </w:rPr>
        <w:t>供应商</w:t>
      </w:r>
      <w:r>
        <w:rPr>
          <w:rFonts w:hint="eastAsia" w:ascii="宋体" w:hAnsi="宋体"/>
          <w:sz w:val="24"/>
          <w:szCs w:val="24"/>
        </w:rPr>
        <w:t>同意延长响应文件的有效期。接受该要求的</w:t>
      </w:r>
      <w:r>
        <w:rPr>
          <w:rFonts w:hint="eastAsia" w:ascii="宋体" w:hAnsi="宋体"/>
          <w:sz w:val="24"/>
          <w:szCs w:val="24"/>
          <w:lang w:eastAsia="zh-CN"/>
        </w:rPr>
        <w:t>供应商</w:t>
      </w:r>
      <w:r>
        <w:rPr>
          <w:rFonts w:hint="eastAsia" w:ascii="宋体" w:hAnsi="宋体"/>
          <w:sz w:val="24"/>
          <w:szCs w:val="24"/>
        </w:rPr>
        <w:t>将不会被要求和允许修正其报价。</w:t>
      </w:r>
      <w:r>
        <w:rPr>
          <w:rFonts w:hint="eastAsia" w:ascii="宋体" w:hAnsi="宋体"/>
          <w:sz w:val="24"/>
          <w:szCs w:val="24"/>
          <w:lang w:eastAsia="zh-CN"/>
        </w:rPr>
        <w:t>供应商</w:t>
      </w:r>
      <w:r>
        <w:rPr>
          <w:rFonts w:hint="eastAsia" w:ascii="宋体" w:hAnsi="宋体"/>
          <w:sz w:val="24"/>
          <w:szCs w:val="24"/>
        </w:rPr>
        <w:t>也可以拒绝北京市石景山区政府采购中心的这种要求。上述要求和答复将以书面形式作出。</w:t>
      </w:r>
    </w:p>
    <w:p>
      <w:pPr>
        <w:numPr>
          <w:ilvl w:val="0"/>
          <w:numId w:val="0"/>
        </w:numPr>
        <w:spacing w:line="360" w:lineRule="auto"/>
        <w:ind w:leftChars="0"/>
        <w:rPr>
          <w:rFonts w:ascii="宋体" w:hAnsi="宋体"/>
          <w:b/>
          <w:sz w:val="24"/>
          <w:szCs w:val="24"/>
        </w:rPr>
      </w:pPr>
      <w:bookmarkStart w:id="28" w:name="_Toc520356158"/>
      <w:r>
        <w:rPr>
          <w:rFonts w:hint="eastAsia" w:ascii="宋体" w:hAnsi="宋体"/>
          <w:b/>
          <w:sz w:val="24"/>
          <w:szCs w:val="24"/>
          <w:lang w:val="en-US" w:eastAsia="zh-CN"/>
        </w:rPr>
        <w:t xml:space="preserve">12. </w:t>
      </w:r>
      <w:r>
        <w:rPr>
          <w:rFonts w:hint="eastAsia" w:ascii="宋体" w:hAnsi="宋体"/>
          <w:b/>
          <w:sz w:val="24"/>
          <w:szCs w:val="24"/>
        </w:rPr>
        <w:t>响应文件的签署</w:t>
      </w:r>
      <w:bookmarkEnd w:id="28"/>
      <w:r>
        <w:rPr>
          <w:rFonts w:hint="eastAsia" w:ascii="宋体" w:hAnsi="宋体"/>
          <w:b/>
          <w:sz w:val="24"/>
          <w:szCs w:val="24"/>
        </w:rPr>
        <w:t>及规定</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12.1 </w:t>
      </w:r>
      <w:r>
        <w:rPr>
          <w:rFonts w:hint="eastAsia" w:ascii="宋体" w:hAnsi="宋体"/>
          <w:sz w:val="24"/>
          <w:szCs w:val="24"/>
          <w:lang w:eastAsia="zh-CN"/>
        </w:rPr>
        <w:t>供应商</w:t>
      </w:r>
      <w:r>
        <w:rPr>
          <w:rFonts w:hint="eastAsia" w:ascii="宋体" w:hAnsi="宋体"/>
          <w:sz w:val="24"/>
          <w:szCs w:val="24"/>
        </w:rPr>
        <w:t>应准备《响应文件》正本</w:t>
      </w:r>
      <w:r>
        <w:rPr>
          <w:rFonts w:hint="eastAsia" w:ascii="宋体" w:hAnsi="宋体"/>
          <w:sz w:val="24"/>
          <w:szCs w:val="24"/>
          <w:u w:val="single"/>
        </w:rPr>
        <w:t>1</w:t>
      </w:r>
      <w:r>
        <w:rPr>
          <w:rFonts w:hint="eastAsia" w:ascii="宋体" w:hAnsi="宋体"/>
          <w:sz w:val="24"/>
          <w:szCs w:val="24"/>
          <w:u w:val="none"/>
        </w:rPr>
        <w:t xml:space="preserve"> </w:t>
      </w:r>
      <w:r>
        <w:rPr>
          <w:rFonts w:hint="eastAsia" w:ascii="宋体" w:hAnsi="宋体"/>
          <w:sz w:val="24"/>
          <w:szCs w:val="24"/>
        </w:rPr>
        <w:t>份和副本</w:t>
      </w:r>
      <w:r>
        <w:rPr>
          <w:rFonts w:ascii="宋体" w:hAnsi="宋体"/>
          <w:sz w:val="24"/>
          <w:szCs w:val="24"/>
          <w:u w:val="single"/>
        </w:rPr>
        <w:t>2</w:t>
      </w:r>
      <w:r>
        <w:rPr>
          <w:rFonts w:hint="eastAsia" w:ascii="宋体" w:hAnsi="宋体"/>
          <w:sz w:val="24"/>
          <w:szCs w:val="24"/>
        </w:rPr>
        <w:t>份，每份《响应文件》须清楚地标明“正本”或“副本”。若正本和副本不符，以正本为准。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12.2 </w:t>
      </w:r>
      <w:r>
        <w:rPr>
          <w:rFonts w:hint="eastAsia" w:ascii="宋体" w:hAnsi="宋体"/>
          <w:sz w:val="24"/>
          <w:szCs w:val="24"/>
        </w:rPr>
        <w:t>《响应文件》的规格尺寸为A4（29.7厘米×21厘米）纸型。《</w:t>
      </w:r>
      <w:r>
        <w:rPr>
          <w:rFonts w:hint="eastAsia" w:ascii="宋体" w:hAnsi="宋体"/>
          <w:sz w:val="24"/>
          <w:szCs w:val="24"/>
          <w:lang w:eastAsia="zh-CN"/>
        </w:rPr>
        <w:t>磋商</w:t>
      </w:r>
      <w:r>
        <w:rPr>
          <w:rFonts w:hint="eastAsia" w:ascii="宋体" w:hAnsi="宋体"/>
          <w:sz w:val="24"/>
          <w:szCs w:val="24"/>
        </w:rPr>
        <w:t>文件》按统一格式填写，使用宋体小四号字，并按本须知第</w:t>
      </w:r>
      <w:r>
        <w:rPr>
          <w:rFonts w:hint="eastAsia" w:ascii="宋体" w:hAnsi="宋体"/>
          <w:sz w:val="24"/>
          <w:szCs w:val="24"/>
          <w:lang w:val="en-US" w:eastAsia="zh-CN"/>
        </w:rPr>
        <w:t>8</w:t>
      </w:r>
      <w:r>
        <w:rPr>
          <w:rFonts w:hint="eastAsia" w:ascii="宋体" w:hAnsi="宋体"/>
          <w:sz w:val="24"/>
          <w:szCs w:val="24"/>
        </w:rPr>
        <w:t>条规定的顺序排列，左侧胶封装订成册。附件规格幅面应与正本一致，按照《</w:t>
      </w:r>
      <w:r>
        <w:rPr>
          <w:rFonts w:hint="eastAsia" w:ascii="宋体" w:hAnsi="宋体"/>
          <w:sz w:val="24"/>
          <w:szCs w:val="24"/>
          <w:lang w:eastAsia="zh-CN"/>
        </w:rPr>
        <w:t>竞争性磋商</w:t>
      </w:r>
      <w:r>
        <w:rPr>
          <w:rFonts w:hint="eastAsia" w:ascii="宋体" w:hAnsi="宋体"/>
          <w:sz w:val="24"/>
          <w:szCs w:val="24"/>
        </w:rPr>
        <w:t>文件》规定的顺序，统一编目编码装订，各项表格必须按照《</w:t>
      </w:r>
      <w:r>
        <w:rPr>
          <w:rFonts w:hint="eastAsia" w:ascii="宋体" w:hAnsi="宋体"/>
          <w:sz w:val="24"/>
          <w:szCs w:val="24"/>
          <w:lang w:eastAsia="zh-CN"/>
        </w:rPr>
        <w:t>磋商</w:t>
      </w:r>
      <w:r>
        <w:rPr>
          <w:rFonts w:hint="eastAsia" w:ascii="宋体" w:hAnsi="宋体"/>
          <w:sz w:val="24"/>
          <w:szCs w:val="24"/>
        </w:rPr>
        <w:t>文件》格式要求制作。由于编排混乱导致《</w:t>
      </w:r>
      <w:r>
        <w:rPr>
          <w:rFonts w:hint="eastAsia" w:ascii="宋体" w:hAnsi="宋体"/>
          <w:sz w:val="24"/>
          <w:szCs w:val="24"/>
          <w:lang w:eastAsia="zh-CN"/>
        </w:rPr>
        <w:t>磋商</w:t>
      </w:r>
      <w:r>
        <w:rPr>
          <w:rFonts w:hint="eastAsia" w:ascii="宋体" w:hAnsi="宋体"/>
          <w:sz w:val="24"/>
          <w:szCs w:val="24"/>
        </w:rPr>
        <w:t>文件》被误读或查找不到，其后果由</w:t>
      </w:r>
      <w:r>
        <w:rPr>
          <w:rFonts w:hint="eastAsia" w:ascii="宋体" w:hAnsi="宋体"/>
          <w:sz w:val="24"/>
          <w:szCs w:val="24"/>
          <w:lang w:eastAsia="zh-CN"/>
        </w:rPr>
        <w:t>供应商</w:t>
      </w:r>
      <w:r>
        <w:rPr>
          <w:rFonts w:hint="eastAsia" w:ascii="宋体" w:hAnsi="宋体"/>
          <w:sz w:val="24"/>
          <w:szCs w:val="24"/>
        </w:rPr>
        <w:t>承担。</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12.3 </w:t>
      </w:r>
      <w:r>
        <w:rPr>
          <w:rFonts w:hint="eastAsia" w:ascii="宋体" w:hAnsi="宋体"/>
          <w:sz w:val="24"/>
          <w:szCs w:val="24"/>
        </w:rPr>
        <w:t>《响应文件》的正本需打印或用不退色墨水书写，并由</w:t>
      </w:r>
      <w:r>
        <w:rPr>
          <w:rFonts w:hint="eastAsia" w:ascii="宋体" w:hAnsi="宋体"/>
          <w:sz w:val="24"/>
          <w:szCs w:val="24"/>
          <w:lang w:eastAsia="zh-CN"/>
        </w:rPr>
        <w:t>供应商</w:t>
      </w:r>
      <w:r>
        <w:rPr>
          <w:rFonts w:hint="eastAsia" w:ascii="宋体" w:hAnsi="宋体"/>
          <w:sz w:val="24"/>
          <w:szCs w:val="24"/>
        </w:rPr>
        <w:t>的法定代表人或经其正式授权的代表在响应文件上签字并加盖单位公章。授权代表须持有书面的“法定代表人授权书”（格式附后），并将其附在《响应文件》中。《响应文件》的副本可采用正本的复印件。</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12.4 </w:t>
      </w:r>
      <w:r>
        <w:rPr>
          <w:rFonts w:hint="eastAsia" w:ascii="宋体" w:hAnsi="宋体"/>
          <w:sz w:val="24"/>
          <w:szCs w:val="24"/>
        </w:rPr>
        <w:t>任何行间插字、涂改和增删，必须由签字或盖章后才有效。</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12.5 </w:t>
      </w:r>
      <w:r>
        <w:rPr>
          <w:rFonts w:hint="eastAsia" w:ascii="宋体" w:hAnsi="宋体"/>
          <w:sz w:val="24"/>
          <w:szCs w:val="24"/>
        </w:rPr>
        <w:t>《响应文件》因字迹潦草或表达不清所引起的后果由</w:t>
      </w:r>
      <w:r>
        <w:rPr>
          <w:rFonts w:hint="eastAsia" w:ascii="宋体" w:hAnsi="宋体"/>
          <w:sz w:val="24"/>
          <w:szCs w:val="24"/>
          <w:lang w:eastAsia="zh-CN"/>
        </w:rPr>
        <w:t>供应商</w:t>
      </w:r>
      <w:r>
        <w:rPr>
          <w:rFonts w:hint="eastAsia" w:ascii="宋体" w:hAnsi="宋体"/>
          <w:sz w:val="24"/>
          <w:szCs w:val="24"/>
        </w:rPr>
        <w:t>负责。</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12.6 </w:t>
      </w:r>
      <w:r>
        <w:rPr>
          <w:rFonts w:hint="eastAsia" w:ascii="宋体" w:hAnsi="宋体"/>
          <w:sz w:val="24"/>
          <w:szCs w:val="24"/>
        </w:rPr>
        <w:t>本《竞争性磋商文件》中所要求的公章是指行政公章，加盖合同专用章、报价专用章等非行政公章的《响应文件》无效。</w:t>
      </w:r>
    </w:p>
    <w:p>
      <w:pPr>
        <w:pStyle w:val="5"/>
        <w:spacing w:beforeLines="50" w:after="120" w:afterLines="50" w:line="360" w:lineRule="auto"/>
        <w:rPr>
          <w:rFonts w:ascii="宋体" w:hAnsi="宋体" w:eastAsia="宋体"/>
          <w:sz w:val="24"/>
          <w:szCs w:val="24"/>
        </w:rPr>
      </w:pPr>
      <w:bookmarkStart w:id="29" w:name="_Toc520356159"/>
      <w:r>
        <w:rPr>
          <w:rFonts w:hint="eastAsia" w:ascii="宋体" w:hAnsi="宋体" w:eastAsia="宋体"/>
          <w:sz w:val="24"/>
          <w:szCs w:val="24"/>
        </w:rPr>
        <w:t>四   响应文件的递交</w:t>
      </w:r>
      <w:bookmarkEnd w:id="29"/>
    </w:p>
    <w:p>
      <w:pPr>
        <w:numPr>
          <w:ilvl w:val="0"/>
          <w:numId w:val="0"/>
        </w:numPr>
        <w:spacing w:line="360" w:lineRule="auto"/>
        <w:ind w:leftChars="0"/>
        <w:rPr>
          <w:rFonts w:ascii="宋体" w:hAnsi="宋体"/>
          <w:b/>
          <w:sz w:val="24"/>
          <w:szCs w:val="24"/>
        </w:rPr>
      </w:pPr>
      <w:bookmarkStart w:id="30" w:name="_Toc520356160"/>
      <w:r>
        <w:rPr>
          <w:rFonts w:hint="eastAsia" w:ascii="宋体" w:hAnsi="宋体"/>
          <w:b/>
          <w:sz w:val="24"/>
          <w:szCs w:val="24"/>
          <w:lang w:val="en-US" w:eastAsia="zh-CN"/>
        </w:rPr>
        <w:t xml:space="preserve">13. </w:t>
      </w:r>
      <w:r>
        <w:rPr>
          <w:rFonts w:hint="eastAsia" w:ascii="宋体" w:hAnsi="宋体"/>
          <w:b/>
          <w:sz w:val="24"/>
          <w:szCs w:val="24"/>
        </w:rPr>
        <w:t>响应文件的密封和标记</w:t>
      </w:r>
      <w:bookmarkEnd w:id="30"/>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13.1 </w:t>
      </w:r>
      <w:r>
        <w:rPr>
          <w:rFonts w:hint="eastAsia" w:ascii="宋体" w:hAnsi="宋体"/>
          <w:sz w:val="24"/>
          <w:szCs w:val="24"/>
        </w:rPr>
        <w:t>送达《响应文件》时，</w:t>
      </w:r>
      <w:r>
        <w:rPr>
          <w:rFonts w:hint="eastAsia" w:ascii="宋体" w:hAnsi="宋体"/>
          <w:sz w:val="24"/>
          <w:szCs w:val="24"/>
          <w:lang w:eastAsia="zh-CN"/>
        </w:rPr>
        <w:t>供应商</w:t>
      </w:r>
      <w:r>
        <w:rPr>
          <w:rFonts w:hint="eastAsia" w:ascii="宋体" w:hAnsi="宋体"/>
          <w:sz w:val="24"/>
          <w:szCs w:val="24"/>
        </w:rPr>
        <w:t>应将《响应文件》密封。《响应文件》正本和副本密封装在单独的信封中，且在封面标明“正本”“副本”字样。</w:t>
      </w:r>
    </w:p>
    <w:p>
      <w:pPr>
        <w:numPr>
          <w:ilvl w:val="0"/>
          <w:numId w:val="0"/>
        </w:numPr>
        <w:tabs>
          <w:tab w:val="left" w:pos="720"/>
        </w:tabs>
        <w:spacing w:line="360" w:lineRule="auto"/>
        <w:ind w:leftChars="0"/>
        <w:rPr>
          <w:rFonts w:ascii="宋体" w:hAnsi="宋体"/>
          <w:sz w:val="24"/>
          <w:szCs w:val="24"/>
          <w:highlight w:val="none"/>
        </w:rPr>
      </w:pPr>
      <w:r>
        <w:rPr>
          <w:rFonts w:hint="eastAsia" w:ascii="宋体" w:hAnsi="宋体"/>
          <w:sz w:val="24"/>
          <w:szCs w:val="24"/>
          <w:lang w:val="en-US" w:eastAsia="zh-CN"/>
        </w:rPr>
        <w:t xml:space="preserve">13.2 </w:t>
      </w:r>
      <w:r>
        <w:rPr>
          <w:rFonts w:hint="eastAsia" w:ascii="宋体" w:hAnsi="宋体"/>
          <w:sz w:val="24"/>
          <w:szCs w:val="24"/>
        </w:rPr>
        <w:t>所有信封上均应：</w:t>
      </w:r>
    </w:p>
    <w:p>
      <w:pPr>
        <w:pStyle w:val="25"/>
        <w:tabs>
          <w:tab w:val="left" w:pos="630"/>
          <w:tab w:val="left" w:pos="1365"/>
        </w:tabs>
        <w:spacing w:line="360" w:lineRule="auto"/>
        <w:ind w:firstLine="600" w:firstLineChars="250"/>
        <w:rPr>
          <w:rFonts w:hAnsi="宋体"/>
          <w:color w:val="auto"/>
          <w:sz w:val="24"/>
          <w:szCs w:val="24"/>
          <w:highlight w:val="none"/>
        </w:rPr>
      </w:pPr>
      <w:r>
        <w:rPr>
          <w:rFonts w:hint="eastAsia" w:hAnsi="宋体"/>
          <w:sz w:val="24"/>
          <w:szCs w:val="24"/>
          <w:highlight w:val="none"/>
        </w:rPr>
        <w:t>（1）标明项目名称、</w:t>
      </w:r>
      <w:r>
        <w:rPr>
          <w:rFonts w:hint="eastAsia" w:hAnsi="宋体"/>
          <w:sz w:val="24"/>
          <w:szCs w:val="24"/>
          <w:highlight w:val="none"/>
          <w:lang w:eastAsia="zh-CN"/>
        </w:rPr>
        <w:t>项目</w:t>
      </w:r>
      <w:r>
        <w:rPr>
          <w:rFonts w:hint="eastAsia" w:hAnsi="宋体"/>
          <w:sz w:val="24"/>
          <w:szCs w:val="24"/>
          <w:highlight w:val="none"/>
        </w:rPr>
        <w:t>编号</w:t>
      </w:r>
      <w:r>
        <w:rPr>
          <w:rFonts w:hint="eastAsia" w:hAnsi="宋体"/>
          <w:sz w:val="24"/>
          <w:szCs w:val="24"/>
          <w:highlight w:val="none"/>
          <w:lang w:eastAsia="zh-CN"/>
        </w:rPr>
        <w:t>、磋商包号、供应商</w:t>
      </w:r>
      <w:r>
        <w:rPr>
          <w:rFonts w:hint="eastAsia" w:hAnsi="宋体"/>
          <w:sz w:val="24"/>
          <w:szCs w:val="24"/>
          <w:highlight w:val="none"/>
        </w:rPr>
        <w:t>名称</w:t>
      </w:r>
      <w:r>
        <w:rPr>
          <w:rFonts w:hint="eastAsia" w:hAnsi="宋体"/>
          <w:sz w:val="24"/>
          <w:szCs w:val="24"/>
          <w:highlight w:val="none"/>
          <w:lang w:eastAsia="zh-CN"/>
        </w:rPr>
        <w:t>、</w:t>
      </w:r>
      <w:r>
        <w:rPr>
          <w:rFonts w:hint="eastAsia" w:hAnsi="宋体"/>
          <w:sz w:val="24"/>
          <w:szCs w:val="24"/>
          <w:highlight w:val="none"/>
        </w:rPr>
        <w:t>地址和“</w:t>
      </w:r>
      <w:r>
        <w:rPr>
          <w:rFonts w:hint="eastAsia" w:hAnsi="宋体"/>
          <w:color w:val="auto"/>
          <w:sz w:val="24"/>
          <w:szCs w:val="24"/>
          <w:highlight w:val="none"/>
        </w:rPr>
        <w:t>在</w:t>
      </w:r>
      <w:r>
        <w:rPr>
          <w:rFonts w:hint="eastAsia" w:hAnsi="宋体"/>
          <w:b/>
          <w:color w:val="auto"/>
          <w:sz w:val="24"/>
          <w:szCs w:val="24"/>
          <w:highlight w:val="none"/>
        </w:rPr>
        <w:t>20</w:t>
      </w:r>
      <w:r>
        <w:rPr>
          <w:rFonts w:hint="eastAsia" w:hAnsi="宋体"/>
          <w:b/>
          <w:color w:val="auto"/>
          <w:sz w:val="24"/>
          <w:szCs w:val="24"/>
          <w:highlight w:val="none"/>
          <w:lang w:val="en-US" w:eastAsia="zh-CN"/>
        </w:rPr>
        <w:t>24</w:t>
      </w:r>
      <w:r>
        <w:rPr>
          <w:rFonts w:hint="eastAsia" w:hAnsi="宋体"/>
          <w:b/>
          <w:color w:val="auto"/>
          <w:sz w:val="24"/>
          <w:szCs w:val="24"/>
          <w:highlight w:val="none"/>
        </w:rPr>
        <w:t>年</w:t>
      </w:r>
      <w:r>
        <w:rPr>
          <w:rFonts w:hint="eastAsia" w:hAnsi="宋体"/>
          <w:b/>
          <w:color w:val="auto"/>
          <w:sz w:val="24"/>
          <w:szCs w:val="24"/>
          <w:highlight w:val="none"/>
          <w:lang w:val="en-US" w:eastAsia="zh-CN"/>
        </w:rPr>
        <w:t>12</w:t>
      </w:r>
      <w:r>
        <w:rPr>
          <w:rFonts w:hint="eastAsia" w:hAnsi="宋体"/>
          <w:b/>
          <w:color w:val="auto"/>
          <w:sz w:val="24"/>
          <w:szCs w:val="24"/>
          <w:highlight w:val="none"/>
        </w:rPr>
        <w:t>月</w:t>
      </w:r>
      <w:r>
        <w:rPr>
          <w:rFonts w:hint="eastAsia" w:hAnsi="宋体"/>
          <w:b/>
          <w:color w:val="auto"/>
          <w:sz w:val="24"/>
          <w:szCs w:val="24"/>
          <w:highlight w:val="none"/>
          <w:lang w:val="en-US" w:eastAsia="zh-CN"/>
        </w:rPr>
        <w:t>9</w:t>
      </w:r>
      <w:r>
        <w:rPr>
          <w:rFonts w:hint="eastAsia" w:hAnsi="宋体"/>
          <w:b/>
          <w:color w:val="auto"/>
          <w:sz w:val="24"/>
          <w:szCs w:val="24"/>
          <w:highlight w:val="none"/>
        </w:rPr>
        <w:t>日上午9:</w:t>
      </w:r>
      <w:r>
        <w:rPr>
          <w:rFonts w:hint="eastAsia" w:hAnsi="宋体"/>
          <w:b/>
          <w:color w:val="auto"/>
          <w:sz w:val="24"/>
          <w:szCs w:val="24"/>
          <w:highlight w:val="none"/>
          <w:lang w:val="en-US" w:eastAsia="zh-CN"/>
        </w:rPr>
        <w:t>3</w:t>
      </w:r>
      <w:r>
        <w:rPr>
          <w:rFonts w:hint="eastAsia" w:hAnsi="宋体"/>
          <w:b/>
          <w:color w:val="auto"/>
          <w:sz w:val="24"/>
          <w:szCs w:val="24"/>
          <w:highlight w:val="none"/>
        </w:rPr>
        <w:t>0</w:t>
      </w:r>
      <w:r>
        <w:rPr>
          <w:rFonts w:hint="eastAsia" w:hAnsi="宋体"/>
          <w:color w:val="auto"/>
          <w:sz w:val="24"/>
          <w:szCs w:val="24"/>
          <w:highlight w:val="none"/>
        </w:rPr>
        <w:t>之前不得启封”的字样。</w:t>
      </w:r>
    </w:p>
    <w:p>
      <w:pPr>
        <w:pStyle w:val="25"/>
        <w:tabs>
          <w:tab w:val="left" w:pos="630"/>
          <w:tab w:val="left" w:pos="1365"/>
        </w:tabs>
        <w:spacing w:line="360" w:lineRule="auto"/>
        <w:ind w:firstLine="600" w:firstLineChars="250"/>
        <w:rPr>
          <w:rFonts w:hAnsi="宋体"/>
          <w:sz w:val="24"/>
          <w:szCs w:val="24"/>
          <w:highlight w:val="none"/>
        </w:rPr>
      </w:pPr>
      <w:r>
        <w:rPr>
          <w:rFonts w:hint="eastAsia" w:hAnsi="宋体"/>
          <w:sz w:val="24"/>
          <w:szCs w:val="24"/>
          <w:highlight w:val="none"/>
        </w:rPr>
        <w:t>（2）在信封的封装处加盖</w:t>
      </w:r>
      <w:r>
        <w:rPr>
          <w:rFonts w:hint="eastAsia" w:hAnsi="宋体"/>
          <w:sz w:val="24"/>
          <w:szCs w:val="24"/>
          <w:highlight w:val="none"/>
          <w:lang w:eastAsia="zh-CN"/>
        </w:rPr>
        <w:t>供应商</w:t>
      </w:r>
      <w:r>
        <w:rPr>
          <w:rFonts w:hint="eastAsia" w:hAnsi="宋体"/>
          <w:sz w:val="24"/>
          <w:szCs w:val="24"/>
          <w:highlight w:val="none"/>
        </w:rPr>
        <w:t>单位公章。</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13.3 </w:t>
      </w:r>
      <w:r>
        <w:rPr>
          <w:rFonts w:hint="eastAsia" w:ascii="宋体" w:hAnsi="宋体"/>
          <w:sz w:val="24"/>
          <w:szCs w:val="24"/>
        </w:rPr>
        <w:t>如果</w:t>
      </w:r>
      <w:r>
        <w:rPr>
          <w:rFonts w:hint="eastAsia" w:ascii="宋体" w:hAnsi="宋体"/>
          <w:sz w:val="24"/>
          <w:szCs w:val="24"/>
          <w:lang w:eastAsia="zh-CN"/>
        </w:rPr>
        <w:t>供应商</w:t>
      </w:r>
      <w:r>
        <w:rPr>
          <w:rFonts w:hint="eastAsia" w:ascii="宋体" w:hAnsi="宋体"/>
          <w:sz w:val="24"/>
          <w:szCs w:val="24"/>
        </w:rPr>
        <w:t>未按上述要求密封及加写标记，北京市石景山区政府采购中心对《响应文件》的误投或过早启封概不负责。</w:t>
      </w:r>
    </w:p>
    <w:p>
      <w:pPr>
        <w:numPr>
          <w:ilvl w:val="0"/>
          <w:numId w:val="0"/>
        </w:numPr>
        <w:spacing w:line="360" w:lineRule="auto"/>
        <w:ind w:leftChars="0"/>
        <w:rPr>
          <w:rFonts w:ascii="宋体" w:hAnsi="宋体"/>
          <w:b/>
          <w:sz w:val="24"/>
          <w:szCs w:val="24"/>
        </w:rPr>
      </w:pPr>
      <w:bookmarkStart w:id="31" w:name="_Toc520356161"/>
      <w:r>
        <w:rPr>
          <w:rFonts w:hint="eastAsia" w:ascii="宋体" w:hAnsi="宋体"/>
          <w:b/>
          <w:sz w:val="24"/>
          <w:szCs w:val="24"/>
          <w:lang w:val="en-US" w:eastAsia="zh-CN"/>
        </w:rPr>
        <w:t xml:space="preserve">14. </w:t>
      </w:r>
      <w:r>
        <w:rPr>
          <w:rFonts w:hint="eastAsia" w:ascii="宋体" w:hAnsi="宋体"/>
          <w:b/>
          <w:sz w:val="24"/>
          <w:szCs w:val="24"/>
        </w:rPr>
        <w:t>响应文件送达截止</w:t>
      </w:r>
      <w:bookmarkEnd w:id="31"/>
      <w:r>
        <w:rPr>
          <w:rFonts w:hint="eastAsia" w:ascii="宋体" w:hAnsi="宋体"/>
          <w:b/>
          <w:sz w:val="24"/>
          <w:szCs w:val="24"/>
        </w:rPr>
        <w:t>期</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14.1 </w:t>
      </w:r>
      <w:r>
        <w:rPr>
          <w:rFonts w:hint="eastAsia" w:ascii="宋体" w:hAnsi="宋体"/>
          <w:sz w:val="24"/>
          <w:szCs w:val="24"/>
          <w:lang w:eastAsia="zh-CN"/>
        </w:rPr>
        <w:t>供应商</w:t>
      </w:r>
      <w:r>
        <w:rPr>
          <w:rFonts w:hint="eastAsia" w:ascii="宋体" w:hAnsi="宋体"/>
          <w:sz w:val="24"/>
          <w:szCs w:val="24"/>
        </w:rPr>
        <w:t>应在邀请中规定的《响应文件》送达截止日期和时间内，将《响应文件》递交北京市石景山区政府采购中心。</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14.2 </w:t>
      </w:r>
      <w:r>
        <w:rPr>
          <w:rFonts w:hint="eastAsia" w:ascii="宋体" w:hAnsi="宋体"/>
          <w:sz w:val="24"/>
          <w:szCs w:val="24"/>
        </w:rPr>
        <w:t>北京市石景山区政府采购中心有权按本须知的规定，通过修改《竞争性磋商文件》延长响应文件送达截止日期和时间。在此情况下，北京市石景山区政府采购中心和</w:t>
      </w:r>
      <w:r>
        <w:rPr>
          <w:rFonts w:hint="eastAsia" w:ascii="宋体" w:hAnsi="宋体"/>
          <w:sz w:val="24"/>
          <w:szCs w:val="24"/>
          <w:lang w:eastAsia="zh-CN"/>
        </w:rPr>
        <w:t>供应商</w:t>
      </w:r>
      <w:r>
        <w:rPr>
          <w:rFonts w:hint="eastAsia" w:ascii="宋体" w:hAnsi="宋体"/>
          <w:sz w:val="24"/>
          <w:szCs w:val="24"/>
        </w:rPr>
        <w:t>受截止日期和时间制约的所有权利和义务均应延长至新的截止日期和时间。</w:t>
      </w:r>
    </w:p>
    <w:p>
      <w:pPr>
        <w:numPr>
          <w:ilvl w:val="0"/>
          <w:numId w:val="0"/>
        </w:numPr>
        <w:tabs>
          <w:tab w:val="left" w:pos="720"/>
        </w:tabs>
        <w:spacing w:line="360" w:lineRule="auto"/>
        <w:ind w:leftChars="0"/>
        <w:rPr>
          <w:rFonts w:hint="eastAsia" w:ascii="宋体" w:hAnsi="宋体"/>
          <w:sz w:val="24"/>
          <w:szCs w:val="24"/>
        </w:rPr>
      </w:pPr>
      <w:r>
        <w:rPr>
          <w:rFonts w:hint="eastAsia" w:ascii="宋体" w:hAnsi="宋体"/>
          <w:sz w:val="24"/>
          <w:szCs w:val="24"/>
          <w:lang w:val="en-US" w:eastAsia="zh-CN"/>
        </w:rPr>
        <w:t>14.3</w:t>
      </w:r>
      <w:r>
        <w:rPr>
          <w:rFonts w:hint="eastAsia" w:ascii="宋体" w:hAnsi="宋体"/>
          <w:sz w:val="24"/>
          <w:szCs w:val="24"/>
        </w:rPr>
        <w:t>北京市石景山区政府采购中心将拒绝并原封退回在本须知规定的《响应文件》送达截止日期和时间后收到的任何《响应文件》。</w:t>
      </w:r>
    </w:p>
    <w:p>
      <w:pPr>
        <w:pStyle w:val="6"/>
        <w:spacing w:before="0" w:after="0" w:line="360" w:lineRule="auto"/>
        <w:rPr>
          <w:rFonts w:hAnsi="宋体"/>
          <w:szCs w:val="24"/>
          <w:u w:val="none"/>
        </w:rPr>
      </w:pPr>
      <w:r>
        <w:rPr>
          <w:rFonts w:hint="eastAsia" w:hAnsi="宋体"/>
          <w:szCs w:val="24"/>
          <w:u w:val="none"/>
          <w:lang w:val="en-US" w:eastAsia="zh-CN"/>
        </w:rPr>
        <w:t xml:space="preserve">15. </w:t>
      </w:r>
      <w:r>
        <w:rPr>
          <w:rFonts w:hint="eastAsia" w:hAnsi="宋体"/>
          <w:szCs w:val="24"/>
          <w:u w:val="none"/>
        </w:rPr>
        <w:t>响应文件的修改与撤回</w:t>
      </w:r>
    </w:p>
    <w:p>
      <w:pPr>
        <w:spacing w:line="360" w:lineRule="auto"/>
        <w:ind w:left="0" w:leftChars="0" w:firstLine="0" w:firstLineChars="0"/>
        <w:rPr>
          <w:rFonts w:ascii="宋体" w:hAnsi="宋体"/>
          <w:sz w:val="24"/>
          <w:szCs w:val="24"/>
        </w:rPr>
      </w:pPr>
      <w:r>
        <w:rPr>
          <w:rFonts w:hint="eastAsia" w:ascii="宋体" w:hAnsi="宋体"/>
          <w:sz w:val="24"/>
          <w:szCs w:val="24"/>
          <w:lang w:val="en-US" w:eastAsia="zh-CN"/>
        </w:rPr>
        <w:t>15.1</w:t>
      </w:r>
      <w:r>
        <w:rPr>
          <w:rFonts w:hint="eastAsia" w:ascii="宋体" w:hAnsi="宋体"/>
          <w:sz w:val="24"/>
          <w:szCs w:val="24"/>
        </w:rPr>
        <w:t>磋商以后，如果</w:t>
      </w:r>
      <w:r>
        <w:rPr>
          <w:rFonts w:hint="eastAsia" w:ascii="宋体" w:hAnsi="宋体"/>
          <w:sz w:val="24"/>
          <w:szCs w:val="24"/>
          <w:lang w:eastAsia="zh-CN"/>
        </w:rPr>
        <w:t>供应商</w:t>
      </w:r>
      <w:r>
        <w:rPr>
          <w:rFonts w:hint="eastAsia" w:ascii="宋体" w:hAnsi="宋体"/>
          <w:sz w:val="24"/>
          <w:szCs w:val="24"/>
        </w:rPr>
        <w:t>提出书面修改或撤标要求，在磋商截止时间之前送达采购代理机构者，采购代理机构将予以接受。</w:t>
      </w:r>
    </w:p>
    <w:p>
      <w:pPr>
        <w:spacing w:line="360" w:lineRule="auto"/>
        <w:ind w:left="0" w:leftChars="0" w:firstLine="0" w:firstLineChars="0"/>
        <w:rPr>
          <w:rFonts w:ascii="宋体" w:hAnsi="宋体"/>
          <w:sz w:val="24"/>
          <w:szCs w:val="24"/>
        </w:rPr>
      </w:pPr>
      <w:r>
        <w:rPr>
          <w:rFonts w:hint="eastAsia" w:ascii="宋体" w:hAnsi="宋体"/>
          <w:sz w:val="24"/>
          <w:szCs w:val="24"/>
          <w:lang w:val="en-US" w:eastAsia="zh-CN"/>
        </w:rPr>
        <w:t xml:space="preserve">15.2 </w:t>
      </w:r>
      <w:r>
        <w:rPr>
          <w:rFonts w:hint="eastAsia" w:ascii="宋体" w:hAnsi="宋体"/>
          <w:sz w:val="24"/>
          <w:szCs w:val="24"/>
          <w:lang w:eastAsia="zh-CN"/>
        </w:rPr>
        <w:t>供应商</w:t>
      </w:r>
      <w:r>
        <w:rPr>
          <w:rFonts w:hint="eastAsia" w:ascii="宋体" w:hAnsi="宋体"/>
          <w:sz w:val="24"/>
          <w:szCs w:val="24"/>
        </w:rPr>
        <w:t>对响应文件的修改或撤回通知应按本须知规定编制、密封、标记和发送。</w:t>
      </w:r>
    </w:p>
    <w:p>
      <w:pPr>
        <w:spacing w:line="360" w:lineRule="auto"/>
        <w:ind w:left="0" w:leftChars="0" w:firstLine="0" w:firstLineChars="0"/>
        <w:rPr>
          <w:rFonts w:ascii="宋体" w:hAnsi="宋体"/>
          <w:sz w:val="24"/>
          <w:szCs w:val="24"/>
        </w:rPr>
      </w:pPr>
      <w:r>
        <w:rPr>
          <w:rFonts w:hint="eastAsia" w:ascii="宋体" w:hAnsi="宋体"/>
          <w:sz w:val="24"/>
          <w:szCs w:val="24"/>
          <w:lang w:val="en-US" w:eastAsia="zh-CN"/>
        </w:rPr>
        <w:t xml:space="preserve">15.3 </w:t>
      </w:r>
      <w:r>
        <w:rPr>
          <w:rFonts w:hint="eastAsia" w:ascii="宋体" w:hAnsi="宋体"/>
          <w:sz w:val="24"/>
          <w:szCs w:val="24"/>
        </w:rPr>
        <w:t xml:space="preserve"> 在磋商截止期之后，</w:t>
      </w:r>
      <w:r>
        <w:rPr>
          <w:rFonts w:hint="eastAsia" w:ascii="宋体" w:hAnsi="宋体"/>
          <w:sz w:val="24"/>
          <w:szCs w:val="24"/>
          <w:lang w:eastAsia="zh-CN"/>
        </w:rPr>
        <w:t>供应商</w:t>
      </w:r>
      <w:r>
        <w:rPr>
          <w:rFonts w:hint="eastAsia" w:ascii="宋体" w:hAnsi="宋体"/>
          <w:sz w:val="24"/>
          <w:szCs w:val="24"/>
        </w:rPr>
        <w:t>不得对其响应文件做任何修改。</w:t>
      </w:r>
    </w:p>
    <w:p>
      <w:pPr>
        <w:spacing w:line="360" w:lineRule="auto"/>
        <w:ind w:left="0" w:leftChars="0" w:firstLine="0" w:firstLineChars="0"/>
        <w:rPr>
          <w:rFonts w:hint="eastAsia" w:ascii="宋体" w:hAnsi="宋体"/>
          <w:sz w:val="24"/>
          <w:szCs w:val="24"/>
        </w:rPr>
      </w:pPr>
      <w:r>
        <w:rPr>
          <w:rFonts w:hint="eastAsia" w:ascii="宋体" w:hAnsi="宋体"/>
          <w:sz w:val="24"/>
          <w:szCs w:val="24"/>
          <w:lang w:val="en-US" w:eastAsia="zh-CN"/>
        </w:rPr>
        <w:t>15</w:t>
      </w:r>
      <w:r>
        <w:rPr>
          <w:rFonts w:hint="eastAsia" w:ascii="宋体" w:hAnsi="宋体"/>
          <w:sz w:val="24"/>
          <w:szCs w:val="24"/>
        </w:rPr>
        <w:t>.4从磋商截止期至磋商有效期之间，</w:t>
      </w:r>
      <w:r>
        <w:rPr>
          <w:rFonts w:hint="eastAsia" w:ascii="宋体" w:hAnsi="宋体"/>
          <w:sz w:val="24"/>
          <w:szCs w:val="24"/>
          <w:lang w:eastAsia="zh-CN"/>
        </w:rPr>
        <w:t>供应商</w:t>
      </w:r>
      <w:r>
        <w:rPr>
          <w:rFonts w:hint="eastAsia" w:ascii="宋体" w:hAnsi="宋体"/>
          <w:sz w:val="24"/>
          <w:szCs w:val="24"/>
        </w:rPr>
        <w:t>不得撤销其磋商。</w:t>
      </w:r>
    </w:p>
    <w:p>
      <w:pPr>
        <w:pStyle w:val="5"/>
        <w:spacing w:beforeLines="50" w:after="120" w:afterLines="50" w:line="360" w:lineRule="auto"/>
        <w:rPr>
          <w:rFonts w:hint="eastAsia" w:ascii="宋体" w:hAnsi="宋体"/>
          <w:b/>
          <w:sz w:val="24"/>
          <w:szCs w:val="24"/>
        </w:rPr>
      </w:pPr>
      <w:bookmarkStart w:id="32" w:name="_Toc520356163"/>
      <w:r>
        <w:rPr>
          <w:rFonts w:hint="eastAsia" w:ascii="宋体" w:hAnsi="宋体" w:eastAsia="宋体"/>
          <w:sz w:val="24"/>
          <w:szCs w:val="24"/>
        </w:rPr>
        <w:t>五   磋商</w:t>
      </w:r>
      <w:bookmarkEnd w:id="32"/>
      <w:r>
        <w:rPr>
          <w:rFonts w:hint="eastAsia" w:ascii="宋体" w:hAnsi="宋体" w:eastAsia="宋体"/>
          <w:sz w:val="24"/>
          <w:szCs w:val="24"/>
        </w:rPr>
        <w:t>及评审</w:t>
      </w:r>
    </w:p>
    <w:p>
      <w:pPr>
        <w:numPr>
          <w:ilvl w:val="0"/>
          <w:numId w:val="0"/>
        </w:numPr>
        <w:spacing w:line="360" w:lineRule="auto"/>
        <w:ind w:leftChars="0"/>
        <w:rPr>
          <w:rFonts w:ascii="宋体" w:hAnsi="宋体"/>
          <w:b/>
          <w:color w:val="auto"/>
          <w:sz w:val="24"/>
          <w:szCs w:val="24"/>
        </w:rPr>
      </w:pPr>
      <w:r>
        <w:rPr>
          <w:rFonts w:hint="eastAsia" w:ascii="宋体" w:hAnsi="宋体"/>
          <w:b/>
          <w:color w:val="auto"/>
          <w:sz w:val="24"/>
          <w:szCs w:val="24"/>
          <w:lang w:val="en-US" w:eastAsia="zh-CN"/>
        </w:rPr>
        <w:t xml:space="preserve">16. </w:t>
      </w:r>
      <w:r>
        <w:rPr>
          <w:rFonts w:hint="eastAsia" w:ascii="宋体" w:hAnsi="宋体"/>
          <w:b/>
          <w:color w:val="auto"/>
          <w:sz w:val="24"/>
          <w:szCs w:val="24"/>
        </w:rPr>
        <w:t>送达响应文件</w:t>
      </w:r>
    </w:p>
    <w:p>
      <w:pPr>
        <w:tabs>
          <w:tab w:val="left" w:pos="720"/>
        </w:tabs>
        <w:spacing w:line="360" w:lineRule="auto"/>
        <w:rPr>
          <w:rFonts w:hint="eastAsia" w:ascii="宋体" w:hAnsi="宋体"/>
          <w:sz w:val="24"/>
          <w:szCs w:val="24"/>
        </w:rPr>
      </w:pPr>
      <w:r>
        <w:rPr>
          <w:rFonts w:hint="eastAsia" w:ascii="宋体" w:hAnsi="宋体"/>
          <w:sz w:val="24"/>
          <w:szCs w:val="24"/>
          <w:lang w:val="en-US" w:eastAsia="zh-CN"/>
        </w:rPr>
        <w:t xml:space="preserve">16.1 </w:t>
      </w:r>
      <w:r>
        <w:rPr>
          <w:rFonts w:hint="eastAsia" w:ascii="宋体" w:hAnsi="宋体"/>
          <w:sz w:val="24"/>
          <w:szCs w:val="24"/>
        </w:rPr>
        <w:t>北京市石景山区政府采购中心应当按邀请的规定，在《响应文件》送达截止时间的同一时间和预先确定的地点组织磋商活动，并邀请所有</w:t>
      </w:r>
      <w:r>
        <w:rPr>
          <w:rFonts w:hint="eastAsia" w:ascii="宋体" w:hAnsi="宋体"/>
          <w:sz w:val="24"/>
          <w:szCs w:val="24"/>
          <w:lang w:eastAsia="zh-CN"/>
        </w:rPr>
        <w:t>供应商</w:t>
      </w:r>
      <w:r>
        <w:rPr>
          <w:rFonts w:hint="eastAsia" w:ascii="宋体" w:hAnsi="宋体"/>
          <w:sz w:val="24"/>
          <w:szCs w:val="24"/>
        </w:rPr>
        <w:t>代表参加。</w:t>
      </w:r>
      <w:r>
        <w:rPr>
          <w:rFonts w:hint="eastAsia" w:ascii="宋体" w:hAnsi="宋体"/>
          <w:sz w:val="24"/>
          <w:szCs w:val="24"/>
          <w:lang w:eastAsia="zh-CN"/>
        </w:rPr>
        <w:t>供应商</w:t>
      </w:r>
      <w:r>
        <w:rPr>
          <w:rFonts w:hint="eastAsia" w:ascii="宋体" w:hAnsi="宋体"/>
          <w:sz w:val="24"/>
          <w:szCs w:val="24"/>
        </w:rPr>
        <w:t>代表应签名报到以证明其出席。</w:t>
      </w:r>
      <w:bookmarkStart w:id="33" w:name="_Toc520356165"/>
    </w:p>
    <w:p>
      <w:pPr>
        <w:tabs>
          <w:tab w:val="left" w:pos="720"/>
        </w:tabs>
        <w:spacing w:line="360" w:lineRule="auto"/>
        <w:rPr>
          <w:rFonts w:hint="eastAsia" w:ascii="宋体" w:hAnsi="宋体"/>
          <w:sz w:val="24"/>
          <w:szCs w:val="24"/>
        </w:rPr>
      </w:pPr>
      <w:r>
        <w:rPr>
          <w:rFonts w:hint="eastAsia" w:ascii="宋体" w:hAnsi="宋体"/>
          <w:sz w:val="24"/>
          <w:szCs w:val="24"/>
          <w:lang w:val="en-US" w:eastAsia="zh-CN"/>
        </w:rPr>
        <w:t xml:space="preserve">16.2 </w:t>
      </w:r>
      <w:r>
        <w:rPr>
          <w:rFonts w:hint="eastAsia" w:ascii="宋体" w:hAnsi="宋体"/>
          <w:sz w:val="24"/>
          <w:szCs w:val="24"/>
        </w:rPr>
        <w:t>接收响应文件时，检查响应文件的密封情况，是否递交了书面修改和撤回响应文件的通知等。对于</w:t>
      </w:r>
      <w:r>
        <w:rPr>
          <w:rFonts w:hint="eastAsia" w:ascii="宋体" w:hAnsi="宋体"/>
          <w:sz w:val="24"/>
          <w:szCs w:val="24"/>
          <w:lang w:eastAsia="zh-CN"/>
        </w:rPr>
        <w:t>供应商</w:t>
      </w:r>
      <w:r>
        <w:rPr>
          <w:rFonts w:hint="eastAsia" w:ascii="宋体" w:hAnsi="宋体"/>
          <w:sz w:val="24"/>
          <w:szCs w:val="24"/>
        </w:rPr>
        <w:t>在递交响应文件截止期前递交的磋商声明，磋商时有效。</w:t>
      </w:r>
    </w:p>
    <w:p>
      <w:pPr>
        <w:tabs>
          <w:tab w:val="left" w:pos="720"/>
        </w:tabs>
        <w:spacing w:line="360" w:lineRule="auto"/>
        <w:rPr>
          <w:rFonts w:hint="eastAsia" w:ascii="宋体" w:hAnsi="宋体"/>
          <w:sz w:val="24"/>
          <w:szCs w:val="24"/>
        </w:rPr>
      </w:pPr>
      <w:r>
        <w:rPr>
          <w:rFonts w:hint="eastAsia" w:ascii="宋体" w:hAnsi="宋体"/>
          <w:sz w:val="24"/>
          <w:szCs w:val="24"/>
          <w:lang w:val="en-US" w:eastAsia="zh-CN"/>
        </w:rPr>
        <w:t xml:space="preserve">16.3 </w:t>
      </w:r>
      <w:r>
        <w:rPr>
          <w:rFonts w:hint="eastAsia" w:ascii="宋体" w:hAnsi="宋体"/>
          <w:sz w:val="24"/>
          <w:szCs w:val="24"/>
        </w:rPr>
        <w:t>除了按照本须知的规定原封退回迟到的响应文件之外，不得拒绝任何递交的响应文件。</w:t>
      </w:r>
    </w:p>
    <w:bookmarkEnd w:id="33"/>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17. </w:t>
      </w:r>
      <w:r>
        <w:rPr>
          <w:rFonts w:hint="eastAsia" w:ascii="宋体" w:hAnsi="宋体"/>
          <w:b/>
          <w:sz w:val="24"/>
          <w:szCs w:val="24"/>
        </w:rPr>
        <w:t>组建磋商小组</w:t>
      </w:r>
    </w:p>
    <w:p>
      <w:pPr>
        <w:tabs>
          <w:tab w:val="left" w:pos="720"/>
        </w:tabs>
        <w:spacing w:line="360" w:lineRule="auto"/>
        <w:ind w:firstLine="480" w:firstLineChars="200"/>
        <w:rPr>
          <w:rFonts w:ascii="宋体" w:hAnsi="宋体"/>
          <w:sz w:val="24"/>
          <w:szCs w:val="24"/>
        </w:rPr>
      </w:pPr>
      <w:r>
        <w:rPr>
          <w:rFonts w:hint="eastAsia" w:ascii="宋体" w:hAnsi="宋体"/>
          <w:sz w:val="24"/>
          <w:szCs w:val="24"/>
        </w:rPr>
        <w:t>磋商小组根据本项目采购的特点进行组建，并负责磋商评审工作。采购代理机构将按照《中华人民共和国政府采购法》及有关规定组建磋商小组。磋商小组由相关经济、技术等方面的专家组成。磋商小组负责磋商工作，对响应文件进行审查，并向</w:t>
      </w:r>
      <w:r>
        <w:rPr>
          <w:rFonts w:hint="eastAsia" w:ascii="宋体" w:hAnsi="宋体"/>
          <w:sz w:val="24"/>
          <w:szCs w:val="24"/>
          <w:lang w:eastAsia="zh-CN"/>
        </w:rPr>
        <w:t>采购人</w:t>
      </w:r>
      <w:r>
        <w:rPr>
          <w:rFonts w:hint="eastAsia" w:ascii="宋体" w:hAnsi="宋体"/>
          <w:sz w:val="24"/>
          <w:szCs w:val="24"/>
        </w:rPr>
        <w:t>提交书面评标报告。</w:t>
      </w:r>
    </w:p>
    <w:p>
      <w:pPr>
        <w:numPr>
          <w:ilvl w:val="0"/>
          <w:numId w:val="0"/>
        </w:numPr>
        <w:spacing w:line="360" w:lineRule="auto"/>
        <w:ind w:leftChars="0"/>
        <w:rPr>
          <w:rFonts w:ascii="宋体" w:hAnsi="宋体"/>
          <w:b/>
          <w:sz w:val="24"/>
          <w:szCs w:val="24"/>
        </w:rPr>
      </w:pPr>
      <w:bookmarkStart w:id="34" w:name="_Toc520356166"/>
      <w:r>
        <w:rPr>
          <w:rFonts w:hint="eastAsia" w:ascii="宋体" w:hAnsi="宋体"/>
          <w:b/>
          <w:sz w:val="24"/>
          <w:szCs w:val="24"/>
          <w:lang w:val="en-US" w:eastAsia="zh-CN"/>
        </w:rPr>
        <w:t xml:space="preserve">18. </w:t>
      </w:r>
      <w:r>
        <w:rPr>
          <w:rFonts w:hint="eastAsia" w:ascii="宋体" w:hAnsi="宋体"/>
          <w:b/>
          <w:sz w:val="24"/>
          <w:szCs w:val="24"/>
        </w:rPr>
        <w:t>响应文件的初审</w:t>
      </w:r>
      <w:bookmarkEnd w:id="34"/>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18.1 </w:t>
      </w:r>
      <w:r>
        <w:rPr>
          <w:rFonts w:hint="eastAsia" w:ascii="宋体" w:hAnsi="宋体"/>
          <w:sz w:val="24"/>
          <w:szCs w:val="24"/>
        </w:rPr>
        <w:t>磋商小组将审查《响应文件》是否完整、总体编排是否有序、文件签署是否合格、有无计算上的错误等。</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18.2 </w:t>
      </w:r>
      <w:r>
        <w:rPr>
          <w:rFonts w:hint="eastAsia" w:ascii="宋体" w:hAnsi="宋体"/>
          <w:sz w:val="24"/>
          <w:szCs w:val="24"/>
        </w:rPr>
        <w:t>《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18.3 </w:t>
      </w:r>
      <w:r>
        <w:rPr>
          <w:rFonts w:hint="eastAsia" w:ascii="宋体" w:hAnsi="宋体"/>
          <w:sz w:val="24"/>
          <w:szCs w:val="24"/>
        </w:rPr>
        <w:t>在详细评审之前，根据本须知的规定，磋商小组要审查每份《响应文件》是否实质上响应了《竞争性磋商文件》的要求。实质上响应的报价应该是与《竞争性磋商文件》要求的实质性条款、条件和规格相符，没有重大偏离的报价。不满足实质性条款要求的《响应文件》将视为无效。磋商小组决定报价的响应性只根据响应文件本身的内容，而不寻求外部的证据。</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18.4 </w:t>
      </w:r>
      <w:r>
        <w:rPr>
          <w:rFonts w:hint="eastAsia" w:ascii="宋体" w:hAnsi="宋体"/>
          <w:sz w:val="24"/>
          <w:szCs w:val="24"/>
          <w:lang w:eastAsia="zh-CN"/>
        </w:rPr>
        <w:t>供应商</w:t>
      </w:r>
      <w:r>
        <w:rPr>
          <w:rFonts w:hint="eastAsia" w:ascii="宋体" w:hAnsi="宋体"/>
          <w:sz w:val="24"/>
          <w:szCs w:val="24"/>
        </w:rPr>
        <w:t xml:space="preserve">不得通过修正或撤销不符合要求的偏离或保留从而使其报价成为实质上响应的报价。如发现下列情况之一的，其响应文件及报价将被视为无效： </w:t>
      </w:r>
    </w:p>
    <w:p>
      <w:pPr>
        <w:spacing w:line="360" w:lineRule="auto"/>
        <w:ind w:firstLine="480" w:firstLineChars="200"/>
        <w:rPr>
          <w:rFonts w:hint="eastAsia" w:ascii="宋体" w:hAnsi="宋体" w:eastAsia="宋体"/>
          <w:sz w:val="24"/>
          <w:szCs w:val="24"/>
          <w:lang w:eastAsia="zh-CN"/>
        </w:rPr>
      </w:pPr>
      <w:r>
        <w:rPr>
          <w:rFonts w:hint="eastAsia" w:ascii="宋体" w:hAnsi="宋体"/>
          <w:sz w:val="24"/>
          <w:szCs w:val="24"/>
        </w:rPr>
        <w:t>（1) 在《响应文件》送达截止日期和时间后送达的《响应文件》</w:t>
      </w:r>
      <w:r>
        <w:rPr>
          <w:rFonts w:hint="eastAsia" w:ascii="宋体" w:hAnsi="宋体"/>
          <w:sz w:val="24"/>
          <w:szCs w:val="24"/>
          <w:lang w:eastAsia="zh-CN"/>
        </w:rPr>
        <w:t>；</w:t>
      </w:r>
    </w:p>
    <w:p>
      <w:pPr>
        <w:spacing w:line="360" w:lineRule="auto"/>
        <w:ind w:firstLine="480" w:firstLineChars="200"/>
        <w:rPr>
          <w:rFonts w:ascii="宋体" w:hAnsi="宋体"/>
          <w:sz w:val="24"/>
          <w:szCs w:val="24"/>
        </w:rPr>
      </w:pPr>
      <w:r>
        <w:rPr>
          <w:rFonts w:hint="eastAsia" w:ascii="宋体" w:hAnsi="宋体"/>
          <w:sz w:val="24"/>
          <w:szCs w:val="24"/>
        </w:rPr>
        <w:t>（2）超出经营范围报价的；</w:t>
      </w:r>
    </w:p>
    <w:p>
      <w:pPr>
        <w:spacing w:line="360" w:lineRule="auto"/>
        <w:ind w:firstLine="480" w:firstLineChars="200"/>
        <w:rPr>
          <w:rFonts w:ascii="宋体" w:hAnsi="宋体"/>
          <w:b/>
          <w:sz w:val="24"/>
          <w:szCs w:val="24"/>
        </w:rPr>
      </w:pPr>
      <w:r>
        <w:rPr>
          <w:rFonts w:hint="eastAsia" w:ascii="宋体" w:hAnsi="宋体"/>
          <w:sz w:val="24"/>
          <w:szCs w:val="24"/>
        </w:rPr>
        <w:t>（3）报价有效期不足的；</w:t>
      </w:r>
    </w:p>
    <w:p>
      <w:pPr>
        <w:spacing w:line="360" w:lineRule="auto"/>
        <w:ind w:right="-386" w:rightChars="-184" w:firstLine="480" w:firstLineChars="200"/>
        <w:rPr>
          <w:rFonts w:ascii="宋体" w:hAnsi="宋体"/>
          <w:sz w:val="24"/>
          <w:szCs w:val="24"/>
        </w:rPr>
      </w:pPr>
      <w:r>
        <w:rPr>
          <w:rFonts w:hint="eastAsia" w:ascii="宋体" w:hAnsi="宋体"/>
          <w:sz w:val="24"/>
          <w:szCs w:val="24"/>
        </w:rPr>
        <w:t xml:space="preserve">（4) </w:t>
      </w:r>
      <w:r>
        <w:rPr>
          <w:rFonts w:ascii="宋体" w:hAnsi="宋体"/>
          <w:sz w:val="24"/>
          <w:szCs w:val="24"/>
        </w:rPr>
        <w:t>未按照</w:t>
      </w:r>
      <w:r>
        <w:rPr>
          <w:rFonts w:hint="eastAsia" w:ascii="宋体" w:hAnsi="宋体"/>
          <w:sz w:val="24"/>
          <w:szCs w:val="24"/>
        </w:rPr>
        <w:t>《竞争性磋商文件》</w:t>
      </w:r>
      <w:r>
        <w:rPr>
          <w:rFonts w:ascii="宋体" w:hAnsi="宋体"/>
          <w:sz w:val="24"/>
          <w:szCs w:val="24"/>
        </w:rPr>
        <w:t>规定要求密封、签字（或名章）、</w:t>
      </w:r>
      <w:r>
        <w:rPr>
          <w:rFonts w:hint="eastAsia" w:ascii="宋体" w:hAnsi="宋体"/>
          <w:sz w:val="24"/>
          <w:szCs w:val="24"/>
        </w:rPr>
        <w:t>签署日期、</w:t>
      </w:r>
      <w:r>
        <w:rPr>
          <w:rFonts w:ascii="宋体" w:hAnsi="宋体"/>
          <w:sz w:val="24"/>
          <w:szCs w:val="24"/>
        </w:rPr>
        <w:t>盖章的</w:t>
      </w:r>
      <w:r>
        <w:rPr>
          <w:rFonts w:hint="eastAsia" w:ascii="宋体" w:hAnsi="宋体"/>
          <w:sz w:val="24"/>
          <w:szCs w:val="24"/>
        </w:rPr>
        <w:t>；</w:t>
      </w:r>
    </w:p>
    <w:p>
      <w:pPr>
        <w:spacing w:line="360" w:lineRule="auto"/>
        <w:ind w:firstLine="480" w:firstLineChars="200"/>
        <w:rPr>
          <w:rFonts w:ascii="宋体" w:hAnsi="宋体"/>
          <w:sz w:val="24"/>
          <w:szCs w:val="24"/>
        </w:rPr>
      </w:pPr>
      <w:r>
        <w:rPr>
          <w:rFonts w:hint="eastAsia" w:ascii="宋体" w:hAnsi="宋体"/>
          <w:sz w:val="24"/>
          <w:szCs w:val="24"/>
        </w:rPr>
        <w:t>（5）</w:t>
      </w:r>
      <w:r>
        <w:rPr>
          <w:rFonts w:ascii="宋体" w:hAnsi="宋体"/>
          <w:sz w:val="24"/>
          <w:szCs w:val="24"/>
        </w:rPr>
        <w:t>不具备</w:t>
      </w:r>
      <w:r>
        <w:rPr>
          <w:rFonts w:hint="eastAsia" w:ascii="宋体" w:hAnsi="宋体"/>
          <w:sz w:val="24"/>
          <w:szCs w:val="24"/>
        </w:rPr>
        <w:t>《竞争性磋商文件》</w:t>
      </w:r>
      <w:r>
        <w:rPr>
          <w:rFonts w:ascii="宋体" w:hAnsi="宋体"/>
          <w:sz w:val="24"/>
          <w:szCs w:val="24"/>
        </w:rPr>
        <w:t>中规定资格要求的；</w:t>
      </w:r>
    </w:p>
    <w:p>
      <w:pPr>
        <w:spacing w:line="360" w:lineRule="auto"/>
        <w:ind w:firstLine="480" w:firstLineChars="200"/>
        <w:rPr>
          <w:rFonts w:ascii="宋体" w:hAnsi="宋体"/>
          <w:sz w:val="24"/>
          <w:szCs w:val="24"/>
        </w:rPr>
      </w:pPr>
      <w:r>
        <w:rPr>
          <w:rFonts w:hint="eastAsia" w:ascii="宋体" w:hAnsi="宋体"/>
          <w:sz w:val="24"/>
          <w:szCs w:val="24"/>
        </w:rPr>
        <w:t>（6）《响应文件》中提供虚假或失实资料的</w:t>
      </w:r>
      <w:r>
        <w:rPr>
          <w:rFonts w:ascii="宋体" w:hAnsi="宋体"/>
          <w:sz w:val="24"/>
          <w:szCs w:val="24"/>
        </w:rPr>
        <w:t>；</w:t>
      </w:r>
    </w:p>
    <w:p>
      <w:pPr>
        <w:spacing w:line="360" w:lineRule="auto"/>
        <w:ind w:firstLine="480" w:firstLineChars="200"/>
        <w:rPr>
          <w:rFonts w:hint="eastAsia" w:ascii="宋体" w:hAnsi="宋体"/>
          <w:sz w:val="24"/>
          <w:szCs w:val="24"/>
        </w:rPr>
      </w:pPr>
      <w:r>
        <w:rPr>
          <w:rFonts w:hint="eastAsia" w:ascii="宋体" w:hAnsi="宋体"/>
          <w:sz w:val="24"/>
          <w:szCs w:val="24"/>
        </w:rPr>
        <w:t>（7）</w:t>
      </w:r>
      <w:r>
        <w:rPr>
          <w:rFonts w:ascii="宋体" w:hAnsi="宋体"/>
          <w:sz w:val="24"/>
          <w:szCs w:val="24"/>
        </w:rPr>
        <w:t>不符合法律、法规和</w:t>
      </w:r>
      <w:r>
        <w:rPr>
          <w:rFonts w:hint="eastAsia" w:ascii="宋体" w:hAnsi="宋体"/>
          <w:sz w:val="24"/>
          <w:szCs w:val="24"/>
        </w:rPr>
        <w:t>《竞争性磋商文件》</w:t>
      </w:r>
      <w:r>
        <w:rPr>
          <w:rFonts w:ascii="宋体" w:hAnsi="宋体"/>
          <w:sz w:val="24"/>
          <w:szCs w:val="24"/>
        </w:rPr>
        <w:t>中规定的其他实质性要求的</w:t>
      </w:r>
      <w:r>
        <w:rPr>
          <w:rFonts w:hint="eastAsia" w:ascii="宋体" w:hAnsi="宋体"/>
          <w:sz w:val="24"/>
          <w:szCs w:val="24"/>
        </w:rPr>
        <w:t>。</w:t>
      </w:r>
    </w:p>
    <w:p>
      <w:pPr>
        <w:numPr>
          <w:ilvl w:val="0"/>
          <w:numId w:val="0"/>
        </w:numPr>
        <w:spacing w:line="360" w:lineRule="auto"/>
        <w:ind w:leftChars="0"/>
        <w:rPr>
          <w:rFonts w:ascii="宋体" w:hAnsi="宋体"/>
          <w:b/>
          <w:sz w:val="24"/>
          <w:szCs w:val="24"/>
        </w:rPr>
      </w:pPr>
      <w:bookmarkStart w:id="35" w:name="_Toc520356167"/>
      <w:r>
        <w:rPr>
          <w:rFonts w:hint="eastAsia" w:ascii="宋体" w:hAnsi="宋体"/>
          <w:b/>
          <w:sz w:val="24"/>
          <w:szCs w:val="24"/>
          <w:lang w:val="en-US" w:eastAsia="zh-CN"/>
        </w:rPr>
        <w:t xml:space="preserve">19. </w:t>
      </w:r>
      <w:r>
        <w:rPr>
          <w:rFonts w:hint="eastAsia" w:ascii="宋体" w:hAnsi="宋体"/>
          <w:b/>
          <w:sz w:val="24"/>
          <w:szCs w:val="24"/>
        </w:rPr>
        <w:t>响应文件的澄清</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19.1</w:t>
      </w:r>
      <w:r>
        <w:rPr>
          <w:rFonts w:hint="eastAsia" w:ascii="宋体" w:hAnsi="宋体"/>
          <w:sz w:val="24"/>
          <w:szCs w:val="24"/>
        </w:rPr>
        <w:t>在评审期间，磋商小组有权要求</w:t>
      </w:r>
      <w:r>
        <w:rPr>
          <w:rFonts w:hint="eastAsia" w:ascii="宋体" w:hAnsi="宋体"/>
          <w:sz w:val="24"/>
          <w:szCs w:val="24"/>
          <w:lang w:eastAsia="zh-CN"/>
        </w:rPr>
        <w:t>供应商</w:t>
      </w:r>
      <w:r>
        <w:rPr>
          <w:rFonts w:hint="eastAsia" w:ascii="宋体" w:hAnsi="宋体"/>
          <w:sz w:val="24"/>
          <w:szCs w:val="24"/>
        </w:rPr>
        <w:t>对其《响应文件》中含义不明确、对同类问题表述不一致或者有明显文字和计算错误的内容作必要的澄清、说明或者更正。</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19.2 </w:t>
      </w:r>
      <w:r>
        <w:rPr>
          <w:rFonts w:hint="eastAsia" w:ascii="宋体" w:hAnsi="宋体"/>
          <w:sz w:val="24"/>
          <w:szCs w:val="24"/>
          <w:lang w:eastAsia="zh-CN"/>
        </w:rPr>
        <w:t>供应商</w:t>
      </w:r>
      <w:r>
        <w:rPr>
          <w:rFonts w:hint="eastAsia" w:ascii="宋体" w:hAnsi="宋体"/>
          <w:sz w:val="24"/>
          <w:szCs w:val="24"/>
        </w:rPr>
        <w:t>澄清、说明或者更正响应文件应当以书面形式作出，且不得超出《响应文件》的范围或者改变《响应文件》的实质性内容。</w:t>
      </w:r>
      <w:r>
        <w:rPr>
          <w:rFonts w:hint="eastAsia" w:ascii="宋体" w:hAnsi="宋体"/>
          <w:sz w:val="24"/>
          <w:szCs w:val="24"/>
          <w:lang w:eastAsia="zh-CN"/>
        </w:rPr>
        <w:t>供应商</w:t>
      </w:r>
      <w:r>
        <w:rPr>
          <w:rFonts w:hint="eastAsia" w:ascii="宋体" w:hAnsi="宋体"/>
          <w:sz w:val="24"/>
          <w:szCs w:val="24"/>
        </w:rPr>
        <w:t>的澄清、说明或者更正应当由法定代表人或其授权代表签字或者加盖公章。由授权代表签字的，应当附法定代表人授权书。</w:t>
      </w:r>
      <w:r>
        <w:rPr>
          <w:rFonts w:hint="eastAsia" w:ascii="宋体" w:hAnsi="宋体"/>
          <w:sz w:val="24"/>
          <w:szCs w:val="24"/>
          <w:lang w:eastAsia="zh-CN"/>
        </w:rPr>
        <w:t>供应商</w:t>
      </w:r>
      <w:r>
        <w:rPr>
          <w:rFonts w:hint="eastAsia" w:ascii="宋体" w:hAnsi="宋体"/>
          <w:sz w:val="24"/>
          <w:szCs w:val="24"/>
        </w:rPr>
        <w:t>为自然人的，应当由本人签字并附身份证明。</w:t>
      </w:r>
    </w:p>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20. </w:t>
      </w:r>
      <w:r>
        <w:rPr>
          <w:rFonts w:hint="eastAsia" w:ascii="宋体" w:hAnsi="宋体"/>
          <w:b/>
          <w:sz w:val="24"/>
          <w:szCs w:val="24"/>
        </w:rPr>
        <w:t>磋商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20.1 </w:t>
      </w:r>
      <w:r>
        <w:rPr>
          <w:rFonts w:hint="eastAsia" w:ascii="宋体" w:hAnsi="宋体"/>
          <w:sz w:val="24"/>
          <w:szCs w:val="24"/>
        </w:rPr>
        <w:t>磋商小组所有成员集中与单一</w:t>
      </w:r>
      <w:r>
        <w:rPr>
          <w:rFonts w:hint="eastAsia" w:ascii="宋体" w:hAnsi="宋体"/>
          <w:sz w:val="24"/>
          <w:szCs w:val="24"/>
          <w:lang w:eastAsia="zh-CN"/>
        </w:rPr>
        <w:t>供应商</w:t>
      </w:r>
      <w:r>
        <w:rPr>
          <w:rFonts w:hint="eastAsia" w:ascii="宋体" w:hAnsi="宋体"/>
          <w:sz w:val="24"/>
          <w:szCs w:val="24"/>
        </w:rPr>
        <w:t>分别进行磋商，并给予所有参加磋商的</w:t>
      </w:r>
      <w:r>
        <w:rPr>
          <w:rFonts w:hint="eastAsia" w:ascii="宋体" w:hAnsi="宋体"/>
          <w:sz w:val="24"/>
          <w:szCs w:val="24"/>
          <w:lang w:eastAsia="zh-CN"/>
        </w:rPr>
        <w:t>供应商</w:t>
      </w:r>
      <w:r>
        <w:rPr>
          <w:rFonts w:hint="eastAsia" w:ascii="宋体" w:hAnsi="宋体"/>
          <w:sz w:val="24"/>
          <w:szCs w:val="24"/>
        </w:rPr>
        <w:t>平等的磋商机会。</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20.2 </w:t>
      </w:r>
      <w:r>
        <w:rPr>
          <w:rFonts w:hint="eastAsia" w:ascii="宋体" w:hAnsi="宋体"/>
          <w:sz w:val="24"/>
          <w:szCs w:val="24"/>
        </w:rPr>
        <w:t>在磋商中，磋商的任何一方不得透露与磋商有关的其他</w:t>
      </w:r>
      <w:r>
        <w:rPr>
          <w:rFonts w:hint="eastAsia" w:ascii="宋体" w:hAnsi="宋体"/>
          <w:sz w:val="24"/>
          <w:szCs w:val="24"/>
          <w:lang w:eastAsia="zh-CN"/>
        </w:rPr>
        <w:t>供应商</w:t>
      </w:r>
      <w:r>
        <w:rPr>
          <w:rFonts w:hint="eastAsia" w:ascii="宋体" w:hAnsi="宋体"/>
          <w:sz w:val="24"/>
          <w:szCs w:val="24"/>
        </w:rPr>
        <w:t>的技术资料、价格和其他信息。</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20.3 </w:t>
      </w:r>
      <w:r>
        <w:rPr>
          <w:rFonts w:hint="eastAsia" w:ascii="宋体" w:hAnsi="宋体"/>
          <w:sz w:val="24"/>
          <w:szCs w:val="24"/>
        </w:rPr>
        <w:t>磋商小组可以根据《竞争性磋商文件》和磋商情况实质性变动采购需求中的技术、服务要求以及合同草案条款。对《竞争性磋商文件》作出的实质性变动是《竞争性磋商文件》的有效组成部分，磋商小组将及时以书面形式同时通知所有参加磋商的</w:t>
      </w:r>
      <w:r>
        <w:rPr>
          <w:rFonts w:hint="eastAsia" w:ascii="宋体" w:hAnsi="宋体"/>
          <w:sz w:val="24"/>
          <w:szCs w:val="24"/>
          <w:lang w:eastAsia="zh-CN"/>
        </w:rPr>
        <w:t>供应商</w:t>
      </w:r>
      <w:r>
        <w:rPr>
          <w:rFonts w:hint="eastAsia" w:ascii="宋体" w:hAnsi="宋体"/>
          <w:sz w:val="24"/>
          <w:szCs w:val="24"/>
        </w:rPr>
        <w:t>。</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20.4 </w:t>
      </w:r>
      <w:r>
        <w:rPr>
          <w:rFonts w:hint="eastAsia" w:ascii="宋体" w:hAnsi="宋体"/>
          <w:sz w:val="24"/>
          <w:szCs w:val="24"/>
          <w:lang w:eastAsia="zh-CN"/>
        </w:rPr>
        <w:t>供应商</w:t>
      </w:r>
      <w:r>
        <w:rPr>
          <w:rFonts w:hint="eastAsia" w:ascii="宋体" w:hAnsi="宋体"/>
          <w:sz w:val="24"/>
          <w:szCs w:val="24"/>
        </w:rPr>
        <w:t>应当按照《竞争性磋商文件》的变动情况和磋商小组的要求重新提交《响应文件》，并由其法定代表人或授权代表签字或者加盖公章。由授权代表签字的，应当附法定代表人授权书。</w:t>
      </w:r>
      <w:r>
        <w:rPr>
          <w:rFonts w:hint="eastAsia" w:ascii="宋体" w:hAnsi="宋体"/>
          <w:sz w:val="24"/>
          <w:szCs w:val="24"/>
          <w:lang w:eastAsia="zh-CN"/>
        </w:rPr>
        <w:t>供应商</w:t>
      </w:r>
      <w:r>
        <w:rPr>
          <w:rFonts w:hint="eastAsia" w:ascii="宋体" w:hAnsi="宋体"/>
          <w:sz w:val="24"/>
          <w:szCs w:val="24"/>
        </w:rPr>
        <w:t>为自然人的，应当由本人签字并附身份证明。</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20.5 </w:t>
      </w:r>
      <w:r>
        <w:rPr>
          <w:rFonts w:hint="eastAsia" w:ascii="宋体" w:hAnsi="宋体"/>
          <w:sz w:val="24"/>
          <w:szCs w:val="24"/>
        </w:rPr>
        <w:t>磋商小组根据项目情况可进行一轮或多轮磋商。每轮磋商结束后，磋商小组应当要求所有参加磋商的</w:t>
      </w:r>
      <w:r>
        <w:rPr>
          <w:rFonts w:hint="eastAsia" w:ascii="宋体" w:hAnsi="宋体"/>
          <w:sz w:val="24"/>
          <w:szCs w:val="24"/>
          <w:lang w:eastAsia="zh-CN"/>
        </w:rPr>
        <w:t>供应商</w:t>
      </w:r>
      <w:r>
        <w:rPr>
          <w:rFonts w:hint="eastAsia" w:ascii="宋体" w:hAnsi="宋体"/>
          <w:sz w:val="24"/>
          <w:szCs w:val="24"/>
        </w:rPr>
        <w:t>在规定时间内（一般以每轮磋商结束后半小时内）进行报价。最后报价以最后一轮磋商结束后的报价为准。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20.6 </w:t>
      </w:r>
      <w:r>
        <w:rPr>
          <w:rFonts w:hint="eastAsia" w:ascii="宋体" w:hAnsi="宋体"/>
          <w:sz w:val="24"/>
          <w:szCs w:val="24"/>
        </w:rPr>
        <w:t>如果未在规定时间内进行报价，则以上轮磋商的报价作为最后报价（进行一轮磋商的，以其报价为准）。</w:t>
      </w:r>
    </w:p>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21. </w:t>
      </w:r>
      <w:r>
        <w:rPr>
          <w:rFonts w:hint="eastAsia" w:ascii="宋体" w:hAnsi="宋体"/>
          <w:b/>
          <w:sz w:val="24"/>
          <w:szCs w:val="24"/>
        </w:rPr>
        <w:t>评</w:t>
      </w:r>
      <w:bookmarkEnd w:id="35"/>
      <w:r>
        <w:rPr>
          <w:rFonts w:hint="eastAsia" w:ascii="宋体" w:hAnsi="宋体"/>
          <w:b/>
          <w:sz w:val="24"/>
          <w:szCs w:val="24"/>
        </w:rPr>
        <w:t>审</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21.1 </w:t>
      </w:r>
      <w:r>
        <w:rPr>
          <w:rFonts w:hint="eastAsia" w:ascii="宋体" w:hAnsi="宋体"/>
          <w:sz w:val="24"/>
          <w:szCs w:val="24"/>
        </w:rPr>
        <w:t>初步评审合格的响应文件，经磋商确定最终采购需求和提交最后报价的</w:t>
      </w:r>
      <w:r>
        <w:rPr>
          <w:rFonts w:hint="eastAsia" w:ascii="宋体" w:hAnsi="宋体"/>
          <w:sz w:val="24"/>
          <w:szCs w:val="24"/>
          <w:lang w:eastAsia="zh-CN"/>
        </w:rPr>
        <w:t>供应商</w:t>
      </w:r>
      <w:r>
        <w:rPr>
          <w:rFonts w:hint="eastAsia" w:ascii="宋体" w:hAnsi="宋体"/>
          <w:sz w:val="24"/>
          <w:szCs w:val="24"/>
        </w:rPr>
        <w:t xml:space="preserve">后，磋商小组将根据《竞争性磋商文件》确定的评审原则和方法，对其技术部分和商务部分作进一步的评审和比较。 </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21.2 </w:t>
      </w:r>
      <w:r>
        <w:rPr>
          <w:rFonts w:hint="eastAsia" w:ascii="宋体" w:hAnsi="宋体"/>
          <w:sz w:val="24"/>
          <w:szCs w:val="24"/>
        </w:rPr>
        <w:t>磋商小组采用综合评分法对提交最后报价的</w:t>
      </w:r>
      <w:r>
        <w:rPr>
          <w:rFonts w:hint="eastAsia" w:ascii="宋体" w:hAnsi="宋体"/>
          <w:sz w:val="24"/>
          <w:szCs w:val="24"/>
          <w:lang w:eastAsia="zh-CN"/>
        </w:rPr>
        <w:t>供应商</w:t>
      </w:r>
      <w:r>
        <w:rPr>
          <w:rFonts w:hint="eastAsia" w:ascii="宋体" w:hAnsi="宋体"/>
          <w:sz w:val="24"/>
          <w:szCs w:val="24"/>
        </w:rPr>
        <w:t>的响应文件和最后报价进行综合评分。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21.3 </w:t>
      </w:r>
      <w:r>
        <w:rPr>
          <w:rFonts w:hint="eastAsia" w:ascii="宋体" w:hAnsi="宋体"/>
          <w:sz w:val="24"/>
          <w:szCs w:val="24"/>
        </w:rPr>
        <w:t>综合评分法，是指《响应文件》满足《竞争性磋商文件》全部实质性要求且按评审因素的量化指标评审得分最高的</w:t>
      </w:r>
      <w:r>
        <w:rPr>
          <w:rFonts w:hint="eastAsia" w:ascii="宋体" w:hAnsi="宋体"/>
          <w:sz w:val="24"/>
          <w:szCs w:val="24"/>
          <w:lang w:eastAsia="zh-CN"/>
        </w:rPr>
        <w:t>供应商</w:t>
      </w:r>
      <w:r>
        <w:rPr>
          <w:rFonts w:hint="eastAsia" w:ascii="宋体" w:hAnsi="宋体"/>
          <w:sz w:val="24"/>
          <w:szCs w:val="24"/>
        </w:rPr>
        <w:t>为成交候选</w:t>
      </w:r>
      <w:r>
        <w:rPr>
          <w:rFonts w:hint="eastAsia" w:ascii="宋体" w:hAnsi="宋体"/>
          <w:sz w:val="24"/>
          <w:szCs w:val="24"/>
          <w:lang w:eastAsia="zh-CN"/>
        </w:rPr>
        <w:t>供应商</w:t>
      </w:r>
      <w:r>
        <w:rPr>
          <w:rFonts w:hint="eastAsia" w:ascii="宋体" w:hAnsi="宋体"/>
          <w:sz w:val="24"/>
          <w:szCs w:val="24"/>
        </w:rPr>
        <w:t>的评审方法。</w:t>
      </w:r>
    </w:p>
    <w:p>
      <w:pPr>
        <w:numPr>
          <w:ilvl w:val="0"/>
          <w:numId w:val="0"/>
        </w:numPr>
        <w:tabs>
          <w:tab w:val="left" w:pos="720"/>
        </w:tabs>
        <w:spacing w:line="360" w:lineRule="auto"/>
        <w:ind w:leftChars="0"/>
        <w:rPr>
          <w:rFonts w:hint="eastAsia" w:ascii="宋体" w:hAnsi="宋体"/>
          <w:b/>
          <w:color w:val="0000FF"/>
          <w:sz w:val="24"/>
          <w:szCs w:val="24"/>
          <w:highlight w:val="none"/>
        </w:rPr>
      </w:pPr>
      <w:r>
        <w:rPr>
          <w:rFonts w:hint="eastAsia" w:ascii="宋体" w:hAnsi="宋体"/>
          <w:sz w:val="24"/>
          <w:szCs w:val="24"/>
          <w:lang w:val="en-US" w:eastAsia="zh-CN"/>
        </w:rPr>
        <w:t xml:space="preserve">21.4 </w:t>
      </w:r>
      <w:r>
        <w:rPr>
          <w:rFonts w:hint="eastAsia" w:ascii="宋体" w:hAnsi="宋体"/>
          <w:sz w:val="24"/>
          <w:szCs w:val="24"/>
        </w:rPr>
        <w:t>综合评分法中的价格分统一采用低价优先法计算，即满足《竞争性磋商文件》要求且最后报价最低的</w:t>
      </w:r>
      <w:r>
        <w:rPr>
          <w:rFonts w:hint="eastAsia" w:ascii="宋体" w:hAnsi="宋体"/>
          <w:sz w:val="24"/>
          <w:szCs w:val="24"/>
          <w:lang w:eastAsia="zh-CN"/>
        </w:rPr>
        <w:t>供应商</w:t>
      </w:r>
      <w:r>
        <w:rPr>
          <w:rFonts w:hint="eastAsia" w:ascii="宋体" w:hAnsi="宋体"/>
          <w:sz w:val="24"/>
          <w:szCs w:val="24"/>
        </w:rPr>
        <w:t>的价格为磋商基准价，其价格分为满分。其他</w:t>
      </w:r>
      <w:r>
        <w:rPr>
          <w:rFonts w:hint="eastAsia" w:ascii="宋体" w:hAnsi="宋体"/>
          <w:sz w:val="24"/>
          <w:szCs w:val="24"/>
          <w:lang w:eastAsia="zh-CN"/>
        </w:rPr>
        <w:t>供应商</w:t>
      </w:r>
      <w:r>
        <w:rPr>
          <w:rFonts w:hint="eastAsia" w:ascii="宋体" w:hAnsi="宋体"/>
          <w:sz w:val="24"/>
          <w:szCs w:val="24"/>
        </w:rPr>
        <w:t>的价格分统一按照下列公式计算</w:t>
      </w:r>
      <w:r>
        <w:rPr>
          <w:rFonts w:hint="eastAsia" w:ascii="宋体" w:hAnsi="宋体"/>
          <w:sz w:val="24"/>
          <w:szCs w:val="24"/>
          <w:highlight w:val="none"/>
        </w:rPr>
        <w:t>：磋商报价得分=</w:t>
      </w:r>
      <w:r>
        <w:rPr>
          <w:rFonts w:hint="eastAsia" w:ascii="宋体" w:hAnsi="宋体"/>
          <w:b/>
          <w:color w:val="auto"/>
          <w:sz w:val="24"/>
          <w:szCs w:val="24"/>
          <w:highlight w:val="none"/>
        </w:rPr>
        <w:t>（磋商基准价/最后磋商报价）×</w:t>
      </w:r>
      <w:r>
        <w:rPr>
          <w:rFonts w:hint="eastAsia" w:ascii="宋体" w:hAnsi="宋体"/>
          <w:b/>
          <w:color w:val="auto"/>
          <w:sz w:val="24"/>
          <w:szCs w:val="24"/>
          <w:highlight w:val="none"/>
          <w:lang w:val="en-US" w:eastAsia="zh-CN"/>
        </w:rPr>
        <w:t>15</w:t>
      </w:r>
    </w:p>
    <w:p>
      <w:pPr>
        <w:spacing w:line="360" w:lineRule="auto"/>
        <w:rPr>
          <w:rFonts w:hint="eastAsia" w:ascii="宋体" w:hAnsi="宋体"/>
          <w:color w:val="auto"/>
          <w:sz w:val="24"/>
          <w:szCs w:val="24"/>
        </w:rPr>
      </w:pPr>
      <w:r>
        <w:rPr>
          <w:rFonts w:hint="eastAsia" w:ascii="宋体" w:hAnsi="宋体"/>
          <w:sz w:val="24"/>
          <w:szCs w:val="24"/>
        </w:rPr>
        <w:t>评审严</w:t>
      </w:r>
      <w:r>
        <w:rPr>
          <w:rFonts w:hint="eastAsia" w:ascii="宋体" w:hAnsi="宋体"/>
          <w:color w:val="auto"/>
          <w:sz w:val="24"/>
          <w:szCs w:val="24"/>
        </w:rPr>
        <w:t>格按照竞争性磋商文件的要求和条件进行。同时考虑报价及以下因素：</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）技术部分</w:t>
      </w:r>
      <w:r>
        <w:rPr>
          <w:rFonts w:hint="eastAsia" w:ascii="宋体" w:hAnsi="宋体"/>
          <w:color w:val="auto"/>
          <w:sz w:val="24"/>
          <w:szCs w:val="24"/>
          <w:highlight w:val="none"/>
        </w:rPr>
        <w:t>；</w:t>
      </w:r>
    </w:p>
    <w:p>
      <w:pPr>
        <w:spacing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）商务部分。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21.5 </w:t>
      </w:r>
      <w:r>
        <w:rPr>
          <w:rFonts w:hint="eastAsia" w:ascii="宋体" w:hAnsi="宋体"/>
          <w:sz w:val="24"/>
          <w:szCs w:val="24"/>
        </w:rPr>
        <w:t>磋商过程中，如果磋商小组认为</w:t>
      </w:r>
      <w:r>
        <w:rPr>
          <w:rFonts w:hint="eastAsia" w:ascii="宋体" w:hAnsi="宋体"/>
          <w:sz w:val="24"/>
          <w:szCs w:val="24"/>
          <w:lang w:eastAsia="zh-CN"/>
        </w:rPr>
        <w:t>供应商</w:t>
      </w:r>
      <w:r>
        <w:rPr>
          <w:rFonts w:hint="eastAsia" w:ascii="宋体" w:hAnsi="宋体"/>
          <w:sz w:val="24"/>
          <w:szCs w:val="24"/>
        </w:rPr>
        <w:t>的报价或者某些分项报价明显不合理或者低于成本，有可能影响商品质量和不能诚信履约的，应当要求其在规定的期限内予以解释说明，并提交相关证明材料。</w:t>
      </w:r>
      <w:r>
        <w:rPr>
          <w:rFonts w:hint="eastAsia" w:ascii="宋体" w:hAnsi="宋体"/>
          <w:sz w:val="24"/>
          <w:szCs w:val="24"/>
          <w:lang w:eastAsia="zh-CN"/>
        </w:rPr>
        <w:t>供应商</w:t>
      </w:r>
      <w:r>
        <w:rPr>
          <w:rFonts w:hint="eastAsia" w:ascii="宋体" w:hAnsi="宋体" w:cs="宋体"/>
          <w:sz w:val="24"/>
          <w:szCs w:val="24"/>
        </w:rPr>
        <w:t>的澄清或者解释应当采用书面形式，</w:t>
      </w:r>
      <w:r>
        <w:rPr>
          <w:rFonts w:hint="eastAsia" w:ascii="宋体" w:hAnsi="宋体"/>
          <w:sz w:val="24"/>
          <w:szCs w:val="24"/>
        </w:rPr>
        <w:t>其法定代表人或授权代表签字或者加盖公章。由授权代表签字的，应当附法定代表人授权书。</w:t>
      </w:r>
      <w:r>
        <w:rPr>
          <w:rFonts w:hint="eastAsia" w:ascii="宋体" w:hAnsi="宋体"/>
          <w:sz w:val="24"/>
          <w:szCs w:val="24"/>
          <w:lang w:eastAsia="zh-CN"/>
        </w:rPr>
        <w:t>供应商</w:t>
      </w:r>
      <w:r>
        <w:rPr>
          <w:rFonts w:hint="eastAsia" w:ascii="宋体" w:hAnsi="宋体"/>
          <w:sz w:val="24"/>
          <w:szCs w:val="24"/>
        </w:rPr>
        <w:t>为自然人的，应当由本人签字并附身份证明。</w:t>
      </w:r>
      <w:r>
        <w:rPr>
          <w:rFonts w:hint="eastAsia" w:ascii="宋体" w:hAnsi="宋体" w:cs="宋体"/>
          <w:sz w:val="24"/>
          <w:szCs w:val="24"/>
        </w:rPr>
        <w:t>如果磋商小组认为</w:t>
      </w:r>
      <w:r>
        <w:rPr>
          <w:rFonts w:hint="eastAsia" w:ascii="宋体" w:hAnsi="宋体"/>
          <w:sz w:val="24"/>
          <w:szCs w:val="24"/>
          <w:lang w:eastAsia="zh-CN"/>
        </w:rPr>
        <w:t>供应商</w:t>
      </w:r>
      <w:r>
        <w:rPr>
          <w:rFonts w:hint="eastAsia" w:ascii="宋体" w:hAnsi="宋体" w:cs="宋体"/>
          <w:sz w:val="24"/>
          <w:szCs w:val="24"/>
        </w:rPr>
        <w:t>所做的澄清或者解释不能被接受，有权利拒绝其成交。</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21.6 </w:t>
      </w:r>
      <w:r>
        <w:rPr>
          <w:rFonts w:hint="eastAsia" w:ascii="宋体" w:hAnsi="宋体"/>
          <w:sz w:val="24"/>
          <w:szCs w:val="24"/>
        </w:rPr>
        <w:t xml:space="preserve"> 最低报价不作成交保证</w:t>
      </w:r>
      <w:r>
        <w:rPr>
          <w:rFonts w:hint="eastAsia" w:ascii="宋体" w:hAnsi="宋体" w:cs="宋体"/>
          <w:sz w:val="24"/>
          <w:szCs w:val="24"/>
        </w:rPr>
        <w:t>。</w:t>
      </w:r>
    </w:p>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22. </w:t>
      </w:r>
      <w:r>
        <w:rPr>
          <w:rFonts w:hint="eastAsia" w:ascii="宋体" w:hAnsi="宋体"/>
          <w:b/>
          <w:sz w:val="24"/>
          <w:szCs w:val="24"/>
        </w:rPr>
        <w:t>评审过程及保密原则</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22.1 </w:t>
      </w:r>
      <w:r>
        <w:rPr>
          <w:rFonts w:hint="eastAsia" w:ascii="宋体" w:hAnsi="宋体"/>
          <w:sz w:val="24"/>
          <w:szCs w:val="24"/>
        </w:rPr>
        <w:t>送达《响应文件》之后，直到授予成交</w:t>
      </w:r>
      <w:r>
        <w:rPr>
          <w:rFonts w:hint="eastAsia" w:ascii="宋体" w:hAnsi="宋体"/>
          <w:sz w:val="24"/>
          <w:szCs w:val="24"/>
          <w:lang w:eastAsia="zh-CN"/>
        </w:rPr>
        <w:t>供应商</w:t>
      </w:r>
      <w:r>
        <w:rPr>
          <w:rFonts w:hint="eastAsia" w:ascii="宋体" w:hAnsi="宋体"/>
          <w:sz w:val="24"/>
          <w:szCs w:val="24"/>
        </w:rPr>
        <w:t>合同止，凡与本次磋商有关人员对属于审查、澄清、评价和比较报价的有关资料以及授标意向等，均不得向</w:t>
      </w:r>
      <w:r>
        <w:rPr>
          <w:rFonts w:hint="eastAsia" w:ascii="宋体" w:hAnsi="宋体"/>
          <w:sz w:val="24"/>
          <w:szCs w:val="24"/>
          <w:lang w:eastAsia="zh-CN"/>
        </w:rPr>
        <w:t>供应商</w:t>
      </w:r>
      <w:r>
        <w:rPr>
          <w:rFonts w:hint="eastAsia" w:ascii="宋体" w:hAnsi="宋体"/>
          <w:sz w:val="24"/>
          <w:szCs w:val="24"/>
        </w:rPr>
        <w:t>或其他无关的人员透露。</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22.2 </w:t>
      </w:r>
      <w:r>
        <w:rPr>
          <w:rFonts w:hint="eastAsia" w:ascii="宋体" w:hAnsi="宋体"/>
          <w:sz w:val="24"/>
          <w:szCs w:val="24"/>
        </w:rPr>
        <w:t>在磋商期间，</w:t>
      </w:r>
      <w:r>
        <w:rPr>
          <w:rFonts w:hint="eastAsia" w:ascii="宋体" w:hAnsi="宋体"/>
          <w:sz w:val="24"/>
          <w:szCs w:val="24"/>
          <w:lang w:eastAsia="zh-CN"/>
        </w:rPr>
        <w:t>供应商</w:t>
      </w:r>
      <w:r>
        <w:rPr>
          <w:rFonts w:hint="eastAsia" w:ascii="宋体" w:hAnsi="宋体"/>
          <w:sz w:val="24"/>
          <w:szCs w:val="24"/>
        </w:rPr>
        <w:t>试图影响北京市石景山区政府采购中心和磋商小组的任何活动，其响应视为无效，并承担相应的法律责任。</w:t>
      </w:r>
    </w:p>
    <w:p>
      <w:pPr>
        <w:pStyle w:val="5"/>
        <w:spacing w:beforeLines="50" w:after="120" w:afterLines="50" w:line="360" w:lineRule="auto"/>
        <w:rPr>
          <w:rFonts w:ascii="宋体" w:hAnsi="宋体" w:eastAsia="宋体"/>
          <w:sz w:val="24"/>
          <w:szCs w:val="24"/>
        </w:rPr>
      </w:pPr>
      <w:bookmarkStart w:id="36" w:name="_Toc520356169"/>
      <w:r>
        <w:rPr>
          <w:rFonts w:hint="eastAsia" w:ascii="宋体" w:hAnsi="宋体" w:eastAsia="宋体"/>
          <w:sz w:val="24"/>
          <w:szCs w:val="24"/>
        </w:rPr>
        <w:t xml:space="preserve">六   </w:t>
      </w:r>
      <w:bookmarkEnd w:id="36"/>
      <w:r>
        <w:rPr>
          <w:rFonts w:hint="eastAsia" w:ascii="宋体" w:hAnsi="宋体" w:eastAsia="宋体"/>
          <w:sz w:val="24"/>
          <w:szCs w:val="24"/>
        </w:rPr>
        <w:t>确定成交</w:t>
      </w:r>
      <w:r>
        <w:rPr>
          <w:rFonts w:hint="eastAsia" w:ascii="宋体" w:hAnsi="宋体" w:eastAsia="宋体"/>
          <w:sz w:val="24"/>
          <w:szCs w:val="24"/>
          <w:lang w:eastAsia="zh-CN"/>
        </w:rPr>
        <w:t>供应商</w:t>
      </w:r>
    </w:p>
    <w:p>
      <w:pPr>
        <w:numPr>
          <w:ilvl w:val="0"/>
          <w:numId w:val="0"/>
        </w:numPr>
        <w:spacing w:line="360" w:lineRule="auto"/>
        <w:ind w:leftChars="0"/>
        <w:rPr>
          <w:rFonts w:ascii="宋体" w:hAnsi="宋体"/>
          <w:b/>
          <w:sz w:val="24"/>
          <w:szCs w:val="24"/>
        </w:rPr>
      </w:pPr>
      <w:bookmarkStart w:id="37" w:name="_Ref467307010"/>
      <w:bookmarkStart w:id="38" w:name="_Toc520356170"/>
      <w:r>
        <w:rPr>
          <w:rFonts w:hint="eastAsia" w:ascii="宋体" w:hAnsi="宋体"/>
          <w:b/>
          <w:sz w:val="24"/>
          <w:szCs w:val="24"/>
          <w:lang w:val="en-US" w:eastAsia="zh-CN"/>
        </w:rPr>
        <w:t xml:space="preserve">23. </w:t>
      </w:r>
      <w:r>
        <w:rPr>
          <w:rFonts w:hint="eastAsia" w:ascii="宋体" w:hAnsi="宋体"/>
          <w:b/>
          <w:sz w:val="24"/>
          <w:szCs w:val="24"/>
        </w:rPr>
        <w:t>成交候选</w:t>
      </w:r>
      <w:r>
        <w:rPr>
          <w:rFonts w:hint="eastAsia" w:ascii="宋体" w:hAnsi="宋体"/>
          <w:b/>
          <w:sz w:val="24"/>
          <w:szCs w:val="24"/>
          <w:lang w:eastAsia="zh-CN"/>
        </w:rPr>
        <w:t>供应商</w:t>
      </w:r>
      <w:r>
        <w:rPr>
          <w:rFonts w:hint="eastAsia" w:ascii="宋体" w:hAnsi="宋体"/>
          <w:b/>
          <w:sz w:val="24"/>
          <w:szCs w:val="24"/>
        </w:rPr>
        <w:t>的确定标准</w:t>
      </w:r>
      <w:bookmarkEnd w:id="37"/>
      <w:bookmarkEnd w:id="38"/>
    </w:p>
    <w:p>
      <w:pPr>
        <w:tabs>
          <w:tab w:val="left" w:pos="720"/>
        </w:tabs>
        <w:spacing w:line="360" w:lineRule="auto"/>
        <w:ind w:firstLine="480" w:firstLineChars="200"/>
        <w:rPr>
          <w:rFonts w:ascii="宋体" w:hAnsi="宋体"/>
          <w:sz w:val="24"/>
          <w:szCs w:val="24"/>
        </w:rPr>
      </w:pPr>
      <w:r>
        <w:rPr>
          <w:rFonts w:hint="eastAsia" w:ascii="宋体" w:hAnsi="宋体"/>
          <w:sz w:val="24"/>
          <w:szCs w:val="24"/>
        </w:rPr>
        <w:t>成交候选</w:t>
      </w:r>
      <w:r>
        <w:rPr>
          <w:rFonts w:hint="eastAsia" w:ascii="宋体" w:hAnsi="宋体"/>
          <w:sz w:val="24"/>
          <w:szCs w:val="24"/>
          <w:lang w:eastAsia="zh-CN"/>
        </w:rPr>
        <w:t>供应商</w:t>
      </w:r>
      <w:r>
        <w:rPr>
          <w:rFonts w:hint="eastAsia" w:ascii="宋体" w:hAnsi="宋体"/>
          <w:sz w:val="24"/>
          <w:szCs w:val="24"/>
        </w:rPr>
        <w:t>的确定原则及标准：按评审后得分由高到低顺序排列。总得分最高的</w:t>
      </w:r>
      <w:r>
        <w:rPr>
          <w:rFonts w:hint="eastAsia" w:ascii="宋体" w:hAnsi="宋体"/>
          <w:sz w:val="24"/>
          <w:szCs w:val="24"/>
          <w:lang w:eastAsia="zh-CN"/>
        </w:rPr>
        <w:t>供应商</w:t>
      </w:r>
      <w:r>
        <w:rPr>
          <w:rFonts w:hint="eastAsia" w:ascii="宋体" w:hAnsi="宋体"/>
          <w:sz w:val="24"/>
          <w:szCs w:val="24"/>
        </w:rPr>
        <w:t>为成交候选</w:t>
      </w:r>
      <w:r>
        <w:rPr>
          <w:rFonts w:hint="eastAsia" w:ascii="宋体" w:hAnsi="宋体"/>
          <w:sz w:val="24"/>
          <w:szCs w:val="24"/>
          <w:lang w:eastAsia="zh-CN"/>
        </w:rPr>
        <w:t>供应商</w:t>
      </w:r>
      <w:r>
        <w:rPr>
          <w:rFonts w:hint="eastAsia" w:ascii="宋体" w:hAnsi="宋体"/>
          <w:sz w:val="24"/>
          <w:szCs w:val="24"/>
        </w:rPr>
        <w:t>。评审得分相同的，按照最后报价由低到高的顺序推荐。</w:t>
      </w:r>
    </w:p>
    <w:p>
      <w:pPr>
        <w:numPr>
          <w:ilvl w:val="0"/>
          <w:numId w:val="0"/>
        </w:numPr>
        <w:spacing w:line="360" w:lineRule="auto"/>
        <w:ind w:leftChars="0"/>
        <w:rPr>
          <w:rFonts w:ascii="宋体" w:hAnsi="宋体"/>
          <w:b/>
          <w:sz w:val="24"/>
          <w:szCs w:val="24"/>
        </w:rPr>
      </w:pPr>
      <w:bookmarkStart w:id="39" w:name="_Toc520356173"/>
      <w:bookmarkStart w:id="40" w:name="_Ref467306874"/>
      <w:bookmarkStart w:id="41" w:name="_Toc520356172"/>
      <w:r>
        <w:rPr>
          <w:rFonts w:hint="eastAsia" w:ascii="宋体" w:hAnsi="宋体"/>
          <w:b/>
          <w:sz w:val="24"/>
          <w:szCs w:val="24"/>
          <w:lang w:val="en-US" w:eastAsia="zh-CN"/>
        </w:rPr>
        <w:t xml:space="preserve">24. </w:t>
      </w:r>
      <w:r>
        <w:rPr>
          <w:rFonts w:hint="eastAsia" w:ascii="宋体" w:hAnsi="宋体"/>
          <w:b/>
          <w:sz w:val="24"/>
          <w:szCs w:val="24"/>
        </w:rPr>
        <w:t>接受和拒绝任何或所有报价的权利</w:t>
      </w:r>
      <w:bookmarkEnd w:id="39"/>
      <w:bookmarkEnd w:id="40"/>
      <w:bookmarkEnd w:id="41"/>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24.1 </w:t>
      </w:r>
      <w:r>
        <w:rPr>
          <w:rFonts w:hint="eastAsia" w:ascii="宋体" w:hAnsi="宋体"/>
          <w:sz w:val="24"/>
          <w:szCs w:val="24"/>
        </w:rPr>
        <w:t>为维护国家和社会公共利益，北京市石景山区政府采购中心保留在授标之前任何时候接受或拒绝任何报价的权利，且对受影响的</w:t>
      </w:r>
      <w:r>
        <w:rPr>
          <w:rFonts w:hint="eastAsia" w:ascii="宋体" w:hAnsi="宋体"/>
          <w:sz w:val="24"/>
          <w:szCs w:val="24"/>
          <w:lang w:eastAsia="zh-CN"/>
        </w:rPr>
        <w:t>供应商</w:t>
      </w:r>
      <w:r>
        <w:rPr>
          <w:rFonts w:hint="eastAsia" w:ascii="宋体" w:hAnsi="宋体"/>
          <w:sz w:val="24"/>
          <w:szCs w:val="24"/>
        </w:rPr>
        <w:t>不承担任何责任。</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24.2 </w:t>
      </w:r>
      <w:r>
        <w:rPr>
          <w:rFonts w:hint="eastAsia" w:ascii="宋体" w:hAnsi="宋体"/>
          <w:sz w:val="24"/>
          <w:szCs w:val="24"/>
        </w:rPr>
        <w:t>因不可抗力或成交</w:t>
      </w:r>
      <w:r>
        <w:rPr>
          <w:rFonts w:hint="eastAsia" w:ascii="宋体" w:hAnsi="宋体"/>
          <w:sz w:val="24"/>
          <w:szCs w:val="24"/>
          <w:lang w:eastAsia="zh-CN"/>
        </w:rPr>
        <w:t>供应商</w:t>
      </w:r>
      <w:r>
        <w:rPr>
          <w:rFonts w:hint="eastAsia" w:ascii="宋体" w:hAnsi="宋体"/>
          <w:sz w:val="24"/>
          <w:szCs w:val="24"/>
        </w:rPr>
        <w:t>不能履约等情形，采购人保留与其他候选</w:t>
      </w:r>
      <w:r>
        <w:rPr>
          <w:rFonts w:hint="eastAsia" w:ascii="宋体" w:hAnsi="宋体"/>
          <w:sz w:val="24"/>
          <w:szCs w:val="24"/>
          <w:lang w:eastAsia="zh-CN"/>
        </w:rPr>
        <w:t>供应商</w:t>
      </w:r>
      <w:r>
        <w:rPr>
          <w:rFonts w:hint="eastAsia" w:ascii="宋体" w:hAnsi="宋体"/>
          <w:sz w:val="24"/>
          <w:szCs w:val="24"/>
        </w:rPr>
        <w:t>签订合同的权利。</w:t>
      </w:r>
    </w:p>
    <w:p>
      <w:pPr>
        <w:numPr>
          <w:ilvl w:val="0"/>
          <w:numId w:val="0"/>
        </w:numPr>
        <w:spacing w:line="360" w:lineRule="auto"/>
        <w:ind w:leftChars="0"/>
        <w:rPr>
          <w:rFonts w:ascii="宋体" w:hAnsi="宋体"/>
          <w:b/>
          <w:sz w:val="24"/>
          <w:szCs w:val="24"/>
        </w:rPr>
      </w:pPr>
      <w:bookmarkStart w:id="42" w:name="_Toc520356174"/>
      <w:r>
        <w:rPr>
          <w:rFonts w:hint="eastAsia" w:ascii="宋体" w:hAnsi="宋体"/>
          <w:b/>
          <w:sz w:val="24"/>
          <w:szCs w:val="24"/>
          <w:lang w:val="en-US" w:eastAsia="zh-CN"/>
        </w:rPr>
        <w:t xml:space="preserve">25. </w:t>
      </w:r>
      <w:r>
        <w:rPr>
          <w:rFonts w:hint="eastAsia" w:ascii="宋体" w:hAnsi="宋体"/>
          <w:b/>
          <w:sz w:val="24"/>
          <w:szCs w:val="24"/>
        </w:rPr>
        <w:t>成交通知书</w:t>
      </w:r>
      <w:bookmarkEnd w:id="42"/>
    </w:p>
    <w:p>
      <w:pPr>
        <w:numPr>
          <w:ilvl w:val="0"/>
          <w:numId w:val="0"/>
        </w:numPr>
        <w:tabs>
          <w:tab w:val="left" w:pos="720"/>
        </w:tabs>
        <w:spacing w:line="360" w:lineRule="auto"/>
        <w:ind w:leftChars="0" w:right="-143" w:rightChars="-68"/>
        <w:rPr>
          <w:rFonts w:ascii="宋体" w:hAnsi="宋体"/>
          <w:sz w:val="24"/>
          <w:szCs w:val="24"/>
        </w:rPr>
      </w:pPr>
      <w:r>
        <w:rPr>
          <w:rFonts w:hint="eastAsia" w:ascii="宋体" w:hAnsi="宋体"/>
          <w:sz w:val="24"/>
          <w:szCs w:val="24"/>
          <w:lang w:val="en-US" w:eastAsia="zh-CN"/>
        </w:rPr>
        <w:t>25.1</w:t>
      </w:r>
      <w:r>
        <w:rPr>
          <w:rFonts w:hint="eastAsia" w:ascii="宋体" w:hAnsi="宋体"/>
          <w:sz w:val="24"/>
          <w:szCs w:val="24"/>
        </w:rPr>
        <w:t xml:space="preserve"> 成交</w:t>
      </w:r>
      <w:r>
        <w:rPr>
          <w:rFonts w:hint="eastAsia" w:ascii="宋体" w:hAnsi="宋体"/>
          <w:sz w:val="24"/>
          <w:szCs w:val="24"/>
          <w:lang w:eastAsia="zh-CN"/>
        </w:rPr>
        <w:t>供应商</w:t>
      </w:r>
      <w:r>
        <w:rPr>
          <w:rFonts w:hint="eastAsia" w:ascii="宋体" w:hAnsi="宋体"/>
          <w:sz w:val="24"/>
          <w:szCs w:val="24"/>
        </w:rPr>
        <w:t>确定后，北京市石景山区政府采购中心以书面形式向成交</w:t>
      </w:r>
      <w:r>
        <w:rPr>
          <w:rFonts w:hint="eastAsia" w:ascii="宋体" w:hAnsi="宋体"/>
          <w:sz w:val="24"/>
          <w:szCs w:val="24"/>
          <w:lang w:eastAsia="zh-CN"/>
        </w:rPr>
        <w:t>供应商</w:t>
      </w:r>
      <w:r>
        <w:rPr>
          <w:rFonts w:hint="eastAsia" w:ascii="宋体" w:hAnsi="宋体"/>
          <w:sz w:val="24"/>
          <w:szCs w:val="24"/>
        </w:rPr>
        <w:t>发出成交通知书。</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25.2 </w:t>
      </w:r>
      <w:r>
        <w:rPr>
          <w:rFonts w:hint="eastAsia" w:ascii="宋体" w:hAnsi="宋体"/>
          <w:sz w:val="24"/>
          <w:szCs w:val="24"/>
        </w:rPr>
        <w:t>成交通知书是合同的组成部分。</w:t>
      </w:r>
    </w:p>
    <w:p>
      <w:pPr>
        <w:numPr>
          <w:ilvl w:val="0"/>
          <w:numId w:val="0"/>
        </w:numPr>
        <w:spacing w:line="360" w:lineRule="auto"/>
        <w:ind w:leftChars="0"/>
        <w:rPr>
          <w:rFonts w:ascii="宋体" w:hAnsi="宋体"/>
          <w:b/>
          <w:sz w:val="24"/>
          <w:szCs w:val="24"/>
        </w:rPr>
      </w:pPr>
      <w:bookmarkStart w:id="43" w:name="_Ref467306377"/>
      <w:bookmarkStart w:id="44" w:name="_Ref467306978"/>
      <w:bookmarkStart w:id="45" w:name="_Toc520356175"/>
      <w:bookmarkStart w:id="46" w:name="_Ref467307204"/>
      <w:bookmarkStart w:id="47" w:name="_Ref467307062"/>
      <w:r>
        <w:rPr>
          <w:rFonts w:hint="eastAsia" w:ascii="宋体" w:hAnsi="宋体"/>
          <w:b/>
          <w:sz w:val="24"/>
          <w:szCs w:val="24"/>
          <w:lang w:val="en-US" w:eastAsia="zh-CN"/>
        </w:rPr>
        <w:t xml:space="preserve">26. </w:t>
      </w:r>
      <w:r>
        <w:rPr>
          <w:rFonts w:hint="eastAsia" w:ascii="宋体" w:hAnsi="宋体"/>
          <w:b/>
          <w:sz w:val="24"/>
          <w:szCs w:val="24"/>
        </w:rPr>
        <w:t>签订合同</w:t>
      </w:r>
      <w:bookmarkEnd w:id="43"/>
      <w:bookmarkEnd w:id="44"/>
      <w:bookmarkEnd w:id="45"/>
      <w:bookmarkEnd w:id="46"/>
      <w:bookmarkEnd w:id="47"/>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r>
        <w:rPr>
          <w:rFonts w:hint="eastAsia" w:ascii="宋体" w:hAnsi="宋体"/>
          <w:sz w:val="24"/>
          <w:szCs w:val="24"/>
          <w:lang w:val="en-US" w:eastAsia="zh-CN"/>
        </w:rPr>
        <w:t xml:space="preserve">26.1 </w:t>
      </w:r>
      <w:r>
        <w:rPr>
          <w:rFonts w:hint="eastAsia" w:ascii="宋体" w:hAnsi="宋体"/>
          <w:sz w:val="24"/>
          <w:szCs w:val="24"/>
        </w:rPr>
        <w:t>成交</w:t>
      </w:r>
      <w:r>
        <w:rPr>
          <w:rFonts w:hint="eastAsia" w:ascii="宋体" w:hAnsi="宋体"/>
          <w:sz w:val="24"/>
          <w:szCs w:val="24"/>
          <w:lang w:eastAsia="zh-CN"/>
        </w:rPr>
        <w:t>供应商</w:t>
      </w:r>
      <w:r>
        <w:rPr>
          <w:rFonts w:hint="eastAsia" w:ascii="宋体" w:hAnsi="宋体"/>
          <w:sz w:val="24"/>
          <w:szCs w:val="24"/>
        </w:rPr>
        <w:t>应当自收到成交通知书之日起30日内，按照竞争性磋商文件确定的合同文本与买方签订签订政府采购合同，否则按撤回处理。</w:t>
      </w:r>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bookmarkStart w:id="48" w:name="_Ref467306425"/>
      <w:bookmarkStart w:id="49" w:name="_Ref467307090"/>
      <w:bookmarkStart w:id="50" w:name="_Toc520356176"/>
      <w:r>
        <w:rPr>
          <w:rFonts w:hint="eastAsia" w:ascii="宋体" w:hAnsi="宋体"/>
          <w:sz w:val="24"/>
          <w:szCs w:val="24"/>
          <w:lang w:val="en-US" w:eastAsia="zh-CN"/>
        </w:rPr>
        <w:t xml:space="preserve">26.2 </w:t>
      </w:r>
      <w:r>
        <w:rPr>
          <w:rFonts w:hint="eastAsia" w:ascii="宋体" w:hAnsi="宋体"/>
          <w:sz w:val="24"/>
          <w:szCs w:val="24"/>
        </w:rPr>
        <w:t>《竞争性磋商文件》、成交</w:t>
      </w:r>
      <w:r>
        <w:rPr>
          <w:rFonts w:hint="eastAsia" w:ascii="宋体" w:hAnsi="宋体"/>
          <w:sz w:val="24"/>
          <w:szCs w:val="24"/>
          <w:lang w:eastAsia="zh-CN"/>
        </w:rPr>
        <w:t>供应商</w:t>
      </w:r>
      <w:r>
        <w:rPr>
          <w:rFonts w:hint="eastAsia" w:ascii="宋体" w:hAnsi="宋体"/>
          <w:sz w:val="24"/>
          <w:szCs w:val="24"/>
        </w:rPr>
        <w:t>的《响应文件》及其澄清文件等，均为签订合同的依据。</w:t>
      </w:r>
      <w:bookmarkEnd w:id="48"/>
      <w:bookmarkEnd w:id="49"/>
      <w:bookmarkEnd w:id="50"/>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r>
        <w:rPr>
          <w:rFonts w:hint="eastAsia" w:ascii="宋体" w:hAnsi="宋体"/>
          <w:sz w:val="24"/>
          <w:szCs w:val="24"/>
          <w:lang w:val="en-US" w:eastAsia="zh-CN"/>
        </w:rPr>
        <w:t xml:space="preserve">26.3 </w:t>
      </w:r>
      <w:r>
        <w:rPr>
          <w:rFonts w:hint="eastAsia" w:ascii="宋体" w:hAnsi="宋体"/>
          <w:sz w:val="24"/>
          <w:szCs w:val="24"/>
        </w:rPr>
        <w:t>成交</w:t>
      </w:r>
      <w:r>
        <w:rPr>
          <w:rFonts w:hint="eastAsia" w:ascii="宋体" w:hAnsi="宋体"/>
          <w:sz w:val="24"/>
          <w:szCs w:val="24"/>
          <w:lang w:eastAsia="zh-CN"/>
        </w:rPr>
        <w:t>供应商</w:t>
      </w:r>
      <w:r>
        <w:rPr>
          <w:rFonts w:hint="eastAsia" w:ascii="宋体" w:hAnsi="宋体"/>
          <w:sz w:val="24"/>
          <w:szCs w:val="24"/>
        </w:rPr>
        <w:t>拒绝签订政府采购合同的，采购人可以按照《政府采购竞争性磋商采购方式管理暂行办法》第二十八条第二款规定的原则确定其他</w:t>
      </w:r>
      <w:r>
        <w:rPr>
          <w:rFonts w:hint="eastAsia" w:ascii="宋体" w:hAnsi="宋体"/>
          <w:sz w:val="24"/>
          <w:szCs w:val="24"/>
          <w:lang w:eastAsia="zh-CN"/>
        </w:rPr>
        <w:t>供应商</w:t>
      </w:r>
      <w:r>
        <w:rPr>
          <w:rFonts w:hint="eastAsia" w:ascii="宋体" w:hAnsi="宋体"/>
          <w:sz w:val="24"/>
          <w:szCs w:val="24"/>
        </w:rPr>
        <w:t>作为成交</w:t>
      </w:r>
      <w:r>
        <w:rPr>
          <w:rFonts w:hint="eastAsia" w:ascii="宋体" w:hAnsi="宋体"/>
          <w:sz w:val="24"/>
          <w:szCs w:val="24"/>
          <w:lang w:eastAsia="zh-CN"/>
        </w:rPr>
        <w:t>供应商</w:t>
      </w:r>
      <w:r>
        <w:rPr>
          <w:rFonts w:hint="eastAsia" w:ascii="宋体" w:hAnsi="宋体"/>
          <w:sz w:val="24"/>
          <w:szCs w:val="24"/>
        </w:rPr>
        <w:t>并签订政府采购合同，也可以重新开展采购活动。拒绝签订政府采购合同的成交</w:t>
      </w:r>
      <w:r>
        <w:rPr>
          <w:rFonts w:hint="eastAsia" w:ascii="宋体" w:hAnsi="宋体"/>
          <w:sz w:val="24"/>
          <w:szCs w:val="24"/>
          <w:lang w:eastAsia="zh-CN"/>
        </w:rPr>
        <w:t>供应商</w:t>
      </w:r>
      <w:r>
        <w:rPr>
          <w:rFonts w:hint="eastAsia" w:ascii="宋体" w:hAnsi="宋体"/>
          <w:sz w:val="24"/>
          <w:szCs w:val="24"/>
        </w:rPr>
        <w:t>不得参加对该项目重新开展的采购活动。</w:t>
      </w:r>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r>
        <w:rPr>
          <w:rFonts w:hint="eastAsia" w:ascii="宋体" w:hAnsi="宋体"/>
          <w:sz w:val="24"/>
          <w:szCs w:val="24"/>
          <w:lang w:val="en-US" w:eastAsia="zh-CN"/>
        </w:rPr>
        <w:t xml:space="preserve">26.4 </w:t>
      </w:r>
      <w:r>
        <w:rPr>
          <w:rFonts w:hint="eastAsia" w:ascii="宋体" w:hAnsi="宋体"/>
          <w:sz w:val="24"/>
          <w:szCs w:val="24"/>
        </w:rPr>
        <w:t>自政府采购合同签订之日起</w:t>
      </w:r>
      <w:r>
        <w:rPr>
          <w:rFonts w:ascii="宋体" w:hAnsi="宋体"/>
          <w:sz w:val="24"/>
          <w:szCs w:val="24"/>
        </w:rPr>
        <w:t>2</w:t>
      </w:r>
      <w:r>
        <w:rPr>
          <w:rFonts w:hint="eastAsia" w:ascii="宋体" w:hAnsi="宋体"/>
          <w:sz w:val="24"/>
          <w:szCs w:val="24"/>
        </w:rPr>
        <w:t>个工作日内，采购人将政府采购合同在省级以上人民政府财政部门指定的媒体上公告，但政府采购合同中涉及国家秘密、商业秘密的内容除外。</w:t>
      </w:r>
    </w:p>
    <w:p>
      <w:pPr>
        <w:tabs>
          <w:tab w:val="left" w:pos="540"/>
        </w:tabs>
        <w:spacing w:line="360" w:lineRule="auto"/>
        <w:outlineLvl w:val="1"/>
        <w:rPr>
          <w:rFonts w:hint="eastAsia" w:ascii="宋体" w:hAnsi="宋体"/>
          <w:b/>
          <w:sz w:val="24"/>
          <w:szCs w:val="24"/>
        </w:rPr>
      </w:pPr>
      <w:bookmarkStart w:id="51" w:name="_Toc341715992"/>
      <w:r>
        <w:rPr>
          <w:rFonts w:hint="eastAsia" w:ascii="宋体" w:hAnsi="宋体"/>
          <w:b/>
          <w:sz w:val="24"/>
          <w:szCs w:val="24"/>
          <w:lang w:val="en-US" w:eastAsia="zh-CN"/>
        </w:rPr>
        <w:t xml:space="preserve">27. </w:t>
      </w:r>
      <w:r>
        <w:rPr>
          <w:rFonts w:hint="eastAsia" w:ascii="宋体" w:hAnsi="宋体"/>
          <w:b/>
          <w:sz w:val="24"/>
          <w:szCs w:val="24"/>
        </w:rPr>
        <w:t>质疑</w:t>
      </w:r>
      <w:bookmarkEnd w:id="51"/>
    </w:p>
    <w:p>
      <w:pPr>
        <w:tabs>
          <w:tab w:val="left" w:pos="142"/>
          <w:tab w:val="left" w:pos="397"/>
          <w:tab w:val="left" w:pos="540"/>
        </w:tabs>
        <w:spacing w:line="360" w:lineRule="auto"/>
        <w:outlineLvl w:val="2"/>
        <w:rPr>
          <w:rFonts w:hint="eastAsia" w:ascii="宋体" w:hAnsi="宋体"/>
          <w:sz w:val="24"/>
          <w:szCs w:val="24"/>
        </w:rPr>
      </w:pPr>
      <w:bookmarkStart w:id="52" w:name="_Toc341715993"/>
      <w:r>
        <w:rPr>
          <w:rFonts w:hint="eastAsia" w:ascii="宋体" w:hAnsi="宋体"/>
          <w:sz w:val="24"/>
          <w:szCs w:val="24"/>
        </w:rPr>
        <w:t>质疑应当遵守如下条款</w:t>
      </w:r>
      <w:bookmarkEnd w:id="52"/>
    </w:p>
    <w:p>
      <w:pPr>
        <w:spacing w:line="360" w:lineRule="auto"/>
        <w:ind w:left="720" w:hanging="720" w:hangingChars="300"/>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.1</w:t>
      </w:r>
      <w:r>
        <w:rPr>
          <w:rFonts w:hint="eastAsia" w:ascii="宋体" w:hAnsi="宋体"/>
          <w:sz w:val="24"/>
          <w:szCs w:val="24"/>
        </w:rPr>
        <w:t xml:space="preserve">  质疑应当在</w:t>
      </w:r>
      <w:r>
        <w:rPr>
          <w:rFonts w:hint="eastAsia" w:ascii="宋体" w:hAnsi="宋体"/>
          <w:sz w:val="24"/>
          <w:szCs w:val="24"/>
          <w:lang w:eastAsia="zh-CN"/>
        </w:rPr>
        <w:t>供应商</w:t>
      </w:r>
      <w:r>
        <w:rPr>
          <w:rFonts w:hint="eastAsia" w:ascii="宋体" w:hAnsi="宋体"/>
          <w:sz w:val="24"/>
          <w:szCs w:val="24"/>
        </w:rPr>
        <w:t>认为自己的权益受到损害之日起七个工作日内以书面形式提出，可以就如下事项向北京市石景山区政府采购中心提出质疑：</w:t>
      </w:r>
    </w:p>
    <w:p>
      <w:pPr>
        <w:spacing w:line="360" w:lineRule="auto"/>
        <w:ind w:firstLine="720" w:firstLineChars="300"/>
        <w:rPr>
          <w:rFonts w:hint="eastAsia" w:ascii="宋体" w:hAnsi="宋体"/>
          <w:sz w:val="24"/>
          <w:szCs w:val="24"/>
        </w:rPr>
      </w:pPr>
      <w:r>
        <w:rPr>
          <w:rFonts w:hint="eastAsia" w:ascii="宋体" w:hAnsi="宋体"/>
          <w:sz w:val="24"/>
          <w:szCs w:val="24"/>
        </w:rPr>
        <w:t>1、竞争性磋商文件</w:t>
      </w:r>
    </w:p>
    <w:p>
      <w:pPr>
        <w:spacing w:line="360" w:lineRule="auto"/>
        <w:ind w:firstLine="720" w:firstLineChars="300"/>
        <w:rPr>
          <w:rFonts w:hint="eastAsia" w:ascii="宋体" w:hAnsi="宋体"/>
          <w:sz w:val="24"/>
          <w:szCs w:val="24"/>
        </w:rPr>
      </w:pPr>
      <w:r>
        <w:rPr>
          <w:rFonts w:hint="eastAsia" w:ascii="宋体" w:hAnsi="宋体"/>
          <w:sz w:val="24"/>
          <w:szCs w:val="24"/>
        </w:rPr>
        <w:t>2、磋商过程，成交结果</w:t>
      </w:r>
    </w:p>
    <w:p>
      <w:pPr>
        <w:spacing w:line="360" w:lineRule="auto"/>
        <w:ind w:firstLine="720" w:firstLineChars="300"/>
        <w:rPr>
          <w:rFonts w:hint="eastAsia" w:ascii="宋体" w:hAnsi="宋体"/>
          <w:sz w:val="24"/>
          <w:szCs w:val="24"/>
        </w:rPr>
      </w:pPr>
      <w:r>
        <w:rPr>
          <w:rFonts w:hint="eastAsia" w:ascii="宋体" w:hAnsi="宋体"/>
          <w:sz w:val="24"/>
          <w:szCs w:val="24"/>
        </w:rPr>
        <w:t>3、其他事项</w:t>
      </w:r>
    </w:p>
    <w:p>
      <w:pPr>
        <w:keepNext w:val="0"/>
        <w:keepLines w:val="0"/>
        <w:pageBreakBefore w:val="0"/>
        <w:widowControl w:val="0"/>
        <w:kinsoku/>
        <w:wordWrap/>
        <w:overflowPunct/>
        <w:topLinePunct w:val="0"/>
        <w:autoSpaceDE/>
        <w:autoSpaceDN/>
        <w:bidi w:val="0"/>
        <w:adjustRightInd/>
        <w:snapToGrid/>
        <w:spacing w:line="360" w:lineRule="auto"/>
        <w:ind w:left="720" w:leftChars="0" w:right="0" w:rightChars="0" w:hanging="720" w:hangingChars="300"/>
        <w:jc w:val="both"/>
        <w:textAlignment w:val="auto"/>
        <w:outlineLvl w:val="9"/>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 xml:space="preserve">.2 </w:t>
      </w:r>
      <w:r>
        <w:rPr>
          <w:rFonts w:hint="eastAsia" w:ascii="宋体" w:hAnsi="宋体"/>
          <w:sz w:val="24"/>
          <w:szCs w:val="24"/>
        </w:rPr>
        <w:t xml:space="preserve"> 书面质疑应当包含具体的质疑事项和事实依据，并附能够证明质疑事项的真实有效的证据材料，并提供该证据的合法来源，如未能随书面质疑提供质疑事项的证明材料，并且在质疑受理人指定送达证明材料的期限内仍未能提供，其质疑事项将被驳回。</w:t>
      </w:r>
    </w:p>
    <w:p>
      <w:pPr>
        <w:keepNext w:val="0"/>
        <w:keepLines w:val="0"/>
        <w:pageBreakBefore w:val="0"/>
        <w:widowControl w:val="0"/>
        <w:kinsoku/>
        <w:wordWrap/>
        <w:overflowPunct/>
        <w:topLinePunct w:val="0"/>
        <w:autoSpaceDE/>
        <w:autoSpaceDN/>
        <w:bidi w:val="0"/>
        <w:adjustRightInd/>
        <w:snapToGrid/>
        <w:spacing w:line="360" w:lineRule="auto"/>
        <w:ind w:left="720" w:leftChars="0" w:right="0" w:rightChars="0" w:hanging="720" w:hangingChars="300"/>
        <w:jc w:val="both"/>
        <w:textAlignment w:val="auto"/>
        <w:outlineLvl w:val="9"/>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 xml:space="preserve">.3 </w:t>
      </w:r>
      <w:r>
        <w:rPr>
          <w:rFonts w:hint="eastAsia" w:ascii="宋体" w:hAnsi="宋体"/>
          <w:sz w:val="24"/>
          <w:szCs w:val="24"/>
        </w:rPr>
        <w:t xml:space="preserve"> 书面质疑应当署名，质疑</w:t>
      </w:r>
      <w:r>
        <w:rPr>
          <w:rFonts w:hint="eastAsia" w:ascii="宋体" w:hAnsi="宋体"/>
          <w:sz w:val="24"/>
          <w:szCs w:val="24"/>
          <w:lang w:eastAsia="zh-CN"/>
        </w:rPr>
        <w:t>供应商</w:t>
      </w:r>
      <w:r>
        <w:rPr>
          <w:rFonts w:hint="eastAsia" w:ascii="宋体" w:hAnsi="宋体"/>
          <w:sz w:val="24"/>
          <w:szCs w:val="24"/>
        </w:rPr>
        <w:t>为法人或者其他组织的，应由法定代表人（其他组织的为主要负责人）或者经授权的</w:t>
      </w:r>
      <w:r>
        <w:rPr>
          <w:rFonts w:hint="eastAsia" w:ascii="宋体" w:hAnsi="宋体"/>
          <w:sz w:val="24"/>
          <w:szCs w:val="24"/>
          <w:lang w:eastAsia="zh-CN"/>
        </w:rPr>
        <w:t>磋商</w:t>
      </w:r>
      <w:r>
        <w:rPr>
          <w:rFonts w:hint="eastAsia" w:ascii="宋体" w:hAnsi="宋体"/>
          <w:sz w:val="24"/>
          <w:szCs w:val="24"/>
        </w:rPr>
        <w:t>代表签字并加盖公章；</w:t>
      </w:r>
      <w:r>
        <w:rPr>
          <w:rFonts w:hint="eastAsia" w:ascii="宋体" w:hAnsi="宋体"/>
          <w:sz w:val="24"/>
          <w:szCs w:val="24"/>
          <w:lang w:eastAsia="zh-CN"/>
        </w:rPr>
        <w:t>供应商</w:t>
      </w:r>
      <w:r>
        <w:rPr>
          <w:rFonts w:hint="eastAsia" w:ascii="宋体" w:hAnsi="宋体"/>
          <w:sz w:val="24"/>
          <w:szCs w:val="24"/>
        </w:rPr>
        <w:t>为自然人的，应当在质疑书上签字并同时提供</w:t>
      </w:r>
      <w:r>
        <w:rPr>
          <w:rFonts w:hint="eastAsia" w:ascii="宋体" w:hAnsi="宋体"/>
          <w:sz w:val="24"/>
          <w:szCs w:val="24"/>
          <w:lang w:eastAsia="zh-CN"/>
        </w:rPr>
        <w:t>供应商</w:t>
      </w:r>
      <w:r>
        <w:rPr>
          <w:rFonts w:hint="eastAsia" w:ascii="宋体" w:hAnsi="宋体"/>
          <w:sz w:val="24"/>
          <w:szCs w:val="24"/>
        </w:rPr>
        <w:t>身份证复印件。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.4</w:t>
      </w:r>
      <w:r>
        <w:rPr>
          <w:rFonts w:hint="eastAsia" w:ascii="宋体" w:hAnsi="宋体"/>
          <w:sz w:val="24"/>
          <w:szCs w:val="24"/>
        </w:rPr>
        <w:t xml:space="preserve">  </w:t>
      </w:r>
      <w:r>
        <w:rPr>
          <w:rFonts w:hint="eastAsia" w:ascii="宋体" w:hAnsi="宋体"/>
          <w:sz w:val="24"/>
          <w:szCs w:val="24"/>
          <w:lang w:eastAsia="zh-CN"/>
        </w:rPr>
        <w:t>供应商</w:t>
      </w:r>
      <w:r>
        <w:rPr>
          <w:rFonts w:hint="eastAsia" w:ascii="宋体" w:hAnsi="宋体"/>
          <w:sz w:val="24"/>
          <w:szCs w:val="24"/>
        </w:rPr>
        <w:t>委托代理人办理质疑事务的，代理人应当同时提交</w:t>
      </w:r>
      <w:r>
        <w:rPr>
          <w:rFonts w:hint="eastAsia" w:ascii="宋体" w:hAnsi="宋体"/>
          <w:sz w:val="24"/>
          <w:szCs w:val="24"/>
          <w:lang w:eastAsia="zh-CN"/>
        </w:rPr>
        <w:t>供应商</w:t>
      </w:r>
      <w:r>
        <w:rPr>
          <w:rFonts w:hint="eastAsia" w:ascii="宋体" w:hAnsi="宋体"/>
          <w:sz w:val="24"/>
          <w:szCs w:val="24"/>
        </w:rPr>
        <w:t>的授权委托书。</w:t>
      </w:r>
    </w:p>
    <w:p>
      <w:pPr>
        <w:keepNext w:val="0"/>
        <w:keepLines w:val="0"/>
        <w:pageBreakBefore w:val="0"/>
        <w:widowControl w:val="0"/>
        <w:tabs>
          <w:tab w:val="left" w:pos="720"/>
        </w:tabs>
        <w:kinsoku/>
        <w:wordWrap/>
        <w:overflowPunct/>
        <w:topLinePunct w:val="0"/>
        <w:autoSpaceDE/>
        <w:autoSpaceDN/>
        <w:bidi w:val="0"/>
        <w:adjustRightInd/>
        <w:snapToGrid/>
        <w:spacing w:line="360" w:lineRule="auto"/>
        <w:textAlignment w:val="auto"/>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 xml:space="preserve">.5 </w:t>
      </w:r>
      <w:r>
        <w:rPr>
          <w:rFonts w:hint="eastAsia" w:ascii="宋体" w:hAnsi="宋体"/>
          <w:sz w:val="24"/>
          <w:szCs w:val="24"/>
        </w:rPr>
        <w:t xml:space="preserve"> </w:t>
      </w:r>
      <w:r>
        <w:rPr>
          <w:rFonts w:hint="eastAsia" w:ascii="宋体" w:hAnsi="宋体"/>
          <w:sz w:val="24"/>
          <w:szCs w:val="24"/>
          <w:lang w:eastAsia="zh-CN"/>
        </w:rPr>
        <w:t>供应商</w:t>
      </w:r>
      <w:r>
        <w:rPr>
          <w:rFonts w:hint="eastAsia" w:ascii="宋体" w:hAnsi="宋体"/>
          <w:sz w:val="24"/>
          <w:szCs w:val="24"/>
        </w:rPr>
        <w:t>如果在质疑过程中，提供虚假材料或采取不正当手段诋毁、排挤其他</w:t>
      </w:r>
      <w:r>
        <w:rPr>
          <w:rFonts w:hint="eastAsia" w:ascii="宋体" w:hAnsi="宋体"/>
          <w:sz w:val="24"/>
          <w:szCs w:val="24"/>
          <w:lang w:eastAsia="zh-CN"/>
        </w:rPr>
        <w:t>供应商</w:t>
      </w:r>
      <w:r>
        <w:rPr>
          <w:rFonts w:hint="eastAsia" w:ascii="宋体" w:hAnsi="宋体"/>
          <w:sz w:val="24"/>
          <w:szCs w:val="24"/>
        </w:rPr>
        <w:t>，将报请有关部门查处。如情况属实，</w:t>
      </w:r>
      <w:r>
        <w:rPr>
          <w:rFonts w:hint="eastAsia" w:ascii="宋体" w:hAnsi="宋体"/>
          <w:sz w:val="24"/>
          <w:szCs w:val="24"/>
          <w:lang w:eastAsia="zh-CN"/>
        </w:rPr>
        <w:t>供应商</w:t>
      </w:r>
      <w:r>
        <w:rPr>
          <w:rFonts w:hint="eastAsia" w:ascii="宋体" w:hAnsi="宋体"/>
          <w:sz w:val="24"/>
          <w:szCs w:val="24"/>
        </w:rPr>
        <w:t>可能受到处以采购金额千分之五以上千分之十以下的罚款，列入不良行为记录名单，在一至三年内禁止参加政府采购活动等处罚，情节严重的，吊销营业执照，构成犯罪的，依法追究刑事责任。</w:t>
      </w:r>
    </w:p>
    <w:p>
      <w:pPr>
        <w:pStyle w:val="98"/>
        <w:numPr>
          <w:ilvl w:val="0"/>
          <w:numId w:val="0"/>
        </w:numPr>
        <w:spacing w:line="400" w:lineRule="exact"/>
        <w:rPr>
          <w:rStyle w:val="151"/>
          <w:rFonts w:hint="eastAsia"/>
          <w:b/>
          <w:bCs/>
          <w:kern w:val="2"/>
          <w:sz w:val="24"/>
          <w:szCs w:val="24"/>
        </w:rPr>
      </w:pPr>
    </w:p>
    <w:p>
      <w:pPr>
        <w:pStyle w:val="98"/>
        <w:numPr>
          <w:ilvl w:val="0"/>
          <w:numId w:val="0"/>
        </w:numPr>
        <w:spacing w:line="400" w:lineRule="exact"/>
        <w:rPr>
          <w:rStyle w:val="151"/>
          <w:b/>
          <w:bCs/>
          <w:kern w:val="2"/>
          <w:sz w:val="24"/>
          <w:szCs w:val="24"/>
        </w:rPr>
      </w:pPr>
      <w:r>
        <w:rPr>
          <w:rStyle w:val="151"/>
          <w:rFonts w:hint="eastAsia"/>
          <w:b/>
          <w:bCs/>
          <w:kern w:val="2"/>
          <w:sz w:val="24"/>
          <w:szCs w:val="24"/>
        </w:rPr>
        <w:t>质疑函格式：</w:t>
      </w:r>
    </w:p>
    <w:p>
      <w:pPr>
        <w:jc w:val="center"/>
        <w:rPr>
          <w:rFonts w:ascii="宋体" w:hAnsi="宋体" w:cs="仿宋_GB2312"/>
          <w:b/>
          <w:sz w:val="24"/>
          <w:szCs w:val="24"/>
        </w:rPr>
      </w:pPr>
      <w:r>
        <w:rPr>
          <w:rFonts w:hint="eastAsia" w:ascii="宋体" w:hAnsi="宋体" w:cs="仿宋_GB2312"/>
          <w:b/>
          <w:sz w:val="24"/>
          <w:szCs w:val="24"/>
        </w:rPr>
        <w:t>政府采购项目质疑函</w:t>
      </w:r>
    </w:p>
    <w:p>
      <w:pPr>
        <w:snapToGrid w:val="0"/>
        <w:spacing w:before="312" w:beforeLines="100" w:line="360" w:lineRule="auto"/>
        <w:rPr>
          <w:rFonts w:ascii="宋体" w:hAnsi="宋体" w:cs="仿宋"/>
          <w:b/>
          <w:bCs/>
          <w:sz w:val="24"/>
          <w:szCs w:val="24"/>
        </w:rPr>
      </w:pPr>
      <w:r>
        <w:rPr>
          <w:rFonts w:hint="eastAsia" w:ascii="宋体" w:hAnsi="宋体" w:cs="仿宋"/>
          <w:b/>
          <w:bCs/>
          <w:sz w:val="24"/>
          <w:szCs w:val="24"/>
        </w:rPr>
        <w:t>一、质疑供应商基本信息</w:t>
      </w:r>
    </w:p>
    <w:p>
      <w:pPr>
        <w:snapToGrid w:val="0"/>
        <w:spacing w:line="360" w:lineRule="auto"/>
        <w:rPr>
          <w:rFonts w:ascii="宋体" w:hAnsi="宋体" w:cs="仿宋"/>
          <w:sz w:val="24"/>
          <w:szCs w:val="24"/>
          <w:u w:val="dotted"/>
        </w:rPr>
      </w:pPr>
      <w:r>
        <w:rPr>
          <w:rFonts w:hint="eastAsia" w:ascii="宋体" w:hAnsi="宋体" w:cs="仿宋"/>
          <w:sz w:val="24"/>
          <w:szCs w:val="24"/>
        </w:rPr>
        <w:t>质疑供应商名称：</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地址：</w:t>
      </w:r>
      <w:r>
        <w:rPr>
          <w:rFonts w:ascii="宋体" w:hAnsi="宋体"/>
          <w:sz w:val="24"/>
          <w:szCs w:val="24"/>
          <w:u w:val="single"/>
        </w:rPr>
        <w:t xml:space="preserve">             </w:t>
      </w:r>
      <w:r>
        <w:rPr>
          <w:rFonts w:hint="eastAsia" w:ascii="宋体" w:hAnsi="宋体" w:cs="仿宋"/>
          <w:sz w:val="24"/>
          <w:szCs w:val="24"/>
        </w:rPr>
        <w:t>邮编：</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法定代表人：</w:t>
      </w:r>
      <w:r>
        <w:rPr>
          <w:rFonts w:ascii="宋体" w:hAnsi="宋体"/>
          <w:sz w:val="24"/>
          <w:szCs w:val="24"/>
          <w:u w:val="single"/>
        </w:rPr>
        <w:t xml:space="preserve">             </w:t>
      </w:r>
      <w:r>
        <w:rPr>
          <w:rFonts w:hint="eastAsia" w:ascii="宋体" w:hAnsi="宋体" w:cs="仿宋"/>
          <w:sz w:val="24"/>
          <w:szCs w:val="24"/>
        </w:rPr>
        <w:t>联系电话：</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授权代表：</w:t>
      </w:r>
      <w:r>
        <w:rPr>
          <w:rFonts w:ascii="宋体" w:hAnsi="宋体"/>
          <w:sz w:val="24"/>
          <w:szCs w:val="24"/>
          <w:u w:val="single"/>
        </w:rPr>
        <w:t xml:space="preserve">             </w:t>
      </w:r>
      <w:r>
        <w:rPr>
          <w:rFonts w:hint="eastAsia" w:ascii="宋体" w:hAnsi="宋体" w:cs="仿宋"/>
          <w:sz w:val="24"/>
          <w:szCs w:val="24"/>
        </w:rPr>
        <w:t>手机：</w:t>
      </w:r>
      <w:r>
        <w:rPr>
          <w:rFonts w:ascii="宋体" w:hAnsi="宋体"/>
          <w:sz w:val="24"/>
          <w:szCs w:val="24"/>
          <w:u w:val="single"/>
        </w:rPr>
        <w:t xml:space="preserve">             </w:t>
      </w:r>
      <w:r>
        <w:rPr>
          <w:rFonts w:hint="eastAsia" w:ascii="宋体" w:hAnsi="宋体" w:cs="仿宋"/>
          <w:sz w:val="24"/>
          <w:szCs w:val="24"/>
        </w:rPr>
        <w:t>传真：</w:t>
      </w:r>
      <w:r>
        <w:rPr>
          <w:rFonts w:ascii="宋体" w:hAnsi="宋体"/>
          <w:sz w:val="24"/>
          <w:szCs w:val="24"/>
          <w:u w:val="single"/>
        </w:rPr>
        <w:t xml:space="preserve">             </w:t>
      </w:r>
      <w:r>
        <w:rPr>
          <w:rFonts w:hint="eastAsia" w:ascii="宋体" w:hAnsi="宋体" w:cs="仿宋"/>
          <w:sz w:val="24"/>
          <w:szCs w:val="24"/>
        </w:rPr>
        <w:t xml:space="preserve">             </w:t>
      </w:r>
    </w:p>
    <w:p>
      <w:pPr>
        <w:snapToGrid w:val="0"/>
        <w:spacing w:line="360" w:lineRule="auto"/>
        <w:rPr>
          <w:rFonts w:ascii="宋体" w:hAnsi="宋体" w:cs="仿宋"/>
          <w:b/>
          <w:bCs/>
          <w:sz w:val="24"/>
          <w:szCs w:val="24"/>
        </w:rPr>
      </w:pPr>
      <w:r>
        <w:rPr>
          <w:rFonts w:hint="eastAsia" w:ascii="宋体" w:hAnsi="宋体" w:cs="仿宋"/>
          <w:b/>
          <w:bCs/>
          <w:sz w:val="24"/>
          <w:szCs w:val="24"/>
        </w:rPr>
        <w:t>二、质疑项目基本情况</w:t>
      </w:r>
    </w:p>
    <w:p>
      <w:pPr>
        <w:snapToGrid w:val="0"/>
        <w:spacing w:line="360" w:lineRule="auto"/>
        <w:rPr>
          <w:rFonts w:ascii="宋体" w:hAnsi="宋体" w:cs="仿宋"/>
          <w:sz w:val="24"/>
          <w:szCs w:val="24"/>
        </w:rPr>
      </w:pPr>
      <w:r>
        <w:rPr>
          <w:rFonts w:hint="eastAsia" w:ascii="宋体" w:hAnsi="宋体" w:cs="仿宋"/>
          <w:sz w:val="24"/>
          <w:szCs w:val="24"/>
        </w:rPr>
        <w:t>质疑项目的名称：</w:t>
      </w:r>
      <w:r>
        <w:rPr>
          <w:rFonts w:ascii="宋体" w:hAnsi="宋体"/>
          <w:sz w:val="24"/>
          <w:szCs w:val="24"/>
          <w:u w:val="single"/>
        </w:rPr>
        <w:t xml:space="preserve">             </w:t>
      </w:r>
    </w:p>
    <w:p>
      <w:pPr>
        <w:snapToGrid w:val="0"/>
        <w:spacing w:line="360" w:lineRule="auto"/>
        <w:rPr>
          <w:rFonts w:ascii="宋体" w:hAnsi="宋体" w:cs="仿宋"/>
          <w:sz w:val="24"/>
          <w:szCs w:val="24"/>
          <w:u w:val="dotted"/>
        </w:rPr>
      </w:pPr>
      <w:r>
        <w:rPr>
          <w:rFonts w:hint="eastAsia" w:ascii="宋体" w:hAnsi="宋体" w:cs="仿宋"/>
          <w:sz w:val="24"/>
          <w:szCs w:val="24"/>
        </w:rPr>
        <w:t>质疑项目的编号：</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包号：</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采购文件获取日期：</w:t>
      </w:r>
      <w:r>
        <w:rPr>
          <w:rFonts w:ascii="宋体" w:hAnsi="宋体"/>
          <w:sz w:val="24"/>
          <w:szCs w:val="24"/>
          <w:u w:val="single"/>
        </w:rPr>
        <w:t xml:space="preserve">             </w:t>
      </w:r>
      <w:r>
        <w:rPr>
          <w:rFonts w:hint="eastAsia" w:ascii="宋体" w:hAnsi="宋体" w:cs="仿宋"/>
          <w:sz w:val="24"/>
          <w:szCs w:val="24"/>
        </w:rPr>
        <w:t xml:space="preserve">                                           </w:t>
      </w:r>
    </w:p>
    <w:p>
      <w:pPr>
        <w:snapToGrid w:val="0"/>
        <w:spacing w:line="360" w:lineRule="auto"/>
        <w:rPr>
          <w:rFonts w:ascii="宋体" w:hAnsi="宋体" w:cs="仿宋"/>
          <w:sz w:val="24"/>
          <w:szCs w:val="24"/>
        </w:rPr>
      </w:pPr>
      <w:r>
        <w:rPr>
          <w:rFonts w:hint="eastAsia" w:ascii="宋体" w:hAnsi="宋体" w:cs="仿宋"/>
          <w:sz w:val="24"/>
          <w:szCs w:val="24"/>
        </w:rPr>
        <w:t>质疑事项分类：</w:t>
      </w:r>
    </w:p>
    <w:p>
      <w:pPr>
        <w:snapToGrid w:val="0"/>
        <w:spacing w:line="360" w:lineRule="auto"/>
        <w:rPr>
          <w:rFonts w:ascii="宋体" w:hAnsi="宋体" w:cs="仿宋"/>
          <w:sz w:val="24"/>
          <w:szCs w:val="24"/>
        </w:rPr>
      </w:pPr>
      <w:r>
        <w:rPr>
          <w:rFonts w:hint="eastAsia" w:ascii="宋体" w:hAnsi="宋体" w:cs="仿宋"/>
          <w:sz w:val="24"/>
          <w:szCs w:val="24"/>
        </w:rPr>
        <w:t>□采购文件    □采购过程    □中标、成交结果    □采购执行程序</w:t>
      </w:r>
    </w:p>
    <w:p>
      <w:pPr>
        <w:snapToGrid w:val="0"/>
        <w:spacing w:line="360" w:lineRule="auto"/>
        <w:rPr>
          <w:rFonts w:ascii="宋体" w:hAnsi="宋体" w:cs="仿宋"/>
          <w:sz w:val="24"/>
          <w:szCs w:val="24"/>
        </w:rPr>
      </w:pPr>
      <w:r>
        <w:rPr>
          <w:rFonts w:hint="eastAsia" w:ascii="宋体" w:hAnsi="宋体" w:cs="仿宋"/>
          <w:sz w:val="24"/>
          <w:szCs w:val="24"/>
        </w:rPr>
        <w:t>□上述四项之外的其他事项</w:t>
      </w:r>
    </w:p>
    <w:p>
      <w:pPr>
        <w:snapToGrid w:val="0"/>
        <w:spacing w:line="360" w:lineRule="auto"/>
        <w:rPr>
          <w:rFonts w:ascii="宋体" w:hAnsi="宋体" w:cs="仿宋"/>
          <w:b/>
          <w:bCs/>
          <w:sz w:val="24"/>
          <w:szCs w:val="24"/>
        </w:rPr>
      </w:pPr>
      <w:r>
        <w:rPr>
          <w:rFonts w:hint="eastAsia" w:ascii="宋体" w:hAnsi="宋体" w:cs="仿宋"/>
          <w:b/>
          <w:bCs/>
          <w:sz w:val="24"/>
          <w:szCs w:val="24"/>
        </w:rPr>
        <w:t>三、质疑事项具体内容</w:t>
      </w:r>
    </w:p>
    <w:p>
      <w:pPr>
        <w:snapToGrid w:val="0"/>
        <w:spacing w:line="360" w:lineRule="auto"/>
        <w:rPr>
          <w:rFonts w:ascii="宋体" w:hAnsi="宋体"/>
          <w:sz w:val="24"/>
          <w:szCs w:val="24"/>
          <w:u w:val="single"/>
        </w:rPr>
      </w:pPr>
      <w:r>
        <w:rPr>
          <w:rFonts w:hint="eastAsia" w:ascii="宋体" w:hAnsi="宋体" w:cs="仿宋"/>
          <w:sz w:val="24"/>
          <w:szCs w:val="24"/>
        </w:rPr>
        <w:t>质疑事项1：</w:t>
      </w:r>
      <w:r>
        <w:rPr>
          <w:rFonts w:ascii="宋体" w:hAnsi="宋体"/>
          <w:sz w:val="24"/>
          <w:szCs w:val="24"/>
          <w:u w:val="single"/>
        </w:rPr>
        <w:t xml:space="preserve">             </w:t>
      </w:r>
      <w:r>
        <w:rPr>
          <w:rFonts w:hint="eastAsia" w:ascii="宋体" w:hAnsi="宋体" w:cs="仿宋"/>
          <w:sz w:val="24"/>
          <w:szCs w:val="24"/>
        </w:rPr>
        <w:t>事实依据：</w:t>
      </w:r>
      <w:r>
        <w:rPr>
          <w:rFonts w:ascii="宋体" w:hAnsi="宋体"/>
          <w:sz w:val="24"/>
          <w:szCs w:val="24"/>
          <w:u w:val="single"/>
        </w:rPr>
        <w:t xml:space="preserve">             </w:t>
      </w:r>
      <w:r>
        <w:rPr>
          <w:rFonts w:hint="eastAsia" w:ascii="宋体" w:hAnsi="宋体" w:cs="仿宋"/>
          <w:sz w:val="24"/>
          <w:szCs w:val="24"/>
        </w:rPr>
        <w:t>法律依据：</w:t>
      </w:r>
      <w:r>
        <w:rPr>
          <w:rFonts w:ascii="宋体" w:hAnsi="宋体"/>
          <w:sz w:val="24"/>
          <w:szCs w:val="24"/>
          <w:u w:val="single"/>
        </w:rPr>
        <w:t xml:space="preserve">             </w:t>
      </w:r>
    </w:p>
    <w:p>
      <w:pPr>
        <w:snapToGrid w:val="0"/>
        <w:spacing w:line="360" w:lineRule="auto"/>
        <w:rPr>
          <w:rFonts w:ascii="宋体" w:hAnsi="宋体" w:cs="仿宋"/>
          <w:sz w:val="24"/>
          <w:szCs w:val="24"/>
          <w:u w:val="dotted"/>
        </w:rPr>
      </w:pPr>
      <w:r>
        <w:rPr>
          <w:rFonts w:hint="eastAsia" w:ascii="宋体" w:hAnsi="宋体" w:cs="仿宋"/>
          <w:sz w:val="24"/>
          <w:szCs w:val="24"/>
        </w:rPr>
        <w:t>质疑事项2</w:t>
      </w:r>
    </w:p>
    <w:p>
      <w:pPr>
        <w:snapToGrid w:val="0"/>
        <w:spacing w:line="360" w:lineRule="auto"/>
        <w:rPr>
          <w:rFonts w:ascii="宋体" w:hAnsi="宋体" w:cs="仿宋"/>
          <w:sz w:val="24"/>
          <w:szCs w:val="24"/>
        </w:rPr>
      </w:pPr>
      <w:r>
        <w:rPr>
          <w:rFonts w:hint="eastAsia" w:ascii="宋体" w:hAnsi="宋体" w:cs="仿宋"/>
          <w:sz w:val="24"/>
          <w:szCs w:val="24"/>
        </w:rPr>
        <w:t>……</w:t>
      </w:r>
    </w:p>
    <w:p>
      <w:pPr>
        <w:snapToGrid w:val="0"/>
        <w:spacing w:line="360" w:lineRule="auto"/>
        <w:rPr>
          <w:rFonts w:ascii="宋体" w:hAnsi="宋体" w:cs="仿宋"/>
          <w:b/>
          <w:bCs/>
          <w:sz w:val="24"/>
          <w:szCs w:val="24"/>
        </w:rPr>
      </w:pPr>
      <w:r>
        <w:rPr>
          <w:rFonts w:hint="eastAsia" w:ascii="宋体" w:hAnsi="宋体" w:cs="仿宋"/>
          <w:b/>
          <w:bCs/>
          <w:sz w:val="24"/>
          <w:szCs w:val="24"/>
        </w:rPr>
        <w:t>四、与质疑事项相关的质疑请求</w:t>
      </w:r>
    </w:p>
    <w:p>
      <w:pPr>
        <w:snapToGrid w:val="0"/>
        <w:spacing w:line="360" w:lineRule="auto"/>
        <w:rPr>
          <w:rFonts w:ascii="宋体" w:hAnsi="宋体" w:cs="仿宋"/>
          <w:sz w:val="24"/>
          <w:szCs w:val="24"/>
          <w:u w:val="dotted"/>
        </w:rPr>
      </w:pPr>
      <w:r>
        <w:rPr>
          <w:rFonts w:hint="eastAsia" w:ascii="宋体" w:hAnsi="宋体" w:cs="仿宋"/>
          <w:sz w:val="24"/>
          <w:szCs w:val="24"/>
        </w:rPr>
        <w:t>请求：</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ascii="宋体" w:hAnsi="宋体"/>
          <w:sz w:val="24"/>
          <w:szCs w:val="24"/>
        </w:rPr>
      </w:pPr>
      <w:r>
        <w:rPr>
          <w:rFonts w:hint="eastAsia" w:ascii="宋体" w:hAnsi="宋体"/>
          <w:sz w:val="24"/>
          <w:szCs w:val="24"/>
        </w:rPr>
        <w:t>法定代表人签字（签章）：</w:t>
      </w:r>
      <w:r>
        <w:rPr>
          <w:rFonts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ascii="宋体" w:hAnsi="宋体"/>
          <w:sz w:val="24"/>
          <w:szCs w:val="24"/>
        </w:rPr>
      </w:pPr>
      <w:r>
        <w:rPr>
          <w:rFonts w:hint="eastAsia" w:ascii="宋体" w:hAnsi="宋体"/>
          <w:sz w:val="24"/>
          <w:szCs w:val="24"/>
        </w:rPr>
        <w:t>授权代表签字：</w:t>
      </w:r>
      <w:r>
        <w:rPr>
          <w:rFonts w:ascii="宋体" w:hAnsi="宋体"/>
          <w:sz w:val="24"/>
          <w:szCs w:val="24"/>
          <w:u w:val="single"/>
        </w:rPr>
        <w:t xml:space="preserve">             </w:t>
      </w:r>
    </w:p>
    <w:p>
      <w:pPr>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left="0" w:leftChars="0" w:right="0" w:rightChars="0"/>
        <w:jc w:val="center"/>
        <w:textAlignment w:val="auto"/>
        <w:rPr>
          <w:rFonts w:hint="eastAsia" w:hAnsi="宋体"/>
          <w:b/>
          <w:bCs/>
          <w:sz w:val="32"/>
          <w:szCs w:val="32"/>
          <w:highlight w:val="none"/>
        </w:rPr>
      </w:pPr>
      <w:r>
        <w:rPr>
          <w:rFonts w:hint="eastAsia" w:ascii="宋体" w:hAnsi="宋体"/>
          <w:sz w:val="24"/>
          <w:szCs w:val="24"/>
        </w:rPr>
        <w:t>公章：</w:t>
      </w:r>
      <w:r>
        <w:rPr>
          <w:rFonts w:hint="eastAsia" w:ascii="宋体" w:hAnsi="宋体"/>
          <w:sz w:val="24"/>
          <w:szCs w:val="24"/>
          <w:lang w:val="en-US" w:eastAsia="zh-CN"/>
        </w:rPr>
        <w:t xml:space="preserve">                                        </w:t>
      </w:r>
      <w:r>
        <w:rPr>
          <w:rFonts w:hint="eastAsia" w:ascii="宋体" w:hAnsi="宋体"/>
          <w:sz w:val="24"/>
          <w:szCs w:val="24"/>
        </w:rPr>
        <w:t>提交日期：</w:t>
      </w:r>
      <w:r>
        <w:rPr>
          <w:rFonts w:hint="eastAsia" w:ascii="宋体" w:hAnsi="宋体"/>
          <w:sz w:val="24"/>
          <w:szCs w:val="24"/>
        </w:rPr>
        <w:br w:type="page"/>
      </w:r>
      <w:bookmarkStart w:id="53" w:name="_Toc203990328"/>
      <w:bookmarkStart w:id="54" w:name="_Toc436226839"/>
      <w:r>
        <w:rPr>
          <w:rFonts w:hint="eastAsia" w:hAnsi="宋体"/>
          <w:b/>
          <w:bCs/>
          <w:sz w:val="32"/>
          <w:szCs w:val="32"/>
          <w:highlight w:val="none"/>
        </w:rPr>
        <w:t xml:space="preserve">第三部分  </w:t>
      </w:r>
      <w:bookmarkEnd w:id="53"/>
      <w:r>
        <w:rPr>
          <w:rFonts w:hint="eastAsia" w:hAnsi="宋体"/>
          <w:b/>
          <w:bCs/>
          <w:sz w:val="32"/>
          <w:szCs w:val="32"/>
          <w:highlight w:val="none"/>
          <w:lang w:eastAsia="zh-CN"/>
        </w:rPr>
        <w:t>采购内容及</w:t>
      </w:r>
      <w:r>
        <w:rPr>
          <w:rFonts w:hint="eastAsia" w:hAnsi="宋体"/>
          <w:b/>
          <w:bCs/>
          <w:sz w:val="32"/>
          <w:szCs w:val="32"/>
          <w:highlight w:val="none"/>
        </w:rPr>
        <w:t>要求</w:t>
      </w:r>
      <w:bookmarkEnd w:id="54"/>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highlight w:val="none"/>
        </w:rPr>
      </w:pPr>
    </w:p>
    <w:p>
      <w:pPr>
        <w:pStyle w:val="2"/>
        <w:pageBreakBefore w:val="0"/>
        <w:widowControl w:val="0"/>
        <w:numPr>
          <w:ilvl w:val="0"/>
          <w:numId w:val="4"/>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cs="宋体"/>
          <w:b/>
          <w:bCs/>
          <w:sz w:val="24"/>
          <w:szCs w:val="24"/>
          <w:highlight w:val="none"/>
          <w:lang w:val="en-US" w:eastAsia="zh-CN"/>
        </w:rPr>
      </w:pPr>
      <w:bookmarkStart w:id="55" w:name="_Toc3166"/>
      <w:bookmarkStart w:id="56" w:name="_Toc10653"/>
      <w:r>
        <w:rPr>
          <w:rFonts w:hint="eastAsia" w:ascii="宋体" w:hAnsi="宋体" w:cs="宋体"/>
          <w:b/>
          <w:bCs/>
          <w:sz w:val="24"/>
          <w:szCs w:val="24"/>
          <w:highlight w:val="none"/>
          <w:lang w:val="en-US" w:eastAsia="zh-CN"/>
        </w:rPr>
        <w:t>项目预算金额</w:t>
      </w:r>
    </w:p>
    <w:p>
      <w:pPr>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预算控制金额：</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088</w:t>
      </w:r>
      <w:r>
        <w:rPr>
          <w:rFonts w:hint="eastAsia" w:ascii="宋体" w:hAnsi="宋体" w:eastAsia="宋体" w:cs="宋体"/>
          <w:sz w:val="24"/>
          <w:szCs w:val="24"/>
          <w:highlight w:val="none"/>
          <w:lang w:val="en-US" w:eastAsia="zh-CN"/>
        </w:rPr>
        <w:t>,000</w:t>
      </w:r>
      <w:r>
        <w:rPr>
          <w:rFonts w:hint="eastAsia" w:ascii="宋体" w:hAnsi="宋体" w:eastAsia="宋体" w:cs="宋体"/>
          <w:sz w:val="24"/>
          <w:szCs w:val="24"/>
          <w:highlight w:val="none"/>
        </w:rPr>
        <w:t>元</w:t>
      </w:r>
    </w:p>
    <w:p>
      <w:pPr>
        <w:pStyle w:val="4"/>
        <w:pageBreakBefore w:val="0"/>
        <w:widowControl w:val="0"/>
        <w:numPr>
          <w:ilvl w:val="0"/>
          <w:numId w:val="0"/>
        </w:numPr>
        <w:kinsoku/>
        <w:wordWrap/>
        <w:overflowPunct/>
        <w:topLinePunct w:val="0"/>
        <w:autoSpaceDE/>
        <w:autoSpaceDN/>
        <w:bidi w:val="0"/>
        <w:adjustRightInd w:val="0"/>
        <w:snapToGrid w:val="0"/>
        <w:spacing w:before="0" w:after="0" w:line="360" w:lineRule="auto"/>
        <w:ind w:left="0" w:leftChars="0" w:right="0" w:rightChars="0"/>
        <w:jc w:val="both"/>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二、项目</w:t>
      </w:r>
      <w:r>
        <w:rPr>
          <w:rFonts w:hint="eastAsia" w:hAnsi="宋体" w:cs="宋体"/>
          <w:b/>
          <w:bCs/>
          <w:kern w:val="2"/>
          <w:sz w:val="24"/>
          <w:szCs w:val="24"/>
          <w:highlight w:val="none"/>
          <w:lang w:val="en-US" w:eastAsia="zh-CN" w:bidi="ar-SA"/>
        </w:rPr>
        <w:t>概述</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为大力引聚国际化、专业化、创新型人才，充分激发人才创新创业活力，搭建创业人才展示交流、资源对接的优质平台，进一步促进创新成果转化，推动人才、项目落地发展，石景山区计划于近期举办第四届“北京·景贤杯”创新创业大赛。</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大赛围绕石景山区现代金融、科技服务、数字创意、新一代信息技术、高端商务服务等高精尖产业发展，秉承“创想无止境·赢在石景山”的主题，遵循“创新、合作、超越”的宗旨，聚焦前沿科技，面向全球招贤引才、征集创新创业项目，并推动其落地发展。</w:t>
      </w:r>
    </w:p>
    <w:p>
      <w:pPr>
        <w:pageBreakBefore w:val="0"/>
        <w:widowControl w:val="0"/>
        <w:kinsoku/>
        <w:wordWrap/>
        <w:overflowPunct/>
        <w:topLinePunct w:val="0"/>
        <w:bidi w:val="0"/>
        <w:adjustRightInd w:val="0"/>
        <w:snapToGrid w:val="0"/>
        <w:spacing w:line="360" w:lineRule="auto"/>
        <w:ind w:left="0" w:leftChars="0" w:right="0" w:rightChars="0" w:firstLine="495"/>
        <w:textAlignment w:val="auto"/>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bCs/>
          <w:color w:val="auto"/>
          <w:sz w:val="24"/>
          <w:szCs w:val="24"/>
          <w:lang w:val="en-US" w:eastAsia="zh-CN"/>
        </w:rPr>
        <w:t>1.大赛名称：</w:t>
      </w:r>
      <w:r>
        <w:rPr>
          <w:rFonts w:hint="eastAsia" w:ascii="宋体" w:hAnsi="宋体" w:eastAsia="宋体" w:cs="Times New Roman"/>
          <w:b w:val="0"/>
          <w:bCs w:val="0"/>
          <w:color w:val="auto"/>
          <w:sz w:val="24"/>
          <w:szCs w:val="24"/>
          <w:lang w:val="en-US" w:eastAsia="zh-CN"/>
        </w:rPr>
        <w:t>第四届“北京·景贤杯”创新创业大赛，主题设定为“创想无止境·赢在石景山”。</w:t>
      </w:r>
    </w:p>
    <w:p>
      <w:pPr>
        <w:pageBreakBefore w:val="0"/>
        <w:widowControl w:val="0"/>
        <w:kinsoku/>
        <w:wordWrap/>
        <w:overflowPunct/>
        <w:topLinePunct w:val="0"/>
        <w:bidi w:val="0"/>
        <w:adjustRightInd w:val="0"/>
        <w:snapToGrid w:val="0"/>
        <w:spacing w:line="360" w:lineRule="auto"/>
        <w:ind w:left="0" w:leftChars="0" w:right="0" w:rightChars="0" w:firstLine="495"/>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b/>
          <w:bCs/>
          <w:color w:val="auto"/>
          <w:sz w:val="24"/>
          <w:szCs w:val="24"/>
          <w:lang w:val="en-US" w:eastAsia="zh-CN"/>
        </w:rPr>
        <w:t>2.赛事指导单位：</w:t>
      </w:r>
      <w:r>
        <w:rPr>
          <w:rFonts w:hint="eastAsia" w:ascii="宋体" w:hAnsi="宋体" w:eastAsia="宋体" w:cs="Times New Roman"/>
          <w:color w:val="auto"/>
          <w:sz w:val="24"/>
          <w:szCs w:val="24"/>
          <w:lang w:val="en-US" w:eastAsia="zh-CN"/>
        </w:rPr>
        <w:t>北京市人才工作局、</w:t>
      </w:r>
      <w:r>
        <w:rPr>
          <w:rFonts w:hint="eastAsia" w:ascii="宋体" w:hAnsi="宋体" w:eastAsia="宋体" w:cs="Times New Roman"/>
          <w:color w:val="auto"/>
          <w:sz w:val="24"/>
          <w:szCs w:val="24"/>
          <w:lang w:val="en-US" w:eastAsia="zh-CN"/>
        </w:rPr>
        <w:fldChar w:fldCharType="begin"/>
      </w:r>
      <w:r>
        <w:rPr>
          <w:rFonts w:hint="eastAsia" w:ascii="宋体" w:hAnsi="宋体" w:eastAsia="宋体" w:cs="Times New Roman"/>
          <w:color w:val="auto"/>
          <w:sz w:val="24"/>
          <w:szCs w:val="24"/>
          <w:lang w:val="en-US" w:eastAsia="zh-CN"/>
        </w:rPr>
        <w:instrText xml:space="preserve"> HYPERLINK "http://www.baidu.com/link?url=Yg7kse4aOGt5Zlqe9wgZZwlmoilbXFDo7G4_RixjXCSA4tgCsz3_iWjGi08DaGLF" \t "/home/uos/Documents\\x/_blank" </w:instrText>
      </w:r>
      <w:r>
        <w:rPr>
          <w:rFonts w:hint="eastAsia" w:ascii="宋体" w:hAnsi="宋体" w:eastAsia="宋体" w:cs="Times New Roman"/>
          <w:color w:val="auto"/>
          <w:sz w:val="24"/>
          <w:szCs w:val="24"/>
          <w:lang w:val="en-US" w:eastAsia="zh-CN"/>
        </w:rPr>
        <w:fldChar w:fldCharType="separate"/>
      </w:r>
      <w:r>
        <w:rPr>
          <w:rFonts w:hint="eastAsia" w:ascii="宋体" w:hAnsi="宋体" w:eastAsia="宋体" w:cs="Times New Roman"/>
          <w:color w:val="auto"/>
          <w:sz w:val="24"/>
          <w:szCs w:val="24"/>
          <w:lang w:val="en-US" w:eastAsia="zh-CN"/>
        </w:rPr>
        <w:t>北京市科学技术委员会</w:t>
      </w:r>
      <w:r>
        <w:rPr>
          <w:rFonts w:hint="eastAsia" w:ascii="宋体" w:hAnsi="宋体" w:eastAsia="宋体" w:cs="Times New Roman"/>
          <w:color w:val="auto"/>
          <w:sz w:val="24"/>
          <w:szCs w:val="24"/>
          <w:lang w:val="en-US" w:eastAsia="zh-CN"/>
        </w:rPr>
        <w:fldChar w:fldCharType="end"/>
      </w:r>
      <w:r>
        <w:rPr>
          <w:rFonts w:hint="eastAsia" w:ascii="宋体" w:hAnsi="宋体" w:eastAsia="宋体" w:cs="Times New Roman"/>
          <w:color w:val="auto"/>
          <w:sz w:val="24"/>
          <w:szCs w:val="24"/>
          <w:lang w:val="en-US" w:eastAsia="zh-CN"/>
        </w:rPr>
        <w:t>、中关村科技园区管委会。</w:t>
      </w:r>
    </w:p>
    <w:p>
      <w:pPr>
        <w:pageBreakBefore w:val="0"/>
        <w:widowControl w:val="0"/>
        <w:kinsoku/>
        <w:wordWrap/>
        <w:overflowPunct/>
        <w:topLinePunct w:val="0"/>
        <w:bidi w:val="0"/>
        <w:adjustRightInd w:val="0"/>
        <w:snapToGrid w:val="0"/>
        <w:spacing w:line="360" w:lineRule="auto"/>
        <w:ind w:left="0" w:leftChars="0" w:right="0" w:rightChars="0" w:firstLine="495"/>
        <w:textAlignment w:val="auto"/>
        <w:rPr>
          <w:rFonts w:hint="eastAsia"/>
          <w:lang w:val="en-US" w:eastAsia="zh-CN"/>
        </w:rPr>
      </w:pPr>
      <w:r>
        <w:rPr>
          <w:rFonts w:hint="eastAsia" w:ascii="宋体" w:hAnsi="宋体" w:eastAsia="宋体" w:cs="Times New Roman"/>
          <w:b/>
          <w:bCs/>
          <w:color w:val="auto"/>
          <w:sz w:val="24"/>
          <w:szCs w:val="24"/>
          <w:lang w:val="en-US" w:eastAsia="zh-CN"/>
        </w:rPr>
        <w:t>3.赛事主办单位：</w:t>
      </w:r>
      <w:r>
        <w:rPr>
          <w:rFonts w:hint="eastAsia" w:ascii="宋体" w:hAnsi="宋体" w:eastAsia="宋体" w:cs="Times New Roman"/>
          <w:color w:val="auto"/>
          <w:sz w:val="24"/>
          <w:szCs w:val="24"/>
          <w:lang w:val="en-US" w:eastAsia="zh-CN"/>
        </w:rPr>
        <w:t>中共北京市石景山区委员会、北京市石景山区人民政府。</w:t>
      </w:r>
    </w:p>
    <w:p>
      <w:pPr>
        <w:pStyle w:val="2"/>
        <w:keepNext w:val="0"/>
        <w:keepLines w:val="0"/>
        <w:pageBreakBefore w:val="0"/>
        <w:widowControl w:val="0"/>
        <w:numPr>
          <w:ilvl w:val="0"/>
          <w:numId w:val="5"/>
        </w:numPr>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赛道类别</w:t>
      </w:r>
    </w:p>
    <w:p>
      <w:pPr>
        <w:pageBreakBefore w:val="0"/>
        <w:widowControl w:val="0"/>
        <w:kinsoku/>
        <w:wordWrap/>
        <w:overflowPunct/>
        <w:topLinePunct w:val="0"/>
        <w:bidi w:val="0"/>
        <w:adjustRightInd w:val="0"/>
        <w:snapToGrid w:val="0"/>
        <w:spacing w:line="360" w:lineRule="auto"/>
        <w:ind w:left="0" w:leftChars="0" w:right="0" w:rightChars="0" w:firstLine="495"/>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第四届“北京·景贤杯”创新创业大赛将与中关村国际前沿科技创新大赛合作承办工业互联网赛道，共设置4个赛道，包括3条特色产业赛道：虚拟现实与元宇宙赛道、人工智能与大模型赛道、工业互联网与智慧城市赛道，以及综合赛道（包含未来健康、未来制造、未来空间等领域创新创业项目）。每个参赛项目只能选择一条赛道参赛。</w:t>
      </w:r>
    </w:p>
    <w:p>
      <w:pPr>
        <w:pStyle w:val="2"/>
        <w:keepNext w:val="0"/>
        <w:keepLines w:val="0"/>
        <w:pageBreakBefore w:val="0"/>
        <w:widowControl w:val="0"/>
        <w:numPr>
          <w:ilvl w:val="0"/>
          <w:numId w:val="5"/>
        </w:numPr>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参赛条件</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default" w:ascii="宋体" w:hAnsi="宋体" w:eastAsia="宋体" w:cs="Times New Roman"/>
          <w:color w:val="auto"/>
          <w:sz w:val="24"/>
          <w:szCs w:val="24"/>
          <w:lang w:val="en-US" w:eastAsia="zh-CN"/>
        </w:rPr>
      </w:pPr>
      <w:r>
        <w:rPr>
          <w:rFonts w:hint="default" w:ascii="宋体" w:hAnsi="宋体" w:eastAsia="宋体" w:cs="Times New Roman"/>
          <w:color w:val="auto"/>
          <w:sz w:val="24"/>
          <w:szCs w:val="24"/>
          <w:lang w:val="en-US" w:eastAsia="zh-CN"/>
        </w:rPr>
        <w:t>参赛项目团队或个人应符合以下条件：</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1.参赛团队：参赛团队（未注册企业的）主要从事新兴产业领域前沿技术产品研发和服务，相关产品和技术具有较高的创新水平和良好的市场前景，知识产权权属清晰，无纠纷。参赛团队人员信誉良好，无不良记录。</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default" w:ascii="宋体" w:hAnsi="宋体" w:eastAsia="宋体" w:cs="Times New Roman"/>
          <w:color w:val="auto"/>
          <w:sz w:val="24"/>
          <w:szCs w:val="24"/>
          <w:lang w:val="en-US" w:eastAsia="zh-CN"/>
        </w:rPr>
      </w:pPr>
      <w:r>
        <w:rPr>
          <w:rFonts w:hint="eastAsia" w:ascii="宋体" w:hAnsi="宋体" w:eastAsia="宋体" w:cs="Times New Roman"/>
          <w:b w:val="0"/>
          <w:bCs w:val="0"/>
          <w:color w:val="auto"/>
          <w:sz w:val="24"/>
          <w:szCs w:val="24"/>
          <w:lang w:val="en-US" w:eastAsia="zh-CN"/>
        </w:rPr>
        <w:t>2.参赛企业：参赛企业主要</w:t>
      </w:r>
      <w:r>
        <w:rPr>
          <w:rFonts w:hint="eastAsia" w:ascii="宋体" w:hAnsi="宋体" w:eastAsia="宋体" w:cs="Times New Roman"/>
          <w:color w:val="auto"/>
          <w:sz w:val="24"/>
          <w:szCs w:val="24"/>
          <w:lang w:val="en-US" w:eastAsia="zh-CN"/>
        </w:rPr>
        <w:t>从事新兴产业领域前沿技术产品研发、生产及服务等业务，具有创新能力和高成长性</w:t>
      </w:r>
      <w:r>
        <w:rPr>
          <w:rFonts w:hint="eastAsia" w:ascii="宋体" w:hAnsi="宋体" w:eastAsia="宋体" w:cs="Times New Roman"/>
          <w:color w:val="auto"/>
          <w:sz w:val="24"/>
          <w:szCs w:val="24"/>
          <w:highlight w:val="none"/>
          <w:lang w:val="en-US" w:eastAsia="zh-CN"/>
        </w:rPr>
        <w:t>。参赛项目的产品、技术及相关专利产</w:t>
      </w:r>
      <w:r>
        <w:rPr>
          <w:rFonts w:hint="eastAsia" w:ascii="宋体" w:hAnsi="宋体" w:eastAsia="宋体" w:cs="Times New Roman"/>
          <w:color w:val="auto"/>
          <w:sz w:val="24"/>
          <w:szCs w:val="24"/>
          <w:lang w:val="en-US" w:eastAsia="zh-CN"/>
        </w:rPr>
        <w:t>权清晰，无产权纠纷。参赛企业经营规范，社会信誉良好，无不良记录。</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3.每个参赛企业（团队），团队成员不超过5人。参赛团队在提交申请时须注明所有成员信息，进入复赛评审后不允许更换成员。每名参赛成员只能参与一个参赛项目。</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4.每个参赛企业（团队）仅限报名一个项目且只能选择一条赛道参赛。往届大赛获奖的企业（团队）不能报名参赛。</w:t>
      </w:r>
    </w:p>
    <w:p>
      <w:pPr>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kern w:val="2"/>
          <w:sz w:val="24"/>
          <w:szCs w:val="24"/>
          <w:lang w:val="en-US" w:eastAsia="zh-CN" w:bidi="ar-SA"/>
        </w:rPr>
        <w:t>参赛团队中至少有一位成员是本团队负责主要技术研发或经营管理的专职人员。</w:t>
      </w: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五、时间安排</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大赛包括五个环节，即报名、初赛、复赛、</w:t>
      </w:r>
      <w:r>
        <w:rPr>
          <w:rFonts w:hint="eastAsia" w:ascii="宋体" w:hAnsi="宋体" w:eastAsia="宋体" w:cs="Times New Roman"/>
          <w:color w:val="auto"/>
          <w:sz w:val="24"/>
          <w:szCs w:val="24"/>
          <w:u w:val="none"/>
          <w:lang w:val="en-US" w:eastAsia="zh-CN"/>
        </w:rPr>
        <w:t>线上尽调</w:t>
      </w:r>
      <w:r>
        <w:rPr>
          <w:rFonts w:hint="eastAsia" w:ascii="宋体" w:hAnsi="宋体" w:eastAsia="宋体" w:cs="Times New Roman"/>
          <w:color w:val="auto"/>
          <w:sz w:val="24"/>
          <w:szCs w:val="24"/>
          <w:lang w:val="en-US" w:eastAsia="zh-CN"/>
        </w:rPr>
        <w:t>、决赛。大赛整体的赛程安排如下：</w:t>
      </w:r>
    </w:p>
    <w:p>
      <w:pPr>
        <w:pStyle w:val="33"/>
        <w:pageBreakBefore w:val="0"/>
        <w:widowControl w:val="0"/>
        <w:tabs>
          <w:tab w:val="left" w:pos="0"/>
        </w:tabs>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报名：2024年12月</w:t>
      </w:r>
    </w:p>
    <w:p>
      <w:pPr>
        <w:pStyle w:val="33"/>
        <w:pageBreakBefore w:val="0"/>
        <w:widowControl w:val="0"/>
        <w:tabs>
          <w:tab w:val="left" w:pos="0"/>
        </w:tabs>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初赛：2025年1月</w:t>
      </w:r>
    </w:p>
    <w:p>
      <w:pPr>
        <w:pStyle w:val="33"/>
        <w:pageBreakBefore w:val="0"/>
        <w:widowControl w:val="0"/>
        <w:tabs>
          <w:tab w:val="left" w:pos="0"/>
        </w:tabs>
        <w:kinsoku/>
        <w:wordWrap/>
        <w:overflowPunct/>
        <w:topLinePunct w:val="0"/>
        <w:bidi w:val="0"/>
        <w:adjustRightInd w:val="0"/>
        <w:snapToGrid w:val="0"/>
        <w:spacing w:after="0" w:line="360" w:lineRule="auto"/>
        <w:ind w:left="0" w:leftChars="0" w:right="0" w:rightChars="0" w:firstLine="480" w:firstLineChars="200"/>
        <w:textAlignment w:val="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复赛：2025年2月-3月</w:t>
      </w:r>
    </w:p>
    <w:p>
      <w:pPr>
        <w:pStyle w:val="33"/>
        <w:pageBreakBefore w:val="0"/>
        <w:widowControl w:val="0"/>
        <w:tabs>
          <w:tab w:val="left" w:pos="0"/>
        </w:tabs>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线上尽调：2025年3月</w:t>
      </w:r>
    </w:p>
    <w:p>
      <w:pPr>
        <w:pStyle w:val="33"/>
        <w:pageBreakBefore w:val="0"/>
        <w:widowControl w:val="0"/>
        <w:tabs>
          <w:tab w:val="left" w:pos="0"/>
        </w:tabs>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决赛：2025年4月</w:t>
      </w: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六、赛事流程</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1.报名</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报名时间：2024年12月</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报名方式：参赛项目需登录大赛官网(http://jx.bjsjs.gov.cn)报名参赛，大赛组委会对报名项目进行审核。大赛官网是报名参赛的唯一渠道，其他报名渠道无效。</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2.初赛</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初赛时间：2025年1月</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初赛形式：评委根据项目参赛材料进行打分，大赛组委会组织评委对通过审核的项目进行评审，择优遴选晋级复赛的项目。</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3.复赛</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复赛时间：2025年2月-3月</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复赛形式：参赛项目可线上或线下参赛；参赛项目路演时限9分钟、评委提问5分钟、评委打分1分钟。</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路演要求：以团队名义参赛的项目，必须由至少一位参赛团队成员路演。不满足路演要求的，取消项目参赛资格。</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大赛组委会组织评委对晋级复赛的项目进行评审，并根据项目复赛成绩确定晋级决赛的项目。</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4.线上尽调</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线上尽调时间：2025年3月</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线上尽调内容：晋级决赛的参赛项目，大赛组委会对参赛资格等相关证明材料进行复核，对于不符合要求的参赛材料，将联系负责人及时进行调整；不满足参赛资格的项目，取消决赛参赛资格。</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5.大赛决赛</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决赛时间：2025年4月</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决赛形式：参赛项目路演时限9分钟、评委提问5分钟、评委打分1分钟。</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路演要求：以团队名义参赛的项目，必须由至少一位参赛团队成员路演。</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决赛地点：北京·石景山</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大赛组委会组织“专家评审+投资人评审”对晋级决赛的项目进行评审，并根据项目决赛成绩确定一等奖、二等奖、三等奖及优胜奖获奖项目。</w:t>
      </w:r>
    </w:p>
    <w:p>
      <w:pPr>
        <w:pStyle w:val="5"/>
        <w:pageBreakBefore w:val="0"/>
        <w:widowControl w:val="0"/>
        <w:kinsoku/>
        <w:wordWrap/>
        <w:overflowPunct/>
        <w:topLinePunct w:val="0"/>
        <w:bidi w:val="0"/>
        <w:adjustRightInd w:val="0"/>
        <w:snapToGrid w:val="0"/>
        <w:spacing w:before="0" w:line="360" w:lineRule="auto"/>
        <w:ind w:left="0" w:leftChars="0" w:right="0" w:rightChars="0"/>
        <w:jc w:val="left"/>
        <w:textAlignment w:val="auto"/>
        <w:rPr>
          <w:rFonts w:hint="eastAsia" w:ascii="宋体" w:hAnsi="宋体" w:eastAsia="宋体" w:cs="Times New Roman"/>
          <w:b/>
          <w:color w:val="auto"/>
          <w:sz w:val="28"/>
          <w:szCs w:val="28"/>
          <w:lang w:val="en-US" w:eastAsia="zh-CN"/>
        </w:rPr>
      </w:pPr>
      <w:r>
        <w:rPr>
          <w:rFonts w:hint="eastAsia" w:ascii="宋体" w:hAnsi="宋体" w:eastAsia="宋体" w:cs="宋体"/>
          <w:b/>
          <w:bCs/>
          <w:kern w:val="2"/>
          <w:sz w:val="24"/>
          <w:szCs w:val="24"/>
          <w:highlight w:val="none"/>
          <w:lang w:val="en-US" w:eastAsia="zh-CN" w:bidi="ar-SA"/>
        </w:rPr>
        <w:t>七、奖项设置</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1.奖金设置</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大赛奖励分为奖金奖励和办公用房租金补贴（“景贤创业小镇”办公房租补贴，分3年期兑现）两部分，在参赛项目落地后予以兑现。</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奖励设置：</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一等奖1个：奖金30万元/项目，办公用房租金补贴不超过20万元/项目，共50万元（奖杯、证书）</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二等奖2个：奖金10万元/项目，办公用房租金补贴不超过10万元/项目，共20万元（奖杯、证书）</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三等奖3个：奖金5万元/项目，办公用房租金补贴不超过5万元/项目，共10万元（奖杯、证书）</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优胜奖6个：奖金3万元/项目，办公用房租金补贴不超过2万元/项目，共5万元（奖杯、证书）</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2.奖励兑现要求</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2.1项目落地要求</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（1）项目获奖后一年内在石景山区注册成立公司且已实际经营满三个月，有办公场地和一定数量的全职员工；</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（2）参赛项目团队或个人在石景山区缴纳社保或个人所得税；</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（3）研发投入、营业收入、融资金额三项中至少一项满足相关要求。</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2.2获奖项目达到落地要求，向大赛组委会提出兑现奖励申请并提交相关材料。未在规定时间内完成在石景山区落地并达到实际运营规模要求的获奖项目，不予兑现奖励。</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2.3大赛组委会前往项目办公地进行二次线下尽调，协同有关部门查看公司实际经营状况，核实报名参赛信息真实性、参赛团队成员在石景山区缴纳社保和个人所得税情况、财务状况、融资状况(如有)，查看相关材料原件并收取复印件。经线下尽调合格，发放获奖项目奖励。</w:t>
      </w:r>
    </w:p>
    <w:p>
      <w:pPr>
        <w:pStyle w:val="5"/>
        <w:pageBreakBefore w:val="0"/>
        <w:widowControl w:val="0"/>
        <w:kinsoku/>
        <w:wordWrap/>
        <w:overflowPunct/>
        <w:topLinePunct w:val="0"/>
        <w:bidi w:val="0"/>
        <w:adjustRightInd w:val="0"/>
        <w:snapToGrid w:val="0"/>
        <w:spacing w:before="0" w:line="360" w:lineRule="auto"/>
        <w:ind w:left="0" w:leftChars="0"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八、政策扶持与落地保障</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1.获得一等奖且落地石景山区的项目</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个人或团队核心成员1人将直接纳入“景贤计划”，享受“景贤人才”待遇及配套服务,并享受北京市工作居住证办理绿色通道和外籍人才享受永久居留工作证办理支持。</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2.进入复赛且落地石景山区的项目</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2.1资金支持</w:t>
      </w:r>
    </w:p>
    <w:p>
      <w:pPr>
        <w:pStyle w:val="33"/>
        <w:pageBreakBefore w:val="0"/>
        <w:widowControl w:val="0"/>
        <w:numPr>
          <w:ilvl w:val="0"/>
          <w:numId w:val="6"/>
        </w:numPr>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对进入复赛且落地石景山区的项目所在企业或机构，按照年度企业综合效益给予创新资金奖励。</w:t>
      </w:r>
    </w:p>
    <w:p>
      <w:pPr>
        <w:pStyle w:val="33"/>
        <w:pageBreakBefore w:val="0"/>
        <w:widowControl w:val="0"/>
        <w:numPr>
          <w:ilvl w:val="0"/>
          <w:numId w:val="0"/>
        </w:numPr>
        <w:kinsoku/>
        <w:wordWrap/>
        <w:overflowPunct/>
        <w:topLinePunct w:val="0"/>
        <w:bidi w:val="0"/>
        <w:adjustRightInd w:val="0"/>
        <w:snapToGrid w:val="0"/>
        <w:spacing w:after="0" w:line="360" w:lineRule="auto"/>
        <w:ind w:left="0" w:leftChars="0" w:right="0" w:right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对专精特新企业、国家高新技术企业、独角兽企业申请驻区金融机构融资服务予以支持，按照年度实际支付利息50%比例予以贴息，并对融资过程中担保等中介费用按照50%比例予以支持，单个企业或机构年度最高补贴100万元，最多支持三年。</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对境内上市企业分阶段给予最高1000万元区级补贴资金；驻区企业完成新三板创新层挂牌，给予150万元区级补贴；京外迁入的新三板创新层挂牌企业，给予100万元区级补贴。对境外上市企业，经认定后，给予最高600万元区级补贴。对京外迁入的A股上市企业给予最高2000万元市、区补贴资金。</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2.2应用场景</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鼓励开展新技术、新产品研发和在产业功能区及社会民生领域应用，经评审，按研发或应用投资总额30%予以支持，每个项目最高不超过200万元。</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2.3金融服务</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（1）针对企业获得用于开展正常经营和提高科技创新能力的银行贷款，经认定，按照年度实际支付利息的50%给予贴息，年度最高100万元，连续支持三年。</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（2）对符合基金投资条件的创业创新项目，经审定，由我区现代创新产业发展基金予以直投支持，提升基金对创业创新的引导和支持力度。</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（3）对通过合作银行审贷程序的文化企业，按照规定程序进行贷款增信，原则上不超过增信企业可获得贷款额的30%，最高不超过200万元，增信期限1年。</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（4）合伙创业或共同创业的小微企业，根据带动就业人数，可享受创业担保贷款，额度最高不超过300万元，贷款期限最长不超过2年；50万元以下担保贷款，原则上免除反担保措施，财政部门给予部分贴息。</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2.4办公用房租赁补贴</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（1）对在区内租用办公空间的驻区企业或机构，根据年度区域综合贡献，按照实际房租金额50%比例给予补贴，连续支持三年。</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（2）对在区内购置办公用房达到1000平方米（含）及以上的驻区企业或机构，经认定，按照1500元/平方米给予补贴，最高补贴3000万元。</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2.5办公空间支持</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对于符合入驻孵化器的团队或个人，在“景贤小镇”等指定办公空间为其提供一定面积的办公空间支持服务。</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2.6企业注册</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为获奖项目提供人事代理、社保代理、免费工商注册代办等全流程服务，以及免费工商注册地址。</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2.7孵化培育</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可优先推荐获奖项目与各类创业投资机构以多种形式进行对接，获得投资基金的直投机会及大赛合作投资机构的对接机会。定期举办产业对接会，为获奖项目提供与产业内头部企业、大型国企、上市公司的直接对接机会。</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2.8导师指导</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由“高校京西发展联盟”成员单位或天使/风险投资人组成创业导师团队，为企业提供不同阶段的创业跟踪指导。协调对接区内优质企业、园区优质孵化器，在整个赛事阶段和赛后提供辅导对接平台。</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2.9项目对接组</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为进一步提升项目落地性，聚焦项目需求，跟踪项目发展。成立由相关部门组建的项目对接组，系统性开展优质项目遴选、落地项目对接、全链条跟踪服务等工作，招商部门全程参与，助力推动更多项目加速落地。</w:t>
      </w:r>
    </w:p>
    <w:p>
      <w:pPr>
        <w:pStyle w:val="5"/>
        <w:pageBreakBefore w:val="0"/>
        <w:widowControl w:val="0"/>
        <w:kinsoku/>
        <w:wordWrap/>
        <w:overflowPunct/>
        <w:topLinePunct w:val="0"/>
        <w:bidi w:val="0"/>
        <w:adjustRightInd w:val="0"/>
        <w:snapToGrid w:val="0"/>
        <w:spacing w:before="0" w:line="360" w:lineRule="auto"/>
        <w:ind w:left="0" w:leftChars="0"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九、注意事项</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1．大赛组委会不对参赛人收取任何费用。</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2．大赛组委会将在报名和比赛期间为参赛选手提供免费的赛事咨询、辅导、培训等服务，请关注大赛官网或“石景山人才”微信公众号相关信息。</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参赛团队或个人不得违反大赛规定，所提交的创新创业项目不得存在抄袭、盗用、提供虚假信息或违反法律法规等情形，一经发现，即取消申报及资助资格，追回已资助资金，今后不得参赛和申报“景贤计划”。</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4．报送的所有材料均不得涉及国家秘密。如确需提供涉密材料，涉密部分须按国家有关保密规定另行报送，并附所在单位的密级证明，但不得报送绝密级材料。</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5．在任何时间，如大赛组委会判定或发现参赛人、参赛项目不符合参赛条件，有权不接受、不通过报名参赛，或取消参赛人、参赛项目的参赛资格和领奖资格。</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6．参赛期间，参赛人须保持联系途径畅通。非因大赛组委会过错，无法联络到参赛人的，视为参赛人放弃参赛，后果由参赛人承担。</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7．参赛团队或个人自愿参赛，如对大赛有异议，可及时联系沟通，或选择退出比赛，但无权要求更改比赛规程或赔偿因参赛所发生的任何费用。</w:t>
      </w:r>
    </w:p>
    <w:p>
      <w:pPr>
        <w:pStyle w:val="33"/>
        <w:pageBreakBefore w:val="0"/>
        <w:widowControl w:val="0"/>
        <w:kinsoku/>
        <w:wordWrap/>
        <w:overflowPunct/>
        <w:topLinePunct w:val="0"/>
        <w:bidi w:val="0"/>
        <w:adjustRightInd w:val="0"/>
        <w:snapToGrid w:val="0"/>
        <w:spacing w:after="0" w:line="360" w:lineRule="auto"/>
        <w:ind w:left="0" w:leftChars="0" w:right="0" w:rightChars="0" w:firstLine="0" w:firstLineChars="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8．大赛组委会保留进一步补充本次比赛规程的意见和最终解释,复赛及决赛时间、地点等未尽事宜，另行通知。大赛组委会对大赛相关规则具有最终解释权。</w:t>
      </w:r>
    </w:p>
    <w:p>
      <w:pPr>
        <w:pStyle w:val="5"/>
        <w:pageBreakBefore w:val="0"/>
        <w:widowControl w:val="0"/>
        <w:kinsoku/>
        <w:wordWrap/>
        <w:overflowPunct/>
        <w:topLinePunct w:val="0"/>
        <w:bidi w:val="0"/>
        <w:adjustRightInd w:val="0"/>
        <w:snapToGrid w:val="0"/>
        <w:spacing w:before="0" w:line="360" w:lineRule="auto"/>
        <w:ind w:left="0" w:leftChars="0"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十、项目需求表</w:t>
      </w:r>
    </w:p>
    <w:tbl>
      <w:tblPr>
        <w:tblStyle w:val="57"/>
        <w:tblW w:w="851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2"/>
        <w:gridCol w:w="7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jc w:val="center"/>
        </w:trPr>
        <w:tc>
          <w:tcPr>
            <w:tcW w:w="1342" w:type="dxa"/>
            <w:vAlign w:val="center"/>
          </w:tcPr>
          <w:p>
            <w:pPr>
              <w:widowControl/>
              <w:spacing w:line="360" w:lineRule="auto"/>
              <w:jc w:val="center"/>
              <w:rPr>
                <w:rFonts w:hint="eastAsia" w:ascii="宋体" w:hAnsi="宋体" w:eastAsia="宋体" w:cs="宋体"/>
                <w:b/>
                <w:bCs w:val="0"/>
                <w:color w:val="000000"/>
                <w:kern w:val="0"/>
                <w:sz w:val="24"/>
                <w:szCs w:val="24"/>
              </w:rPr>
            </w:pPr>
            <w:r>
              <w:rPr>
                <w:rFonts w:hint="eastAsia" w:ascii="宋体" w:hAnsi="宋体" w:eastAsia="宋体" w:cs="宋体"/>
                <w:b/>
                <w:bCs w:val="0"/>
                <w:color w:val="000000"/>
                <w:kern w:val="0"/>
                <w:sz w:val="24"/>
                <w:szCs w:val="24"/>
              </w:rPr>
              <w:t>服务名称</w:t>
            </w:r>
          </w:p>
        </w:tc>
        <w:tc>
          <w:tcPr>
            <w:tcW w:w="7175" w:type="dxa"/>
            <w:vAlign w:val="center"/>
          </w:tcPr>
          <w:p>
            <w:pPr>
              <w:widowControl/>
              <w:spacing w:line="360" w:lineRule="auto"/>
              <w:jc w:val="center"/>
              <w:rPr>
                <w:rFonts w:hint="eastAsia" w:ascii="宋体" w:hAnsi="宋体" w:eastAsia="宋体" w:cs="宋体"/>
                <w:b/>
                <w:bCs w:val="0"/>
                <w:color w:val="000000"/>
                <w:kern w:val="0"/>
                <w:sz w:val="24"/>
                <w:szCs w:val="24"/>
              </w:rPr>
            </w:pPr>
            <w:r>
              <w:rPr>
                <w:rFonts w:hint="eastAsia" w:ascii="宋体" w:hAnsi="宋体" w:eastAsia="宋体" w:cs="宋体"/>
                <w:b/>
                <w:bCs w:val="0"/>
                <w:color w:val="000000"/>
                <w:kern w:val="0"/>
                <w:sz w:val="24"/>
                <w:szCs w:val="24"/>
              </w:rPr>
              <w:t>服务内容及要求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 w:hRule="atLeast"/>
          <w:jc w:val="center"/>
        </w:trPr>
        <w:tc>
          <w:tcPr>
            <w:tcW w:w="1342"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eastAsia="宋体" w:cs="宋体"/>
                <w:color w:val="000000"/>
                <w:kern w:val="0"/>
                <w:sz w:val="24"/>
                <w:szCs w:val="24"/>
              </w:rPr>
            </w:pPr>
            <w:r>
              <w:rPr>
                <w:rFonts w:hint="eastAsia" w:ascii="宋体" w:hAnsi="宋体" w:eastAsia="宋体" w:cs="宋体"/>
                <w:color w:val="auto"/>
                <w:kern w:val="2"/>
                <w:sz w:val="24"/>
                <w:szCs w:val="24"/>
                <w:lang w:val="en-US" w:eastAsia="zh-CN" w:bidi="ar-SA"/>
              </w:rPr>
              <w:t>第四届“北京·景贤杯”创新创业大赛项目招募及赛区初赛、复赛组织工作</w:t>
            </w:r>
          </w:p>
        </w:tc>
        <w:tc>
          <w:tcPr>
            <w:tcW w:w="717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本项目采购服务内容为结合第四届“北京·景贤杯”创新创业大赛工作方案，制定项目招募、项目初赛、复赛、决赛活动详细的实施方案和细则并组织实施。具体要求如下：</w:t>
            </w:r>
          </w:p>
          <w:p>
            <w:pPr>
              <w:pStyle w:val="1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1.供应商需有承办相关赛事经验。</w:t>
            </w:r>
          </w:p>
          <w:p>
            <w:pPr>
              <w:pStyle w:val="1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2.针对本次赛事，开展赛事宣传；针对大赛及石景山宣传文章不少于4篇。分别在招募、初赛、复赛和决赛几个环节发布新闻。</w:t>
            </w:r>
          </w:p>
          <w:p>
            <w:pPr>
              <w:pStyle w:val="1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3.大赛相关新闻稿需要在国家级媒体、北京市级媒体有转载发布。</w:t>
            </w:r>
          </w:p>
          <w:p>
            <w:pPr>
              <w:pStyle w:val="1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4.大赛招募报名项目数量，原则上不少于350个项目，来源不限，但需要有海外人才属性的项目或企业报名参赛。</w:t>
            </w:r>
          </w:p>
          <w:p>
            <w:pPr>
              <w:pStyle w:val="1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5.初赛环节，产生符合条件的80个项目进入复赛；通过复赛环节，最终产生12个项目进入北京决赛。</w:t>
            </w:r>
          </w:p>
          <w:p>
            <w:pPr>
              <w:pStyle w:val="1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6.每个赛区邀请相关科技、投资行业专家担任本届大赛初赛和复赛评委，初赛每场不低于3人，复赛每场不低于5人。</w:t>
            </w:r>
          </w:p>
          <w:p>
            <w:pPr>
              <w:pStyle w:val="1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7.作为大赛的执行单位和具体实施单位，可以根据实际情况设置赛区，进行招募和初赛及复赛的执行工作。</w:t>
            </w:r>
          </w:p>
          <w:p>
            <w:pPr>
              <w:pStyle w:val="1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8.鼓励大赛的执行单位和具体实施单位在国内创新热点区域设置赛区进行招募和赛事执行工作，例如在京津冀地区、长三角地区、粤港澳大湾区以及海外地区。</w:t>
            </w:r>
          </w:p>
          <w:p>
            <w:pPr>
              <w:pStyle w:val="1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9.作为大赛的执行单位和具体实施单位，在主办方指导下具体负责大赛境外赛区项目招募、资格审查、项目初赛、复赛及决赛。</w:t>
            </w:r>
          </w:p>
          <w:p>
            <w:pPr>
              <w:pStyle w:val="1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初赛要求大赛执行单位组织评审嘉宾在线下对项目提交的报名材料进行评审发布，并有评审表、项目评分排序表、现场照片等材料留存。初赛场地要求现场有显示屏、工作电脑、现场需要有大赛主视觉宣传物料等。</w:t>
            </w:r>
          </w:p>
          <w:p>
            <w:pPr>
              <w:pStyle w:val="125"/>
              <w:keepNext w:val="0"/>
              <w:keepLines w:val="0"/>
              <w:pageBreakBefore w:val="0"/>
              <w:widowControl w:val="0"/>
              <w:numPr>
                <w:ilvl w:val="0"/>
                <w:numId w:val="0"/>
              </w:numPr>
              <w:tabs>
                <w:tab w:val="left" w:pos="529"/>
              </w:tabs>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复赛要求大赛执行单位组织评审嘉宾和参赛项目在线下进行路演比赛和评审，并有评审表、项目评分排序表、现场照片等材料留存。复赛现场场地不少于50平米，需要有显示屏。现场需要有大赛主视觉宣传物料等。</w:t>
            </w:r>
          </w:p>
          <w:p>
            <w:pPr>
              <w:pStyle w:val="125"/>
              <w:keepNext w:val="0"/>
              <w:keepLines w:val="0"/>
              <w:pageBreakBefore w:val="0"/>
              <w:widowControl w:val="0"/>
              <w:numPr>
                <w:ilvl w:val="0"/>
                <w:numId w:val="0"/>
              </w:numPr>
              <w:tabs>
                <w:tab w:val="left" w:pos="529"/>
              </w:tabs>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12.承担各个赛道初赛及复赛会务组织工作费用（含场地费、评审费、工作餐费、资料费、翻译费）等各项工作费用；以及决赛的会务组织工作费。</w:t>
            </w:r>
          </w:p>
          <w:p>
            <w:pPr>
              <w:pStyle w:val="125"/>
              <w:keepNext w:val="0"/>
              <w:keepLines w:val="0"/>
              <w:pageBreakBefore w:val="0"/>
              <w:widowControl w:val="0"/>
              <w:numPr>
                <w:ilvl w:val="0"/>
                <w:numId w:val="0"/>
              </w:numPr>
              <w:tabs>
                <w:tab w:val="left" w:pos="529"/>
              </w:tabs>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eastAsia" w:ascii="宋体" w:hAnsi="宋体" w:eastAsia="宋体" w:cs="宋体"/>
                <w:sz w:val="24"/>
                <w:szCs w:val="24"/>
              </w:rPr>
            </w:pPr>
            <w:r>
              <w:rPr>
                <w:rFonts w:hint="eastAsia" w:ascii="宋体" w:hAnsi="宋体" w:eastAsia="宋体" w:cs="宋体"/>
                <w:color w:val="auto"/>
                <w:kern w:val="2"/>
                <w:sz w:val="24"/>
                <w:szCs w:val="24"/>
                <w:lang w:val="en-US" w:eastAsia="zh-CN" w:bidi="ar-SA"/>
              </w:rPr>
              <w:t>13.供应商必须按照石景山区人民政府提供活动方案的时间节点和指标筹备和实施大赛，如因供应商原因未按照时间节点开展工作的，石景山区人民政府可以视造成后果轻重，从供应商成交服务费中扣除相应费用。</w:t>
            </w:r>
          </w:p>
        </w:tc>
      </w:tr>
    </w:tbl>
    <w:p>
      <w:pPr>
        <w:pStyle w:val="5"/>
        <w:pageBreakBefore w:val="0"/>
        <w:widowControl w:val="0"/>
        <w:kinsoku/>
        <w:wordWrap/>
        <w:overflowPunct/>
        <w:topLinePunct w:val="0"/>
        <w:bidi w:val="0"/>
        <w:adjustRightInd w:val="0"/>
        <w:snapToGrid w:val="0"/>
        <w:spacing w:before="0" w:line="360" w:lineRule="auto"/>
        <w:ind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十一、总体要求</w:t>
      </w:r>
    </w:p>
    <w:p>
      <w:pPr>
        <w:pageBreakBefore w:val="0"/>
        <w:widowControl w:val="0"/>
        <w:kinsoku/>
        <w:wordWrap/>
        <w:overflowPunct/>
        <w:topLinePunct w:val="0"/>
        <w:bidi w:val="0"/>
        <w:adjustRightInd w:val="0"/>
        <w:snapToGrid w:val="0"/>
        <w:spacing w:line="360" w:lineRule="auto"/>
        <w:ind w:right="0" w:rightChars="0" w:firstLine="42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1.投标人需组织专业的项目团队，制定详细的方案，保证项目的顺利实施。</w:t>
      </w:r>
    </w:p>
    <w:p>
      <w:pPr>
        <w:pageBreakBefore w:val="0"/>
        <w:widowControl w:val="0"/>
        <w:kinsoku/>
        <w:wordWrap/>
        <w:overflowPunct/>
        <w:topLinePunct w:val="0"/>
        <w:bidi w:val="0"/>
        <w:adjustRightInd w:val="0"/>
        <w:snapToGrid w:val="0"/>
        <w:spacing w:line="360" w:lineRule="auto"/>
        <w:ind w:right="0" w:rightChars="0" w:firstLine="42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2.投标人需确保项目信息真实性，确保各赛道参赛项目的数量及质量，确保初赛队伍无退赛。</w:t>
      </w:r>
    </w:p>
    <w:p>
      <w:pPr>
        <w:pageBreakBefore w:val="0"/>
        <w:widowControl w:val="0"/>
        <w:kinsoku/>
        <w:wordWrap/>
        <w:overflowPunct/>
        <w:topLinePunct w:val="0"/>
        <w:bidi w:val="0"/>
        <w:adjustRightInd w:val="0"/>
        <w:snapToGrid w:val="0"/>
        <w:spacing w:line="360" w:lineRule="auto"/>
        <w:ind w:right="0" w:rightChars="0" w:firstLine="42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3.投标人负责参赛队伍信息的核实及数据匹配工作，需确保参赛项目人才数据的准确性。</w:t>
      </w:r>
    </w:p>
    <w:p>
      <w:pPr>
        <w:pageBreakBefore w:val="0"/>
        <w:widowControl w:val="0"/>
        <w:kinsoku/>
        <w:wordWrap/>
        <w:overflowPunct/>
        <w:topLinePunct w:val="0"/>
        <w:bidi w:val="0"/>
        <w:adjustRightInd w:val="0"/>
        <w:snapToGrid w:val="0"/>
        <w:spacing w:line="360" w:lineRule="auto"/>
        <w:ind w:right="0" w:rightChars="0" w:firstLine="42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4.投标人需保证为大赛提供有效的报名咨询服务及政策咨询服务。</w:t>
      </w:r>
    </w:p>
    <w:p>
      <w:pPr>
        <w:pageBreakBefore w:val="0"/>
        <w:widowControl w:val="0"/>
        <w:kinsoku/>
        <w:wordWrap/>
        <w:overflowPunct/>
        <w:topLinePunct w:val="0"/>
        <w:bidi w:val="0"/>
        <w:adjustRightInd w:val="0"/>
        <w:snapToGrid w:val="0"/>
        <w:spacing w:line="360" w:lineRule="auto"/>
        <w:ind w:right="0" w:rightChars="0" w:firstLine="42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5.投标人需提供赛事整体策划、组织及协调工作。包括项目路演活动策划、场地准备、项目物料延展设计及制作、专家、嘉宾、主持人及同声传译人员的聘请等一切赛事所需。</w:t>
      </w:r>
    </w:p>
    <w:p>
      <w:pPr>
        <w:pageBreakBefore w:val="0"/>
        <w:widowControl w:val="0"/>
        <w:kinsoku/>
        <w:wordWrap/>
        <w:overflowPunct/>
        <w:topLinePunct w:val="0"/>
        <w:bidi w:val="0"/>
        <w:adjustRightInd w:val="0"/>
        <w:snapToGrid w:val="0"/>
        <w:spacing w:line="360" w:lineRule="auto"/>
        <w:ind w:right="0" w:rightChars="0" w:firstLine="42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6.投标人需提供赛事路演所需网络的租赁、带宽保障、技术支撑等。</w:t>
      </w:r>
    </w:p>
    <w:p>
      <w:pPr>
        <w:pageBreakBefore w:val="0"/>
        <w:widowControl w:val="0"/>
        <w:kinsoku/>
        <w:wordWrap/>
        <w:overflowPunct/>
        <w:topLinePunct w:val="0"/>
        <w:bidi w:val="0"/>
        <w:adjustRightInd w:val="0"/>
        <w:snapToGrid w:val="0"/>
        <w:spacing w:line="360" w:lineRule="auto"/>
        <w:ind w:right="0" w:rightChars="0" w:firstLine="42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7.投标人需保证赛事有广泛、充分的媒体宣传，包括传统媒体和自媒体推广。</w:t>
      </w:r>
    </w:p>
    <w:p>
      <w:pPr>
        <w:pageBreakBefore w:val="0"/>
        <w:widowControl w:val="0"/>
        <w:kinsoku/>
        <w:wordWrap/>
        <w:overflowPunct/>
        <w:topLinePunct w:val="0"/>
        <w:bidi w:val="0"/>
        <w:adjustRightInd w:val="0"/>
        <w:snapToGrid w:val="0"/>
        <w:spacing w:line="360" w:lineRule="auto"/>
        <w:ind w:right="0" w:rightChars="0" w:firstLine="42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8.投标人应准备摄影、摄像设备，对大赛进行全过程影像记录。</w:t>
      </w:r>
    </w:p>
    <w:p>
      <w:pPr>
        <w:pageBreakBefore w:val="0"/>
        <w:widowControl w:val="0"/>
        <w:kinsoku/>
        <w:wordWrap/>
        <w:overflowPunct/>
        <w:topLinePunct w:val="0"/>
        <w:bidi w:val="0"/>
        <w:adjustRightInd w:val="0"/>
        <w:snapToGrid w:val="0"/>
        <w:spacing w:line="360" w:lineRule="auto"/>
        <w:ind w:right="0" w:rightChars="0" w:firstLine="420"/>
        <w:textAlignment w:val="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9.投标人在</w:t>
      </w:r>
      <w:r>
        <w:rPr>
          <w:rFonts w:hint="eastAsia" w:ascii="宋体" w:hAnsi="宋体" w:cs="宋体"/>
          <w:color w:val="auto"/>
          <w:sz w:val="24"/>
          <w:szCs w:val="24"/>
        </w:rPr>
        <w:t>项目完成后</w:t>
      </w:r>
      <w:r>
        <w:rPr>
          <w:rFonts w:hint="eastAsia" w:ascii="宋体" w:hAnsi="宋体" w:cs="宋体"/>
          <w:color w:val="auto"/>
          <w:sz w:val="24"/>
          <w:szCs w:val="24"/>
          <w:lang w:eastAsia="zh-CN"/>
        </w:rPr>
        <w:t>，</w:t>
      </w:r>
      <w:r>
        <w:rPr>
          <w:rFonts w:hint="eastAsia" w:ascii="宋体" w:hAnsi="宋体" w:eastAsia="宋体" w:cs="Times New Roman"/>
          <w:color w:val="auto"/>
          <w:sz w:val="24"/>
          <w:szCs w:val="24"/>
          <w:lang w:val="en-US" w:eastAsia="zh-CN"/>
        </w:rPr>
        <w:t>应</w:t>
      </w:r>
      <w:r>
        <w:rPr>
          <w:rFonts w:hint="eastAsia" w:ascii="宋体" w:hAnsi="宋体" w:cs="仿宋"/>
          <w:color w:val="auto"/>
          <w:sz w:val="24"/>
        </w:rPr>
        <w:t>完成各项后续工作，提交工作总结、媒体简报等工作成果。</w:t>
      </w:r>
      <w:r>
        <w:rPr>
          <w:rFonts w:hint="eastAsia" w:ascii="宋体" w:hAnsi="宋体" w:cs="宋体"/>
          <w:color w:val="auto"/>
          <w:sz w:val="24"/>
          <w:szCs w:val="24"/>
          <w:lang w:eastAsia="zh-CN"/>
        </w:rPr>
        <w:t>包括项目方案、</w:t>
      </w:r>
      <w:r>
        <w:rPr>
          <w:rFonts w:hint="eastAsia" w:ascii="宋体" w:hAnsi="宋体" w:eastAsia="宋体" w:cs="Times New Roman"/>
          <w:color w:val="auto"/>
          <w:sz w:val="24"/>
          <w:szCs w:val="24"/>
          <w:lang w:val="en-US" w:eastAsia="zh-CN"/>
        </w:rPr>
        <w:t>宣传资料、媒体资料、影像资料等</w:t>
      </w:r>
      <w:r>
        <w:rPr>
          <w:rFonts w:hint="eastAsia" w:ascii="宋体" w:hAnsi="宋体" w:cs="宋体"/>
          <w:color w:val="auto"/>
          <w:sz w:val="24"/>
          <w:szCs w:val="24"/>
        </w:rPr>
        <w:t>，在项目完成后</w:t>
      </w:r>
      <w:r>
        <w:rPr>
          <w:rFonts w:hint="eastAsia" w:ascii="宋体" w:hAnsi="宋体" w:cs="宋体"/>
          <w:color w:val="auto"/>
          <w:sz w:val="24"/>
          <w:szCs w:val="24"/>
          <w:lang w:eastAsia="zh-CN"/>
        </w:rPr>
        <w:t>将</w:t>
      </w:r>
      <w:r>
        <w:rPr>
          <w:rFonts w:hint="eastAsia" w:ascii="宋体" w:hAnsi="宋体" w:cs="宋体"/>
          <w:color w:val="auto"/>
          <w:sz w:val="24"/>
          <w:szCs w:val="24"/>
        </w:rPr>
        <w:t>全套资料交</w:t>
      </w:r>
      <w:r>
        <w:rPr>
          <w:rFonts w:hint="eastAsia" w:ascii="宋体" w:hAnsi="宋体" w:cs="宋体"/>
          <w:color w:val="auto"/>
          <w:sz w:val="24"/>
          <w:szCs w:val="24"/>
          <w:lang w:eastAsia="zh-CN"/>
        </w:rPr>
        <w:t>甲方</w:t>
      </w:r>
      <w:r>
        <w:rPr>
          <w:rFonts w:hint="eastAsia" w:ascii="宋体" w:hAnsi="宋体" w:cs="宋体"/>
          <w:color w:val="auto"/>
          <w:sz w:val="24"/>
          <w:szCs w:val="24"/>
        </w:rPr>
        <w:t>进行留存。</w:t>
      </w:r>
    </w:p>
    <w:p>
      <w:pPr>
        <w:pStyle w:val="5"/>
        <w:pageBreakBefore w:val="0"/>
        <w:widowControl w:val="0"/>
        <w:kinsoku/>
        <w:wordWrap/>
        <w:overflowPunct/>
        <w:topLinePunct w:val="0"/>
        <w:bidi w:val="0"/>
        <w:adjustRightInd w:val="0"/>
        <w:snapToGrid w:val="0"/>
        <w:spacing w:before="0" w:line="360" w:lineRule="auto"/>
        <w:ind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十二、服务需求</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cs="仿宋"/>
          <w:color w:val="auto"/>
          <w:sz w:val="24"/>
        </w:rPr>
      </w:pPr>
      <w:r>
        <w:rPr>
          <w:rFonts w:hint="eastAsia" w:ascii="宋体" w:hAnsi="宋体" w:cs="仿宋"/>
          <w:color w:val="auto"/>
          <w:sz w:val="24"/>
        </w:rPr>
        <w:t>作为</w:t>
      </w:r>
      <w:r>
        <w:rPr>
          <w:rFonts w:hint="eastAsia" w:ascii="宋体" w:hAnsi="宋体" w:eastAsia="宋体" w:cs="Times New Roman"/>
          <w:b w:val="0"/>
          <w:bCs w:val="0"/>
          <w:color w:val="auto"/>
          <w:sz w:val="24"/>
          <w:szCs w:val="24"/>
          <w:lang w:eastAsia="zh-CN"/>
        </w:rPr>
        <w:t>第四届“北京·景贤杯”创新创业大赛赛事</w:t>
      </w:r>
      <w:r>
        <w:rPr>
          <w:rFonts w:hint="eastAsia" w:ascii="宋体" w:hAnsi="宋体" w:cs="仿宋"/>
          <w:color w:val="auto"/>
          <w:sz w:val="24"/>
        </w:rPr>
        <w:t>的承办单位，全面负责</w:t>
      </w:r>
      <w:r>
        <w:rPr>
          <w:rFonts w:hint="eastAsia" w:ascii="宋体" w:hAnsi="宋体" w:eastAsia="宋体" w:cs="Times New Roman"/>
          <w:b w:val="0"/>
          <w:bCs w:val="0"/>
          <w:color w:val="auto"/>
          <w:sz w:val="24"/>
          <w:szCs w:val="24"/>
          <w:lang w:eastAsia="zh-CN"/>
        </w:rPr>
        <w:t>第四届“北京·景贤杯”创新创业大赛</w:t>
      </w:r>
      <w:r>
        <w:rPr>
          <w:rFonts w:hint="eastAsia" w:ascii="宋体" w:hAnsi="宋体" w:cs="仿宋"/>
          <w:color w:val="auto"/>
          <w:sz w:val="24"/>
        </w:rPr>
        <w:t>活动的策划和组织实施，包括但不限于组织、</w:t>
      </w:r>
      <w:r>
        <w:rPr>
          <w:rFonts w:hint="eastAsia" w:ascii="宋体" w:hAnsi="宋体" w:cs="仿宋"/>
          <w:color w:val="auto"/>
          <w:sz w:val="24"/>
          <w:lang w:eastAsia="zh-CN"/>
        </w:rPr>
        <w:t>实施、</w:t>
      </w:r>
      <w:r>
        <w:rPr>
          <w:rFonts w:hint="eastAsia" w:ascii="宋体" w:hAnsi="宋体" w:cs="仿宋"/>
          <w:color w:val="auto"/>
          <w:sz w:val="24"/>
        </w:rPr>
        <w:t>宣传、会务</w:t>
      </w:r>
      <w:r>
        <w:rPr>
          <w:rFonts w:hint="eastAsia" w:ascii="宋体" w:hAnsi="宋体" w:cs="仿宋"/>
          <w:color w:val="auto"/>
          <w:sz w:val="24"/>
          <w:lang w:eastAsia="zh-CN"/>
        </w:rPr>
        <w:t>服务</w:t>
      </w:r>
      <w:r>
        <w:rPr>
          <w:rFonts w:hint="eastAsia" w:ascii="宋体" w:hAnsi="宋体" w:cs="仿宋"/>
          <w:color w:val="auto"/>
          <w:sz w:val="24"/>
        </w:rPr>
        <w:t>、</w:t>
      </w:r>
      <w:r>
        <w:rPr>
          <w:rFonts w:hint="eastAsia" w:ascii="宋体" w:hAnsi="宋体" w:cs="仿宋"/>
          <w:color w:val="auto"/>
          <w:sz w:val="24"/>
          <w:lang w:eastAsia="zh-CN"/>
        </w:rPr>
        <w:t>互联网保障</w:t>
      </w:r>
      <w:r>
        <w:rPr>
          <w:rFonts w:hint="eastAsia" w:ascii="宋体" w:hAnsi="宋体" w:cs="仿宋"/>
          <w:color w:val="auto"/>
          <w:sz w:val="24"/>
        </w:rPr>
        <w:t>等</w:t>
      </w:r>
      <w:r>
        <w:rPr>
          <w:rFonts w:hint="eastAsia" w:ascii="宋体" w:hAnsi="宋体" w:cs="仿宋"/>
          <w:color w:val="auto"/>
          <w:sz w:val="24"/>
          <w:lang w:eastAsia="zh-CN"/>
        </w:rPr>
        <w:t>各项</w:t>
      </w:r>
      <w:r>
        <w:rPr>
          <w:rFonts w:hint="eastAsia" w:ascii="宋体" w:hAnsi="宋体" w:cs="仿宋"/>
          <w:color w:val="auto"/>
          <w:sz w:val="24"/>
        </w:rPr>
        <w:t>工作。制定</w:t>
      </w:r>
      <w:r>
        <w:rPr>
          <w:rFonts w:hint="eastAsia" w:ascii="宋体" w:hAnsi="宋体" w:cs="仿宋"/>
          <w:color w:val="auto"/>
          <w:sz w:val="24"/>
          <w:lang w:eastAsia="zh-CN"/>
        </w:rPr>
        <w:t>具体可行</w:t>
      </w:r>
      <w:r>
        <w:rPr>
          <w:rFonts w:hint="eastAsia" w:ascii="宋体" w:hAnsi="宋体" w:cs="仿宋"/>
          <w:color w:val="auto"/>
          <w:sz w:val="24"/>
        </w:rPr>
        <w:t>的组织方案、实施方案、宣传方案</w:t>
      </w:r>
      <w:r>
        <w:rPr>
          <w:rFonts w:hint="eastAsia" w:ascii="宋体" w:hAnsi="宋体" w:cs="仿宋"/>
          <w:color w:val="auto"/>
          <w:sz w:val="24"/>
          <w:lang w:eastAsia="zh-CN"/>
        </w:rPr>
        <w:t>和</w:t>
      </w:r>
      <w:r>
        <w:rPr>
          <w:rFonts w:hint="eastAsia" w:ascii="宋体" w:hAnsi="宋体" w:cs="仿宋"/>
          <w:color w:val="auto"/>
          <w:sz w:val="24"/>
        </w:rPr>
        <w:t>应急预案并</w:t>
      </w:r>
      <w:r>
        <w:rPr>
          <w:rFonts w:hint="eastAsia" w:ascii="宋体" w:hAnsi="宋体" w:cs="仿宋"/>
          <w:color w:val="auto"/>
          <w:sz w:val="24"/>
          <w:lang w:eastAsia="zh-CN"/>
        </w:rPr>
        <w:t>负责落实</w:t>
      </w:r>
      <w:r>
        <w:rPr>
          <w:rFonts w:hint="eastAsia" w:ascii="宋体" w:hAnsi="宋体" w:cs="仿宋"/>
          <w:color w:val="auto"/>
          <w:sz w:val="24"/>
        </w:rPr>
        <w:t>。</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仿宋"/>
          <w:color w:val="auto"/>
          <w:kern w:val="2"/>
          <w:sz w:val="24"/>
          <w:u w:val="none"/>
          <w:lang w:val="en-US" w:eastAsia="zh-CN" w:bidi="ar-SA"/>
        </w:rPr>
      </w:pPr>
      <w:r>
        <w:rPr>
          <w:rFonts w:hint="eastAsia" w:ascii="宋体" w:hAnsi="宋体" w:eastAsia="宋体" w:cs="仿宋"/>
          <w:color w:val="auto"/>
          <w:kern w:val="2"/>
          <w:sz w:val="24"/>
          <w:u w:val="none"/>
          <w:lang w:val="en-US" w:eastAsia="zh-CN" w:bidi="ar-SA"/>
        </w:rPr>
        <w:t>项目启动：宣传推广；</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仿宋"/>
          <w:color w:val="auto"/>
          <w:kern w:val="2"/>
          <w:sz w:val="24"/>
          <w:u w:val="none"/>
          <w:lang w:val="en-US" w:eastAsia="zh-CN" w:bidi="ar-SA"/>
        </w:rPr>
      </w:pPr>
      <w:r>
        <w:rPr>
          <w:rFonts w:hint="eastAsia" w:ascii="宋体" w:hAnsi="宋体" w:eastAsia="宋体" w:cs="仿宋"/>
          <w:color w:val="auto"/>
          <w:kern w:val="2"/>
          <w:sz w:val="24"/>
          <w:u w:val="none"/>
          <w:lang w:val="en-US" w:eastAsia="zh-CN" w:bidi="ar-SA"/>
        </w:rPr>
        <w:t>项目报名：设置门户网站，有专门团队负责对报名单位进行沟通、收录，负责咨询相关问题；</w:t>
      </w:r>
    </w:p>
    <w:p>
      <w:pPr>
        <w:pStyle w:val="33"/>
        <w:pageBreakBefore w:val="0"/>
        <w:widowControl w:val="0"/>
        <w:kinsoku/>
        <w:wordWrap/>
        <w:overflowPunct/>
        <w:topLinePunct w:val="0"/>
        <w:bidi w:val="0"/>
        <w:adjustRightInd w:val="0"/>
        <w:snapToGrid w:val="0"/>
        <w:spacing w:after="0" w:line="360" w:lineRule="auto"/>
        <w:ind w:left="0" w:leftChars="0" w:right="0" w:rightChars="0" w:firstLine="480" w:firstLineChars="200"/>
        <w:textAlignment w:val="auto"/>
        <w:rPr>
          <w:rFonts w:hint="eastAsia" w:ascii="宋体" w:hAnsi="宋体" w:eastAsia="宋体" w:cs="仿宋"/>
          <w:color w:val="auto"/>
          <w:kern w:val="2"/>
          <w:sz w:val="24"/>
          <w:u w:val="none"/>
          <w:lang w:val="en-US" w:eastAsia="zh-CN" w:bidi="ar-SA"/>
        </w:rPr>
      </w:pPr>
      <w:r>
        <w:rPr>
          <w:rFonts w:hint="eastAsia" w:ascii="宋体" w:hAnsi="宋体" w:eastAsia="宋体" w:cs="仿宋"/>
          <w:color w:val="auto"/>
          <w:kern w:val="2"/>
          <w:sz w:val="24"/>
          <w:u w:val="none"/>
          <w:lang w:val="en-US" w:eastAsia="zh-CN" w:bidi="ar-SA"/>
        </w:rPr>
        <w:t>项目初赛：组织初赛，根据情况设置赛区、邀请评委进行初审，保证公平性和一致性，保证最低80支队伍（项目）进入复赛；</w:t>
      </w:r>
    </w:p>
    <w:p>
      <w:pPr>
        <w:pStyle w:val="33"/>
        <w:pageBreakBefore w:val="0"/>
        <w:widowControl w:val="0"/>
        <w:kinsoku/>
        <w:wordWrap/>
        <w:overflowPunct/>
        <w:topLinePunct w:val="0"/>
        <w:bidi w:val="0"/>
        <w:adjustRightInd w:val="0"/>
        <w:snapToGrid w:val="0"/>
        <w:spacing w:after="0" w:line="360" w:lineRule="auto"/>
        <w:ind w:left="479" w:leftChars="228" w:right="0" w:rightChars="0" w:firstLine="0" w:firstLineChars="0"/>
        <w:textAlignment w:val="auto"/>
        <w:rPr>
          <w:rFonts w:hint="eastAsia" w:ascii="宋体" w:hAnsi="宋体" w:eastAsia="宋体" w:cs="仿宋"/>
          <w:color w:val="auto"/>
          <w:kern w:val="2"/>
          <w:sz w:val="24"/>
          <w:u w:val="none"/>
          <w:lang w:val="en-US" w:eastAsia="zh-CN" w:bidi="ar-SA"/>
        </w:rPr>
      </w:pPr>
      <w:r>
        <w:rPr>
          <w:rFonts w:hint="eastAsia" w:ascii="宋体" w:hAnsi="宋体" w:eastAsia="宋体" w:cs="仿宋"/>
          <w:color w:val="auto"/>
          <w:kern w:val="2"/>
          <w:sz w:val="24"/>
          <w:u w:val="none"/>
          <w:lang w:val="en-US" w:eastAsia="zh-CN" w:bidi="ar-SA"/>
        </w:rPr>
        <w:t>项目复赛：复赛所有队伍情况收入成册，资料交由主办方详细、可靠的资料；项目决赛：根据前期情况按主办方具体要求进行组织。</w:t>
      </w:r>
    </w:p>
    <w:p>
      <w:pPr>
        <w:pageBreakBefore w:val="0"/>
        <w:widowControl w:val="0"/>
        <w:kinsoku/>
        <w:wordWrap/>
        <w:overflowPunct/>
        <w:topLinePunct w:val="0"/>
        <w:bidi w:val="0"/>
        <w:adjustRightInd w:val="0"/>
        <w:snapToGrid w:val="0"/>
        <w:spacing w:line="360" w:lineRule="auto"/>
        <w:ind w:right="0" w:rightChars="0"/>
        <w:textAlignment w:val="auto"/>
        <w:rPr>
          <w:rFonts w:hint="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1</w:t>
      </w:r>
      <w:r>
        <w:rPr>
          <w:rFonts w:hint="eastAsia" w:asciiTheme="minorEastAsia" w:hAnsiTheme="minorEastAsia" w:eastAsiaTheme="minorEastAsia" w:cstheme="minorEastAsia"/>
          <w:b/>
          <w:bCs/>
          <w:color w:val="auto"/>
          <w:sz w:val="24"/>
          <w:szCs w:val="24"/>
          <w:lang w:val="en-US" w:eastAsia="zh-CN"/>
        </w:rPr>
        <w:t>.</w:t>
      </w:r>
      <w:r>
        <w:rPr>
          <w:rFonts w:hint="eastAsia"/>
          <w:b/>
          <w:bCs/>
          <w:color w:val="auto"/>
          <w:sz w:val="24"/>
          <w:szCs w:val="24"/>
          <w:lang w:val="en-US" w:eastAsia="zh-CN"/>
        </w:rPr>
        <w:t>大赛宣传推广工作</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仿宋"/>
          <w:color w:val="auto"/>
          <w:sz w:val="24"/>
          <w:lang w:eastAsia="zh-CN"/>
        </w:rPr>
      </w:pPr>
      <w:r>
        <w:rPr>
          <w:rFonts w:hint="eastAsia" w:ascii="宋体" w:hAnsi="宋体" w:eastAsia="宋体" w:cs="仿宋"/>
          <w:color w:val="auto"/>
          <w:sz w:val="24"/>
          <w:lang w:eastAsia="zh-CN"/>
        </w:rPr>
        <w:t>要求提供精准宣传方案。吸引高质量人员和项目的参与；加强对相关政策优势宣传，促进项目落地，全过程实施。</w:t>
      </w:r>
    </w:p>
    <w:p>
      <w:pPr>
        <w:pageBreakBefore w:val="0"/>
        <w:widowControl w:val="0"/>
        <w:kinsoku/>
        <w:wordWrap/>
        <w:overflowPunct/>
        <w:topLinePunct w:val="0"/>
        <w:bidi w:val="0"/>
        <w:adjustRightInd w:val="0"/>
        <w:snapToGrid w:val="0"/>
        <w:spacing w:line="360" w:lineRule="auto"/>
        <w:ind w:right="0" w:rightChars="0"/>
        <w:textAlignment w:val="auto"/>
        <w:rPr>
          <w:rFonts w:hint="eastAsia"/>
          <w:b/>
          <w:bCs/>
          <w:color w:val="auto"/>
          <w:sz w:val="24"/>
          <w:szCs w:val="24"/>
          <w:lang w:val="en-US" w:eastAsia="zh-CN"/>
        </w:rPr>
      </w:pPr>
      <w:r>
        <w:rPr>
          <w:rFonts w:hint="eastAsia" w:ascii="宋体" w:hAnsi="宋体" w:eastAsia="宋体" w:cs="仿宋"/>
          <w:b/>
          <w:bCs/>
          <w:color w:val="auto"/>
          <w:sz w:val="24"/>
          <w:lang w:eastAsia="zh-CN"/>
        </w:rPr>
        <w:t>2</w:t>
      </w:r>
      <w:r>
        <w:rPr>
          <w:rFonts w:hint="eastAsia" w:ascii="宋体" w:hAnsi="宋体" w:eastAsia="宋体" w:cs="仿宋"/>
          <w:b/>
          <w:bCs/>
          <w:color w:val="auto"/>
          <w:sz w:val="24"/>
          <w:lang w:val="en-US" w:eastAsia="zh-CN"/>
        </w:rPr>
        <w:t>.</w:t>
      </w:r>
      <w:r>
        <w:rPr>
          <w:rFonts w:hint="eastAsia"/>
          <w:b/>
          <w:bCs/>
          <w:color w:val="auto"/>
          <w:sz w:val="24"/>
          <w:szCs w:val="24"/>
          <w:lang w:val="en-US" w:eastAsia="zh-CN"/>
        </w:rPr>
        <w:t>方案策划和团队组织实施工作</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仿宋"/>
          <w:color w:val="auto"/>
          <w:sz w:val="24"/>
          <w:lang w:eastAsia="zh-CN"/>
        </w:rPr>
      </w:pPr>
      <w:r>
        <w:rPr>
          <w:rFonts w:hint="eastAsia" w:ascii="宋体" w:hAnsi="宋体" w:eastAsia="宋体" w:cs="仿宋"/>
          <w:color w:val="auto"/>
          <w:sz w:val="24"/>
          <w:lang w:eastAsia="zh-CN"/>
        </w:rPr>
        <w:t>投标人需制定合理可行策划方案，根据大赛初期征集项目结合赛制划分，提供高端智库专家、行业主管部门、资深企业家代表和投融资机构组成各赛段评审委员会，对参赛项目进行评审。</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仿宋"/>
          <w:color w:val="auto"/>
          <w:sz w:val="24"/>
          <w:lang w:eastAsia="zh-CN"/>
        </w:rPr>
      </w:pPr>
      <w:r>
        <w:rPr>
          <w:rFonts w:hint="eastAsia" w:ascii="宋体" w:hAnsi="宋体" w:eastAsia="宋体" w:cs="仿宋"/>
          <w:color w:val="auto"/>
          <w:sz w:val="24"/>
          <w:lang w:eastAsia="zh-CN"/>
        </w:rPr>
        <w:t>项目实施组成人员数量充足、配备科学、组织合理。项目团队人员分工明确，根据项目需求组织经验丰富、执行能力强，专业能力强的专业团队人员确保方案实施。</w:t>
      </w:r>
    </w:p>
    <w:p>
      <w:pPr>
        <w:pageBreakBefore w:val="0"/>
        <w:widowControl w:val="0"/>
        <w:kinsoku/>
        <w:wordWrap/>
        <w:overflowPunct/>
        <w:topLinePunct w:val="0"/>
        <w:bidi w:val="0"/>
        <w:adjustRightInd w:val="0"/>
        <w:snapToGrid w:val="0"/>
        <w:spacing w:line="360" w:lineRule="auto"/>
        <w:ind w:right="0" w:rightChars="0"/>
        <w:textAlignment w:val="auto"/>
        <w:rPr>
          <w:rFonts w:hint="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3</w:t>
      </w:r>
      <w:r>
        <w:rPr>
          <w:rFonts w:hint="eastAsia" w:asciiTheme="minorEastAsia" w:hAnsiTheme="minorEastAsia" w:eastAsiaTheme="minorEastAsia" w:cstheme="minorEastAsia"/>
          <w:b/>
          <w:bCs/>
          <w:color w:val="auto"/>
          <w:sz w:val="24"/>
          <w:szCs w:val="24"/>
          <w:lang w:val="en-US" w:eastAsia="zh-CN"/>
        </w:rPr>
        <w:t>.</w:t>
      </w:r>
      <w:r>
        <w:rPr>
          <w:rFonts w:hint="eastAsia"/>
          <w:b/>
          <w:bCs/>
          <w:color w:val="auto"/>
          <w:sz w:val="24"/>
          <w:szCs w:val="24"/>
          <w:lang w:val="en-US" w:eastAsia="zh-CN"/>
        </w:rPr>
        <w:t>安全保障工作</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仿宋"/>
          <w:color w:val="auto"/>
          <w:sz w:val="24"/>
          <w:lang w:eastAsia="zh-CN"/>
        </w:rPr>
      </w:pPr>
      <w:r>
        <w:rPr>
          <w:rFonts w:hint="eastAsia" w:ascii="宋体" w:hAnsi="宋体" w:eastAsia="宋体" w:cs="仿宋"/>
          <w:color w:val="auto"/>
          <w:sz w:val="24"/>
          <w:lang w:eastAsia="zh-CN"/>
        </w:rPr>
        <w:t>安全措施可行，确保参赛人员及评委合理的流程设置。对活动中的场地搭建、消防、环保、疏散等内容有相应预案及专门的安全人员负责。</w:t>
      </w:r>
    </w:p>
    <w:p>
      <w:pPr>
        <w:pageBreakBefore w:val="0"/>
        <w:widowControl w:val="0"/>
        <w:kinsoku/>
        <w:wordWrap/>
        <w:overflowPunct/>
        <w:topLinePunct w:val="0"/>
        <w:bidi w:val="0"/>
        <w:adjustRightInd w:val="0"/>
        <w:snapToGrid w:val="0"/>
        <w:spacing w:line="360" w:lineRule="auto"/>
        <w:ind w:right="0" w:rightChars="0"/>
        <w:textAlignment w:val="auto"/>
        <w:rPr>
          <w:rFonts w:hint="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4</w:t>
      </w:r>
      <w:r>
        <w:rPr>
          <w:rFonts w:hint="eastAsia" w:asciiTheme="minorEastAsia" w:hAnsiTheme="minorEastAsia" w:eastAsiaTheme="minorEastAsia" w:cstheme="minorEastAsia"/>
          <w:b/>
          <w:bCs/>
          <w:color w:val="auto"/>
          <w:sz w:val="24"/>
          <w:szCs w:val="24"/>
          <w:lang w:val="en-US" w:eastAsia="zh-CN"/>
        </w:rPr>
        <w:t>.</w:t>
      </w:r>
      <w:r>
        <w:rPr>
          <w:rFonts w:hint="eastAsia"/>
          <w:b/>
          <w:bCs/>
          <w:color w:val="auto"/>
          <w:sz w:val="24"/>
          <w:szCs w:val="24"/>
          <w:lang w:val="en-US" w:eastAsia="zh-CN"/>
        </w:rPr>
        <w:t>组织协调工作</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仿宋"/>
          <w:color w:val="auto"/>
          <w:sz w:val="24"/>
          <w:lang w:eastAsia="zh-CN"/>
        </w:rPr>
      </w:pPr>
      <w:r>
        <w:rPr>
          <w:rFonts w:hint="eastAsia" w:ascii="宋体" w:hAnsi="宋体" w:eastAsia="宋体" w:cs="仿宋"/>
          <w:color w:val="auto"/>
          <w:sz w:val="24"/>
          <w:lang w:eastAsia="zh-CN"/>
        </w:rPr>
        <w:t>保证大赛的组织沟通协调顺畅，提供专业团队负责做好与主办方、参赛团队和专家嘉宾的对接和协调。</w:t>
      </w:r>
    </w:p>
    <w:p>
      <w:pPr>
        <w:pageBreakBefore w:val="0"/>
        <w:widowControl w:val="0"/>
        <w:kinsoku/>
        <w:wordWrap/>
        <w:overflowPunct/>
        <w:topLinePunct w:val="0"/>
        <w:bidi w:val="0"/>
        <w:adjustRightInd w:val="0"/>
        <w:snapToGrid w:val="0"/>
        <w:spacing w:line="360" w:lineRule="auto"/>
        <w:ind w:right="0" w:rightChars="0"/>
        <w:textAlignment w:val="auto"/>
        <w:rPr>
          <w:rFonts w:hint="eastAsia" w:ascii="Times New Roman" w:hAnsi="Times New Roman" w:eastAsia="宋体" w:cs="Times New Roman"/>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5</w:t>
      </w:r>
      <w:r>
        <w:rPr>
          <w:rFonts w:hint="eastAsia" w:asciiTheme="minorEastAsia" w:hAnsiTheme="minorEastAsia" w:eastAsiaTheme="minorEastAsia" w:cstheme="minorEastAsia"/>
          <w:b/>
          <w:bCs/>
          <w:color w:val="auto"/>
          <w:sz w:val="24"/>
          <w:szCs w:val="24"/>
          <w:lang w:val="en-US" w:eastAsia="zh-CN"/>
        </w:rPr>
        <w:t>.</w:t>
      </w:r>
      <w:r>
        <w:rPr>
          <w:rFonts w:hint="eastAsia"/>
          <w:b/>
          <w:bCs/>
          <w:color w:val="auto"/>
          <w:sz w:val="24"/>
          <w:szCs w:val="24"/>
          <w:lang w:val="en-US" w:eastAsia="zh-CN"/>
        </w:rPr>
        <w:t>复赛场地设施和组织</w:t>
      </w:r>
    </w:p>
    <w:p>
      <w:pPr>
        <w:pageBreakBefore w:val="0"/>
        <w:widowControl w:val="0"/>
        <w:numPr>
          <w:ilvl w:val="0"/>
          <w:numId w:val="0"/>
        </w:numPr>
        <w:kinsoku/>
        <w:wordWrap/>
        <w:overflowPunct/>
        <w:topLinePunct w:val="0"/>
        <w:bidi w:val="0"/>
        <w:adjustRightInd w:val="0"/>
        <w:snapToGrid w:val="0"/>
        <w:spacing w:line="360" w:lineRule="auto"/>
        <w:ind w:right="0" w:rightChars="0" w:firstLine="240" w:firstLineChars="100"/>
        <w:textAlignment w:val="auto"/>
        <w:rPr>
          <w:rFonts w:ascii="宋体" w:hAnsi="宋体" w:cs="仿宋"/>
          <w:color w:val="auto"/>
          <w:sz w:val="24"/>
        </w:rPr>
      </w:pPr>
      <w:r>
        <w:rPr>
          <w:rFonts w:hint="eastAsia" w:ascii="宋体" w:hAnsi="宋体" w:cs="仿宋"/>
          <w:color w:val="auto"/>
          <w:sz w:val="24"/>
          <w:lang w:eastAsia="zh-CN"/>
        </w:rPr>
        <w:t>（</w:t>
      </w:r>
      <w:r>
        <w:rPr>
          <w:rFonts w:hint="eastAsia" w:ascii="宋体" w:hAnsi="宋体" w:cs="仿宋"/>
          <w:color w:val="auto"/>
          <w:sz w:val="24"/>
          <w:lang w:val="en-US" w:eastAsia="zh-CN"/>
        </w:rPr>
        <w:t>1</w:t>
      </w:r>
      <w:r>
        <w:rPr>
          <w:rFonts w:hint="eastAsia" w:ascii="宋体" w:hAnsi="宋体" w:cs="仿宋"/>
          <w:color w:val="auto"/>
          <w:sz w:val="24"/>
          <w:lang w:eastAsia="zh-CN"/>
        </w:rPr>
        <w:t>）</w:t>
      </w:r>
      <w:r>
        <w:rPr>
          <w:rFonts w:hint="eastAsia" w:ascii="宋体" w:hAnsi="宋体" w:cs="仿宋"/>
          <w:color w:val="auto"/>
          <w:sz w:val="24"/>
        </w:rPr>
        <w:t>策划实施</w:t>
      </w:r>
      <w:r>
        <w:rPr>
          <w:rFonts w:hint="eastAsia" w:hAnsi="宋体" w:eastAsia="宋体"/>
          <w:color w:val="auto"/>
          <w:sz w:val="24"/>
          <w:szCs w:val="24"/>
          <w:u w:val="none"/>
          <w:lang w:eastAsia="zh-CN"/>
        </w:rPr>
        <w:t>第四届“北京·景贤杯”创新创业大赛</w:t>
      </w:r>
      <w:r>
        <w:rPr>
          <w:rFonts w:hint="eastAsia" w:ascii="宋体" w:hAnsi="宋体" w:cs="仿宋"/>
          <w:color w:val="auto"/>
          <w:sz w:val="24"/>
        </w:rPr>
        <w:t>方案。具体负责</w:t>
      </w:r>
      <w:r>
        <w:rPr>
          <w:rFonts w:hint="eastAsia" w:ascii="宋体" w:hAnsi="宋体" w:cs="仿宋"/>
          <w:color w:val="auto"/>
          <w:sz w:val="24"/>
          <w:lang w:eastAsia="zh-CN"/>
        </w:rPr>
        <w:t>大赛</w:t>
      </w:r>
      <w:r>
        <w:rPr>
          <w:rFonts w:hint="eastAsia" w:ascii="宋体" w:hAnsi="宋体" w:cs="仿宋"/>
          <w:color w:val="auto"/>
          <w:sz w:val="24"/>
        </w:rPr>
        <w:t>场地租赁、现场搭建工程，氛围搭建、嘉宾邀请和专业观众组织。</w:t>
      </w:r>
      <w:r>
        <w:rPr>
          <w:rFonts w:hint="eastAsia" w:ascii="宋体" w:hAnsi="宋体" w:eastAsia="宋体" w:cs="仿宋"/>
          <w:color w:val="auto"/>
          <w:sz w:val="24"/>
          <w:lang w:eastAsia="zh-CN"/>
        </w:rPr>
        <w:t>复赛场地面积和布置保证赛事宣传效果、活动现场应确保LED屏幕及投影等相关</w:t>
      </w:r>
      <w:r>
        <w:rPr>
          <w:rFonts w:hint="eastAsia" w:ascii="宋体" w:hAnsi="宋体" w:cs="仿宋"/>
          <w:color w:val="auto"/>
          <w:sz w:val="24"/>
        </w:rPr>
        <w:t>必要设施、设备</w:t>
      </w:r>
      <w:r>
        <w:rPr>
          <w:rFonts w:hint="eastAsia" w:ascii="宋体" w:hAnsi="宋体" w:eastAsia="宋体" w:cs="仿宋"/>
          <w:color w:val="auto"/>
          <w:sz w:val="24"/>
          <w:lang w:eastAsia="zh-CN"/>
        </w:rPr>
        <w:t>用于活动展示环节使用、专家评委安排充足、保证复赛团队数量等。</w:t>
      </w:r>
    </w:p>
    <w:p>
      <w:pPr>
        <w:pageBreakBefore w:val="0"/>
        <w:widowControl w:val="0"/>
        <w:numPr>
          <w:ilvl w:val="0"/>
          <w:numId w:val="0"/>
        </w:numPr>
        <w:kinsoku/>
        <w:wordWrap/>
        <w:overflowPunct/>
        <w:topLinePunct w:val="0"/>
        <w:bidi w:val="0"/>
        <w:adjustRightInd w:val="0"/>
        <w:snapToGrid w:val="0"/>
        <w:spacing w:line="360" w:lineRule="auto"/>
        <w:ind w:right="0" w:rightChars="0" w:firstLine="240" w:firstLineChars="100"/>
        <w:textAlignment w:val="auto"/>
        <w:rPr>
          <w:rFonts w:hint="eastAsia" w:ascii="宋体" w:hAnsi="宋体" w:cs="仿宋" w:eastAsiaTheme="minorEastAsia"/>
          <w:color w:val="auto"/>
          <w:sz w:val="24"/>
          <w:lang w:eastAsia="zh-CN"/>
        </w:rPr>
      </w:pPr>
      <w:r>
        <w:rPr>
          <w:rFonts w:hint="eastAsia" w:ascii="宋体" w:hAnsi="宋体" w:cs="仿宋"/>
          <w:color w:val="auto"/>
          <w:sz w:val="24"/>
          <w:lang w:eastAsia="zh-CN"/>
        </w:rPr>
        <w:t>（</w:t>
      </w:r>
      <w:r>
        <w:rPr>
          <w:rFonts w:hint="eastAsia" w:ascii="宋体" w:hAnsi="宋体" w:cs="仿宋"/>
          <w:color w:val="auto"/>
          <w:sz w:val="24"/>
          <w:lang w:val="en-US" w:eastAsia="zh-CN"/>
        </w:rPr>
        <w:t>2</w:t>
      </w:r>
      <w:r>
        <w:rPr>
          <w:rFonts w:hint="eastAsia" w:ascii="宋体" w:hAnsi="宋体" w:cs="仿宋"/>
          <w:color w:val="auto"/>
          <w:sz w:val="24"/>
          <w:lang w:eastAsia="zh-CN"/>
        </w:rPr>
        <w:t>）复赛</w:t>
      </w:r>
      <w:r>
        <w:rPr>
          <w:rFonts w:hint="eastAsia" w:ascii="宋体" w:hAnsi="宋体" w:cs="仿宋"/>
          <w:color w:val="auto"/>
          <w:sz w:val="24"/>
        </w:rPr>
        <w:t>场地</w:t>
      </w:r>
      <w:r>
        <w:rPr>
          <w:rFonts w:hint="eastAsia" w:ascii="宋体" w:hAnsi="宋体" w:cs="仿宋"/>
          <w:color w:val="auto"/>
          <w:sz w:val="24"/>
          <w:lang w:eastAsia="zh-CN"/>
        </w:rPr>
        <w:t>按大赛需求</w:t>
      </w:r>
      <w:r>
        <w:rPr>
          <w:rFonts w:hint="eastAsia" w:ascii="宋体" w:hAnsi="宋体" w:cs="仿宋"/>
          <w:color w:val="auto"/>
          <w:sz w:val="24"/>
        </w:rPr>
        <w:t>设置</w:t>
      </w:r>
      <w:r>
        <w:rPr>
          <w:rFonts w:hint="eastAsia" w:ascii="宋体" w:hAnsi="宋体" w:cs="仿宋"/>
          <w:color w:val="auto"/>
          <w:sz w:val="24"/>
          <w:lang w:eastAsia="zh-CN"/>
        </w:rPr>
        <w:t>功能区。如</w:t>
      </w:r>
      <w:r>
        <w:rPr>
          <w:rFonts w:hint="eastAsia" w:ascii="宋体" w:hAnsi="宋体" w:cs="仿宋"/>
          <w:color w:val="auto"/>
          <w:sz w:val="24"/>
        </w:rPr>
        <w:t>签到处、嘉宾区、观众区、</w:t>
      </w:r>
      <w:r>
        <w:rPr>
          <w:rFonts w:hint="eastAsia" w:ascii="宋体" w:hAnsi="宋体" w:cs="仿宋"/>
          <w:color w:val="auto"/>
          <w:sz w:val="24"/>
          <w:lang w:eastAsia="zh-CN"/>
        </w:rPr>
        <w:t>主席台</w:t>
      </w:r>
      <w:r>
        <w:rPr>
          <w:rFonts w:hint="eastAsia" w:ascii="宋体" w:hAnsi="宋体" w:cs="仿宋"/>
          <w:color w:val="auto"/>
          <w:sz w:val="24"/>
        </w:rPr>
        <w:t>区等，</w:t>
      </w:r>
      <w:r>
        <w:rPr>
          <w:rFonts w:hint="eastAsia" w:ascii="宋体" w:hAnsi="宋体" w:cs="仿宋"/>
          <w:color w:val="auto"/>
          <w:sz w:val="24"/>
          <w:lang w:eastAsia="zh-CN"/>
        </w:rPr>
        <w:t>场地应满足</w:t>
      </w:r>
      <w:r>
        <w:rPr>
          <w:rFonts w:hint="eastAsia" w:ascii="宋体" w:hAnsi="宋体" w:cs="仿宋"/>
          <w:color w:val="auto"/>
          <w:sz w:val="24"/>
        </w:rPr>
        <w:t>会议需要，</w:t>
      </w:r>
      <w:r>
        <w:rPr>
          <w:rFonts w:hint="eastAsia" w:ascii="宋体" w:hAnsi="宋体" w:cs="仿宋"/>
          <w:color w:val="auto"/>
          <w:sz w:val="24"/>
          <w:lang w:eastAsia="zh-CN"/>
        </w:rPr>
        <w:t>且需考虑到安排出</w:t>
      </w:r>
      <w:r>
        <w:rPr>
          <w:rFonts w:hint="eastAsia" w:ascii="宋体" w:hAnsi="宋体" w:cs="仿宋"/>
          <w:color w:val="auto"/>
          <w:sz w:val="24"/>
        </w:rPr>
        <w:t>观众</w:t>
      </w:r>
      <w:r>
        <w:rPr>
          <w:rFonts w:hint="eastAsia" w:ascii="宋体" w:hAnsi="宋体" w:cs="仿宋"/>
          <w:color w:val="auto"/>
          <w:sz w:val="24"/>
          <w:lang w:eastAsia="zh-CN"/>
        </w:rPr>
        <w:t>座位的安全距离，</w:t>
      </w:r>
      <w:r>
        <w:rPr>
          <w:rFonts w:hint="eastAsia" w:ascii="宋体" w:hAnsi="宋体" w:cs="仿宋"/>
          <w:color w:val="auto"/>
          <w:sz w:val="24"/>
        </w:rPr>
        <w:t>符合安全要求；</w:t>
      </w:r>
      <w:r>
        <w:rPr>
          <w:rFonts w:hint="eastAsia" w:ascii="宋体" w:hAnsi="宋体" w:cs="仿宋"/>
          <w:color w:val="auto"/>
          <w:sz w:val="24"/>
          <w:lang w:eastAsia="zh-CN"/>
        </w:rPr>
        <w:t>大赛</w:t>
      </w:r>
      <w:r>
        <w:rPr>
          <w:rFonts w:hint="eastAsia" w:ascii="宋体" w:hAnsi="宋体" w:cs="仿宋"/>
          <w:color w:val="auto"/>
          <w:sz w:val="24"/>
        </w:rPr>
        <w:t>活</w:t>
      </w:r>
      <w:r>
        <w:rPr>
          <w:rFonts w:hint="eastAsia" w:ascii="宋体" w:hAnsi="宋体" w:cs="仿宋"/>
          <w:color w:val="auto"/>
          <w:sz w:val="24"/>
          <w:lang w:eastAsia="zh-CN"/>
        </w:rPr>
        <w:t>动宣传材料</w:t>
      </w:r>
      <w:r>
        <w:rPr>
          <w:rFonts w:hint="eastAsia" w:ascii="宋体" w:hAnsi="宋体" w:cs="仿宋"/>
          <w:color w:val="auto"/>
          <w:sz w:val="24"/>
        </w:rPr>
        <w:t>及视觉文件的设计工作，设计应突出</w:t>
      </w:r>
      <w:r>
        <w:rPr>
          <w:rFonts w:hint="eastAsia" w:ascii="宋体" w:hAnsi="宋体" w:cs="仿宋"/>
          <w:color w:val="auto"/>
          <w:sz w:val="24"/>
          <w:lang w:eastAsia="zh-CN"/>
        </w:rPr>
        <w:t>大赛主题风格。</w:t>
      </w:r>
    </w:p>
    <w:p>
      <w:pPr>
        <w:pageBreakBefore w:val="0"/>
        <w:widowControl w:val="0"/>
        <w:numPr>
          <w:ilvl w:val="0"/>
          <w:numId w:val="0"/>
        </w:numPr>
        <w:kinsoku/>
        <w:wordWrap/>
        <w:overflowPunct/>
        <w:topLinePunct w:val="0"/>
        <w:bidi w:val="0"/>
        <w:adjustRightInd w:val="0"/>
        <w:snapToGrid w:val="0"/>
        <w:spacing w:line="360" w:lineRule="auto"/>
        <w:ind w:right="0" w:rightChars="0" w:firstLine="240" w:firstLineChars="100"/>
        <w:textAlignment w:val="auto"/>
        <w:rPr>
          <w:rFonts w:ascii="宋体" w:hAnsi="宋体" w:cs="仿宋"/>
          <w:color w:val="auto"/>
          <w:sz w:val="24"/>
        </w:rPr>
      </w:pPr>
      <w:r>
        <w:rPr>
          <w:rFonts w:hint="eastAsia" w:ascii="宋体" w:hAnsi="宋体" w:cs="仿宋"/>
          <w:color w:val="auto"/>
          <w:sz w:val="24"/>
          <w:lang w:eastAsia="zh-CN"/>
        </w:rPr>
        <w:t>（</w:t>
      </w:r>
      <w:r>
        <w:rPr>
          <w:rFonts w:hint="eastAsia" w:ascii="宋体" w:hAnsi="宋体" w:cs="仿宋"/>
          <w:color w:val="auto"/>
          <w:sz w:val="24"/>
          <w:lang w:val="en-US" w:eastAsia="zh-CN"/>
        </w:rPr>
        <w:t>3</w:t>
      </w:r>
      <w:r>
        <w:rPr>
          <w:rFonts w:hint="eastAsia" w:ascii="宋体" w:hAnsi="宋体" w:cs="仿宋"/>
          <w:color w:val="auto"/>
          <w:sz w:val="24"/>
          <w:lang w:eastAsia="zh-CN"/>
        </w:rPr>
        <w:t>）</w:t>
      </w:r>
      <w:r>
        <w:rPr>
          <w:rFonts w:hint="eastAsia" w:ascii="宋体" w:hAnsi="宋体" w:cs="仿宋"/>
          <w:color w:val="auto"/>
          <w:sz w:val="24"/>
        </w:rPr>
        <w:t>负责</w:t>
      </w:r>
      <w:r>
        <w:rPr>
          <w:rFonts w:hint="eastAsia" w:hAnsi="宋体" w:eastAsia="宋体"/>
          <w:color w:val="auto"/>
          <w:sz w:val="24"/>
          <w:szCs w:val="24"/>
          <w:u w:val="none"/>
          <w:lang w:eastAsia="zh-CN"/>
        </w:rPr>
        <w:t>大赛</w:t>
      </w:r>
      <w:r>
        <w:rPr>
          <w:rFonts w:hint="eastAsia" w:ascii="宋体" w:hAnsi="宋体" w:cs="仿宋"/>
          <w:color w:val="auto"/>
          <w:sz w:val="24"/>
        </w:rPr>
        <w:t>全流程工作人员管控，</w:t>
      </w:r>
      <w:r>
        <w:rPr>
          <w:rFonts w:hint="eastAsia" w:hAnsi="宋体" w:eastAsia="宋体"/>
          <w:color w:val="auto"/>
          <w:sz w:val="24"/>
          <w:szCs w:val="24"/>
          <w:u w:val="none"/>
          <w:lang w:eastAsia="zh-CN"/>
        </w:rPr>
        <w:t>大赛</w:t>
      </w:r>
      <w:r>
        <w:rPr>
          <w:rFonts w:hint="eastAsia" w:ascii="宋体" w:hAnsi="宋体" w:cs="仿宋"/>
          <w:color w:val="auto"/>
          <w:sz w:val="24"/>
        </w:rPr>
        <w:t>期间的工作人员、主持人、礼仪人员及音视频工作人员管理；人员</w:t>
      </w:r>
      <w:r>
        <w:rPr>
          <w:rFonts w:hint="eastAsia" w:ascii="宋体" w:hAnsi="宋体" w:cs="仿宋"/>
          <w:color w:val="auto"/>
          <w:sz w:val="24"/>
          <w:lang w:eastAsia="zh-CN"/>
        </w:rPr>
        <w:t>安排满足</w:t>
      </w:r>
      <w:r>
        <w:rPr>
          <w:rFonts w:hint="eastAsia" w:hAnsi="宋体" w:eastAsia="宋体"/>
          <w:color w:val="auto"/>
          <w:sz w:val="24"/>
          <w:szCs w:val="24"/>
          <w:u w:val="none"/>
          <w:lang w:eastAsia="zh-CN"/>
        </w:rPr>
        <w:t>大赛</w:t>
      </w:r>
      <w:r>
        <w:rPr>
          <w:rFonts w:hint="eastAsia" w:ascii="宋体" w:hAnsi="宋体" w:cs="仿宋"/>
          <w:color w:val="auto"/>
          <w:sz w:val="24"/>
        </w:rPr>
        <w:t>条件。</w:t>
      </w:r>
    </w:p>
    <w:p>
      <w:pPr>
        <w:pageBreakBefore w:val="0"/>
        <w:widowControl w:val="0"/>
        <w:numPr>
          <w:ilvl w:val="0"/>
          <w:numId w:val="0"/>
        </w:numPr>
        <w:kinsoku/>
        <w:wordWrap/>
        <w:overflowPunct/>
        <w:topLinePunct w:val="0"/>
        <w:bidi w:val="0"/>
        <w:adjustRightInd w:val="0"/>
        <w:snapToGrid w:val="0"/>
        <w:spacing w:line="360" w:lineRule="auto"/>
        <w:ind w:right="0" w:rightChars="0" w:firstLine="240" w:firstLineChars="100"/>
        <w:textAlignment w:val="auto"/>
        <w:rPr>
          <w:rFonts w:ascii="宋体" w:hAnsi="宋体" w:cs="仿宋"/>
          <w:color w:val="auto"/>
          <w:sz w:val="24"/>
        </w:rPr>
      </w:pPr>
      <w:r>
        <w:rPr>
          <w:rFonts w:hint="eastAsia" w:ascii="宋体" w:hAnsi="宋体" w:cs="仿宋"/>
          <w:color w:val="auto"/>
          <w:sz w:val="24"/>
          <w:lang w:eastAsia="zh-CN"/>
        </w:rPr>
        <w:t>（</w:t>
      </w:r>
      <w:r>
        <w:rPr>
          <w:rFonts w:hint="eastAsia" w:ascii="宋体" w:hAnsi="宋体" w:cs="仿宋"/>
          <w:color w:val="auto"/>
          <w:sz w:val="24"/>
          <w:lang w:val="en-US" w:eastAsia="zh-CN"/>
        </w:rPr>
        <w:t>4</w:t>
      </w:r>
      <w:r>
        <w:rPr>
          <w:rFonts w:hint="eastAsia" w:ascii="宋体" w:hAnsi="宋体" w:cs="仿宋"/>
          <w:color w:val="auto"/>
          <w:sz w:val="24"/>
          <w:lang w:eastAsia="zh-CN"/>
        </w:rPr>
        <w:t>）</w:t>
      </w:r>
      <w:r>
        <w:rPr>
          <w:rFonts w:hint="eastAsia" w:ascii="宋体" w:hAnsi="宋体" w:cs="仿宋"/>
          <w:color w:val="auto"/>
          <w:sz w:val="24"/>
        </w:rPr>
        <w:t>邀请</w:t>
      </w:r>
      <w:r>
        <w:rPr>
          <w:rFonts w:hint="eastAsia" w:hAnsi="宋体" w:eastAsia="宋体"/>
          <w:color w:val="auto"/>
          <w:sz w:val="24"/>
          <w:szCs w:val="24"/>
          <w:u w:val="none"/>
          <w:lang w:eastAsia="zh-CN"/>
        </w:rPr>
        <w:t>大赛</w:t>
      </w:r>
      <w:r>
        <w:rPr>
          <w:rFonts w:hint="eastAsia" w:ascii="宋体" w:hAnsi="宋体" w:cs="仿宋"/>
          <w:color w:val="auto"/>
          <w:sz w:val="24"/>
        </w:rPr>
        <w:t>相关领域国际专业组织和机构代表、国际领先企业高管、国内外专家学者等重要嘉宾</w:t>
      </w:r>
      <w:r>
        <w:rPr>
          <w:rFonts w:hint="eastAsia" w:ascii="宋体" w:hAnsi="宋体" w:cs="仿宋"/>
          <w:color w:val="auto"/>
          <w:sz w:val="24"/>
          <w:lang w:eastAsia="zh-CN"/>
        </w:rPr>
        <w:t>作为</w:t>
      </w:r>
      <w:r>
        <w:rPr>
          <w:rFonts w:hint="eastAsia" w:ascii="宋体" w:hAnsi="宋体" w:eastAsia="宋体" w:cs="仿宋"/>
          <w:color w:val="auto"/>
          <w:sz w:val="24"/>
          <w:lang w:eastAsia="zh-CN"/>
        </w:rPr>
        <w:t>专家评委。</w:t>
      </w:r>
      <w:r>
        <w:rPr>
          <w:rFonts w:hint="eastAsia" w:ascii="宋体" w:hAnsi="宋体" w:cs="仿宋"/>
          <w:color w:val="auto"/>
          <w:sz w:val="24"/>
        </w:rPr>
        <w:t>组织落实好接待服务工作，嘉宾参会各项活动行程，妥善安排交通、住宿等事宜。</w:t>
      </w:r>
      <w:r>
        <w:rPr>
          <w:rFonts w:hint="eastAsia" w:ascii="宋体" w:hAnsi="宋体" w:eastAsia="宋体" w:cs="仿宋"/>
          <w:color w:val="auto"/>
          <w:sz w:val="24"/>
          <w:lang w:eastAsia="zh-CN"/>
        </w:rPr>
        <w:t>准备大赛期间领导、嘉宾的</w:t>
      </w:r>
      <w:r>
        <w:rPr>
          <w:rFonts w:hint="eastAsia" w:ascii="宋体" w:hAnsi="宋体" w:cs="仿宋"/>
          <w:color w:val="auto"/>
          <w:sz w:val="24"/>
        </w:rPr>
        <w:t>致辞、发言</w:t>
      </w:r>
      <w:r>
        <w:rPr>
          <w:rFonts w:hint="eastAsia" w:ascii="宋体" w:hAnsi="宋体" w:cs="仿宋"/>
          <w:color w:val="auto"/>
          <w:sz w:val="24"/>
          <w:lang w:eastAsia="zh-CN"/>
        </w:rPr>
        <w:t>等内容</w:t>
      </w:r>
      <w:r>
        <w:rPr>
          <w:rFonts w:hint="eastAsia" w:ascii="宋体" w:hAnsi="宋体" w:cs="仿宋"/>
          <w:color w:val="auto"/>
          <w:sz w:val="24"/>
        </w:rPr>
        <w:t>。落实会议及接待</w:t>
      </w:r>
      <w:r>
        <w:rPr>
          <w:rFonts w:hint="eastAsia" w:ascii="宋体" w:hAnsi="宋体" w:cs="仿宋"/>
          <w:color w:val="auto"/>
          <w:sz w:val="24"/>
          <w:lang w:eastAsia="zh-CN"/>
        </w:rPr>
        <w:t>过程中需要的</w:t>
      </w:r>
      <w:r>
        <w:rPr>
          <w:rFonts w:hint="eastAsia" w:ascii="宋体" w:hAnsi="宋体" w:cs="仿宋"/>
          <w:color w:val="auto"/>
          <w:sz w:val="24"/>
        </w:rPr>
        <w:t>翻译服务工作。</w:t>
      </w:r>
    </w:p>
    <w:p>
      <w:pPr>
        <w:pageBreakBefore w:val="0"/>
        <w:widowControl w:val="0"/>
        <w:numPr>
          <w:ilvl w:val="0"/>
          <w:numId w:val="0"/>
        </w:numPr>
        <w:kinsoku/>
        <w:wordWrap/>
        <w:overflowPunct/>
        <w:topLinePunct w:val="0"/>
        <w:bidi w:val="0"/>
        <w:adjustRightInd w:val="0"/>
        <w:snapToGrid w:val="0"/>
        <w:spacing w:line="360" w:lineRule="auto"/>
        <w:ind w:right="0" w:rightChars="0" w:firstLine="240" w:firstLineChars="100"/>
        <w:textAlignment w:val="auto"/>
        <w:rPr>
          <w:rFonts w:hint="eastAsia" w:ascii="宋体" w:hAnsi="宋体" w:eastAsia="宋体" w:cs="仿宋"/>
          <w:color w:val="auto"/>
          <w:sz w:val="24"/>
          <w:lang w:eastAsia="zh-CN"/>
        </w:rPr>
      </w:pPr>
      <w:r>
        <w:rPr>
          <w:rFonts w:hint="eastAsia" w:ascii="宋体" w:hAnsi="宋体" w:eastAsia="宋体" w:cs="仿宋"/>
          <w:color w:val="auto"/>
          <w:sz w:val="24"/>
          <w:lang w:eastAsia="zh-CN"/>
        </w:rPr>
        <w:t>（</w:t>
      </w:r>
      <w:r>
        <w:rPr>
          <w:rFonts w:hint="eastAsia" w:ascii="宋体" w:hAnsi="宋体" w:eastAsia="宋体" w:cs="仿宋"/>
          <w:color w:val="auto"/>
          <w:sz w:val="24"/>
          <w:lang w:val="en-US" w:eastAsia="zh-CN"/>
        </w:rPr>
        <w:t>5</w:t>
      </w:r>
      <w:r>
        <w:rPr>
          <w:rFonts w:hint="eastAsia" w:ascii="宋体" w:hAnsi="宋体" w:eastAsia="宋体" w:cs="仿宋"/>
          <w:color w:val="auto"/>
          <w:sz w:val="24"/>
          <w:lang w:eastAsia="zh-CN"/>
        </w:rPr>
        <w:t>）细化大会组织工作，会前要落实场地、设施、设备、灯光等的调试，各岗位人员安排，资料准备无疏漏。会中安排好比赛队伍的比赛程序及次序，做好大赛期间配套活动的服务协调和赛场氛围营造；会场内部的人员管控，包括观众、工作人员、礼仪人员及音视频技术人员的管理。会后要对场地、装饰、设施设备进行复原。</w:t>
      </w:r>
    </w:p>
    <w:p>
      <w:pPr>
        <w:pStyle w:val="5"/>
        <w:pageBreakBefore w:val="0"/>
        <w:widowControl w:val="0"/>
        <w:kinsoku/>
        <w:wordWrap/>
        <w:overflowPunct/>
        <w:topLinePunct w:val="0"/>
        <w:bidi w:val="0"/>
        <w:adjustRightInd w:val="0"/>
        <w:snapToGrid w:val="0"/>
        <w:spacing w:before="0" w:line="360" w:lineRule="auto"/>
        <w:ind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十三、项目验收</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仿宋"/>
          <w:color w:val="auto"/>
          <w:sz w:val="24"/>
          <w:lang w:eastAsia="zh-CN"/>
        </w:rPr>
      </w:pPr>
      <w:r>
        <w:rPr>
          <w:rFonts w:hint="eastAsia" w:ascii="宋体" w:hAnsi="宋体" w:eastAsia="宋体" w:cs="仿宋"/>
          <w:color w:val="auto"/>
          <w:sz w:val="24"/>
          <w:lang w:eastAsia="zh-CN"/>
        </w:rPr>
        <w:t>根据大赛时间节点，采购人将会分别在不同赛点对项目数量、评审委员会资质等情况予以验收。对中标单位未按要求执行或执行不到位得，采购人有权按采购需求标准要求提供补充服务。如中标单位仍不能达到要求，采购人有权扣除相应费用。</w:t>
      </w:r>
    </w:p>
    <w:p>
      <w:pPr>
        <w:pStyle w:val="5"/>
        <w:pageBreakBefore w:val="0"/>
        <w:widowControl w:val="0"/>
        <w:kinsoku/>
        <w:wordWrap/>
        <w:overflowPunct/>
        <w:topLinePunct w:val="0"/>
        <w:bidi w:val="0"/>
        <w:adjustRightInd w:val="0"/>
        <w:snapToGrid w:val="0"/>
        <w:spacing w:before="0" w:line="360" w:lineRule="auto"/>
        <w:ind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十四、其他要求</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1.中标单位必须服从采购单位的安排和管理。</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2.中标单位不得借用采购人名义开展其他工作。</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3.合同内未考虑的相关费用由中标单位自行承担。项目调整等不可抗力导致大赛延期，形式调整等内容，由此造成的各项损失，采购人不承担责任。</w:t>
      </w:r>
    </w:p>
    <w:p>
      <w:pPr>
        <w:pStyle w:val="5"/>
        <w:pageBreakBefore w:val="0"/>
        <w:widowControl w:val="0"/>
        <w:kinsoku/>
        <w:wordWrap/>
        <w:overflowPunct/>
        <w:topLinePunct w:val="0"/>
        <w:bidi w:val="0"/>
        <w:adjustRightInd w:val="0"/>
        <w:snapToGrid w:val="0"/>
        <w:spacing w:before="0" w:line="360" w:lineRule="auto"/>
        <w:ind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十五、付款</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default" w:ascii="宋体" w:hAnsi="宋体" w:eastAsia="宋体"/>
          <w:color w:val="auto"/>
          <w:sz w:val="24"/>
          <w:szCs w:val="24"/>
          <w:lang w:val="en-US" w:eastAsia="zh-CN"/>
        </w:rPr>
      </w:pPr>
      <w:r>
        <w:rPr>
          <w:rFonts w:hint="eastAsia" w:ascii="宋体" w:hAnsi="宋体"/>
          <w:color w:val="auto"/>
          <w:sz w:val="24"/>
          <w:szCs w:val="24"/>
        </w:rPr>
        <w:t>1.合同生效</w:t>
      </w:r>
      <w:r>
        <w:rPr>
          <w:rFonts w:hint="eastAsia" w:ascii="宋体" w:hAnsi="宋体"/>
          <w:color w:val="auto"/>
          <w:sz w:val="24"/>
          <w:szCs w:val="24"/>
          <w:lang w:val="en-US" w:eastAsia="zh-CN"/>
        </w:rPr>
        <w:t>30</w:t>
      </w:r>
      <w:r>
        <w:rPr>
          <w:rFonts w:hint="eastAsia" w:ascii="宋体" w:hAnsi="宋体"/>
          <w:color w:val="auto"/>
          <w:sz w:val="24"/>
          <w:szCs w:val="24"/>
        </w:rPr>
        <w:t>日内，甲方向乙方支付合同金额的</w:t>
      </w:r>
      <w:r>
        <w:rPr>
          <w:rFonts w:hint="eastAsia" w:ascii="宋体" w:hAnsi="宋体"/>
          <w:color w:val="auto"/>
          <w:sz w:val="24"/>
          <w:szCs w:val="24"/>
          <w:lang w:val="en-US" w:eastAsia="zh-CN"/>
        </w:rPr>
        <w:t>50</w:t>
      </w:r>
      <w:r>
        <w:rPr>
          <w:rFonts w:hint="eastAsia" w:ascii="宋体" w:hAnsi="宋体"/>
          <w:color w:val="auto"/>
          <w:sz w:val="24"/>
          <w:szCs w:val="24"/>
        </w:rPr>
        <w:t>%</w:t>
      </w:r>
      <w:r>
        <w:rPr>
          <w:rFonts w:hint="eastAsia" w:ascii="宋体" w:hAnsi="宋体"/>
          <w:color w:val="auto"/>
          <w:sz w:val="24"/>
          <w:szCs w:val="24"/>
          <w:lang w:eastAsia="zh-CN"/>
        </w:rPr>
        <w:t>，</w:t>
      </w:r>
      <w:r>
        <w:rPr>
          <w:rFonts w:hint="eastAsia" w:ascii="宋体" w:hAnsi="宋体"/>
          <w:color w:val="auto"/>
          <w:sz w:val="24"/>
          <w:lang w:val="en-US" w:eastAsia="zh-CN"/>
        </w:rPr>
        <w:t>乙方应先出具相关发票</w:t>
      </w:r>
      <w:r>
        <w:rPr>
          <w:rFonts w:hint="eastAsia" w:ascii="宋体" w:hAnsi="宋体"/>
          <w:color w:val="auto"/>
          <w:sz w:val="24"/>
          <w:szCs w:val="24"/>
        </w:rPr>
        <w:t>；</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Times New Roman"/>
          <w:color w:val="auto"/>
          <w:sz w:val="24"/>
          <w:lang w:val="en-US" w:eastAsia="zh-CN"/>
        </w:rPr>
      </w:pPr>
      <w:r>
        <w:rPr>
          <w:rFonts w:hint="eastAsia" w:ascii="宋体" w:hAnsi="宋体"/>
          <w:color w:val="auto"/>
          <w:sz w:val="24"/>
          <w:szCs w:val="24"/>
          <w:lang w:val="en-US" w:eastAsia="zh-CN"/>
        </w:rPr>
        <w:t>2</w:t>
      </w:r>
      <w:r>
        <w:rPr>
          <w:rFonts w:hint="eastAsia" w:ascii="宋体" w:hAnsi="宋体"/>
          <w:color w:val="auto"/>
          <w:sz w:val="24"/>
          <w:szCs w:val="24"/>
        </w:rPr>
        <w:t>.</w:t>
      </w:r>
      <w:r>
        <w:rPr>
          <w:rFonts w:hint="eastAsia" w:ascii="宋体" w:hAnsi="宋体"/>
          <w:color w:val="auto"/>
          <w:sz w:val="24"/>
          <w:szCs w:val="24"/>
          <w:lang w:eastAsia="zh-CN"/>
        </w:rPr>
        <w:t>复赛完成，</w:t>
      </w:r>
      <w:r>
        <w:rPr>
          <w:rFonts w:hint="eastAsia" w:ascii="宋体" w:hAnsi="宋体"/>
          <w:color w:val="auto"/>
          <w:sz w:val="24"/>
          <w:szCs w:val="24"/>
        </w:rPr>
        <w:t>甲方向乙方支付合同金额的</w:t>
      </w:r>
      <w:r>
        <w:rPr>
          <w:rFonts w:hint="eastAsia" w:ascii="宋体" w:hAnsi="宋体"/>
          <w:color w:val="auto"/>
          <w:sz w:val="24"/>
          <w:szCs w:val="24"/>
          <w:lang w:val="en-US" w:eastAsia="zh-CN"/>
        </w:rPr>
        <w:t>30</w:t>
      </w:r>
      <w:r>
        <w:rPr>
          <w:rFonts w:hint="eastAsia" w:ascii="宋体" w:hAnsi="宋体"/>
          <w:color w:val="auto"/>
          <w:sz w:val="24"/>
          <w:szCs w:val="24"/>
        </w:rPr>
        <w:t>%</w:t>
      </w:r>
      <w:r>
        <w:rPr>
          <w:rFonts w:hint="eastAsia" w:ascii="宋体" w:hAnsi="宋体"/>
          <w:color w:val="auto"/>
          <w:sz w:val="24"/>
          <w:szCs w:val="24"/>
          <w:lang w:eastAsia="zh-CN"/>
        </w:rPr>
        <w:t>，</w:t>
      </w:r>
      <w:r>
        <w:rPr>
          <w:rFonts w:hint="eastAsia" w:ascii="宋体" w:hAnsi="宋体"/>
          <w:color w:val="auto"/>
          <w:sz w:val="24"/>
          <w:lang w:val="en-US" w:eastAsia="zh-CN"/>
        </w:rPr>
        <w:t>乙方应先出具相关发票</w:t>
      </w:r>
      <w:r>
        <w:rPr>
          <w:rFonts w:hint="eastAsia" w:ascii="宋体" w:hAnsi="宋体"/>
          <w:color w:val="auto"/>
          <w:sz w:val="24"/>
          <w:szCs w:val="24"/>
        </w:rPr>
        <w:t>；</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w:t>
      </w:r>
      <w:r>
        <w:rPr>
          <w:rFonts w:hint="eastAsia" w:ascii="宋体" w:hAnsi="宋体"/>
          <w:color w:val="auto"/>
          <w:sz w:val="24"/>
          <w:szCs w:val="24"/>
        </w:rPr>
        <w:t>项目</w:t>
      </w:r>
      <w:r>
        <w:rPr>
          <w:rFonts w:hint="eastAsia" w:ascii="宋体" w:hAnsi="宋体"/>
          <w:color w:val="auto"/>
          <w:sz w:val="24"/>
          <w:szCs w:val="24"/>
          <w:lang w:eastAsia="zh-CN"/>
        </w:rPr>
        <w:t>全部完成</w:t>
      </w:r>
      <w:r>
        <w:rPr>
          <w:rFonts w:hint="eastAsia" w:ascii="宋体" w:hAnsi="宋体"/>
          <w:color w:val="auto"/>
          <w:sz w:val="24"/>
          <w:szCs w:val="24"/>
          <w:lang w:val="en-US" w:eastAsia="zh-CN"/>
        </w:rPr>
        <w:t>30日内</w:t>
      </w:r>
      <w:r>
        <w:rPr>
          <w:rFonts w:hint="eastAsia" w:ascii="宋体" w:hAnsi="宋体"/>
          <w:color w:val="auto"/>
          <w:sz w:val="24"/>
          <w:szCs w:val="24"/>
          <w:lang w:eastAsia="zh-CN"/>
        </w:rPr>
        <w:t>，无服务和质量问题，</w:t>
      </w:r>
      <w:r>
        <w:rPr>
          <w:rFonts w:hint="eastAsia" w:ascii="宋体" w:hAnsi="宋体"/>
          <w:color w:val="auto"/>
          <w:sz w:val="24"/>
          <w:szCs w:val="24"/>
        </w:rPr>
        <w:t>甲方向乙方支付合同金额的</w:t>
      </w:r>
      <w:r>
        <w:rPr>
          <w:rFonts w:hint="eastAsia" w:ascii="宋体" w:hAnsi="宋体"/>
          <w:color w:val="auto"/>
          <w:sz w:val="24"/>
          <w:szCs w:val="24"/>
          <w:lang w:val="en-US" w:eastAsia="zh-CN"/>
        </w:rPr>
        <w:t>20</w:t>
      </w:r>
      <w:r>
        <w:rPr>
          <w:rFonts w:hint="eastAsia" w:ascii="宋体" w:hAnsi="宋体"/>
          <w:color w:val="auto"/>
          <w:sz w:val="24"/>
          <w:szCs w:val="24"/>
        </w:rPr>
        <w:t>%</w:t>
      </w:r>
      <w:r>
        <w:rPr>
          <w:rFonts w:hint="eastAsia" w:ascii="宋体" w:hAnsi="宋体" w:eastAsia="宋体" w:cs="Times New Roman"/>
          <w:color w:val="auto"/>
          <w:sz w:val="24"/>
          <w:lang w:val="en-US" w:eastAsia="zh-CN"/>
        </w:rPr>
        <w:t>；</w:t>
      </w:r>
    </w:p>
    <w:p>
      <w:pPr>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4.</w:t>
      </w:r>
      <w:r>
        <w:rPr>
          <w:rFonts w:hint="default" w:ascii="宋体" w:hAnsi="宋体" w:eastAsia="宋体" w:cs="Times New Roman"/>
          <w:color w:val="auto"/>
          <w:sz w:val="24"/>
          <w:szCs w:val="24"/>
          <w:lang w:val="en-US" w:eastAsia="zh-CN"/>
        </w:rPr>
        <w:t>与本</w:t>
      </w:r>
      <w:r>
        <w:rPr>
          <w:rFonts w:hint="eastAsia" w:ascii="宋体" w:hAnsi="宋体" w:eastAsia="宋体" w:cs="Times New Roman"/>
          <w:color w:val="auto"/>
          <w:sz w:val="24"/>
          <w:szCs w:val="24"/>
          <w:lang w:val="en-US" w:eastAsia="zh-CN"/>
        </w:rPr>
        <w:t>项目</w:t>
      </w:r>
      <w:r>
        <w:rPr>
          <w:rFonts w:hint="default" w:ascii="宋体" w:hAnsi="宋体" w:eastAsia="宋体" w:cs="Times New Roman"/>
          <w:color w:val="auto"/>
          <w:sz w:val="24"/>
          <w:szCs w:val="24"/>
          <w:lang w:val="en-US" w:eastAsia="zh-CN"/>
        </w:rPr>
        <w:t>有关的一切税费均由</w:t>
      </w:r>
      <w:r>
        <w:rPr>
          <w:rFonts w:hint="eastAsia" w:ascii="宋体" w:hAnsi="宋体" w:eastAsia="宋体" w:cs="Times New Roman"/>
          <w:color w:val="auto"/>
          <w:sz w:val="24"/>
          <w:szCs w:val="24"/>
          <w:lang w:val="en-US" w:eastAsia="zh-CN"/>
        </w:rPr>
        <w:t>乙</w:t>
      </w:r>
      <w:r>
        <w:rPr>
          <w:rFonts w:hint="default" w:ascii="宋体" w:hAnsi="宋体" w:eastAsia="宋体" w:cs="Times New Roman"/>
          <w:color w:val="auto"/>
          <w:sz w:val="24"/>
          <w:szCs w:val="24"/>
          <w:lang w:val="en-US" w:eastAsia="zh-CN"/>
        </w:rPr>
        <w:t>方负担</w:t>
      </w:r>
      <w:r>
        <w:rPr>
          <w:rFonts w:hint="eastAsia" w:ascii="宋体" w:hAnsi="宋体" w:eastAsia="宋体" w:cs="Times New Roman"/>
          <w:color w:val="auto"/>
          <w:sz w:val="24"/>
          <w:szCs w:val="24"/>
          <w:lang w:val="en-US" w:eastAsia="zh-CN"/>
        </w:rPr>
        <w:t>；</w:t>
      </w:r>
    </w:p>
    <w:p>
      <w:pPr>
        <w:pStyle w:val="25"/>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default"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5.</w:t>
      </w:r>
      <w:r>
        <w:rPr>
          <w:rFonts w:hint="default" w:ascii="宋体" w:hAnsi="宋体" w:eastAsia="宋体" w:cs="Times New Roman"/>
          <w:color w:val="auto"/>
          <w:kern w:val="2"/>
          <w:sz w:val="24"/>
          <w:szCs w:val="24"/>
          <w:lang w:val="en-US" w:eastAsia="zh-CN" w:bidi="ar-SA"/>
        </w:rPr>
        <w:t>本</w:t>
      </w:r>
      <w:r>
        <w:rPr>
          <w:rFonts w:hint="eastAsia" w:ascii="宋体" w:hAnsi="宋体" w:eastAsia="宋体" w:cs="Times New Roman"/>
          <w:color w:val="auto"/>
          <w:sz w:val="24"/>
          <w:szCs w:val="24"/>
          <w:lang w:val="en-US" w:eastAsia="zh-CN"/>
        </w:rPr>
        <w:t>项目</w:t>
      </w:r>
      <w:r>
        <w:rPr>
          <w:rFonts w:hint="default" w:ascii="宋体" w:hAnsi="宋体" w:eastAsia="宋体" w:cs="Times New Roman"/>
          <w:color w:val="auto"/>
          <w:kern w:val="2"/>
          <w:sz w:val="24"/>
          <w:szCs w:val="24"/>
          <w:lang w:val="en-US" w:eastAsia="zh-CN" w:bidi="ar-SA"/>
        </w:rPr>
        <w:t>的付款期限及付款方式、付款额度等以甲方获得财政审批为准，因财政未及时审批及拨款的不视为甲方违约</w:t>
      </w:r>
      <w:r>
        <w:rPr>
          <w:rFonts w:hint="eastAsia" w:ascii="宋体" w:hAnsi="宋体" w:eastAsia="宋体" w:cs="Times New Roman"/>
          <w:color w:val="auto"/>
          <w:kern w:val="2"/>
          <w:sz w:val="24"/>
          <w:szCs w:val="24"/>
          <w:lang w:val="en-US" w:eastAsia="zh-CN" w:bidi="ar-SA"/>
        </w:rPr>
        <w:t>；</w:t>
      </w:r>
    </w:p>
    <w:p>
      <w:pPr>
        <w:pStyle w:val="25"/>
        <w:pageBreakBefore w:val="0"/>
        <w:widowControl w:val="0"/>
        <w:kinsoku/>
        <w:wordWrap/>
        <w:overflowPunct/>
        <w:topLinePunct w:val="0"/>
        <w:bidi w:val="0"/>
        <w:adjustRightInd w:val="0"/>
        <w:snapToGrid w:val="0"/>
        <w:spacing w:line="360" w:lineRule="auto"/>
        <w:ind w:right="0" w:rightChars="0" w:firstLine="480" w:firstLineChars="200"/>
        <w:textAlignment w:val="auto"/>
        <w:rPr>
          <w:rFonts w:hint="eastAsia" w:ascii="宋体" w:hAnsi="宋体" w:eastAsia="宋体" w:cs="Times New Roman"/>
          <w:color w:val="auto"/>
          <w:kern w:val="2"/>
          <w:sz w:val="24"/>
          <w:szCs w:val="24"/>
          <w:lang w:val="en-US" w:eastAsia="zh-CN" w:bidi="ar-SA"/>
        </w:rPr>
      </w:pPr>
      <w:r>
        <w:rPr>
          <w:rFonts w:hint="default" w:ascii="宋体" w:hAnsi="宋体" w:eastAsia="宋体" w:cs="Times New Roman"/>
          <w:color w:val="auto"/>
          <w:kern w:val="2"/>
          <w:sz w:val="24"/>
          <w:szCs w:val="24"/>
          <w:lang w:val="en-US" w:eastAsia="zh-CN" w:bidi="ar-SA"/>
        </w:rPr>
        <w:t>6</w:t>
      </w:r>
      <w:r>
        <w:rPr>
          <w:rFonts w:hint="eastAsia" w:ascii="宋体" w:hAnsi="宋体" w:eastAsia="宋体" w:cs="Times New Roman"/>
          <w:color w:val="auto"/>
          <w:kern w:val="2"/>
          <w:sz w:val="24"/>
          <w:szCs w:val="24"/>
          <w:lang w:val="en-US" w:eastAsia="zh-CN" w:bidi="ar-SA"/>
        </w:rPr>
        <w:t>.</w:t>
      </w:r>
      <w:r>
        <w:rPr>
          <w:rFonts w:hint="default" w:ascii="宋体" w:hAnsi="宋体" w:eastAsia="宋体" w:cs="Times New Roman"/>
          <w:color w:val="auto"/>
          <w:kern w:val="2"/>
          <w:sz w:val="24"/>
          <w:szCs w:val="24"/>
          <w:lang w:val="en-US" w:eastAsia="zh-CN" w:bidi="ar-SA"/>
        </w:rPr>
        <w:t>以上付款方式条款，以在双方签订合同时具体协商为准</w:t>
      </w:r>
      <w:r>
        <w:rPr>
          <w:rFonts w:hint="eastAsia" w:ascii="宋体" w:hAnsi="宋体" w:eastAsia="宋体" w:cs="Times New Roman"/>
          <w:color w:val="auto"/>
          <w:kern w:val="2"/>
          <w:sz w:val="24"/>
          <w:szCs w:val="24"/>
          <w:lang w:val="en-US" w:eastAsia="zh-CN" w:bidi="ar-SA"/>
        </w:rPr>
        <w:t>。</w:t>
      </w:r>
    </w:p>
    <w:p>
      <w:pPr>
        <w:pStyle w:val="3"/>
        <w:numPr>
          <w:ilvl w:val="0"/>
          <w:numId w:val="0"/>
        </w:numPr>
        <w:rPr>
          <w:rFonts w:hint="eastAsia"/>
          <w:lang w:val="en-US" w:eastAsia="zh-CN"/>
        </w:rPr>
      </w:pP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eastAsia" w:ascii="宋体" w:hAnsi="宋体" w:eastAsia="宋体" w:cs="宋体"/>
          <w:b/>
          <w:bCs/>
          <w:kern w:val="2"/>
          <w:sz w:val="24"/>
          <w:szCs w:val="24"/>
          <w:highlight w:val="yellow"/>
          <w:lang w:val="en-US" w:eastAsia="zh-CN" w:bidi="ar-SA"/>
        </w:rPr>
      </w:pP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eastAsia" w:ascii="宋体" w:hAnsi="宋体" w:eastAsia="宋体" w:cs="宋体"/>
          <w:b/>
          <w:bCs/>
          <w:kern w:val="2"/>
          <w:sz w:val="24"/>
          <w:szCs w:val="24"/>
          <w:highlight w:val="yellow"/>
          <w:lang w:val="en-US" w:eastAsia="zh-CN" w:bidi="ar-SA"/>
        </w:rPr>
      </w:pP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eastAsia" w:ascii="宋体" w:hAnsi="宋体" w:eastAsia="宋体" w:cs="宋体"/>
          <w:b/>
          <w:bCs/>
          <w:kern w:val="2"/>
          <w:sz w:val="24"/>
          <w:szCs w:val="24"/>
          <w:highlight w:val="yellow"/>
          <w:lang w:val="en-US" w:eastAsia="zh-CN" w:bidi="ar-SA"/>
        </w:rPr>
      </w:pPr>
    </w:p>
    <w:bookmarkEnd w:id="55"/>
    <w:bookmarkEnd w:id="56"/>
    <w:p>
      <w:pPr>
        <w:pStyle w:val="4"/>
        <w:jc w:val="center"/>
        <w:rPr>
          <w:rFonts w:hint="eastAsia" w:hAnsi="宋体" w:cs="宋体"/>
          <w:szCs w:val="21"/>
        </w:rPr>
      </w:pPr>
      <w:r>
        <w:rPr>
          <w:rFonts w:hint="eastAsia" w:hAnsi="宋体"/>
          <w:b/>
          <w:bCs/>
          <w:szCs w:val="21"/>
        </w:rPr>
        <w:t>第四部分  响应文件格式</w:t>
      </w:r>
    </w:p>
    <w:p>
      <w:pPr>
        <w:spacing w:before="312" w:beforeLines="100" w:after="156" w:afterLines="50"/>
        <w:ind w:firstLine="482" w:firstLineChars="200"/>
        <w:outlineLvl w:val="1"/>
        <w:rPr>
          <w:rFonts w:hint="eastAsia" w:ascii="宋体" w:hAnsi="宋体"/>
          <w:b/>
          <w:color w:val="000000"/>
          <w:sz w:val="24"/>
          <w:szCs w:val="24"/>
        </w:rPr>
      </w:pPr>
      <w:bookmarkStart w:id="57" w:name="_Toc129190753"/>
      <w:bookmarkStart w:id="58" w:name="_Toc146544227"/>
      <w:bookmarkStart w:id="59" w:name="_Toc134067010"/>
      <w:bookmarkStart w:id="60" w:name="_Toc341716002"/>
      <w:bookmarkStart w:id="61" w:name="_Toc192444818"/>
      <w:r>
        <w:rPr>
          <w:rFonts w:hint="eastAsia" w:ascii="宋体" w:hAnsi="宋体"/>
          <w:b/>
          <w:color w:val="000000"/>
          <w:sz w:val="24"/>
          <w:szCs w:val="24"/>
        </w:rPr>
        <w:t>一、</w:t>
      </w:r>
      <w:r>
        <w:rPr>
          <w:rFonts w:hint="eastAsia" w:ascii="宋体" w:hAnsi="宋体"/>
          <w:b/>
          <w:color w:val="000000"/>
          <w:sz w:val="24"/>
          <w:szCs w:val="24"/>
          <w:lang w:eastAsia="zh-CN"/>
        </w:rPr>
        <w:t>供应商</w:t>
      </w:r>
      <w:r>
        <w:rPr>
          <w:rFonts w:hint="eastAsia" w:ascii="宋体" w:hAnsi="宋体"/>
          <w:b/>
          <w:color w:val="000000"/>
          <w:sz w:val="24"/>
          <w:szCs w:val="24"/>
        </w:rPr>
        <w:t>提交</w:t>
      </w:r>
      <w:r>
        <w:rPr>
          <w:rFonts w:hint="eastAsia" w:ascii="宋体" w:hAnsi="宋体"/>
          <w:b/>
          <w:color w:val="000000"/>
          <w:sz w:val="24"/>
          <w:szCs w:val="24"/>
          <w:lang w:eastAsia="zh-CN"/>
        </w:rPr>
        <w:t>响应</w:t>
      </w:r>
      <w:r>
        <w:rPr>
          <w:rFonts w:hint="eastAsia" w:ascii="宋体" w:hAnsi="宋体"/>
          <w:b/>
          <w:color w:val="000000"/>
          <w:sz w:val="24"/>
          <w:szCs w:val="24"/>
        </w:rPr>
        <w:t>文件须知</w:t>
      </w:r>
      <w:bookmarkEnd w:id="57"/>
      <w:bookmarkEnd w:id="58"/>
      <w:bookmarkEnd w:id="59"/>
      <w:bookmarkEnd w:id="60"/>
      <w:bookmarkEnd w:id="61"/>
    </w:p>
    <w:p>
      <w:pPr>
        <w:numPr>
          <w:ilvl w:val="0"/>
          <w:numId w:val="7"/>
        </w:numPr>
        <w:tabs>
          <w:tab w:val="left" w:pos="540"/>
        </w:tabs>
        <w:spacing w:line="360" w:lineRule="auto"/>
        <w:ind w:left="425" w:leftChars="0" w:hanging="425" w:firstLineChars="0"/>
        <w:rPr>
          <w:rFonts w:hint="eastAsia" w:ascii="宋体" w:hAnsi="宋体"/>
          <w:color w:val="000000"/>
          <w:sz w:val="24"/>
          <w:szCs w:val="24"/>
          <w:highlight w:val="none"/>
        </w:rPr>
      </w:pPr>
      <w:r>
        <w:rPr>
          <w:rFonts w:hint="eastAsia" w:ascii="宋体" w:hAnsi="宋体"/>
          <w:color w:val="000000"/>
          <w:sz w:val="24"/>
          <w:szCs w:val="24"/>
          <w:highlight w:val="none"/>
          <w:lang w:eastAsia="zh-CN"/>
        </w:rPr>
        <w:t>供应商</w:t>
      </w:r>
      <w:r>
        <w:rPr>
          <w:rFonts w:hint="eastAsia" w:ascii="宋体" w:hAnsi="宋体"/>
          <w:color w:val="000000"/>
          <w:sz w:val="24"/>
          <w:szCs w:val="24"/>
          <w:highlight w:val="none"/>
        </w:rPr>
        <w:t>应严格按照以下顺序填写和提交下述规定的全部格式文件以及其他有关资料，混乱的编排以致</w:t>
      </w:r>
      <w:r>
        <w:rPr>
          <w:rFonts w:hint="eastAsia" w:ascii="宋体" w:hAnsi="宋体"/>
          <w:color w:val="000000"/>
          <w:sz w:val="24"/>
          <w:szCs w:val="24"/>
          <w:highlight w:val="none"/>
          <w:lang w:eastAsia="zh-CN"/>
        </w:rPr>
        <w:t>磋商</w:t>
      </w:r>
      <w:r>
        <w:rPr>
          <w:rFonts w:hint="eastAsia" w:ascii="宋体" w:hAnsi="宋体"/>
          <w:color w:val="000000"/>
          <w:sz w:val="24"/>
          <w:szCs w:val="24"/>
          <w:highlight w:val="none"/>
        </w:rPr>
        <w:t>文件被误读或查找不到有效文件，后果由</w:t>
      </w:r>
      <w:r>
        <w:rPr>
          <w:rFonts w:hint="eastAsia" w:ascii="宋体" w:hAnsi="宋体"/>
          <w:color w:val="000000"/>
          <w:sz w:val="24"/>
          <w:szCs w:val="24"/>
          <w:highlight w:val="none"/>
          <w:lang w:eastAsia="zh-CN"/>
        </w:rPr>
        <w:t>供应商</w:t>
      </w:r>
      <w:r>
        <w:rPr>
          <w:rFonts w:hint="eastAsia" w:ascii="宋体" w:hAnsi="宋体"/>
          <w:color w:val="000000"/>
          <w:sz w:val="24"/>
          <w:szCs w:val="24"/>
          <w:highlight w:val="none"/>
        </w:rPr>
        <w:t>承担。</w:t>
      </w:r>
    </w:p>
    <w:p>
      <w:pPr>
        <w:numPr>
          <w:ilvl w:val="0"/>
          <w:numId w:val="7"/>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所附表格中要求回答的全部问题和信息都必须正面回答。</w:t>
      </w:r>
    </w:p>
    <w:p>
      <w:pPr>
        <w:numPr>
          <w:ilvl w:val="0"/>
          <w:numId w:val="7"/>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eastAsia="zh-CN"/>
        </w:rPr>
        <w:t>响应</w:t>
      </w:r>
      <w:r>
        <w:rPr>
          <w:rFonts w:hint="eastAsia" w:ascii="宋体" w:hAnsi="宋体"/>
          <w:color w:val="000000"/>
          <w:sz w:val="24"/>
          <w:szCs w:val="24"/>
        </w:rPr>
        <w:t>文件》签字人应保证全部声明和问题的回答是真实、有效的。</w:t>
      </w:r>
    </w:p>
    <w:p>
      <w:pPr>
        <w:numPr>
          <w:ilvl w:val="0"/>
          <w:numId w:val="7"/>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lang w:eastAsia="zh-CN"/>
        </w:rPr>
        <w:t>磋商小组</w:t>
      </w:r>
      <w:r>
        <w:rPr>
          <w:rFonts w:hint="eastAsia" w:ascii="宋体" w:hAnsi="宋体"/>
          <w:color w:val="000000"/>
          <w:sz w:val="24"/>
          <w:szCs w:val="24"/>
        </w:rPr>
        <w:t>依据《</w:t>
      </w:r>
      <w:r>
        <w:rPr>
          <w:rFonts w:hint="eastAsia" w:ascii="宋体" w:hAnsi="宋体"/>
          <w:color w:val="000000"/>
          <w:sz w:val="24"/>
          <w:szCs w:val="24"/>
          <w:lang w:eastAsia="zh-CN"/>
        </w:rPr>
        <w:t>竞争性磋商</w:t>
      </w:r>
      <w:r>
        <w:rPr>
          <w:rFonts w:hint="eastAsia" w:ascii="宋体" w:hAnsi="宋体"/>
          <w:color w:val="000000"/>
          <w:sz w:val="24"/>
          <w:szCs w:val="24"/>
        </w:rPr>
        <w:t>文件》规定，对《</w:t>
      </w:r>
      <w:r>
        <w:rPr>
          <w:rFonts w:hint="eastAsia" w:ascii="宋体" w:hAnsi="宋体"/>
          <w:color w:val="000000"/>
          <w:sz w:val="24"/>
          <w:szCs w:val="24"/>
          <w:lang w:eastAsia="zh-CN"/>
        </w:rPr>
        <w:t>响应</w:t>
      </w:r>
      <w:r>
        <w:rPr>
          <w:rFonts w:hint="eastAsia" w:ascii="宋体" w:hAnsi="宋体"/>
          <w:color w:val="000000"/>
          <w:sz w:val="24"/>
          <w:szCs w:val="24"/>
        </w:rPr>
        <w:t>文件》进行综合评审。</w:t>
      </w:r>
    </w:p>
    <w:p>
      <w:pPr>
        <w:numPr>
          <w:ilvl w:val="0"/>
          <w:numId w:val="7"/>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lang w:eastAsia="zh-CN"/>
        </w:rPr>
        <w:t>供应商</w:t>
      </w:r>
      <w:r>
        <w:rPr>
          <w:rFonts w:hint="eastAsia" w:ascii="宋体" w:hAnsi="宋体"/>
          <w:color w:val="000000"/>
          <w:sz w:val="24"/>
          <w:szCs w:val="24"/>
        </w:rPr>
        <w:t>提交的材料将被保密保存，但不退还。</w:t>
      </w:r>
    </w:p>
    <w:p>
      <w:pPr>
        <w:numPr>
          <w:ilvl w:val="0"/>
          <w:numId w:val="7"/>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全部文件应按《</w:t>
      </w:r>
      <w:r>
        <w:rPr>
          <w:rFonts w:hint="eastAsia" w:ascii="宋体" w:hAnsi="宋体"/>
          <w:color w:val="000000"/>
          <w:sz w:val="24"/>
          <w:szCs w:val="24"/>
          <w:lang w:eastAsia="zh-CN"/>
        </w:rPr>
        <w:t>竞争性磋商</w:t>
      </w:r>
      <w:r>
        <w:rPr>
          <w:rFonts w:hint="eastAsia" w:ascii="宋体" w:hAnsi="宋体"/>
          <w:color w:val="000000"/>
          <w:sz w:val="24"/>
          <w:szCs w:val="24"/>
        </w:rPr>
        <w:t>文件》的规定提交。</w:t>
      </w:r>
    </w:p>
    <w:p>
      <w:pPr>
        <w:numPr>
          <w:ilvl w:val="0"/>
          <w:numId w:val="7"/>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正本须具有法定代表人签字（或名章）或被授权人签字，并加盖本单位公章。副本可以是正本的复印件。</w:t>
      </w:r>
    </w:p>
    <w:p>
      <w:pPr>
        <w:numPr>
          <w:ilvl w:val="0"/>
          <w:numId w:val="7"/>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加注“★”的条款为实质性响应条款。</w:t>
      </w:r>
    </w:p>
    <w:p>
      <w:pPr>
        <w:pStyle w:val="17"/>
        <w:rPr>
          <w:rFonts w:hint="eastAsia"/>
        </w:rPr>
      </w:pPr>
    </w:p>
    <w:p>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hAnsi="宋体"/>
          <w:b w:val="0"/>
          <w:bCs w:val="0"/>
          <w:sz w:val="24"/>
          <w:szCs w:val="24"/>
          <w:u w:val="none"/>
          <w:lang w:val="en-US" w:eastAsia="zh-CN"/>
        </w:rPr>
      </w:pPr>
      <w:r>
        <w:rPr>
          <w:rFonts w:hint="eastAsia" w:ascii="宋体" w:hAnsi="宋体"/>
          <w:color w:val="000000"/>
          <w:sz w:val="24"/>
          <w:szCs w:val="24"/>
          <w:lang w:val="en-US" w:eastAsia="zh-CN"/>
        </w:rPr>
        <w:t xml:space="preserve"> </w:t>
      </w:r>
    </w:p>
    <w:p>
      <w:pPr>
        <w:pStyle w:val="17"/>
        <w:rPr>
          <w:rFonts w:hint="eastAsia"/>
          <w:lang w:val="en-US" w:eastAsia="zh-CN"/>
        </w:rPr>
      </w:pPr>
    </w:p>
    <w:p>
      <w:pPr>
        <w:pStyle w:val="17"/>
        <w:ind w:left="0" w:leftChars="0" w:firstLine="0" w:firstLineChars="0"/>
        <w:rPr>
          <w:rFonts w:hint="eastAsia" w:ascii="宋体" w:hAnsi="宋体"/>
          <w:b/>
          <w:bCs/>
          <w:color w:val="000000"/>
          <w:sz w:val="24"/>
          <w:szCs w:val="24"/>
          <w:lang w:val="en-US" w:eastAsia="zh-CN"/>
        </w:rPr>
      </w:pPr>
      <w:r>
        <w:rPr>
          <w:rFonts w:hint="eastAsia" w:ascii="宋体" w:hAnsi="宋体"/>
          <w:color w:val="000000"/>
          <w:sz w:val="24"/>
          <w:szCs w:val="24"/>
          <w:lang w:val="en-US" w:eastAsia="zh-CN"/>
        </w:rPr>
        <w:t xml:space="preserve">  </w:t>
      </w:r>
      <w:r>
        <w:rPr>
          <w:rFonts w:hint="eastAsia" w:hAnsi="宋体"/>
          <w:color w:val="000000"/>
          <w:sz w:val="24"/>
          <w:szCs w:val="24"/>
          <w:lang w:val="en-US" w:eastAsia="zh-CN"/>
        </w:rPr>
        <w:t>二</w:t>
      </w:r>
      <w:r>
        <w:rPr>
          <w:rFonts w:hint="eastAsia" w:ascii="宋体" w:hAnsi="宋体"/>
          <w:b/>
          <w:bCs/>
          <w:color w:val="000000"/>
          <w:sz w:val="24"/>
          <w:szCs w:val="24"/>
          <w:lang w:val="en-US" w:eastAsia="zh-CN"/>
        </w:rPr>
        <w:t>、响应文件格式</w:t>
      </w:r>
    </w:p>
    <w:p>
      <w:pPr>
        <w:rPr>
          <w:rFonts w:hint="eastAsia"/>
          <w:lang w:val="en-US" w:eastAsia="zh-CN"/>
        </w:rPr>
      </w:pPr>
    </w:p>
    <w:p>
      <w:pPr>
        <w:numPr>
          <w:ilvl w:val="0"/>
          <w:numId w:val="8"/>
        </w:numPr>
        <w:tabs>
          <w:tab w:val="left" w:pos="540"/>
        </w:tabs>
        <w:spacing w:line="360" w:lineRule="auto"/>
        <w:ind w:leftChars="0"/>
        <w:rPr>
          <w:rFonts w:hint="eastAsia" w:ascii="宋体" w:hAnsi="宋体"/>
          <w:b/>
          <w:bCs/>
          <w:sz w:val="24"/>
        </w:rPr>
      </w:pPr>
      <w:r>
        <w:rPr>
          <w:rFonts w:hint="eastAsia" w:ascii="宋体" w:hAnsi="宋体"/>
          <w:b/>
          <w:bCs/>
          <w:sz w:val="24"/>
          <w:lang w:eastAsia="zh-CN"/>
        </w:rPr>
        <w:t>响应</w:t>
      </w:r>
      <w:r>
        <w:rPr>
          <w:rFonts w:hint="eastAsia" w:ascii="宋体" w:hAnsi="宋体"/>
          <w:b/>
          <w:bCs/>
          <w:sz w:val="24"/>
        </w:rPr>
        <w:t>文件封面格式</w:t>
      </w:r>
    </w:p>
    <w:p>
      <w:pPr>
        <w:jc w:val="center"/>
        <w:rPr>
          <w:rFonts w:hint="eastAsia"/>
          <w:b/>
          <w:sz w:val="44"/>
          <w:szCs w:val="44"/>
        </w:rPr>
      </w:pPr>
      <w:r>
        <w:rPr>
          <w:sz w:val="44"/>
        </w:rPr>
        <mc:AlternateContent>
          <mc:Choice Requires="wps">
            <w:drawing>
              <wp:anchor distT="0" distB="0" distL="114300" distR="114300" simplePos="0" relativeHeight="251659264" behindDoc="0" locked="0" layoutInCell="1" allowOverlap="1">
                <wp:simplePos x="0" y="0"/>
                <wp:positionH relativeFrom="column">
                  <wp:posOffset>4285615</wp:posOffset>
                </wp:positionH>
                <wp:positionV relativeFrom="paragraph">
                  <wp:posOffset>135255</wp:posOffset>
                </wp:positionV>
                <wp:extent cx="1156970" cy="461645"/>
                <wp:effectExtent l="5080" t="4445" r="19050" b="10160"/>
                <wp:wrapNone/>
                <wp:docPr id="1" name="文本框 5"/>
                <wp:cNvGraphicFramePr/>
                <a:graphic xmlns:a="http://schemas.openxmlformats.org/drawingml/2006/main">
                  <a:graphicData uri="http://schemas.microsoft.com/office/word/2010/wordprocessingShape">
                    <wps:wsp>
                      <wps:cNvSpPr txBox="1"/>
                      <wps:spPr>
                        <a:xfrm>
                          <a:off x="0" y="0"/>
                          <a:ext cx="1156970" cy="4616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r>
                              <w:rPr>
                                <w:rFonts w:hint="eastAsia"/>
                                <w:b/>
                                <w:bCs/>
                                <w:sz w:val="44"/>
                                <w:szCs w:val="44"/>
                              </w:rPr>
                              <w:t>正/副本</w:t>
                            </w:r>
                          </w:p>
                        </w:txbxContent>
                      </wps:txbx>
                      <wps:bodyPr wrap="square" upright="1"/>
                    </wps:wsp>
                  </a:graphicData>
                </a:graphic>
              </wp:anchor>
            </w:drawing>
          </mc:Choice>
          <mc:Fallback>
            <w:pict>
              <v:shape id="文本框 5" o:spid="_x0000_s1026" o:spt="202" type="#_x0000_t202" style="position:absolute;left:0pt;margin-left:337.45pt;margin-top:10.65pt;height:36.35pt;width:91.1pt;z-index:251659264;mso-width-relative:page;mso-height-relative:page;" fillcolor="#FFFFFF" filled="t" stroked="t" coordsize="21600,21600" o:gfxdata="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Oi919kAAAAJAQAADwAAAAAAAAABACAAAAAiAAAAZHJzL2Rvd25yZXYu&#10;eG1sUEsBAhQAFAAAAAgAh07iQARPXYz6AQAA9gMAAA4AAAAAAAAAAQAgAAAAKAEAAGRycy9lMm9E&#10;b2MueG1sUEsFBgAAAAAGAAYAWQEAAJQFAAAAAA==&#10;">
                <v:fill on="t" focussize="0,0"/>
                <v:stroke color="#000000" joinstyle="miter"/>
                <v:imagedata o:title=""/>
                <o:lock v:ext="edit" aspectratio="f"/>
                <v:textbox>
                  <w:txbxContent>
                    <w:p>
                      <w:pPr>
                        <w:rPr>
                          <w:rFonts w:hint="eastAsia"/>
                          <w:b/>
                          <w:bCs/>
                          <w:sz w:val="44"/>
                          <w:szCs w:val="44"/>
                        </w:rPr>
                      </w:pPr>
                      <w:r>
                        <w:rPr>
                          <w:rFonts w:hint="eastAsia"/>
                          <w:b/>
                          <w:bCs/>
                          <w:sz w:val="44"/>
                          <w:szCs w:val="44"/>
                        </w:rPr>
                        <w:t>正/副本</w:t>
                      </w:r>
                    </w:p>
                  </w:txbxContent>
                </v:textbox>
              </v:shape>
            </w:pict>
          </mc:Fallback>
        </mc:AlternateContent>
      </w:r>
    </w:p>
    <w:p>
      <w:pPr>
        <w:jc w:val="center"/>
        <w:rPr>
          <w:rFonts w:hint="eastAsia"/>
          <w:b/>
          <w:sz w:val="44"/>
          <w:szCs w:val="44"/>
        </w:rPr>
      </w:pPr>
    </w:p>
    <w:p>
      <w:pPr>
        <w:pStyle w:val="33"/>
        <w:ind w:left="0" w:leftChars="0" w:firstLine="0" w:firstLineChars="0"/>
        <w:jc w:val="center"/>
        <w:rPr>
          <w:rFonts w:hint="eastAsia"/>
          <w:b/>
          <w:color w:val="auto"/>
          <w:sz w:val="44"/>
          <w:szCs w:val="44"/>
        </w:rPr>
      </w:pPr>
      <w:bookmarkStart w:id="62" w:name="_Toc26431"/>
      <w:r>
        <w:rPr>
          <w:rFonts w:hint="eastAsia"/>
          <w:b/>
          <w:color w:val="auto"/>
          <w:sz w:val="44"/>
          <w:szCs w:val="44"/>
        </w:rPr>
        <w:t>“北京·景贤杯”创新创业大赛其他服务</w:t>
      </w:r>
    </w:p>
    <w:p>
      <w:pPr>
        <w:pStyle w:val="33"/>
        <w:ind w:left="0" w:leftChars="0" w:firstLine="0" w:firstLineChars="0"/>
        <w:jc w:val="center"/>
        <w:rPr>
          <w:rFonts w:hint="eastAsia"/>
        </w:rPr>
      </w:pPr>
      <w:r>
        <w:rPr>
          <w:rFonts w:hint="eastAsia"/>
          <w:b/>
          <w:color w:val="auto"/>
          <w:sz w:val="44"/>
          <w:szCs w:val="44"/>
        </w:rPr>
        <w:t>采购项目</w:t>
      </w:r>
    </w:p>
    <w:p>
      <w:pPr>
        <w:jc w:val="center"/>
        <w:rPr>
          <w:b/>
          <w:sz w:val="72"/>
          <w:szCs w:val="72"/>
        </w:rPr>
      </w:pPr>
      <w:r>
        <w:rPr>
          <w:rFonts w:hint="eastAsia"/>
          <w:b/>
          <w:sz w:val="72"/>
          <w:szCs w:val="72"/>
          <w:lang w:eastAsia="zh-CN"/>
        </w:rPr>
        <w:t>响应</w:t>
      </w:r>
      <w:r>
        <w:rPr>
          <w:rFonts w:hint="eastAsia"/>
          <w:b/>
          <w:sz w:val="72"/>
          <w:szCs w:val="72"/>
        </w:rPr>
        <w:t>文件</w:t>
      </w:r>
      <w:bookmarkEnd w:id="62"/>
    </w:p>
    <w:p>
      <w:pPr>
        <w:rPr>
          <w:b/>
          <w:sz w:val="44"/>
          <w:szCs w:val="44"/>
        </w:rPr>
      </w:pPr>
    </w:p>
    <w:p>
      <w:pPr>
        <w:jc w:val="center"/>
        <w:rPr>
          <w:b/>
          <w:color w:val="auto"/>
          <w:sz w:val="40"/>
          <w:szCs w:val="40"/>
        </w:rPr>
      </w:pPr>
    </w:p>
    <w:p>
      <w:pPr>
        <w:rPr>
          <w:b/>
        </w:rPr>
      </w:pPr>
    </w:p>
    <w:p>
      <w:pPr>
        <w:jc w:val="center"/>
        <w:rPr>
          <w:b/>
          <w:sz w:val="32"/>
        </w:rPr>
      </w:pPr>
      <w:bookmarkStart w:id="63" w:name="_Toc23044"/>
      <w:r>
        <w:rPr>
          <w:rFonts w:hint="eastAsia"/>
          <w:b/>
          <w:sz w:val="32"/>
          <w:lang w:eastAsia="zh-CN"/>
        </w:rPr>
        <w:t>项目</w:t>
      </w:r>
      <w:r>
        <w:rPr>
          <w:rFonts w:hint="eastAsia"/>
          <w:b/>
          <w:sz w:val="32"/>
        </w:rPr>
        <w:t>编号</w:t>
      </w:r>
      <w:r>
        <w:rPr>
          <w:b/>
          <w:sz w:val="32"/>
        </w:rPr>
        <w:t>:</w:t>
      </w:r>
      <w:bookmarkEnd w:id="63"/>
      <w:r>
        <w:rPr>
          <w:rFonts w:hint="eastAsia"/>
          <w:b/>
          <w:sz w:val="32"/>
        </w:rPr>
        <w:t>11010724210200012523-XM001</w:t>
      </w:r>
    </w:p>
    <w:p>
      <w:pPr>
        <w:jc w:val="center"/>
      </w:pPr>
    </w:p>
    <w:p>
      <w:pPr>
        <w:pStyle w:val="17"/>
        <w:ind w:firstLine="0"/>
      </w:pPr>
    </w:p>
    <w:p>
      <w:pPr>
        <w:pStyle w:val="17"/>
        <w:jc w:val="both"/>
      </w:pPr>
    </w:p>
    <w:p>
      <w:pPr>
        <w:pStyle w:val="17"/>
        <w:ind w:firstLine="0"/>
      </w:pPr>
    </w:p>
    <w:p>
      <w:pPr>
        <w:pStyle w:val="17"/>
      </w:pPr>
    </w:p>
    <w:p>
      <w:pPr>
        <w:pStyle w:val="17"/>
      </w:pPr>
    </w:p>
    <w:p>
      <w:pPr>
        <w:pStyle w:val="17"/>
      </w:pPr>
    </w:p>
    <w:p>
      <w:pPr>
        <w:jc w:val="center"/>
      </w:pPr>
    </w:p>
    <w:p>
      <w:pPr>
        <w:jc w:val="center"/>
      </w:pPr>
    </w:p>
    <w:p>
      <w:pPr>
        <w:jc w:val="center"/>
      </w:pPr>
    </w:p>
    <w:p>
      <w:pPr>
        <w:keepNext w:val="0"/>
        <w:keepLines w:val="0"/>
        <w:pageBreakBefore w:val="0"/>
        <w:widowControl w:val="0"/>
        <w:kinsoku/>
        <w:wordWrap/>
        <w:overflowPunct/>
        <w:topLinePunct w:val="0"/>
        <w:bidi w:val="0"/>
        <w:snapToGrid/>
        <w:spacing w:line="360" w:lineRule="auto"/>
        <w:ind w:left="0" w:leftChars="0" w:right="0" w:rightChars="0" w:firstLine="1928" w:firstLineChars="600"/>
        <w:textAlignment w:val="auto"/>
        <w:outlineLvl w:val="9"/>
        <w:rPr>
          <w:b/>
          <w:sz w:val="32"/>
          <w:szCs w:val="32"/>
          <w:u w:val="single"/>
        </w:rPr>
      </w:pPr>
      <w:bookmarkStart w:id="64" w:name="_Toc12572"/>
      <w:r>
        <w:rPr>
          <w:rFonts w:hint="eastAsia"/>
          <w:b/>
          <w:sz w:val="32"/>
          <w:szCs w:val="32"/>
          <w:lang w:eastAsia="zh-CN"/>
        </w:rPr>
        <w:t>供应商名称</w:t>
      </w:r>
      <w:r>
        <w:rPr>
          <w:rFonts w:hint="eastAsia"/>
          <w:b/>
          <w:sz w:val="32"/>
          <w:szCs w:val="32"/>
        </w:rPr>
        <w:t>（公章）：</w:t>
      </w:r>
      <w:bookmarkEnd w:id="64"/>
    </w:p>
    <w:p>
      <w:pPr>
        <w:keepNext w:val="0"/>
        <w:keepLines w:val="0"/>
        <w:pageBreakBefore w:val="0"/>
        <w:widowControl w:val="0"/>
        <w:kinsoku/>
        <w:wordWrap/>
        <w:overflowPunct/>
        <w:topLinePunct w:val="0"/>
        <w:bidi w:val="0"/>
        <w:snapToGrid/>
        <w:spacing w:line="360" w:lineRule="auto"/>
        <w:ind w:left="0" w:leftChars="0" w:right="0" w:rightChars="0" w:firstLine="1928" w:firstLineChars="600"/>
        <w:jc w:val="both"/>
        <w:textAlignment w:val="auto"/>
        <w:outlineLvl w:val="9"/>
        <w:rPr>
          <w:rFonts w:hint="eastAsia"/>
          <w:b/>
          <w:sz w:val="32"/>
          <w:szCs w:val="32"/>
        </w:rPr>
      </w:pPr>
      <w:bookmarkStart w:id="65" w:name="_Toc18065"/>
      <w:r>
        <w:rPr>
          <w:rFonts w:hint="eastAsia"/>
          <w:b/>
          <w:sz w:val="32"/>
          <w:szCs w:val="32"/>
          <w:lang w:eastAsia="zh-CN"/>
        </w:rPr>
        <w:t>供应商</w:t>
      </w:r>
      <w:r>
        <w:rPr>
          <w:rFonts w:hint="eastAsia"/>
          <w:b/>
          <w:sz w:val="32"/>
          <w:szCs w:val="32"/>
        </w:rPr>
        <w:t>代表（签字或盖章）：</w:t>
      </w:r>
      <w:bookmarkEnd w:id="65"/>
    </w:p>
    <w:p>
      <w:pPr>
        <w:pStyle w:val="17"/>
        <w:keepNext w:val="0"/>
        <w:keepLines w:val="0"/>
        <w:pageBreakBefore w:val="0"/>
        <w:widowControl w:val="0"/>
        <w:kinsoku/>
        <w:wordWrap/>
        <w:overflowPunct/>
        <w:topLinePunct w:val="0"/>
        <w:bidi w:val="0"/>
        <w:snapToGrid/>
        <w:spacing w:line="360" w:lineRule="auto"/>
        <w:ind w:left="0" w:leftChars="0" w:right="0" w:rightChars="0"/>
        <w:textAlignment w:val="auto"/>
        <w:outlineLvl w:val="9"/>
      </w:pPr>
      <w:r>
        <w:rPr>
          <w:b/>
          <w:sz w:val="32"/>
          <w:szCs w:val="32"/>
        </w:rPr>
        <w:t xml:space="preserve">         通信地址：</w:t>
      </w:r>
    </w:p>
    <w:p>
      <w:pPr>
        <w:keepNext w:val="0"/>
        <w:keepLines w:val="0"/>
        <w:pageBreakBefore w:val="0"/>
        <w:widowControl w:val="0"/>
        <w:kinsoku/>
        <w:wordWrap/>
        <w:overflowPunct/>
        <w:topLinePunct w:val="0"/>
        <w:bidi w:val="0"/>
        <w:snapToGrid/>
        <w:spacing w:line="360" w:lineRule="auto"/>
        <w:ind w:left="0" w:leftChars="0" w:right="0" w:rightChars="0" w:firstLine="1928" w:firstLineChars="600"/>
        <w:textAlignment w:val="auto"/>
        <w:outlineLvl w:val="9"/>
        <w:rPr>
          <w:rFonts w:hint="eastAsia"/>
          <w:b/>
          <w:sz w:val="32"/>
          <w:szCs w:val="32"/>
        </w:rPr>
      </w:pPr>
      <w:bookmarkStart w:id="66" w:name="_Toc492299318"/>
      <w:bookmarkStart w:id="67" w:name="_Toc32490"/>
      <w:bookmarkStart w:id="68" w:name="_Toc466014528"/>
      <w:bookmarkStart w:id="69" w:name="_Toc519087074"/>
      <w:bookmarkStart w:id="70" w:name="_Toc492299632"/>
      <w:r>
        <w:rPr>
          <w:rFonts w:hint="eastAsia"/>
          <w:b/>
          <w:sz w:val="32"/>
          <w:szCs w:val="32"/>
        </w:rPr>
        <w:t>日期：</w:t>
      </w:r>
      <w:r>
        <w:rPr>
          <w:rFonts w:hint="eastAsia"/>
          <w:b/>
          <w:sz w:val="32"/>
          <w:szCs w:val="32"/>
          <w:u w:val="single"/>
        </w:rPr>
        <w:t xml:space="preserve">       </w:t>
      </w:r>
      <w:r>
        <w:rPr>
          <w:rFonts w:hint="eastAsia"/>
          <w:b/>
          <w:sz w:val="32"/>
          <w:szCs w:val="32"/>
        </w:rPr>
        <w:t>年</w:t>
      </w:r>
      <w:r>
        <w:rPr>
          <w:rFonts w:hint="eastAsia"/>
          <w:b/>
          <w:sz w:val="32"/>
          <w:szCs w:val="32"/>
          <w:u w:val="single"/>
        </w:rPr>
        <w:t xml:space="preserve">   </w:t>
      </w:r>
      <w:r>
        <w:rPr>
          <w:b/>
          <w:sz w:val="32"/>
          <w:szCs w:val="32"/>
          <w:u w:val="single"/>
        </w:rPr>
        <w:t xml:space="preserve"> </w:t>
      </w:r>
      <w:r>
        <w:rPr>
          <w:rFonts w:hint="eastAsia"/>
          <w:b/>
          <w:sz w:val="32"/>
          <w:szCs w:val="32"/>
          <w:u w:val="single"/>
        </w:rPr>
        <w:t xml:space="preserve">   </w:t>
      </w:r>
      <w:r>
        <w:rPr>
          <w:rFonts w:hint="eastAsia"/>
          <w:b/>
          <w:sz w:val="32"/>
          <w:szCs w:val="32"/>
        </w:rPr>
        <w:t>月</w:t>
      </w:r>
      <w:r>
        <w:rPr>
          <w:rFonts w:hint="eastAsia"/>
          <w:b/>
          <w:sz w:val="32"/>
          <w:szCs w:val="32"/>
          <w:u w:val="single"/>
        </w:rPr>
        <w:t xml:space="preserve">       </w:t>
      </w:r>
      <w:r>
        <w:rPr>
          <w:rFonts w:hint="eastAsia"/>
          <w:b/>
          <w:sz w:val="32"/>
          <w:szCs w:val="32"/>
        </w:rPr>
        <w:t>日</w:t>
      </w:r>
      <w:bookmarkEnd w:id="66"/>
      <w:bookmarkEnd w:id="67"/>
      <w:bookmarkEnd w:id="68"/>
      <w:bookmarkEnd w:id="69"/>
      <w:bookmarkEnd w:id="70"/>
    </w:p>
    <w:p>
      <w:pPr>
        <w:numPr>
          <w:ilvl w:val="0"/>
          <w:numId w:val="0"/>
        </w:numPr>
        <w:tabs>
          <w:tab w:val="left" w:pos="540"/>
        </w:tabs>
        <w:spacing w:line="360" w:lineRule="auto"/>
        <w:rPr>
          <w:rFonts w:hint="eastAsia" w:ascii="宋体" w:hAnsi="宋体"/>
          <w:b/>
          <w:bCs/>
          <w:sz w:val="24"/>
          <w:lang w:val="en-US" w:eastAsia="zh-CN"/>
        </w:rPr>
      </w:pPr>
    </w:p>
    <w:p>
      <w:pPr>
        <w:numPr>
          <w:ilvl w:val="0"/>
          <w:numId w:val="8"/>
        </w:numPr>
        <w:tabs>
          <w:tab w:val="left" w:pos="540"/>
        </w:tabs>
        <w:spacing w:line="360" w:lineRule="auto"/>
        <w:ind w:left="0" w:leftChars="0"/>
        <w:rPr>
          <w:rFonts w:hint="eastAsia" w:ascii="宋体" w:hAnsi="宋体"/>
          <w:b/>
          <w:color w:val="000000"/>
          <w:sz w:val="24"/>
          <w:szCs w:val="24"/>
          <w:lang w:eastAsia="zh-CN"/>
        </w:rPr>
      </w:pPr>
      <w:r>
        <w:rPr>
          <w:rFonts w:hint="eastAsia" w:ascii="宋体" w:hAnsi="宋体"/>
          <w:b/>
          <w:color w:val="000000"/>
          <w:sz w:val="24"/>
          <w:szCs w:val="24"/>
          <w:lang w:eastAsia="zh-CN"/>
        </w:rPr>
        <w:t>响应文件内容格式（须按照下列顺序编制响应文件并按照磋商文件制作要求装订成册）</w:t>
      </w:r>
    </w:p>
    <w:p>
      <w:pPr>
        <w:pStyle w:val="17"/>
        <w:rPr>
          <w:rFonts w:hint="eastAsia"/>
          <w:lang w:eastAsia="zh-CN"/>
        </w:rPr>
      </w:pPr>
    </w:p>
    <w:p>
      <w:pPr>
        <w:spacing w:line="360" w:lineRule="auto"/>
        <w:rPr>
          <w:rFonts w:hint="eastAsia" w:ascii="宋体" w:hAnsi="宋体" w:eastAsia="宋体"/>
          <w:b/>
          <w:bCs/>
          <w:color w:val="auto"/>
          <w:sz w:val="24"/>
          <w:szCs w:val="24"/>
          <w:lang w:val="en-US" w:eastAsia="zh-CN"/>
        </w:rPr>
      </w:pPr>
      <w:r>
        <w:rPr>
          <w:rFonts w:hint="eastAsia" w:ascii="宋体" w:hAnsi="宋体"/>
          <w:b/>
          <w:bCs/>
          <w:color w:val="auto"/>
          <w:sz w:val="24"/>
          <w:szCs w:val="24"/>
          <w:lang w:val="en-US" w:eastAsia="zh-CN"/>
        </w:rPr>
        <w:t>附件1 资格证明文件</w:t>
      </w:r>
    </w:p>
    <w:p>
      <w:pPr>
        <w:numPr>
          <w:ilvl w:val="0"/>
          <w:numId w:val="0"/>
        </w:numPr>
        <w:tabs>
          <w:tab w:val="left" w:pos="540"/>
        </w:tabs>
        <w:spacing w:line="360" w:lineRule="auto"/>
        <w:rPr>
          <w:rFonts w:hint="eastAsia" w:ascii="宋体" w:hAnsi="宋体"/>
          <w:b/>
          <w:color w:val="000000"/>
          <w:sz w:val="24"/>
          <w:szCs w:val="24"/>
        </w:rPr>
      </w:pPr>
      <w:r>
        <w:rPr>
          <w:rFonts w:hint="eastAsia" w:ascii="宋体" w:hAnsi="宋体"/>
          <w:b/>
          <w:color w:val="000000"/>
          <w:sz w:val="24"/>
          <w:szCs w:val="24"/>
        </w:rPr>
        <w:t>附件1</w:t>
      </w:r>
      <w:r>
        <w:rPr>
          <w:rFonts w:hint="eastAsia" w:ascii="宋体" w:hAnsi="宋体"/>
          <w:b/>
          <w:color w:val="000000"/>
          <w:sz w:val="24"/>
          <w:szCs w:val="24"/>
          <w:lang w:val="en-US" w:eastAsia="zh-CN"/>
        </w:rPr>
        <w:t>-1</w:t>
      </w:r>
      <w:r>
        <w:rPr>
          <w:rFonts w:hint="eastAsia" w:ascii="宋体" w:hAnsi="宋体"/>
          <w:b/>
          <w:color w:val="000000"/>
          <w:sz w:val="24"/>
          <w:szCs w:val="24"/>
        </w:rPr>
        <w:t xml:space="preserve"> ★营业执照（复印件，须加盖</w:t>
      </w:r>
      <w:r>
        <w:rPr>
          <w:rFonts w:hint="eastAsia" w:ascii="宋体" w:hAnsi="宋体"/>
          <w:b/>
          <w:color w:val="000000"/>
          <w:sz w:val="24"/>
          <w:szCs w:val="24"/>
          <w:lang w:eastAsia="zh-CN"/>
        </w:rPr>
        <w:t>供应商</w:t>
      </w:r>
      <w:r>
        <w:rPr>
          <w:rFonts w:hint="eastAsia" w:ascii="宋体" w:hAnsi="宋体"/>
          <w:b/>
          <w:color w:val="000000"/>
          <w:sz w:val="24"/>
          <w:szCs w:val="24"/>
        </w:rPr>
        <w:t>公章）</w:t>
      </w:r>
    </w:p>
    <w:p>
      <w:pPr>
        <w:pStyle w:val="6"/>
        <w:rPr>
          <w:rFonts w:ascii="Times New Roman" w:eastAsia="宋体"/>
          <w:b w:val="0"/>
          <w:bCs/>
          <w:color w:val="000000"/>
          <w:szCs w:val="24"/>
          <w:u w:val="none"/>
        </w:rPr>
      </w:pPr>
      <w:r>
        <w:rPr>
          <w:rFonts w:hint="eastAsia" w:ascii="宋体" w:hAnsi="宋体"/>
          <w:b/>
          <w:color w:val="000000"/>
          <w:sz w:val="24"/>
        </w:rPr>
        <w:t>附件</w:t>
      </w:r>
      <w:r>
        <w:rPr>
          <w:rFonts w:hint="eastAsia" w:ascii="宋体" w:hAnsi="宋体"/>
          <w:b/>
          <w:color w:val="000000"/>
          <w:sz w:val="24"/>
          <w:lang w:val="en-US" w:eastAsia="zh-CN"/>
        </w:rPr>
        <w:t>1-2</w:t>
      </w:r>
      <w:r>
        <w:rPr>
          <w:rFonts w:hint="eastAsia" w:ascii="宋体" w:hAnsi="宋体"/>
          <w:b/>
          <w:color w:val="000000"/>
          <w:sz w:val="24"/>
        </w:rPr>
        <w:t xml:space="preserve">★ </w:t>
      </w:r>
      <w:r>
        <w:rPr>
          <w:rFonts w:hint="eastAsia" w:ascii="宋体" w:hAnsi="宋体"/>
          <w:b/>
          <w:color w:val="auto"/>
          <w:sz w:val="24"/>
          <w:u w:val="none"/>
        </w:rPr>
        <w:t>投标人资格条件承诺书</w:t>
      </w:r>
    </w:p>
    <w:p>
      <w:pPr>
        <w:rPr>
          <w:rFonts w:eastAsia="宋体"/>
          <w:color w:val="000000"/>
          <w:szCs w:val="20"/>
        </w:rPr>
      </w:pPr>
    </w:p>
    <w:p>
      <w:pPr>
        <w:pStyle w:val="59"/>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9"/>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9"/>
        </w:numPr>
        <w:spacing w:line="360" w:lineRule="auto"/>
        <w:ind w:left="1134"/>
        <w:rPr>
          <w:sz w:val="24"/>
          <w:szCs w:val="22"/>
        </w:rPr>
      </w:pPr>
      <w:r>
        <w:rPr>
          <w:sz w:val="24"/>
          <w:szCs w:val="22"/>
        </w:rPr>
        <w:t>具有良好的商业信誉和健全的财务会计制度；</w:t>
      </w:r>
    </w:p>
    <w:p>
      <w:pPr>
        <w:numPr>
          <w:ilvl w:val="0"/>
          <w:numId w:val="9"/>
        </w:numPr>
        <w:spacing w:line="360" w:lineRule="auto"/>
        <w:ind w:left="1134"/>
        <w:rPr>
          <w:sz w:val="24"/>
          <w:szCs w:val="22"/>
        </w:rPr>
      </w:pPr>
      <w:r>
        <w:rPr>
          <w:sz w:val="24"/>
          <w:szCs w:val="22"/>
        </w:rPr>
        <w:t>具有履行合同所必需的设备和专业技术能力；</w:t>
      </w:r>
    </w:p>
    <w:p>
      <w:pPr>
        <w:numPr>
          <w:ilvl w:val="0"/>
          <w:numId w:val="9"/>
        </w:numPr>
        <w:spacing w:line="360" w:lineRule="auto"/>
        <w:ind w:left="1134"/>
        <w:rPr>
          <w:sz w:val="24"/>
          <w:szCs w:val="22"/>
        </w:rPr>
      </w:pPr>
      <w:r>
        <w:rPr>
          <w:sz w:val="24"/>
          <w:szCs w:val="22"/>
        </w:rPr>
        <w:t>有依法缴纳税收和社会保障资金的良好记录；</w:t>
      </w:r>
    </w:p>
    <w:p>
      <w:pPr>
        <w:numPr>
          <w:ilvl w:val="0"/>
          <w:numId w:val="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7"/>
        <w:tblW w:w="85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2"/>
        <w:gridCol w:w="4583"/>
        <w:gridCol w:w="29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2" w:type="dxa"/>
            <w:vAlign w:val="center"/>
          </w:tcPr>
          <w:p>
            <w:pPr>
              <w:jc w:val="center"/>
              <w:rPr>
                <w:sz w:val="24"/>
              </w:rPr>
            </w:pPr>
            <w:r>
              <w:rPr>
                <w:sz w:val="24"/>
              </w:rPr>
              <w:t>序号</w:t>
            </w:r>
          </w:p>
        </w:tc>
        <w:tc>
          <w:tcPr>
            <w:tcW w:w="4583" w:type="dxa"/>
            <w:vAlign w:val="center"/>
          </w:tcPr>
          <w:p>
            <w:pPr>
              <w:jc w:val="center"/>
              <w:rPr>
                <w:sz w:val="24"/>
              </w:rPr>
            </w:pPr>
            <w:r>
              <w:rPr>
                <w:sz w:val="24"/>
              </w:rPr>
              <w:t>单位名称</w:t>
            </w:r>
          </w:p>
        </w:tc>
        <w:tc>
          <w:tcPr>
            <w:tcW w:w="2982"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2" w:type="dxa"/>
            <w:vAlign w:val="center"/>
          </w:tcPr>
          <w:p>
            <w:pPr>
              <w:jc w:val="center"/>
              <w:rPr>
                <w:sz w:val="24"/>
              </w:rPr>
            </w:pPr>
            <w:r>
              <w:rPr>
                <w:sz w:val="24"/>
              </w:rPr>
              <w:t>1</w:t>
            </w:r>
          </w:p>
        </w:tc>
        <w:tc>
          <w:tcPr>
            <w:tcW w:w="4583" w:type="dxa"/>
            <w:vAlign w:val="center"/>
          </w:tcPr>
          <w:p>
            <w:pPr>
              <w:jc w:val="center"/>
              <w:rPr>
                <w:sz w:val="24"/>
              </w:rPr>
            </w:pPr>
          </w:p>
        </w:tc>
        <w:tc>
          <w:tcPr>
            <w:tcW w:w="2982"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2" w:type="dxa"/>
            <w:vAlign w:val="center"/>
          </w:tcPr>
          <w:p>
            <w:pPr>
              <w:jc w:val="center"/>
              <w:rPr>
                <w:sz w:val="24"/>
              </w:rPr>
            </w:pPr>
            <w:r>
              <w:rPr>
                <w:sz w:val="24"/>
              </w:rPr>
              <w:t>2</w:t>
            </w:r>
          </w:p>
        </w:tc>
        <w:tc>
          <w:tcPr>
            <w:tcW w:w="4583" w:type="dxa"/>
            <w:vAlign w:val="center"/>
          </w:tcPr>
          <w:p>
            <w:pPr>
              <w:jc w:val="center"/>
              <w:rPr>
                <w:sz w:val="24"/>
              </w:rPr>
            </w:pPr>
          </w:p>
        </w:tc>
        <w:tc>
          <w:tcPr>
            <w:tcW w:w="2982"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2" w:type="dxa"/>
            <w:vAlign w:val="center"/>
          </w:tcPr>
          <w:p>
            <w:pPr>
              <w:jc w:val="center"/>
              <w:rPr>
                <w:sz w:val="24"/>
              </w:rPr>
            </w:pPr>
            <w:r>
              <w:rPr>
                <w:sz w:val="24"/>
              </w:rPr>
              <w:t>…</w:t>
            </w:r>
          </w:p>
        </w:tc>
        <w:tc>
          <w:tcPr>
            <w:tcW w:w="4583" w:type="dxa"/>
            <w:vAlign w:val="center"/>
          </w:tcPr>
          <w:p>
            <w:pPr>
              <w:jc w:val="center"/>
              <w:rPr>
                <w:sz w:val="24"/>
              </w:rPr>
            </w:pPr>
          </w:p>
        </w:tc>
        <w:tc>
          <w:tcPr>
            <w:tcW w:w="2982"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rFonts w:eastAsia="宋体"/>
          <w:color w:val="000000"/>
          <w:sz w:val="24"/>
          <w:lang w:val="zh-CN"/>
        </w:rPr>
      </w:pPr>
      <w:r>
        <w:rPr>
          <w:rFonts w:eastAsia="宋体"/>
          <w:color w:val="000000"/>
          <w:sz w:val="24"/>
        </w:rPr>
        <w:t>供应商名称（加盖公章）</w:t>
      </w:r>
      <w:r>
        <w:rPr>
          <w:rFonts w:eastAsia="宋体"/>
          <w:color w:val="000000"/>
          <w:sz w:val="24"/>
          <w:lang w:val="zh-CN"/>
        </w:rPr>
        <w:t>：</w:t>
      </w:r>
      <w:r>
        <w:rPr>
          <w:rFonts w:eastAsia="宋体"/>
          <w:sz w:val="24"/>
        </w:rPr>
        <w:t>______</w:t>
      </w:r>
    </w:p>
    <w:p>
      <w:pPr>
        <w:pStyle w:val="17"/>
        <w:jc w:val="right"/>
        <w:rPr>
          <w:rFonts w:hint="eastAsia"/>
        </w:rPr>
      </w:pPr>
      <w:r>
        <w:rPr>
          <w:rFonts w:eastAsia="宋体"/>
          <w:color w:val="000000"/>
          <w:sz w:val="24"/>
          <w:szCs w:val="20"/>
        </w:rPr>
        <w:t xml:space="preserve">日期：____年____月____日 </w:t>
      </w:r>
    </w:p>
    <w:p>
      <w:pPr>
        <w:kinsoku w:val="0"/>
        <w:overflowPunct w:val="0"/>
        <w:autoSpaceDE w:val="0"/>
        <w:autoSpaceDN w:val="0"/>
        <w:snapToGrid w:val="0"/>
        <w:spacing w:line="320" w:lineRule="exact"/>
        <w:rPr>
          <w:rFonts w:hint="eastAsia" w:hAnsi="宋体"/>
          <w:b/>
          <w:color w:val="000000"/>
          <w:sz w:val="24"/>
          <w:szCs w:val="24"/>
        </w:rPr>
      </w:pPr>
    </w:p>
    <w:p>
      <w:pPr>
        <w:kinsoku w:val="0"/>
        <w:overflowPunct w:val="0"/>
        <w:autoSpaceDE w:val="0"/>
        <w:autoSpaceDN w:val="0"/>
        <w:snapToGrid w:val="0"/>
        <w:spacing w:line="320" w:lineRule="exact"/>
        <w:rPr>
          <w:rFonts w:ascii="宋体" w:hAnsi="宋体" w:cs="微软雅黑"/>
          <w:b w:val="0"/>
          <w:bCs w:val="0"/>
          <w:sz w:val="24"/>
          <w:szCs w:val="24"/>
        </w:rPr>
      </w:pPr>
      <w:r>
        <w:rPr>
          <w:rFonts w:hint="eastAsia" w:hAnsi="宋体"/>
          <w:b/>
          <w:color w:val="000000"/>
          <w:sz w:val="24"/>
          <w:szCs w:val="24"/>
        </w:rPr>
        <w:t>附件</w:t>
      </w:r>
      <w:r>
        <w:rPr>
          <w:rFonts w:hint="eastAsia" w:hAnsi="宋体"/>
          <w:b/>
          <w:color w:val="000000"/>
          <w:sz w:val="24"/>
          <w:szCs w:val="24"/>
          <w:lang w:val="en-US" w:eastAsia="zh-CN"/>
        </w:rPr>
        <w:t xml:space="preserve">1-3 </w:t>
      </w:r>
      <w:r>
        <w:rPr>
          <w:rFonts w:hint="eastAsia" w:hAnsi="宋体"/>
          <w:b/>
          <w:sz w:val="24"/>
          <w:szCs w:val="24"/>
        </w:rPr>
        <w:t>★</w:t>
      </w:r>
      <w:r>
        <w:rPr>
          <w:rFonts w:hint="eastAsia" w:hAnsi="宋体"/>
          <w:b/>
          <w:sz w:val="24"/>
          <w:szCs w:val="24"/>
          <w:lang w:eastAsia="zh-CN"/>
        </w:rPr>
        <w:t>供应商信用记录：</w:t>
      </w:r>
      <w:r>
        <w:rPr>
          <w:rFonts w:hint="eastAsia" w:ascii="宋体" w:hAnsi="宋体"/>
          <w:b w:val="0"/>
          <w:bCs w:val="0"/>
          <w:sz w:val="24"/>
          <w:szCs w:val="24"/>
        </w:rPr>
        <w:t>本条为资格性审查事项之一，无须</w:t>
      </w:r>
      <w:r>
        <w:rPr>
          <w:rFonts w:hint="eastAsia" w:ascii="宋体" w:hAnsi="宋体"/>
          <w:b w:val="0"/>
          <w:bCs w:val="0"/>
          <w:sz w:val="24"/>
          <w:szCs w:val="24"/>
          <w:lang w:eastAsia="zh-CN"/>
        </w:rPr>
        <w:t>供应商</w:t>
      </w:r>
      <w:r>
        <w:rPr>
          <w:rFonts w:hint="eastAsia" w:ascii="宋体" w:hAnsi="宋体"/>
          <w:b w:val="0"/>
          <w:bCs w:val="0"/>
          <w:sz w:val="24"/>
          <w:szCs w:val="24"/>
        </w:rPr>
        <w:t>在</w:t>
      </w:r>
      <w:r>
        <w:rPr>
          <w:rFonts w:hint="eastAsia" w:ascii="宋体" w:hAnsi="宋体"/>
          <w:b w:val="0"/>
          <w:bCs w:val="0"/>
          <w:sz w:val="24"/>
          <w:szCs w:val="24"/>
          <w:lang w:eastAsia="zh-CN"/>
        </w:rPr>
        <w:t>响应</w:t>
      </w:r>
      <w:r>
        <w:rPr>
          <w:rFonts w:hint="eastAsia" w:ascii="宋体" w:hAnsi="宋体"/>
          <w:b w:val="0"/>
          <w:bCs w:val="0"/>
          <w:sz w:val="24"/>
          <w:szCs w:val="24"/>
        </w:rPr>
        <w:t>文件中提供。</w:t>
      </w:r>
      <w:r>
        <w:rPr>
          <w:rFonts w:hint="eastAsia" w:ascii="宋体" w:hAnsi="宋体" w:cs="微软雅黑"/>
          <w:b w:val="0"/>
          <w:bCs w:val="0"/>
          <w:sz w:val="24"/>
          <w:szCs w:val="24"/>
        </w:rPr>
        <w:t>采购人</w:t>
      </w:r>
      <w:r>
        <w:rPr>
          <w:rFonts w:hint="eastAsia" w:ascii="宋体" w:hAnsi="宋体"/>
          <w:b w:val="0"/>
          <w:bCs w:val="0"/>
          <w:sz w:val="24"/>
          <w:szCs w:val="24"/>
        </w:rPr>
        <w:t>根据财政部《</w:t>
      </w:r>
      <w:r>
        <w:rPr>
          <w:rFonts w:hint="eastAsia" w:ascii="宋体" w:hAnsi="宋体" w:cs="微软雅黑"/>
          <w:b w:val="0"/>
          <w:bCs w:val="0"/>
          <w:sz w:val="24"/>
          <w:szCs w:val="24"/>
        </w:rPr>
        <w:t>关于在政府采购活动中查询及使用信用记录有关问题的通知</w:t>
      </w:r>
      <w:r>
        <w:rPr>
          <w:rFonts w:hint="eastAsia" w:ascii="宋体" w:hAnsi="宋体"/>
          <w:b w:val="0"/>
          <w:bCs w:val="0"/>
          <w:sz w:val="24"/>
          <w:szCs w:val="24"/>
        </w:rPr>
        <w:t>》（财库</w:t>
      </w:r>
      <w:r>
        <w:rPr>
          <w:rFonts w:hint="eastAsia" w:ascii="宋体" w:hAnsi="宋体" w:cs="微软雅黑"/>
          <w:b w:val="0"/>
          <w:bCs w:val="0"/>
          <w:sz w:val="24"/>
          <w:szCs w:val="24"/>
        </w:rPr>
        <w:t>〔2016〕</w:t>
      </w:r>
      <w:r>
        <w:rPr>
          <w:rFonts w:hint="eastAsia" w:ascii="宋体" w:hAnsi="宋体"/>
          <w:b w:val="0"/>
          <w:bCs w:val="0"/>
          <w:sz w:val="24"/>
          <w:szCs w:val="24"/>
        </w:rPr>
        <w:t>125号）要求，</w:t>
      </w:r>
      <w:r>
        <w:rPr>
          <w:rFonts w:hint="eastAsia" w:ascii="宋体" w:hAnsi="宋体" w:cs="微软雅黑"/>
          <w:b w:val="0"/>
          <w:bCs w:val="0"/>
          <w:sz w:val="24"/>
          <w:szCs w:val="24"/>
        </w:rPr>
        <w:t>在评审现场通过“信用中国”网站(www.creditchina.gov.cn)、中国政府采购网(www.ccgp.gov.cn)等渠道查询及审查</w:t>
      </w:r>
      <w:r>
        <w:rPr>
          <w:rFonts w:hint="eastAsia" w:ascii="宋体" w:hAnsi="宋体" w:cs="微软雅黑"/>
          <w:b w:val="0"/>
          <w:bCs w:val="0"/>
          <w:sz w:val="24"/>
          <w:szCs w:val="24"/>
          <w:lang w:eastAsia="zh-CN"/>
        </w:rPr>
        <w:t>供应商</w:t>
      </w:r>
      <w:r>
        <w:rPr>
          <w:rFonts w:hint="eastAsia" w:ascii="宋体" w:hAnsi="宋体" w:cs="微软雅黑"/>
          <w:b w:val="0"/>
          <w:bCs w:val="0"/>
          <w:sz w:val="24"/>
          <w:szCs w:val="24"/>
        </w:rPr>
        <w:t>的相关信用记录，并将查询的结果网页截屏与评审资料一并保存。</w:t>
      </w:r>
    </w:p>
    <w:p>
      <w:pPr>
        <w:kinsoku w:val="0"/>
        <w:overflowPunct w:val="0"/>
        <w:autoSpaceDE w:val="0"/>
        <w:autoSpaceDN w:val="0"/>
        <w:snapToGrid w:val="0"/>
        <w:spacing w:line="320" w:lineRule="exact"/>
        <w:ind w:right="-162" w:rightChars="-77"/>
        <w:rPr>
          <w:rFonts w:ascii="宋体" w:hAnsi="宋体" w:cs="微软雅黑"/>
          <w:b w:val="0"/>
          <w:bCs w:val="0"/>
          <w:sz w:val="24"/>
          <w:szCs w:val="24"/>
        </w:rPr>
      </w:pPr>
      <w:r>
        <w:rPr>
          <w:rFonts w:hint="eastAsia" w:ascii="宋体" w:hAnsi="宋体" w:cs="微软雅黑"/>
          <w:b w:val="0"/>
          <w:bCs w:val="0"/>
          <w:sz w:val="24"/>
          <w:szCs w:val="24"/>
        </w:rPr>
        <w:t>（1）如</w:t>
      </w:r>
      <w:r>
        <w:rPr>
          <w:rFonts w:hint="eastAsia" w:ascii="宋体" w:hAnsi="宋体" w:cs="微软雅黑"/>
          <w:b w:val="0"/>
          <w:bCs w:val="0"/>
          <w:sz w:val="24"/>
          <w:szCs w:val="24"/>
          <w:lang w:eastAsia="zh-CN"/>
        </w:rPr>
        <w:t>供应商</w:t>
      </w:r>
      <w:r>
        <w:rPr>
          <w:rFonts w:hint="eastAsia" w:ascii="宋体" w:hAnsi="宋体" w:cs="微软雅黑"/>
          <w:b w:val="0"/>
          <w:bCs w:val="0"/>
          <w:sz w:val="24"/>
          <w:szCs w:val="24"/>
        </w:rPr>
        <w:t>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sz w:val="24"/>
          <w:szCs w:val="24"/>
        </w:rPr>
      </w:pPr>
      <w:r>
        <w:rPr>
          <w:rFonts w:hint="eastAsia" w:ascii="宋体" w:hAnsi="宋体" w:cs="微软雅黑"/>
          <w:b w:val="0"/>
          <w:bCs w:val="0"/>
          <w:sz w:val="24"/>
          <w:szCs w:val="24"/>
        </w:rPr>
        <w:t>（2）如</w:t>
      </w:r>
      <w:r>
        <w:rPr>
          <w:rFonts w:hint="eastAsia" w:ascii="宋体" w:hAnsi="宋体" w:cs="微软雅黑"/>
          <w:b w:val="0"/>
          <w:bCs w:val="0"/>
          <w:sz w:val="24"/>
          <w:szCs w:val="24"/>
          <w:lang w:eastAsia="zh-CN"/>
        </w:rPr>
        <w:t>供应商</w:t>
      </w:r>
      <w:r>
        <w:rPr>
          <w:rFonts w:hint="eastAsia" w:ascii="宋体" w:hAnsi="宋体" w:cs="微软雅黑"/>
          <w:b w:val="0"/>
          <w:bCs w:val="0"/>
          <w:sz w:val="24"/>
          <w:szCs w:val="24"/>
        </w:rPr>
        <w:t>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r>
        <w:rPr>
          <w:rFonts w:hint="eastAsia" w:hAnsi="宋体" w:cs="微软雅黑"/>
          <w:b w:val="0"/>
          <w:bCs w:val="0"/>
          <w:sz w:val="24"/>
          <w:szCs w:val="24"/>
          <w:lang w:eastAsia="zh-CN"/>
        </w:rPr>
        <w:t>。</w:t>
      </w:r>
    </w:p>
    <w:p>
      <w:pPr>
        <w:spacing w:line="360" w:lineRule="auto"/>
        <w:rPr>
          <w:rFonts w:hint="eastAsia" w:hAnsi="宋体"/>
          <w:b/>
          <w:color w:val="000000"/>
          <w:sz w:val="24"/>
          <w:szCs w:val="24"/>
        </w:rPr>
      </w:pPr>
    </w:p>
    <w:p>
      <w:pPr>
        <w:spacing w:line="360" w:lineRule="auto"/>
        <w:ind w:left="590" w:hanging="590" w:hangingChars="245"/>
        <w:rPr>
          <w:rFonts w:hint="eastAsia" w:ascii="宋体" w:hAnsi="宋体"/>
          <w:b/>
          <w:sz w:val="24"/>
          <w:szCs w:val="24"/>
        </w:rPr>
      </w:pPr>
      <w:r>
        <w:rPr>
          <w:rFonts w:hint="eastAsia" w:ascii="宋体" w:hAnsi="宋体"/>
          <w:b/>
          <w:sz w:val="24"/>
          <w:szCs w:val="24"/>
        </w:rPr>
        <w:t>附件</w:t>
      </w:r>
      <w:r>
        <w:rPr>
          <w:rFonts w:hint="eastAsia" w:ascii="宋体" w:hAnsi="宋体"/>
          <w:b/>
          <w:sz w:val="24"/>
          <w:szCs w:val="24"/>
          <w:lang w:val="en-US" w:eastAsia="zh-CN"/>
        </w:rPr>
        <w:t xml:space="preserve">2 </w:t>
      </w:r>
      <w:r>
        <w:rPr>
          <w:rFonts w:hint="eastAsia" w:ascii="宋体" w:hAnsi="宋体"/>
          <w:b/>
          <w:sz w:val="24"/>
          <w:szCs w:val="24"/>
        </w:rPr>
        <w:t>★授权</w:t>
      </w:r>
      <w:r>
        <w:rPr>
          <w:rFonts w:hint="eastAsia" w:ascii="宋体" w:hAnsi="宋体"/>
          <w:b/>
          <w:sz w:val="24"/>
          <w:szCs w:val="24"/>
          <w:lang w:eastAsia="zh-CN"/>
        </w:rPr>
        <w:t>委托</w:t>
      </w:r>
      <w:r>
        <w:rPr>
          <w:rFonts w:hint="eastAsia" w:ascii="宋体" w:hAnsi="宋体"/>
          <w:b/>
          <w:sz w:val="24"/>
          <w:szCs w:val="24"/>
        </w:rPr>
        <w:t>书</w:t>
      </w:r>
    </w:p>
    <w:p>
      <w:pPr>
        <w:pStyle w:val="24"/>
        <w:rPr>
          <w:rFonts w:hint="eastAsia"/>
        </w:rPr>
      </w:pPr>
    </w:p>
    <w:p>
      <w:pPr>
        <w:spacing w:line="360" w:lineRule="auto"/>
        <w:ind w:left="590" w:hanging="590" w:hangingChars="245"/>
        <w:rPr>
          <w:rFonts w:hint="eastAsia"/>
          <w:b/>
          <w:bCs/>
          <w:sz w:val="24"/>
          <w:szCs w:val="24"/>
        </w:rPr>
      </w:pPr>
      <w:r>
        <w:rPr>
          <w:rFonts w:hint="eastAsia" w:ascii="宋体" w:hAnsi="宋体"/>
          <w:b/>
          <w:sz w:val="24"/>
          <w:szCs w:val="24"/>
          <w:lang w:val="en-US" w:eastAsia="zh-CN"/>
        </w:rPr>
        <w:t>附件2</w:t>
      </w:r>
      <w:r>
        <w:rPr>
          <w:rFonts w:hint="eastAsia" w:ascii="宋体" w:hAnsi="宋体"/>
          <w:b/>
          <w:sz w:val="24"/>
          <w:szCs w:val="24"/>
        </w:rPr>
        <w:t>-1上级单位授权委托书（</w:t>
      </w:r>
      <w:r>
        <w:rPr>
          <w:rFonts w:hint="eastAsia" w:ascii="宋体" w:hAnsi="宋体"/>
          <w:b/>
          <w:sz w:val="24"/>
          <w:szCs w:val="24"/>
          <w:lang w:eastAsia="zh-CN"/>
        </w:rPr>
        <w:t>供应商</w:t>
      </w:r>
      <w:r>
        <w:rPr>
          <w:rFonts w:hint="eastAsia" w:ascii="宋体" w:hAnsi="宋体"/>
          <w:b/>
          <w:sz w:val="24"/>
          <w:szCs w:val="24"/>
        </w:rPr>
        <w:t>为分支机构的须提供）</w:t>
      </w:r>
    </w:p>
    <w:p>
      <w:pPr>
        <w:widowControl/>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我单位（单位名称：</w:t>
      </w:r>
      <w:r>
        <w:rPr>
          <w:rFonts w:hint="eastAsia" w:hAnsi="宋体"/>
          <w:color w:val="000000"/>
          <w:sz w:val="24"/>
          <w:szCs w:val="24"/>
        </w:rPr>
        <w:t>___________</w:t>
      </w:r>
      <w:r>
        <w:rPr>
          <w:rFonts w:hint="eastAsia" w:ascii="宋体" w:hAnsi="宋体" w:cs="宋体"/>
          <w:color w:val="000000"/>
          <w:sz w:val="24"/>
          <w:szCs w:val="24"/>
        </w:rPr>
        <w:t>）同意我单位设立的分支机构（单位名称：</w:t>
      </w:r>
      <w:r>
        <w:rPr>
          <w:rFonts w:hint="eastAsia" w:hAnsi="宋体"/>
          <w:color w:val="000000"/>
          <w:sz w:val="24"/>
          <w:szCs w:val="24"/>
        </w:rPr>
        <w:t>___________</w:t>
      </w:r>
      <w:r>
        <w:rPr>
          <w:rFonts w:hint="eastAsia" w:ascii="宋体" w:hAnsi="宋体" w:cs="宋体"/>
          <w:color w:val="000000"/>
          <w:sz w:val="24"/>
          <w:szCs w:val="24"/>
        </w:rPr>
        <w:t>）参加（项目名称：</w:t>
      </w:r>
      <w:r>
        <w:rPr>
          <w:rFonts w:hint="eastAsia" w:hAnsi="宋体"/>
          <w:color w:val="000000"/>
          <w:sz w:val="24"/>
          <w:szCs w:val="24"/>
        </w:rPr>
        <w:t>___________</w:t>
      </w:r>
      <w:r>
        <w:rPr>
          <w:rFonts w:hint="eastAsia" w:ascii="宋体" w:hAnsi="宋体" w:cs="宋体"/>
          <w:color w:val="000000"/>
          <w:sz w:val="24"/>
          <w:szCs w:val="24"/>
        </w:rPr>
        <w:t>）（</w:t>
      </w:r>
      <w:r>
        <w:rPr>
          <w:rFonts w:hint="eastAsia" w:ascii="宋体" w:hAnsi="宋体" w:cs="宋体"/>
          <w:color w:val="000000"/>
          <w:sz w:val="24"/>
          <w:szCs w:val="24"/>
          <w:lang w:eastAsia="zh-CN"/>
        </w:rPr>
        <w:t>项目</w:t>
      </w:r>
      <w:r>
        <w:rPr>
          <w:rFonts w:hint="eastAsia" w:ascii="宋体" w:hAnsi="宋体" w:cs="宋体"/>
          <w:color w:val="000000"/>
          <w:sz w:val="24"/>
          <w:szCs w:val="24"/>
        </w:rPr>
        <w:t>编号：</w:t>
      </w:r>
      <w:r>
        <w:rPr>
          <w:rFonts w:hint="eastAsia" w:hAnsi="宋体"/>
          <w:color w:val="000000"/>
          <w:sz w:val="24"/>
          <w:szCs w:val="24"/>
        </w:rPr>
        <w:t>___________</w:t>
      </w:r>
      <w:r>
        <w:rPr>
          <w:rFonts w:hint="eastAsia" w:ascii="宋体" w:hAnsi="宋体" w:cs="宋体"/>
          <w:color w:val="000000"/>
          <w:sz w:val="24"/>
          <w:szCs w:val="24"/>
        </w:rPr>
        <w:t>）的政府采购活动。在本次投标和签订、履行政府采购合同中出现的所有法律责任，均由我单位和该投标人共同承担。</w:t>
      </w:r>
    </w:p>
    <w:p>
      <w:pPr>
        <w:widowControl/>
        <w:ind w:firstLine="420" w:firstLineChars="200"/>
        <w:rPr>
          <w:rFonts w:ascii="宋体" w:hAnsi="宋体" w:cs="宋体"/>
          <w:color w:val="000000"/>
          <w:sz w:val="21"/>
          <w:szCs w:val="21"/>
        </w:rPr>
      </w:pPr>
    </w:p>
    <w:p>
      <w:pPr>
        <w:widowControl/>
        <w:ind w:firstLine="420" w:firstLineChars="200"/>
        <w:rPr>
          <w:rFonts w:ascii="宋体" w:hAnsi="宋体" w:cs="宋体"/>
          <w:color w:val="000000"/>
          <w:sz w:val="24"/>
          <w:szCs w:val="24"/>
        </w:rPr>
      </w:pPr>
      <w:r>
        <w:rPr>
          <w:rFonts w:hint="eastAsia" w:ascii="宋体" w:hAnsi="宋体" w:cs="宋体"/>
          <w:color w:val="000000"/>
          <w:sz w:val="21"/>
          <w:szCs w:val="21"/>
        </w:rPr>
        <w:t> </w:t>
      </w:r>
    </w:p>
    <w:p>
      <w:pPr>
        <w:widowControl/>
        <w:spacing w:line="360" w:lineRule="auto"/>
        <w:jc w:val="right"/>
        <w:rPr>
          <w:rFonts w:ascii="宋体" w:hAnsi="宋体" w:cs="宋体"/>
          <w:color w:val="000000"/>
          <w:sz w:val="24"/>
          <w:szCs w:val="24"/>
        </w:rPr>
      </w:pPr>
      <w:r>
        <w:rPr>
          <w:rFonts w:hint="eastAsia" w:ascii="宋体" w:hAnsi="宋体" w:cs="宋体"/>
          <w:color w:val="000000"/>
          <w:sz w:val="24"/>
          <w:szCs w:val="24"/>
        </w:rPr>
        <w:t>上级单位公章（盖章）：</w:t>
      </w:r>
      <w:r>
        <w:rPr>
          <w:rFonts w:hAnsi="宋体"/>
          <w:sz w:val="24"/>
          <w:szCs w:val="24"/>
        </w:rPr>
        <w:t>__________________</w:t>
      </w:r>
    </w:p>
    <w:p>
      <w:pPr>
        <w:spacing w:line="300" w:lineRule="auto"/>
        <w:rPr>
          <w:rFonts w:ascii="宋体" w:hAnsi="宋体"/>
          <w:sz w:val="24"/>
          <w:szCs w:val="24"/>
        </w:rPr>
      </w:pPr>
    </w:p>
    <w:p>
      <w:pPr>
        <w:spacing w:line="300" w:lineRule="auto"/>
        <w:jc w:val="right"/>
        <w:rPr>
          <w:rFonts w:ascii="宋体" w:hAnsi="宋体"/>
          <w:sz w:val="24"/>
          <w:szCs w:val="24"/>
        </w:rPr>
      </w:pPr>
      <w:r>
        <w:rPr>
          <w:rFonts w:hint="eastAsia" w:ascii="宋体" w:hAnsi="宋体"/>
          <w:sz w:val="24"/>
          <w:szCs w:val="24"/>
        </w:rPr>
        <w:t>日 期：</w:t>
      </w:r>
      <w:r>
        <w:rPr>
          <w:rFonts w:hAnsi="宋体"/>
          <w:sz w:val="24"/>
          <w:szCs w:val="24"/>
        </w:rPr>
        <w:t>__________________</w:t>
      </w:r>
    </w:p>
    <w:p>
      <w:pPr>
        <w:pStyle w:val="33"/>
        <w:ind w:left="0" w:leftChars="0" w:firstLine="0" w:firstLineChars="0"/>
        <w:jc w:val="left"/>
        <w:rPr>
          <w:rFonts w:hint="eastAsia"/>
          <w:sz w:val="24"/>
          <w:szCs w:val="24"/>
        </w:rPr>
      </w:pPr>
    </w:p>
    <w:p>
      <w:pPr>
        <w:spacing w:line="360" w:lineRule="auto"/>
        <w:ind w:left="590" w:hanging="590" w:hangingChars="245"/>
        <w:rPr>
          <w:rFonts w:hint="eastAsia" w:ascii="宋体" w:hAnsi="宋体"/>
          <w:b/>
          <w:sz w:val="24"/>
          <w:szCs w:val="24"/>
        </w:rPr>
      </w:pPr>
      <w:r>
        <w:rPr>
          <w:rFonts w:hint="eastAsia" w:ascii="宋体" w:hAnsi="宋体"/>
          <w:b/>
          <w:sz w:val="24"/>
          <w:szCs w:val="24"/>
          <w:lang w:val="en-US" w:eastAsia="zh-CN"/>
        </w:rPr>
        <w:t>附件2</w:t>
      </w:r>
      <w:r>
        <w:rPr>
          <w:rFonts w:hint="eastAsia" w:ascii="宋体" w:hAnsi="宋体"/>
          <w:b/>
          <w:sz w:val="24"/>
          <w:szCs w:val="24"/>
        </w:rPr>
        <w:t>-2</w:t>
      </w:r>
      <w:r>
        <w:rPr>
          <w:rFonts w:hint="eastAsia" w:ascii="宋体" w:hAnsi="宋体"/>
          <w:b/>
          <w:sz w:val="24"/>
          <w:szCs w:val="24"/>
          <w:lang w:eastAsia="zh-CN"/>
        </w:rPr>
        <w:t>授权委托书：</w:t>
      </w:r>
      <w:r>
        <w:rPr>
          <w:rFonts w:hint="eastAsia" w:ascii="宋体" w:hAnsi="宋体"/>
          <w:b/>
          <w:sz w:val="24"/>
          <w:szCs w:val="24"/>
        </w:rPr>
        <w:t>须法定代表人</w:t>
      </w:r>
      <w:r>
        <w:rPr>
          <w:rFonts w:hint="eastAsia" w:ascii="宋体" w:hAnsi="宋体"/>
          <w:b/>
          <w:sz w:val="24"/>
          <w:szCs w:val="24"/>
          <w:lang w:eastAsia="zh-CN"/>
        </w:rPr>
        <w:t>或负责人</w:t>
      </w:r>
      <w:r>
        <w:rPr>
          <w:rFonts w:hint="eastAsia" w:ascii="宋体" w:hAnsi="宋体"/>
          <w:b/>
          <w:sz w:val="24"/>
          <w:szCs w:val="24"/>
        </w:rPr>
        <w:t>签字(或名章) 及被授权人签字并加盖</w:t>
      </w:r>
      <w:r>
        <w:rPr>
          <w:rFonts w:hint="eastAsia" w:ascii="宋体" w:hAnsi="宋体"/>
          <w:b/>
          <w:sz w:val="24"/>
          <w:szCs w:val="24"/>
          <w:lang w:eastAsia="zh-CN"/>
        </w:rPr>
        <w:t>供应商</w:t>
      </w:r>
      <w:r>
        <w:rPr>
          <w:rFonts w:hint="eastAsia" w:ascii="宋体" w:hAnsi="宋体"/>
          <w:b/>
          <w:sz w:val="24"/>
          <w:szCs w:val="24"/>
        </w:rPr>
        <w:t>公章</w:t>
      </w:r>
    </w:p>
    <w:p>
      <w:pPr>
        <w:spacing w:before="312" w:beforeLines="100" w:line="360" w:lineRule="auto"/>
        <w:jc w:val="center"/>
        <w:rPr>
          <w:rFonts w:hint="eastAsia" w:ascii="宋体" w:hAnsi="宋体"/>
          <w:b/>
          <w:color w:val="auto"/>
          <w:sz w:val="24"/>
          <w:szCs w:val="24"/>
        </w:rPr>
      </w:pPr>
      <w:r>
        <w:rPr>
          <w:rFonts w:hint="eastAsia" w:ascii="宋体" w:hAnsi="宋体"/>
          <w:b/>
          <w:sz w:val="24"/>
          <w:szCs w:val="24"/>
          <w:lang w:eastAsia="zh-CN"/>
        </w:rPr>
        <w:t>授权委托书</w:t>
      </w:r>
    </w:p>
    <w:p>
      <w:pPr>
        <w:tabs>
          <w:tab w:val="left" w:pos="630"/>
        </w:tabs>
        <w:adjustRightInd w:val="0"/>
        <w:snapToGrid w:val="0"/>
        <w:spacing w:before="156" w:beforeLines="50" w:after="312" w:afterLines="100"/>
        <w:rPr>
          <w:rFonts w:hint="eastAsia" w:ascii="宋体" w:hAnsi="宋体"/>
          <w:sz w:val="24"/>
          <w:szCs w:val="24"/>
        </w:rPr>
      </w:pPr>
      <w:r>
        <w:rPr>
          <w:rFonts w:hint="eastAsia" w:ascii="宋体" w:hAnsi="宋体"/>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sz w:val="24"/>
          <w:szCs w:val="24"/>
          <w:u w:val="single"/>
        </w:rPr>
      </w:pPr>
      <w:r>
        <w:rPr>
          <w:rFonts w:hint="eastAsia" w:ascii="宋体" w:hAnsi="宋体"/>
          <w:sz w:val="24"/>
          <w:szCs w:val="24"/>
        </w:rPr>
        <w:t>本授权书声明：注册于</w:t>
      </w:r>
      <w:r>
        <w:rPr>
          <w:rFonts w:hint="eastAsia" w:ascii="宋体" w:hAnsi="宋体"/>
          <w:sz w:val="24"/>
          <w:szCs w:val="24"/>
          <w:u w:val="single"/>
        </w:rPr>
        <w:t>（国家或地区的名称）</w:t>
      </w:r>
      <w:r>
        <w:rPr>
          <w:rFonts w:hint="eastAsia" w:ascii="宋体" w:hAnsi="宋体"/>
          <w:sz w:val="24"/>
          <w:szCs w:val="24"/>
        </w:rPr>
        <w:t>的</w:t>
      </w:r>
      <w:r>
        <w:rPr>
          <w:rFonts w:hint="eastAsia" w:ascii="宋体" w:hAnsi="宋体"/>
          <w:sz w:val="24"/>
          <w:szCs w:val="24"/>
          <w:u w:val="single"/>
        </w:rPr>
        <w:t>（公司名称）</w:t>
      </w:r>
      <w:r>
        <w:rPr>
          <w:rFonts w:hint="eastAsia" w:ascii="宋体" w:hAnsi="宋体"/>
          <w:sz w:val="24"/>
          <w:szCs w:val="24"/>
        </w:rPr>
        <w:t>的</w:t>
      </w:r>
      <w:r>
        <w:rPr>
          <w:rFonts w:hint="eastAsia" w:ascii="宋体" w:hAnsi="宋体"/>
          <w:sz w:val="24"/>
          <w:szCs w:val="24"/>
          <w:u w:val="single"/>
        </w:rPr>
        <w:t>（法定代表人</w:t>
      </w:r>
      <w:r>
        <w:rPr>
          <w:rFonts w:hint="eastAsia" w:ascii="宋体" w:hAnsi="宋体"/>
          <w:sz w:val="24"/>
          <w:szCs w:val="24"/>
          <w:u w:val="single"/>
          <w:lang w:eastAsia="zh-CN"/>
        </w:rPr>
        <w:t>或负责人</w:t>
      </w:r>
      <w:r>
        <w:rPr>
          <w:rFonts w:hint="eastAsia" w:ascii="宋体" w:hAnsi="宋体"/>
          <w:sz w:val="24"/>
          <w:szCs w:val="24"/>
          <w:u w:val="single"/>
        </w:rPr>
        <w:t>姓名、职务）</w:t>
      </w:r>
      <w:r>
        <w:rPr>
          <w:rFonts w:hint="eastAsia" w:ascii="宋体" w:hAnsi="宋体"/>
          <w:sz w:val="24"/>
          <w:szCs w:val="24"/>
        </w:rPr>
        <w:t>代表本公司授权</w:t>
      </w:r>
      <w:r>
        <w:rPr>
          <w:rFonts w:hint="eastAsia" w:ascii="宋体" w:hAnsi="宋体"/>
          <w:sz w:val="24"/>
          <w:szCs w:val="24"/>
          <w:u w:val="single"/>
        </w:rPr>
        <w:t>（单位名称）</w:t>
      </w:r>
      <w:r>
        <w:rPr>
          <w:rFonts w:hint="eastAsia" w:ascii="宋体" w:hAnsi="宋体"/>
          <w:sz w:val="24"/>
          <w:szCs w:val="24"/>
        </w:rPr>
        <w:t>的</w:t>
      </w:r>
      <w:r>
        <w:rPr>
          <w:rFonts w:hint="eastAsia" w:ascii="宋体" w:hAnsi="宋体"/>
          <w:sz w:val="24"/>
          <w:szCs w:val="24"/>
          <w:u w:val="single"/>
        </w:rPr>
        <w:t>（被授权人的姓名、职务）</w:t>
      </w:r>
      <w:r>
        <w:rPr>
          <w:rFonts w:hint="eastAsia" w:ascii="宋体" w:hAnsi="宋体"/>
          <w:sz w:val="24"/>
          <w:szCs w:val="24"/>
        </w:rPr>
        <w:t>为本公司的合法代理人，就</w:t>
      </w:r>
      <w:r>
        <w:rPr>
          <w:rFonts w:hint="eastAsia" w:ascii="宋体" w:hAnsi="宋体"/>
          <w:sz w:val="24"/>
          <w:szCs w:val="24"/>
          <w:u w:val="single"/>
        </w:rPr>
        <w:t>项目名称（项目编号）</w:t>
      </w:r>
      <w:r>
        <w:rPr>
          <w:rFonts w:hint="eastAsia" w:ascii="宋体" w:hAnsi="宋体"/>
          <w:sz w:val="24"/>
          <w:szCs w:val="24"/>
        </w:rPr>
        <w:t>的</w:t>
      </w:r>
      <w:r>
        <w:rPr>
          <w:rFonts w:hint="eastAsia" w:ascii="宋体" w:hAnsi="宋体"/>
          <w:sz w:val="24"/>
          <w:szCs w:val="24"/>
          <w:lang w:eastAsia="zh-CN"/>
        </w:rPr>
        <w:t>磋商</w:t>
      </w:r>
      <w:r>
        <w:rPr>
          <w:rFonts w:hint="eastAsia" w:ascii="宋体" w:hAnsi="宋体"/>
          <w:sz w:val="24"/>
          <w:szCs w:val="24"/>
        </w:rPr>
        <w:t>，以本公司名义处理一切与之有关的事务。</w:t>
      </w:r>
    </w:p>
    <w:p>
      <w:pPr>
        <w:pStyle w:val="4"/>
        <w:ind w:firstLine="480" w:firstLineChars="200"/>
        <w:jc w:val="both"/>
        <w:rPr>
          <w:rFonts w:hint="eastAsia" w:ascii="宋体" w:hAnsi="宋体"/>
          <w:b w:val="0"/>
          <w:bCs/>
          <w:sz w:val="24"/>
          <w:szCs w:val="24"/>
        </w:rPr>
      </w:pPr>
      <w:r>
        <w:rPr>
          <w:rFonts w:hint="eastAsia" w:ascii="宋体" w:hAnsi="宋体"/>
          <w:b w:val="0"/>
          <w:bCs/>
          <w:sz w:val="24"/>
          <w:szCs w:val="24"/>
        </w:rPr>
        <w:t>本授权书于</w:t>
      </w:r>
      <w:r>
        <w:rPr>
          <w:rFonts w:hint="eastAsia" w:ascii="宋体" w:hAnsi="宋体"/>
          <w:b w:val="0"/>
          <w:bCs/>
          <w:sz w:val="24"/>
          <w:szCs w:val="24"/>
          <w:u w:val="single"/>
        </w:rPr>
        <w:t xml:space="preserve">      </w:t>
      </w:r>
      <w:r>
        <w:rPr>
          <w:rFonts w:hint="eastAsia" w:ascii="宋体" w:hAnsi="宋体"/>
          <w:b w:val="0"/>
          <w:bCs/>
          <w:sz w:val="24"/>
          <w:szCs w:val="24"/>
        </w:rPr>
        <w:t>年</w:t>
      </w:r>
      <w:r>
        <w:rPr>
          <w:rFonts w:hint="eastAsia" w:ascii="宋体" w:hAnsi="宋体"/>
          <w:b w:val="0"/>
          <w:bCs/>
          <w:sz w:val="24"/>
          <w:szCs w:val="24"/>
          <w:u w:val="single"/>
        </w:rPr>
        <w:t xml:space="preserve">      </w:t>
      </w:r>
      <w:r>
        <w:rPr>
          <w:rFonts w:hint="eastAsia" w:ascii="宋体" w:hAnsi="宋体"/>
          <w:b w:val="0"/>
          <w:bCs/>
          <w:sz w:val="24"/>
          <w:szCs w:val="24"/>
        </w:rPr>
        <w:t>月</w:t>
      </w:r>
      <w:r>
        <w:rPr>
          <w:rFonts w:hint="eastAsia" w:ascii="宋体" w:hAnsi="宋体"/>
          <w:b w:val="0"/>
          <w:bCs/>
          <w:sz w:val="24"/>
          <w:szCs w:val="24"/>
          <w:u w:val="single"/>
        </w:rPr>
        <w:t xml:space="preserve">      </w:t>
      </w:r>
      <w:r>
        <w:rPr>
          <w:rFonts w:hint="eastAsia" w:ascii="宋体" w:hAnsi="宋体"/>
          <w:b w:val="0"/>
          <w:bCs/>
          <w:sz w:val="24"/>
          <w:szCs w:val="24"/>
        </w:rPr>
        <w:t>日生效,特此声明。</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rPr>
        <w:t>法定代表人</w:t>
      </w:r>
      <w:r>
        <w:rPr>
          <w:rFonts w:hint="eastAsia" w:ascii="宋体" w:hAnsi="宋体"/>
          <w:sz w:val="24"/>
          <w:szCs w:val="24"/>
          <w:lang w:eastAsia="zh-CN"/>
        </w:rPr>
        <w:t>或负责人</w:t>
      </w:r>
      <w:r>
        <w:rPr>
          <w:rFonts w:hint="eastAsia" w:ascii="宋体" w:hAnsi="宋体"/>
          <w:sz w:val="24"/>
          <w:szCs w:val="24"/>
        </w:rPr>
        <w:t>签字(或名章)：</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rPr>
        <w:t>被授权人(签字)：</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（公章）：</w:t>
      </w:r>
    </w:p>
    <w:p>
      <w:pPr>
        <w:tabs>
          <w:tab w:val="left" w:pos="630"/>
        </w:tabs>
        <w:adjustRightInd w:val="0"/>
        <w:snapToGrid w:val="0"/>
        <w:spacing w:before="156" w:beforeLines="50" w:after="156" w:afterLines="50"/>
        <w:rPr>
          <w:rFonts w:hint="eastAsia" w:ascii="宋体" w:hAnsi="宋体"/>
          <w:sz w:val="24"/>
          <w:szCs w:val="24"/>
        </w:rPr>
      </w:pPr>
      <w:r>
        <w:rPr>
          <w:rFonts w:hint="eastAsia" w:ascii="宋体" w:hAnsi="宋体"/>
          <w:sz w:val="24"/>
          <w:szCs w:val="24"/>
        </w:rPr>
        <w:t>被授权人职务：</w:t>
      </w:r>
    </w:p>
    <w:p>
      <w:pPr>
        <w:tabs>
          <w:tab w:val="left" w:pos="630"/>
        </w:tabs>
        <w:adjustRightInd w:val="0"/>
        <w:snapToGrid w:val="0"/>
        <w:spacing w:before="156" w:beforeLines="50" w:after="156" w:afterLines="50"/>
        <w:rPr>
          <w:rFonts w:hint="eastAsia" w:ascii="宋体" w:hAnsi="宋体"/>
          <w:spacing w:val="30"/>
          <w:sz w:val="24"/>
          <w:szCs w:val="24"/>
        </w:rPr>
      </w:pPr>
      <w:r>
        <w:rPr>
          <w:rFonts w:hint="eastAsia" w:ascii="宋体" w:hAnsi="宋体"/>
          <w:sz w:val="24"/>
          <w:szCs w:val="24"/>
        </w:rPr>
        <w:t>身份证号码</w:t>
      </w:r>
      <w:r>
        <w:rPr>
          <w:rFonts w:hint="eastAsia" w:ascii="宋体" w:hAnsi="宋体"/>
          <w:spacing w:val="30"/>
          <w:sz w:val="24"/>
          <w:szCs w:val="24"/>
        </w:rPr>
        <w:t>：</w:t>
      </w:r>
    </w:p>
    <w:p>
      <w:pPr>
        <w:tabs>
          <w:tab w:val="left" w:pos="630"/>
        </w:tabs>
        <w:adjustRightInd w:val="0"/>
        <w:snapToGrid w:val="0"/>
        <w:spacing w:before="156" w:beforeLines="50" w:after="156" w:afterLines="50"/>
        <w:rPr>
          <w:rFonts w:hint="eastAsia" w:ascii="宋体" w:hAnsi="宋体"/>
          <w:sz w:val="24"/>
          <w:szCs w:val="24"/>
        </w:rPr>
      </w:pPr>
      <w:r>
        <w:rPr>
          <w:rFonts w:hint="eastAsia" w:ascii="宋体" w:hAnsi="宋体"/>
          <w:sz w:val="24"/>
          <w:szCs w:val="24"/>
        </w:rPr>
        <w:t>手      机：</w:t>
      </w:r>
    </w:p>
    <w:p>
      <w:r>
        <w:rPr>
          <w:rFonts w:hint="eastAsia" w:ascii="宋体" w:hAnsi="宋体"/>
          <w:sz w:val="24"/>
          <w:szCs w:val="24"/>
        </w:rPr>
        <w:t>附：法定代表人</w:t>
      </w:r>
      <w:r>
        <w:rPr>
          <w:rFonts w:hint="eastAsia" w:ascii="宋体" w:hAnsi="宋体"/>
          <w:sz w:val="24"/>
          <w:szCs w:val="24"/>
          <w:lang w:eastAsia="zh-CN"/>
        </w:rPr>
        <w:t>（负责人）</w:t>
      </w:r>
      <w:r>
        <w:rPr>
          <w:rFonts w:hint="eastAsia" w:ascii="宋体" w:hAnsi="宋体"/>
          <w:sz w:val="24"/>
          <w:szCs w:val="24"/>
        </w:rPr>
        <w:t>及被授权人身份证复印件（加盖</w:t>
      </w:r>
      <w:r>
        <w:rPr>
          <w:rFonts w:hint="eastAsia" w:ascii="宋体" w:hAnsi="宋体"/>
          <w:sz w:val="24"/>
          <w:szCs w:val="24"/>
          <w:lang w:eastAsia="zh-CN"/>
        </w:rPr>
        <w:t>供应商</w:t>
      </w:r>
      <w:r>
        <w:rPr>
          <w:rFonts w:hint="eastAsia" w:ascii="宋体" w:hAnsi="宋体"/>
          <w:sz w:val="24"/>
          <w:szCs w:val="24"/>
        </w:rPr>
        <w:t>公章）</w:t>
      </w:r>
    </w:p>
    <w:p>
      <w:pPr>
        <w:spacing w:line="360" w:lineRule="auto"/>
        <w:rPr>
          <w:rFonts w:hint="eastAsia" w:ascii="宋体" w:hAnsi="宋体"/>
          <w:b/>
          <w:sz w:val="24"/>
          <w:szCs w:val="24"/>
        </w:rPr>
      </w:pPr>
    </w:p>
    <w:p>
      <w:pPr>
        <w:spacing w:line="360" w:lineRule="auto"/>
        <w:rPr>
          <w:rFonts w:hint="eastAsia" w:ascii="宋体" w:hAnsi="宋体"/>
          <w:sz w:val="24"/>
          <w:szCs w:val="24"/>
        </w:rPr>
      </w:pPr>
      <w:r>
        <w:rPr>
          <w:rFonts w:hint="eastAsia" w:ascii="宋体" w:hAnsi="宋体"/>
          <w:b/>
          <w:sz w:val="24"/>
          <w:szCs w:val="24"/>
        </w:rPr>
        <w:t>附件</w:t>
      </w:r>
      <w:r>
        <w:rPr>
          <w:rFonts w:hint="eastAsia" w:ascii="宋体" w:hAnsi="宋体"/>
          <w:b/>
          <w:sz w:val="24"/>
          <w:szCs w:val="24"/>
          <w:lang w:val="en-US" w:eastAsia="zh-CN"/>
        </w:rPr>
        <w:t>3</w:t>
      </w:r>
      <w:r>
        <w:rPr>
          <w:rFonts w:hint="eastAsia" w:ascii="宋体" w:hAnsi="宋体"/>
          <w:b/>
          <w:sz w:val="24"/>
          <w:szCs w:val="24"/>
        </w:rPr>
        <w:t>　报价函</w:t>
      </w:r>
      <w:r>
        <w:rPr>
          <w:rFonts w:hint="eastAsia" w:ascii="宋体" w:hAnsi="宋体"/>
          <w:sz w:val="24"/>
          <w:szCs w:val="24"/>
        </w:rPr>
        <w:t xml:space="preserve">   </w:t>
      </w:r>
    </w:p>
    <w:p>
      <w:pPr>
        <w:spacing w:line="360" w:lineRule="auto"/>
        <w:rPr>
          <w:rFonts w:hint="eastAsia" w:ascii="宋体" w:hAnsi="宋体"/>
          <w:sz w:val="24"/>
          <w:szCs w:val="24"/>
        </w:rPr>
      </w:pPr>
      <w:r>
        <w:rPr>
          <w:rFonts w:hint="eastAsia" w:ascii="宋体" w:hAnsi="宋体"/>
          <w:sz w:val="24"/>
          <w:szCs w:val="24"/>
        </w:rPr>
        <w:t>北京市石景山区政府采购中心：</w:t>
      </w:r>
    </w:p>
    <w:p>
      <w:pPr>
        <w:tabs>
          <w:tab w:val="left" w:pos="630"/>
        </w:tabs>
        <w:adjustRightInd w:val="0"/>
        <w:snapToGrid w:val="0"/>
        <w:spacing w:line="360" w:lineRule="auto"/>
        <w:ind w:firstLine="420"/>
        <w:rPr>
          <w:rFonts w:hint="eastAsia" w:ascii="宋体" w:hAnsi="宋体"/>
          <w:sz w:val="24"/>
          <w:szCs w:val="24"/>
        </w:rPr>
      </w:pPr>
      <w:r>
        <w:rPr>
          <w:rFonts w:hint="eastAsia" w:ascii="宋体" w:hAnsi="宋体"/>
          <w:sz w:val="24"/>
          <w:szCs w:val="24"/>
        </w:rPr>
        <w:t>__________________________（</w:t>
      </w:r>
      <w:r>
        <w:rPr>
          <w:rFonts w:hint="eastAsia" w:ascii="宋体" w:hAnsi="宋体"/>
          <w:sz w:val="24"/>
          <w:szCs w:val="24"/>
          <w:lang w:eastAsia="zh-CN"/>
        </w:rPr>
        <w:t>供应商</w:t>
      </w:r>
      <w:r>
        <w:rPr>
          <w:rFonts w:hint="eastAsia" w:ascii="宋体" w:hAnsi="宋体"/>
          <w:sz w:val="24"/>
          <w:szCs w:val="24"/>
        </w:rPr>
        <w:t>全称）授权_________________（全权代表姓名）_________________ （职务、职称）为全权代表，参加贵方组织的</w:t>
      </w:r>
      <w:r>
        <w:rPr>
          <w:rFonts w:hint="eastAsia" w:ascii="宋体" w:hAnsi="宋体"/>
          <w:color w:val="auto"/>
          <w:sz w:val="24"/>
          <w:szCs w:val="24"/>
        </w:rPr>
        <w:t>“</w:t>
      </w:r>
      <w:bookmarkStart w:id="72" w:name="_GoBack"/>
      <w:bookmarkEnd w:id="72"/>
      <w:r>
        <w:rPr>
          <w:rFonts w:hint="eastAsia" w:ascii="宋体" w:hAnsi="宋体"/>
          <w:color w:val="auto"/>
          <w:sz w:val="24"/>
          <w:szCs w:val="24"/>
        </w:rPr>
        <w:t>“北京·景贤杯”创新创业大赛其他服务采购项目”（</w:t>
      </w:r>
      <w:r>
        <w:rPr>
          <w:rFonts w:hint="eastAsia" w:ascii="宋体" w:hAnsi="宋体"/>
          <w:color w:val="auto"/>
          <w:sz w:val="24"/>
          <w:szCs w:val="24"/>
          <w:lang w:eastAsia="zh-CN"/>
        </w:rPr>
        <w:t>项目</w:t>
      </w:r>
      <w:r>
        <w:rPr>
          <w:rFonts w:hint="eastAsia" w:ascii="宋体" w:hAnsi="宋体"/>
          <w:color w:val="auto"/>
          <w:sz w:val="24"/>
          <w:szCs w:val="24"/>
        </w:rPr>
        <w:t>编号：</w:t>
      </w:r>
      <w:r>
        <w:rPr>
          <w:rFonts w:hint="eastAsia" w:ascii="宋体" w:hAnsi="宋体" w:cs="Arial"/>
          <w:color w:val="auto"/>
          <w:sz w:val="24"/>
          <w:szCs w:val="24"/>
        </w:rPr>
        <w:t>11010724210200012523-XM001</w:t>
      </w:r>
      <w:r>
        <w:rPr>
          <w:rFonts w:hint="eastAsia" w:ascii="宋体" w:hAnsi="宋体"/>
          <w:color w:val="auto"/>
          <w:sz w:val="24"/>
          <w:szCs w:val="24"/>
          <w:lang w:val="en-US" w:eastAsia="zh-CN"/>
        </w:rPr>
        <w:t>)</w:t>
      </w:r>
      <w:r>
        <w:rPr>
          <w:rFonts w:hint="eastAsia" w:ascii="宋体" w:hAnsi="宋体"/>
          <w:color w:val="auto"/>
          <w:sz w:val="24"/>
          <w:szCs w:val="24"/>
        </w:rPr>
        <w:t>竞</w:t>
      </w:r>
      <w:r>
        <w:rPr>
          <w:rFonts w:hint="eastAsia" w:ascii="宋体" w:hAnsi="宋体"/>
          <w:sz w:val="24"/>
          <w:szCs w:val="24"/>
        </w:rPr>
        <w:t>争性磋商的有关活动，并对此项目进行响应。为此：</w:t>
      </w:r>
    </w:p>
    <w:p>
      <w:pPr>
        <w:tabs>
          <w:tab w:val="left" w:pos="630"/>
        </w:tabs>
        <w:adjustRightInd w:val="0"/>
        <w:snapToGrid w:val="0"/>
        <w:spacing w:line="360" w:lineRule="auto"/>
        <w:ind w:firstLine="420"/>
        <w:rPr>
          <w:rFonts w:hint="eastAsia" w:ascii="宋体" w:hAnsi="宋体"/>
          <w:sz w:val="24"/>
          <w:szCs w:val="24"/>
        </w:rPr>
      </w:pPr>
      <w:r>
        <w:rPr>
          <w:rFonts w:hint="eastAsia" w:ascii="宋体" w:hAnsi="宋体"/>
          <w:sz w:val="24"/>
          <w:szCs w:val="24"/>
        </w:rPr>
        <w:t>一、我方同意在本项目竞争性磋商文件中规定的报价在磋商之日起</w:t>
      </w:r>
      <w:r>
        <w:rPr>
          <w:rFonts w:hint="eastAsia" w:ascii="宋体" w:hAnsi="宋体"/>
          <w:sz w:val="24"/>
          <w:szCs w:val="24"/>
          <w:u w:val="single"/>
        </w:rPr>
        <w:t>90</w:t>
      </w:r>
      <w:r>
        <w:rPr>
          <w:rFonts w:hint="eastAsia" w:ascii="宋体" w:hAnsi="宋体"/>
          <w:sz w:val="24"/>
          <w:szCs w:val="24"/>
        </w:rPr>
        <w:t>天内遵守本响应文件中的承诺且在此期限期满之前均具有约束力。我方同意并遵守本竞争性磋商文件“</w:t>
      </w:r>
      <w:r>
        <w:rPr>
          <w:rFonts w:hint="eastAsia" w:ascii="宋体" w:hAnsi="宋体"/>
          <w:sz w:val="24"/>
          <w:szCs w:val="24"/>
          <w:lang w:eastAsia="zh-CN"/>
        </w:rPr>
        <w:t>供应商</w:t>
      </w:r>
      <w:r>
        <w:rPr>
          <w:rFonts w:hint="eastAsia" w:ascii="宋体" w:hAnsi="宋体"/>
          <w:sz w:val="24"/>
          <w:szCs w:val="24"/>
        </w:rPr>
        <w:t>须知”中第九条第二款关于延长报价有效期的规定。</w:t>
      </w:r>
    </w:p>
    <w:p>
      <w:pPr>
        <w:tabs>
          <w:tab w:val="left" w:pos="630"/>
        </w:tabs>
        <w:adjustRightInd w:val="0"/>
        <w:snapToGrid w:val="0"/>
        <w:spacing w:line="360" w:lineRule="auto"/>
        <w:ind w:firstLine="420"/>
        <w:rPr>
          <w:rFonts w:hint="eastAsia" w:ascii="宋体" w:hAnsi="宋体"/>
          <w:sz w:val="24"/>
          <w:szCs w:val="24"/>
        </w:rPr>
      </w:pPr>
      <w:r>
        <w:rPr>
          <w:rFonts w:hint="eastAsia" w:ascii="宋体" w:hAnsi="宋体"/>
          <w:sz w:val="24"/>
          <w:szCs w:val="24"/>
        </w:rPr>
        <w:t>二、我方承诺具备《中华人民共和国政府采购法》中规定的参加政府采购活动的</w:t>
      </w:r>
      <w:r>
        <w:rPr>
          <w:rFonts w:hint="eastAsia" w:ascii="宋体" w:hAnsi="宋体"/>
          <w:sz w:val="24"/>
          <w:szCs w:val="24"/>
          <w:lang w:eastAsia="zh-CN"/>
        </w:rPr>
        <w:t>供应商</w:t>
      </w:r>
      <w:r>
        <w:rPr>
          <w:rFonts w:hint="eastAsia" w:ascii="宋体" w:hAnsi="宋体"/>
          <w:sz w:val="24"/>
          <w:szCs w:val="24"/>
        </w:rPr>
        <w:t xml:space="preserve">应当具备的条件，并提供相应的证明材料： </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1. 具有独立承担民事责任的能力；</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2. 具有良好的商业信誉和健全的财务会计制度；</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3. 具有履行合同所必需的货物和专业技术能力；</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4. 有依法缴纳税收和社会保障资金的良好记录；</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5. 参加此项采购活动前三年内，在经营活动中没有重大违法记录。</w:t>
      </w:r>
    </w:p>
    <w:p>
      <w:pPr>
        <w:pStyle w:val="25"/>
        <w:tabs>
          <w:tab w:val="left" w:pos="5580"/>
        </w:tabs>
        <w:spacing w:line="300" w:lineRule="auto"/>
        <w:ind w:firstLine="480" w:firstLineChars="200"/>
        <w:rPr>
          <w:rFonts w:hint="eastAsia" w:hAnsi="宋体"/>
          <w:sz w:val="24"/>
          <w:szCs w:val="24"/>
        </w:rPr>
      </w:pPr>
      <w:r>
        <w:rPr>
          <w:rFonts w:hint="eastAsia" w:hAnsi="宋体"/>
          <w:sz w:val="24"/>
          <w:szCs w:val="24"/>
        </w:rPr>
        <w:t>三、我方承诺，与贵方聘请的为此项目提供咨询服务的公司及任何附属机构均无关联，我方不是贵方的附属机构。</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四、我方已详细阅读全部竞争性磋商文件及全部参考资料和有关附件。我方已经完全理解了竞争性磋商文件中的各项内容和各项权利义务的真实含义，并承诺在发生争议时不会以对竞争性磋商文件存在误解、不明白的条款为由，对贵中心行使任何法律上的抗辩权。</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五、提供竞争性磋商文件规定的全部文件，包括响应文件正本1份、响应文件副本2份。</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六、按竞争性磋商文件要求提供和交付的货物和服务的报价详见响应文件。</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七、保证忠实地执行双方所签订的合同，并承担合同规定的责任和义务。</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八、承诺完全满足和响应竞争性磋商文件中的各项商务和技术要求，若有偏差，已在响应文件中显著处予以明确特别说明。</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九、保证遵守竞争性磋商文件的规定。</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十、我方同意贵方提出的最低报价不作为成交保证的规定。</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十一、我方愿意如实提供任何与本项磋商有关的数据、情况和技术资料。</w:t>
      </w:r>
    </w:p>
    <w:p>
      <w:pPr>
        <w:tabs>
          <w:tab w:val="left" w:pos="735"/>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十二、我方已详细审核全部响应文件，包括响应文件修改书（如有的话）、参考资料及有关附件，确认无误。</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十三、我方承诺：贵方若需追加采购本项目竞争性磋商文件所列相关服务的，在不改变合同其他实质性条款的前提下，按相同或更优惠的优惠幅度保证</w:t>
      </w:r>
      <w:r>
        <w:rPr>
          <w:rFonts w:hint="eastAsia" w:ascii="宋体" w:hAnsi="宋体"/>
          <w:sz w:val="24"/>
          <w:szCs w:val="24"/>
          <w:lang w:eastAsia="zh-CN"/>
        </w:rPr>
        <w:t>服务</w:t>
      </w:r>
      <w:r>
        <w:rPr>
          <w:rFonts w:hint="eastAsia" w:ascii="宋体" w:hAnsi="宋体"/>
          <w:sz w:val="24"/>
          <w:szCs w:val="24"/>
        </w:rPr>
        <w:t>。</w:t>
      </w:r>
    </w:p>
    <w:p>
      <w:pPr>
        <w:tabs>
          <w:tab w:val="left" w:pos="735"/>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四、我方将严格遵守《中华人民共和国政府采购法》的有关规定，若有下列情形之一的，将被有关部门处罚，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1. 提供虚假材料谋取成交的；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2. 采取不正当手段诋毁、排挤其他</w:t>
      </w:r>
      <w:r>
        <w:rPr>
          <w:rFonts w:hint="eastAsia" w:ascii="宋体" w:hAnsi="宋体"/>
          <w:sz w:val="24"/>
          <w:szCs w:val="24"/>
          <w:lang w:eastAsia="zh-CN"/>
        </w:rPr>
        <w:t>供应商</w:t>
      </w:r>
      <w:r>
        <w:rPr>
          <w:rFonts w:hint="eastAsia" w:ascii="宋体" w:hAnsi="宋体"/>
          <w:sz w:val="24"/>
          <w:szCs w:val="24"/>
        </w:rPr>
        <w:t>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3. 与其他</w:t>
      </w:r>
      <w:r>
        <w:rPr>
          <w:rFonts w:hint="eastAsia" w:ascii="宋体" w:hAnsi="宋体"/>
          <w:sz w:val="24"/>
          <w:szCs w:val="24"/>
          <w:lang w:eastAsia="zh-CN"/>
        </w:rPr>
        <w:t>供应商</w:t>
      </w:r>
      <w:r>
        <w:rPr>
          <w:rFonts w:hint="eastAsia" w:ascii="宋体" w:hAnsi="宋体"/>
          <w:sz w:val="24"/>
          <w:szCs w:val="24"/>
        </w:rPr>
        <w:t>或磋商小组恶意串通的；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4. 向磋商小组行贿或提供其他不正当利益的；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5. 拒绝有关部门监督检查或提供虚假情况的。</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五、我方承诺：我方在本项目磋商中的陈述和本响应文件的一切资料均为真实合法，没有不实的描述、承诺或者伪造、变造的情形。如果我方在本项目磋商中做虚假陈述或者在响应文件中提供虚假资料，本响应文件无效，并自愿接受有关处罚，及由此带来的法律后果。</w:t>
      </w:r>
    </w:p>
    <w:p>
      <w:pPr>
        <w:tabs>
          <w:tab w:val="left" w:pos="630"/>
        </w:tabs>
        <w:adjustRightInd w:val="0"/>
        <w:snapToGrid w:val="0"/>
        <w:spacing w:before="144" w:beforeLines="60" w:line="360" w:lineRule="auto"/>
        <w:ind w:left="480" w:hanging="480" w:hangingChars="200"/>
        <w:rPr>
          <w:rFonts w:hint="eastAsia" w:ascii="宋体" w:hAnsi="宋体"/>
          <w:sz w:val="24"/>
          <w:szCs w:val="24"/>
        </w:rPr>
      </w:pPr>
      <w:r>
        <w:rPr>
          <w:rFonts w:hint="eastAsia" w:ascii="宋体" w:hAnsi="宋体"/>
          <w:sz w:val="24"/>
          <w:szCs w:val="24"/>
        </w:rPr>
        <w:t>与本次磋商有关的一切往来通讯请寄：</w:t>
      </w:r>
    </w:p>
    <w:p>
      <w:pPr>
        <w:tabs>
          <w:tab w:val="left" w:pos="630"/>
        </w:tabs>
        <w:adjustRightInd w:val="0"/>
        <w:snapToGrid w:val="0"/>
        <w:spacing w:line="360" w:lineRule="auto"/>
        <w:ind w:left="480" w:hanging="480" w:hangingChars="200"/>
        <w:rPr>
          <w:rFonts w:hint="eastAsia" w:ascii="宋体" w:hAnsi="宋体"/>
          <w:sz w:val="24"/>
          <w:szCs w:val="24"/>
          <w:u w:val="single"/>
        </w:rPr>
      </w:pPr>
      <w:r>
        <w:rPr>
          <w:rFonts w:hint="eastAsia" w:ascii="宋体" w:hAnsi="宋体"/>
          <w:sz w:val="24"/>
          <w:szCs w:val="24"/>
        </w:rPr>
        <w:t>地址：</w:t>
      </w:r>
      <w:r>
        <w:rPr>
          <w:rFonts w:hint="eastAsia" w:ascii="宋体" w:hAnsi="宋体"/>
          <w:sz w:val="24"/>
          <w:szCs w:val="24"/>
          <w:u w:val="single"/>
        </w:rPr>
        <w:t xml:space="preserve">                             </w:t>
      </w:r>
      <w:r>
        <w:rPr>
          <w:rFonts w:hint="eastAsia" w:ascii="宋体" w:hAnsi="宋体"/>
          <w:sz w:val="24"/>
          <w:szCs w:val="24"/>
        </w:rPr>
        <w:t>邮编：</w:t>
      </w:r>
      <w:r>
        <w:rPr>
          <w:rFonts w:hint="eastAsia" w:ascii="宋体" w:hAnsi="宋体"/>
          <w:sz w:val="24"/>
          <w:szCs w:val="24"/>
          <w:u w:val="single"/>
        </w:rPr>
        <w:t xml:space="preserve">                         </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电话：</w:t>
      </w:r>
      <w:r>
        <w:rPr>
          <w:rFonts w:hint="eastAsia" w:ascii="宋体" w:hAnsi="宋体"/>
          <w:sz w:val="24"/>
          <w:szCs w:val="24"/>
          <w:u w:val="single"/>
        </w:rPr>
        <w:t xml:space="preserve">                             </w:t>
      </w:r>
      <w:r>
        <w:rPr>
          <w:rFonts w:hint="eastAsia" w:ascii="宋体" w:hAnsi="宋体"/>
          <w:sz w:val="24"/>
          <w:szCs w:val="24"/>
        </w:rPr>
        <w:t>传真：</w:t>
      </w:r>
      <w:r>
        <w:rPr>
          <w:rFonts w:hint="eastAsia" w:ascii="宋体" w:hAnsi="宋体"/>
          <w:sz w:val="24"/>
          <w:szCs w:val="24"/>
          <w:u w:val="single"/>
        </w:rPr>
        <w:t xml:space="preserve">                         </w:t>
      </w:r>
    </w:p>
    <w:p>
      <w:pPr>
        <w:tabs>
          <w:tab w:val="left" w:pos="630"/>
        </w:tabs>
        <w:adjustRightInd w:val="0"/>
        <w:snapToGrid w:val="0"/>
        <w:spacing w:after="120" w:afterLines="50" w:line="360" w:lineRule="auto"/>
        <w:ind w:firstLine="5280" w:firstLineChars="220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代表（签字）：</w:t>
      </w:r>
    </w:p>
    <w:p>
      <w:pPr>
        <w:tabs>
          <w:tab w:val="left" w:pos="630"/>
        </w:tabs>
        <w:adjustRightInd w:val="0"/>
        <w:snapToGrid w:val="0"/>
        <w:spacing w:after="120" w:afterLines="50" w:line="360" w:lineRule="auto"/>
        <w:ind w:firstLine="5280" w:firstLineChars="220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（公章）：</w:t>
      </w:r>
    </w:p>
    <w:p>
      <w:pPr>
        <w:tabs>
          <w:tab w:val="left" w:pos="630"/>
        </w:tabs>
        <w:adjustRightInd w:val="0"/>
        <w:snapToGrid w:val="0"/>
        <w:spacing w:line="360" w:lineRule="auto"/>
        <w:ind w:right="840"/>
        <w:jc w:val="right"/>
        <w:rPr>
          <w:rFonts w:hint="eastAsia" w:ascii="宋体" w:hAnsi="宋体"/>
          <w:b/>
          <w:sz w:val="24"/>
          <w:szCs w:val="24"/>
        </w:rPr>
      </w:pPr>
      <w:r>
        <w:rPr>
          <w:rFonts w:hint="eastAsia" w:ascii="宋体" w:hAnsi="宋体"/>
          <w:sz w:val="24"/>
          <w:szCs w:val="24"/>
        </w:rPr>
        <w:t xml:space="preserve">日　期：   年  月   </w:t>
      </w:r>
      <w:r>
        <w:rPr>
          <w:rFonts w:hint="eastAsia" w:ascii="宋体" w:hAnsi="宋体"/>
          <w:sz w:val="24"/>
          <w:szCs w:val="24"/>
          <w:lang w:eastAsia="zh-CN"/>
        </w:rPr>
        <w:t>日</w:t>
      </w:r>
    </w:p>
    <w:p>
      <w:pPr>
        <w:pStyle w:val="5"/>
        <w:spacing w:line="360" w:lineRule="auto"/>
        <w:jc w:val="left"/>
        <w:rPr>
          <w:rFonts w:hint="eastAsia" w:ascii="宋体" w:hAnsi="宋体" w:eastAsia="宋体"/>
          <w:sz w:val="24"/>
          <w:szCs w:val="24"/>
        </w:rPr>
      </w:pPr>
      <w:bookmarkStart w:id="71" w:name="_Toc335645078"/>
      <w:r>
        <w:rPr>
          <w:rFonts w:hint="eastAsia" w:ascii="宋体" w:hAnsi="宋体" w:eastAsia="宋体"/>
          <w:sz w:val="24"/>
          <w:szCs w:val="24"/>
        </w:rPr>
        <w:t>附件</w:t>
      </w:r>
      <w:r>
        <w:rPr>
          <w:rFonts w:hint="eastAsia" w:ascii="宋体" w:hAnsi="宋体" w:eastAsia="宋体"/>
          <w:sz w:val="24"/>
          <w:szCs w:val="24"/>
          <w:lang w:val="en-US" w:eastAsia="zh-CN"/>
        </w:rPr>
        <w:t>4</w:t>
      </w:r>
      <w:r>
        <w:rPr>
          <w:rFonts w:hint="eastAsia" w:ascii="宋体" w:hAnsi="宋体" w:eastAsia="宋体"/>
          <w:sz w:val="24"/>
          <w:szCs w:val="24"/>
        </w:rPr>
        <w:t xml:space="preserve"> </w:t>
      </w:r>
      <w:r>
        <w:rPr>
          <w:rFonts w:hint="eastAsia" w:ascii="宋体" w:hAnsi="宋体" w:eastAsia="宋体"/>
          <w:sz w:val="24"/>
          <w:szCs w:val="24"/>
          <w:lang w:eastAsia="zh-CN"/>
        </w:rPr>
        <w:t>报价</w:t>
      </w:r>
      <w:r>
        <w:rPr>
          <w:rFonts w:hint="eastAsia" w:ascii="宋体" w:hAnsi="宋体" w:eastAsia="宋体"/>
          <w:sz w:val="24"/>
          <w:szCs w:val="24"/>
        </w:rPr>
        <w:t>一览表</w:t>
      </w:r>
      <w:bookmarkEnd w:id="71"/>
    </w:p>
    <w:p>
      <w:pPr>
        <w:pStyle w:val="17"/>
        <w:rPr>
          <w:rFonts w:hint="eastAsia"/>
        </w:rPr>
      </w:pPr>
    </w:p>
    <w:p>
      <w:pPr>
        <w:tabs>
          <w:tab w:val="left" w:pos="1800"/>
          <w:tab w:val="left" w:pos="5580"/>
        </w:tabs>
        <w:spacing w:line="360" w:lineRule="auto"/>
        <w:jc w:val="left"/>
        <w:rPr>
          <w:rFonts w:hint="eastAsia" w:ascii="宋体" w:hAnsi="宋体"/>
          <w:sz w:val="24"/>
          <w:szCs w:val="24"/>
        </w:rPr>
      </w:pPr>
      <w:r>
        <w:rPr>
          <w:rFonts w:hint="eastAsia" w:ascii="宋体" w:hAnsi="宋体"/>
          <w:sz w:val="24"/>
          <w:szCs w:val="24"/>
        </w:rPr>
        <w:t>项目名称：　　　                      　　　</w:t>
      </w:r>
    </w:p>
    <w:p>
      <w:pPr>
        <w:tabs>
          <w:tab w:val="left" w:pos="1800"/>
          <w:tab w:val="left" w:pos="5580"/>
        </w:tabs>
        <w:spacing w:line="360" w:lineRule="auto"/>
        <w:jc w:val="left"/>
        <w:rPr>
          <w:rFonts w:hint="eastAsia" w:ascii="宋体" w:hAnsi="宋体"/>
          <w:sz w:val="24"/>
          <w:szCs w:val="24"/>
        </w:rPr>
      </w:pPr>
      <w:r>
        <w:rPr>
          <w:rFonts w:hint="eastAsia" w:ascii="宋体" w:hAnsi="宋体"/>
          <w:sz w:val="24"/>
          <w:szCs w:val="24"/>
        </w:rPr>
        <w:t>项目编号：</w:t>
      </w:r>
    </w:p>
    <w:tbl>
      <w:tblPr>
        <w:tblStyle w:val="57"/>
        <w:tblW w:w="9082" w:type="dxa"/>
        <w:jc w:val="center"/>
        <w:tblInd w:w="-5" w:type="dxa"/>
        <w:tblLayout w:type="fixed"/>
        <w:tblCellMar>
          <w:top w:w="0" w:type="dxa"/>
          <w:left w:w="0" w:type="dxa"/>
          <w:bottom w:w="0" w:type="dxa"/>
          <w:right w:w="0" w:type="dxa"/>
        </w:tblCellMar>
      </w:tblPr>
      <w:tblGrid>
        <w:gridCol w:w="2547"/>
        <w:gridCol w:w="2547"/>
        <w:gridCol w:w="1924"/>
        <w:gridCol w:w="1341"/>
        <w:gridCol w:w="723"/>
      </w:tblGrid>
      <w:tr>
        <w:tblPrEx>
          <w:tblLayout w:type="fixed"/>
          <w:tblCellMar>
            <w:top w:w="0" w:type="dxa"/>
            <w:left w:w="0" w:type="dxa"/>
            <w:bottom w:w="0" w:type="dxa"/>
            <w:right w:w="0" w:type="dxa"/>
          </w:tblCellMar>
        </w:tblPrEx>
        <w:trPr>
          <w:trHeight w:val="662"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hint="eastAsia" w:ascii="宋体" w:hAnsi="宋体"/>
                <w:sz w:val="24"/>
                <w:szCs w:val="24"/>
                <w:lang w:eastAsia="zh-CN"/>
              </w:rPr>
            </w:pPr>
            <w:r>
              <w:rPr>
                <w:rFonts w:hint="eastAsia" w:ascii="宋体" w:hAnsi="宋体"/>
                <w:sz w:val="24"/>
                <w:szCs w:val="24"/>
                <w:lang w:eastAsia="zh-CN"/>
              </w:rPr>
              <w:t>包号</w:t>
            </w:r>
          </w:p>
        </w:tc>
        <w:tc>
          <w:tcPr>
            <w:tcW w:w="2547"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hint="eastAsia" w:ascii="宋体" w:hAnsi="宋体"/>
                <w:sz w:val="24"/>
                <w:szCs w:val="24"/>
                <w:lang w:eastAsia="zh-CN"/>
              </w:rPr>
            </w:pPr>
            <w:r>
              <w:rPr>
                <w:rFonts w:hint="eastAsia" w:ascii="宋体" w:hAnsi="宋体"/>
                <w:sz w:val="24"/>
                <w:szCs w:val="24"/>
                <w:lang w:eastAsia="zh-CN"/>
              </w:rPr>
              <w:t>供应商</w:t>
            </w:r>
            <w:r>
              <w:rPr>
                <w:rFonts w:hint="eastAsia" w:ascii="宋体" w:hAnsi="宋体"/>
                <w:sz w:val="24"/>
                <w:szCs w:val="24"/>
              </w:rPr>
              <w:t>名称</w:t>
            </w:r>
          </w:p>
        </w:tc>
        <w:tc>
          <w:tcPr>
            <w:tcW w:w="1924"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ascii="宋体" w:hAnsi="宋体"/>
                <w:color w:val="auto"/>
                <w:sz w:val="24"/>
                <w:szCs w:val="24"/>
              </w:rPr>
            </w:pPr>
            <w:r>
              <w:rPr>
                <w:rFonts w:hint="eastAsia" w:ascii="宋体" w:hAnsi="宋体"/>
                <w:color w:val="auto"/>
                <w:sz w:val="24"/>
                <w:szCs w:val="24"/>
                <w:lang w:eastAsia="zh-CN"/>
              </w:rPr>
              <w:t>响应报</w:t>
            </w:r>
            <w:r>
              <w:rPr>
                <w:rFonts w:hint="eastAsia" w:ascii="宋体" w:hAnsi="宋体"/>
                <w:color w:val="auto"/>
                <w:sz w:val="24"/>
                <w:szCs w:val="24"/>
              </w:rPr>
              <w:t>价（元）</w:t>
            </w:r>
          </w:p>
        </w:tc>
        <w:tc>
          <w:tcPr>
            <w:tcW w:w="1341" w:type="dxa"/>
            <w:tcBorders>
              <w:top w:val="single" w:color="auto" w:sz="4" w:space="0"/>
              <w:left w:val="nil"/>
              <w:bottom w:val="single" w:color="auto" w:sz="4" w:space="0"/>
              <w:right w:val="single" w:color="auto" w:sz="4" w:space="0"/>
            </w:tcBorders>
            <w:vAlign w:val="center"/>
          </w:tcPr>
          <w:p>
            <w:pPr>
              <w:tabs>
                <w:tab w:val="left" w:pos="5580"/>
              </w:tabs>
              <w:jc w:val="center"/>
              <w:rPr>
                <w:rFonts w:ascii="宋体" w:hAnsi="宋体"/>
                <w:sz w:val="24"/>
                <w:szCs w:val="24"/>
              </w:rPr>
            </w:pPr>
            <w:r>
              <w:rPr>
                <w:rFonts w:hint="eastAsia" w:ascii="宋体" w:hAnsi="宋体"/>
                <w:sz w:val="24"/>
                <w:szCs w:val="24"/>
              </w:rPr>
              <w:t>服务期限</w:t>
            </w:r>
          </w:p>
        </w:tc>
        <w:tc>
          <w:tcPr>
            <w:tcW w:w="723"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sz w:val="24"/>
                <w:szCs w:val="24"/>
                <w:lang w:eastAsia="zh-CN"/>
              </w:rPr>
            </w:pPr>
            <w:r>
              <w:rPr>
                <w:rFonts w:hint="eastAsia" w:ascii="宋体" w:hAnsi="宋体" w:eastAsia="宋体"/>
                <w:sz w:val="24"/>
                <w:szCs w:val="24"/>
                <w:lang w:eastAsia="zh-CN"/>
              </w:rPr>
              <w:t>备注</w:t>
            </w:r>
          </w:p>
        </w:tc>
      </w:tr>
      <w:tr>
        <w:tblPrEx>
          <w:tblLayout w:type="fixed"/>
          <w:tblCellMar>
            <w:top w:w="0" w:type="dxa"/>
            <w:left w:w="0" w:type="dxa"/>
            <w:bottom w:w="0" w:type="dxa"/>
            <w:right w:w="0" w:type="dxa"/>
          </w:tblCellMar>
        </w:tblPrEx>
        <w:trPr>
          <w:cantSplit/>
          <w:trHeight w:val="1741"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pPr>
              <w:tabs>
                <w:tab w:val="left" w:pos="1800"/>
                <w:tab w:val="left" w:pos="5580"/>
              </w:tabs>
              <w:spacing w:line="360" w:lineRule="auto"/>
              <w:ind w:firstLine="45" w:firstLineChars="19"/>
              <w:jc w:val="left"/>
              <w:rPr>
                <w:rFonts w:ascii="宋体" w:hAnsi="宋体"/>
                <w:sz w:val="24"/>
                <w:szCs w:val="24"/>
              </w:rPr>
            </w:pPr>
          </w:p>
        </w:tc>
        <w:tc>
          <w:tcPr>
            <w:tcW w:w="2547" w:type="dxa"/>
            <w:tcBorders>
              <w:top w:val="single" w:color="auto" w:sz="4" w:space="0"/>
              <w:left w:val="single" w:color="auto" w:sz="4" w:space="0"/>
              <w:bottom w:val="single" w:color="auto" w:sz="4" w:space="0"/>
              <w:right w:val="single" w:color="auto" w:sz="4" w:space="0"/>
            </w:tcBorders>
            <w:vAlign w:val="center"/>
          </w:tcPr>
          <w:p>
            <w:pPr>
              <w:tabs>
                <w:tab w:val="left" w:pos="1800"/>
                <w:tab w:val="left" w:pos="5580"/>
              </w:tabs>
              <w:spacing w:line="360" w:lineRule="auto"/>
              <w:ind w:firstLine="45" w:firstLineChars="19"/>
              <w:jc w:val="left"/>
              <w:rPr>
                <w:rFonts w:ascii="宋体" w:hAnsi="宋体"/>
                <w:sz w:val="24"/>
                <w:szCs w:val="24"/>
              </w:rPr>
            </w:pPr>
          </w:p>
        </w:tc>
        <w:tc>
          <w:tcPr>
            <w:tcW w:w="1924" w:type="dxa"/>
            <w:tcBorders>
              <w:top w:val="single" w:color="auto" w:sz="4" w:space="0"/>
              <w:left w:val="single" w:color="auto" w:sz="4" w:space="0"/>
              <w:bottom w:val="single" w:color="auto" w:sz="4" w:space="0"/>
              <w:right w:val="single" w:color="auto" w:sz="4" w:space="0"/>
            </w:tcBorders>
            <w:vAlign w:val="center"/>
          </w:tcPr>
          <w:p>
            <w:pPr>
              <w:tabs>
                <w:tab w:val="left" w:pos="1800"/>
                <w:tab w:val="left" w:pos="5580"/>
              </w:tabs>
              <w:spacing w:line="360" w:lineRule="auto"/>
              <w:ind w:firstLine="120" w:firstLineChars="50"/>
              <w:jc w:val="left"/>
              <w:rPr>
                <w:rFonts w:ascii="宋体" w:hAnsi="宋体"/>
                <w:color w:val="auto"/>
                <w:sz w:val="24"/>
                <w:szCs w:val="24"/>
              </w:rPr>
            </w:pPr>
            <w:r>
              <w:rPr>
                <w:rFonts w:hint="eastAsia" w:ascii="宋体" w:hAnsi="宋体"/>
                <w:color w:val="auto"/>
                <w:sz w:val="24"/>
                <w:szCs w:val="24"/>
              </w:rPr>
              <w:t>大写：</w:t>
            </w:r>
          </w:p>
          <w:p>
            <w:pPr>
              <w:widowControl/>
              <w:ind w:firstLine="120" w:firstLineChars="50"/>
              <w:jc w:val="left"/>
              <w:rPr>
                <w:rFonts w:ascii="宋体" w:hAnsi="宋体"/>
                <w:color w:val="auto"/>
                <w:sz w:val="24"/>
                <w:szCs w:val="24"/>
              </w:rPr>
            </w:pPr>
            <w:r>
              <w:rPr>
                <w:rFonts w:hint="eastAsia" w:ascii="宋体" w:hAnsi="宋体"/>
                <w:color w:val="auto"/>
                <w:sz w:val="24"/>
                <w:szCs w:val="24"/>
              </w:rPr>
              <w:t>小写：</w:t>
            </w:r>
          </w:p>
        </w:tc>
        <w:tc>
          <w:tcPr>
            <w:tcW w:w="1341" w:type="dxa"/>
            <w:tcBorders>
              <w:top w:val="single" w:color="auto" w:sz="4" w:space="0"/>
              <w:left w:val="nil"/>
              <w:bottom w:val="single" w:color="auto" w:sz="4" w:space="0"/>
              <w:right w:val="single" w:color="auto" w:sz="4" w:space="0"/>
            </w:tcBorders>
            <w:vAlign w:val="center"/>
          </w:tcPr>
          <w:p>
            <w:pPr>
              <w:tabs>
                <w:tab w:val="left" w:pos="5580"/>
              </w:tabs>
              <w:spacing w:line="360" w:lineRule="auto"/>
              <w:jc w:val="right"/>
              <w:rPr>
                <w:rFonts w:ascii="宋体" w:hAnsi="宋体"/>
                <w:sz w:val="24"/>
                <w:szCs w:val="24"/>
              </w:rPr>
            </w:pPr>
            <w:r>
              <w:rPr>
                <w:rFonts w:hint="eastAsia" w:ascii="宋体" w:hAnsi="宋体"/>
                <w:sz w:val="24"/>
                <w:szCs w:val="24"/>
              </w:rPr>
              <w:t>　</w:t>
            </w:r>
          </w:p>
        </w:tc>
        <w:tc>
          <w:tcPr>
            <w:tcW w:w="72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5580"/>
              </w:tabs>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宋体" w:hAnsi="宋体"/>
                <w:sz w:val="24"/>
                <w:szCs w:val="24"/>
              </w:rPr>
            </w:pPr>
          </w:p>
        </w:tc>
      </w:tr>
    </w:tbl>
    <w:p>
      <w:pPr>
        <w:pStyle w:val="25"/>
        <w:tabs>
          <w:tab w:val="left" w:pos="5580"/>
        </w:tabs>
        <w:spacing w:before="120" w:line="360" w:lineRule="auto"/>
        <w:rPr>
          <w:rFonts w:hint="eastAsia" w:hAnsi="宋体"/>
          <w:sz w:val="24"/>
          <w:szCs w:val="24"/>
          <w:u w:val="single"/>
        </w:rPr>
      </w:pPr>
      <w:r>
        <w:rPr>
          <w:rFonts w:hint="eastAsia" w:hAnsi="宋体"/>
          <w:sz w:val="24"/>
          <w:szCs w:val="24"/>
          <w:lang w:eastAsia="zh-CN"/>
        </w:rPr>
        <w:t>供应商</w:t>
      </w:r>
      <w:r>
        <w:rPr>
          <w:rFonts w:hint="eastAsia" w:hAnsi="宋体"/>
          <w:sz w:val="24"/>
          <w:szCs w:val="24"/>
        </w:rPr>
        <w:t>名称（盖章）：</w:t>
      </w:r>
      <w:r>
        <w:rPr>
          <w:rFonts w:hint="eastAsia" w:hAnsi="宋体"/>
          <w:sz w:val="24"/>
          <w:szCs w:val="24"/>
          <w:u w:val="single"/>
        </w:rPr>
        <w:t xml:space="preserve">                                      </w:t>
      </w:r>
    </w:p>
    <w:p>
      <w:pPr>
        <w:pStyle w:val="25"/>
        <w:tabs>
          <w:tab w:val="left" w:pos="6900"/>
        </w:tabs>
        <w:spacing w:before="120" w:line="360" w:lineRule="auto"/>
        <w:rPr>
          <w:rFonts w:hint="eastAsia" w:hAnsi="宋体"/>
          <w:sz w:val="24"/>
          <w:szCs w:val="24"/>
          <w:u w:val="single"/>
        </w:rPr>
      </w:pPr>
      <w:r>
        <w:rPr>
          <w:rFonts w:hint="eastAsia" w:hAnsi="宋体"/>
          <w:sz w:val="24"/>
          <w:szCs w:val="24"/>
          <w:lang w:eastAsia="zh-CN"/>
        </w:rPr>
        <w:t>供应商</w:t>
      </w:r>
      <w:r>
        <w:rPr>
          <w:rFonts w:hint="eastAsia" w:hAnsi="宋体"/>
          <w:sz w:val="24"/>
          <w:szCs w:val="24"/>
        </w:rPr>
        <w:t>代表(签字或盖章):</w:t>
      </w:r>
      <w:r>
        <w:rPr>
          <w:rFonts w:hint="eastAsia" w:hAnsi="宋体"/>
          <w:sz w:val="24"/>
          <w:szCs w:val="24"/>
          <w:u w:val="single"/>
        </w:rPr>
        <w:tab/>
      </w:r>
    </w:p>
    <w:p>
      <w:pPr>
        <w:spacing w:line="360" w:lineRule="auto"/>
        <w:rPr>
          <w:rFonts w:hint="eastAsia" w:hAnsi="宋体"/>
          <w:b/>
          <w:color w:val="000000"/>
          <w:sz w:val="24"/>
          <w:szCs w:val="24"/>
        </w:rPr>
      </w:pPr>
    </w:p>
    <w:p>
      <w:pPr>
        <w:spacing w:line="360" w:lineRule="auto"/>
        <w:rPr>
          <w:rFonts w:ascii="宋体" w:hAnsi="宋体"/>
          <w:b/>
          <w:color w:val="000000"/>
          <w:sz w:val="24"/>
          <w:szCs w:val="24"/>
        </w:rPr>
      </w:pPr>
      <w:r>
        <w:rPr>
          <w:rFonts w:hint="eastAsia" w:hAnsi="宋体"/>
          <w:b/>
          <w:color w:val="000000"/>
          <w:sz w:val="24"/>
          <w:szCs w:val="24"/>
        </w:rPr>
        <w:t>附件</w:t>
      </w:r>
      <w:r>
        <w:rPr>
          <w:rFonts w:hint="eastAsia" w:hAnsi="宋体"/>
          <w:b/>
          <w:color w:val="000000"/>
          <w:sz w:val="24"/>
          <w:szCs w:val="24"/>
          <w:lang w:val="en-US" w:eastAsia="zh-CN"/>
        </w:rPr>
        <w:t>5</w:t>
      </w:r>
      <w:r>
        <w:rPr>
          <w:rFonts w:hint="eastAsia" w:ascii="宋体" w:hAnsi="宋体"/>
          <w:b/>
          <w:color w:val="000000"/>
          <w:sz w:val="24"/>
          <w:szCs w:val="24"/>
        </w:rPr>
        <w:t xml:space="preserve"> </w:t>
      </w:r>
      <w:r>
        <w:rPr>
          <w:rFonts w:hint="eastAsia"/>
          <w:b/>
          <w:bCs/>
          <w:sz w:val="24"/>
          <w:szCs w:val="24"/>
        </w:rPr>
        <w:t>明细</w:t>
      </w:r>
      <w:r>
        <w:rPr>
          <w:b/>
          <w:bCs/>
          <w:sz w:val="24"/>
          <w:szCs w:val="24"/>
        </w:rPr>
        <w:t>报价</w:t>
      </w:r>
      <w:r>
        <w:rPr>
          <w:rFonts w:hint="eastAsia"/>
          <w:b/>
          <w:bCs/>
          <w:sz w:val="24"/>
          <w:szCs w:val="24"/>
        </w:rPr>
        <w:t>表</w:t>
      </w:r>
      <w:r>
        <w:rPr>
          <w:rFonts w:hint="eastAsia" w:hAnsi="宋体"/>
          <w:b/>
          <w:color w:val="000000"/>
          <w:sz w:val="24"/>
          <w:szCs w:val="24"/>
        </w:rPr>
        <w:t>（按</w:t>
      </w:r>
      <w:r>
        <w:rPr>
          <w:rFonts w:hint="eastAsia" w:hAnsi="宋体"/>
          <w:b/>
          <w:color w:val="000000"/>
          <w:sz w:val="24"/>
          <w:szCs w:val="24"/>
          <w:lang w:eastAsia="zh-CN"/>
        </w:rPr>
        <w:t>响应</w:t>
      </w:r>
      <w:r>
        <w:rPr>
          <w:rFonts w:hint="eastAsia" w:hAnsi="宋体"/>
          <w:b/>
          <w:color w:val="000000"/>
          <w:sz w:val="24"/>
          <w:szCs w:val="24"/>
        </w:rPr>
        <w:t>文件格式要求填写，不得变更）</w:t>
      </w:r>
    </w:p>
    <w:p>
      <w:pPr>
        <w:pStyle w:val="6"/>
        <w:tabs>
          <w:tab w:val="left" w:pos="448"/>
        </w:tabs>
        <w:spacing w:before="120"/>
        <w:ind w:firstLine="482"/>
        <w:jc w:val="center"/>
        <w:rPr>
          <w:rFonts w:hint="eastAsia"/>
          <w:bCs w:val="0"/>
          <w:sz w:val="24"/>
          <w:szCs w:val="24"/>
        </w:rPr>
      </w:pPr>
      <w:r>
        <w:rPr>
          <w:rFonts w:hint="eastAsia"/>
          <w:bCs w:val="0"/>
          <w:sz w:val="24"/>
          <w:szCs w:val="24"/>
          <w:u w:val="none"/>
        </w:rPr>
        <w:t>明细</w:t>
      </w:r>
      <w:r>
        <w:rPr>
          <w:bCs w:val="0"/>
          <w:sz w:val="24"/>
          <w:szCs w:val="24"/>
          <w:u w:val="none"/>
        </w:rPr>
        <w:t>报价</w:t>
      </w:r>
      <w:r>
        <w:rPr>
          <w:rFonts w:hint="eastAsia"/>
          <w:bCs w:val="0"/>
          <w:sz w:val="24"/>
          <w:szCs w:val="24"/>
          <w:u w:val="none"/>
        </w:rPr>
        <w:t>表</w:t>
      </w:r>
    </w:p>
    <w:p>
      <w:pPr>
        <w:spacing w:line="300" w:lineRule="auto"/>
        <w:jc w:val="left"/>
        <w:rPr>
          <w:rFonts w:hint="eastAsia" w:ascii="宋体" w:hAnsi="宋体"/>
          <w:sz w:val="24"/>
          <w:szCs w:val="24"/>
        </w:rPr>
      </w:pPr>
      <w:r>
        <w:rPr>
          <w:rFonts w:hint="eastAsia" w:ascii="宋体" w:hAnsi="宋体"/>
          <w:sz w:val="24"/>
          <w:szCs w:val="24"/>
        </w:rPr>
        <w:t>项目编号：</w:t>
      </w:r>
    </w:p>
    <w:p>
      <w:pPr>
        <w:rPr>
          <w:rFonts w:hint="eastAsia"/>
        </w:rPr>
      </w:pPr>
      <w:r>
        <w:rPr>
          <w:rFonts w:hint="eastAsia" w:ascii="宋体" w:hAnsi="宋体"/>
          <w:sz w:val="24"/>
          <w:szCs w:val="24"/>
        </w:rPr>
        <w:t>项目名称：</w:t>
      </w:r>
    </w:p>
    <w:tbl>
      <w:tblPr>
        <w:tblStyle w:val="57"/>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3125"/>
        <w:gridCol w:w="1049"/>
        <w:gridCol w:w="1391"/>
        <w:gridCol w:w="2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jc w:val="center"/>
        </w:trPr>
        <w:tc>
          <w:tcPr>
            <w:tcW w:w="87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125" w:type="dxa"/>
            <w:vAlign w:val="center"/>
          </w:tcPr>
          <w:p>
            <w:pPr>
              <w:tabs>
                <w:tab w:val="left" w:pos="970"/>
              </w:tabs>
              <w:spacing w:after="84"/>
              <w:ind w:firstLine="482"/>
              <w:jc w:val="center"/>
              <w:rPr>
                <w:b/>
                <w:sz w:val="24"/>
                <w:szCs w:val="24"/>
              </w:rPr>
            </w:pPr>
            <w:r>
              <w:rPr>
                <w:rFonts w:hAnsi="宋体"/>
                <w:b/>
                <w:sz w:val="24"/>
                <w:szCs w:val="24"/>
              </w:rPr>
              <w:t>内容</w:t>
            </w:r>
            <w:r>
              <w:rPr>
                <w:rFonts w:hint="eastAsia" w:hAnsi="宋体"/>
                <w:b/>
                <w:sz w:val="24"/>
                <w:szCs w:val="24"/>
                <w:lang w:eastAsia="zh-CN"/>
              </w:rPr>
              <w:t>及规格</w:t>
            </w:r>
          </w:p>
        </w:tc>
        <w:tc>
          <w:tcPr>
            <w:tcW w:w="1049" w:type="dxa"/>
            <w:vAlign w:val="center"/>
          </w:tcPr>
          <w:p>
            <w:pPr>
              <w:tabs>
                <w:tab w:val="left" w:pos="970"/>
              </w:tabs>
              <w:spacing w:after="84"/>
              <w:jc w:val="center"/>
              <w:rPr>
                <w:rFonts w:hint="eastAsia"/>
                <w:b/>
                <w:sz w:val="24"/>
                <w:szCs w:val="24"/>
              </w:rPr>
            </w:pPr>
            <w:r>
              <w:rPr>
                <w:rFonts w:hint="eastAsia"/>
                <w:b/>
                <w:sz w:val="24"/>
                <w:szCs w:val="24"/>
              </w:rPr>
              <w:t>数量</w:t>
            </w:r>
          </w:p>
        </w:tc>
        <w:tc>
          <w:tcPr>
            <w:tcW w:w="1391" w:type="dxa"/>
            <w:vAlign w:val="center"/>
          </w:tcPr>
          <w:p>
            <w:pPr>
              <w:tabs>
                <w:tab w:val="left" w:pos="970"/>
              </w:tabs>
              <w:spacing w:after="84"/>
              <w:jc w:val="center"/>
              <w:rPr>
                <w:b/>
                <w:sz w:val="24"/>
                <w:szCs w:val="24"/>
              </w:rPr>
            </w:pPr>
            <w:r>
              <w:rPr>
                <w:rFonts w:hint="eastAsia" w:hAnsi="宋体"/>
                <w:b/>
                <w:sz w:val="24"/>
                <w:szCs w:val="24"/>
              </w:rPr>
              <w:t>单价</w:t>
            </w:r>
          </w:p>
        </w:tc>
        <w:tc>
          <w:tcPr>
            <w:tcW w:w="2087"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870" w:type="dxa"/>
            <w:vAlign w:val="center"/>
          </w:tcPr>
          <w:p>
            <w:pPr>
              <w:tabs>
                <w:tab w:val="left" w:pos="970"/>
              </w:tabs>
              <w:spacing w:before="156" w:beforeLines="50" w:after="156" w:afterLines="50"/>
              <w:ind w:firstLine="480"/>
              <w:rPr>
                <w:sz w:val="24"/>
                <w:szCs w:val="24"/>
              </w:rPr>
            </w:pPr>
          </w:p>
        </w:tc>
        <w:tc>
          <w:tcPr>
            <w:tcW w:w="3125" w:type="dxa"/>
            <w:vAlign w:val="center"/>
          </w:tcPr>
          <w:p>
            <w:pPr>
              <w:tabs>
                <w:tab w:val="left" w:pos="970"/>
              </w:tabs>
              <w:ind w:firstLine="480"/>
              <w:rPr>
                <w:sz w:val="24"/>
                <w:szCs w:val="24"/>
              </w:rPr>
            </w:pPr>
          </w:p>
        </w:tc>
        <w:tc>
          <w:tcPr>
            <w:tcW w:w="1049" w:type="dxa"/>
            <w:vAlign w:val="center"/>
          </w:tcPr>
          <w:p>
            <w:pPr>
              <w:tabs>
                <w:tab w:val="left" w:pos="970"/>
              </w:tabs>
              <w:ind w:firstLine="482"/>
              <w:rPr>
                <w:b/>
                <w:sz w:val="24"/>
                <w:szCs w:val="24"/>
              </w:rPr>
            </w:pPr>
          </w:p>
        </w:tc>
        <w:tc>
          <w:tcPr>
            <w:tcW w:w="1391" w:type="dxa"/>
            <w:vAlign w:val="center"/>
          </w:tcPr>
          <w:p>
            <w:pPr>
              <w:tabs>
                <w:tab w:val="left" w:pos="970"/>
              </w:tabs>
              <w:ind w:firstLine="482"/>
              <w:rPr>
                <w:b/>
                <w:sz w:val="24"/>
                <w:szCs w:val="24"/>
              </w:rPr>
            </w:pPr>
          </w:p>
        </w:tc>
        <w:tc>
          <w:tcPr>
            <w:tcW w:w="2087"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870" w:type="dxa"/>
            <w:vAlign w:val="center"/>
          </w:tcPr>
          <w:p>
            <w:pPr>
              <w:tabs>
                <w:tab w:val="left" w:pos="970"/>
              </w:tabs>
              <w:spacing w:before="156" w:beforeLines="50" w:after="156" w:afterLines="50"/>
              <w:ind w:firstLine="480"/>
              <w:rPr>
                <w:sz w:val="24"/>
                <w:szCs w:val="24"/>
              </w:rPr>
            </w:pPr>
          </w:p>
        </w:tc>
        <w:tc>
          <w:tcPr>
            <w:tcW w:w="3125" w:type="dxa"/>
            <w:vAlign w:val="center"/>
          </w:tcPr>
          <w:p>
            <w:pPr>
              <w:tabs>
                <w:tab w:val="left" w:pos="970"/>
              </w:tabs>
              <w:ind w:firstLine="480"/>
              <w:rPr>
                <w:sz w:val="24"/>
                <w:szCs w:val="24"/>
              </w:rPr>
            </w:pPr>
          </w:p>
        </w:tc>
        <w:tc>
          <w:tcPr>
            <w:tcW w:w="1049" w:type="dxa"/>
            <w:vAlign w:val="center"/>
          </w:tcPr>
          <w:p>
            <w:pPr>
              <w:tabs>
                <w:tab w:val="left" w:pos="970"/>
              </w:tabs>
              <w:ind w:firstLine="482"/>
              <w:rPr>
                <w:b/>
                <w:sz w:val="24"/>
                <w:szCs w:val="24"/>
              </w:rPr>
            </w:pPr>
          </w:p>
        </w:tc>
        <w:tc>
          <w:tcPr>
            <w:tcW w:w="1391" w:type="dxa"/>
            <w:vAlign w:val="center"/>
          </w:tcPr>
          <w:p>
            <w:pPr>
              <w:tabs>
                <w:tab w:val="left" w:pos="970"/>
              </w:tabs>
              <w:ind w:firstLine="482"/>
              <w:rPr>
                <w:b/>
                <w:sz w:val="24"/>
                <w:szCs w:val="24"/>
              </w:rPr>
            </w:pPr>
          </w:p>
        </w:tc>
        <w:tc>
          <w:tcPr>
            <w:tcW w:w="2087"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870" w:type="dxa"/>
            <w:vAlign w:val="center"/>
          </w:tcPr>
          <w:p>
            <w:pPr>
              <w:tabs>
                <w:tab w:val="left" w:pos="970"/>
              </w:tabs>
              <w:spacing w:before="156" w:beforeLines="50" w:after="156" w:afterLines="50"/>
              <w:ind w:firstLine="480"/>
              <w:rPr>
                <w:sz w:val="24"/>
                <w:szCs w:val="24"/>
              </w:rPr>
            </w:pPr>
          </w:p>
        </w:tc>
        <w:tc>
          <w:tcPr>
            <w:tcW w:w="3125" w:type="dxa"/>
            <w:vAlign w:val="center"/>
          </w:tcPr>
          <w:p>
            <w:pPr>
              <w:tabs>
                <w:tab w:val="left" w:pos="970"/>
              </w:tabs>
              <w:ind w:firstLine="480"/>
              <w:rPr>
                <w:bCs/>
                <w:sz w:val="24"/>
                <w:szCs w:val="24"/>
              </w:rPr>
            </w:pPr>
          </w:p>
        </w:tc>
        <w:tc>
          <w:tcPr>
            <w:tcW w:w="1049" w:type="dxa"/>
            <w:vAlign w:val="center"/>
          </w:tcPr>
          <w:p>
            <w:pPr>
              <w:tabs>
                <w:tab w:val="left" w:pos="970"/>
              </w:tabs>
              <w:ind w:firstLine="482"/>
              <w:rPr>
                <w:b/>
                <w:sz w:val="24"/>
                <w:szCs w:val="24"/>
              </w:rPr>
            </w:pPr>
          </w:p>
        </w:tc>
        <w:tc>
          <w:tcPr>
            <w:tcW w:w="1391" w:type="dxa"/>
            <w:vAlign w:val="center"/>
          </w:tcPr>
          <w:p>
            <w:pPr>
              <w:tabs>
                <w:tab w:val="left" w:pos="970"/>
              </w:tabs>
              <w:ind w:firstLine="482"/>
              <w:rPr>
                <w:b/>
                <w:sz w:val="24"/>
                <w:szCs w:val="24"/>
              </w:rPr>
            </w:pPr>
          </w:p>
        </w:tc>
        <w:tc>
          <w:tcPr>
            <w:tcW w:w="2087"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870" w:type="dxa"/>
            <w:vAlign w:val="center"/>
          </w:tcPr>
          <w:p>
            <w:pPr>
              <w:tabs>
                <w:tab w:val="left" w:pos="970"/>
              </w:tabs>
              <w:spacing w:after="84"/>
              <w:ind w:firstLine="480"/>
              <w:rPr>
                <w:sz w:val="24"/>
                <w:szCs w:val="24"/>
              </w:rPr>
            </w:pPr>
          </w:p>
        </w:tc>
        <w:tc>
          <w:tcPr>
            <w:tcW w:w="3125" w:type="dxa"/>
            <w:vAlign w:val="center"/>
          </w:tcPr>
          <w:p>
            <w:pPr>
              <w:tabs>
                <w:tab w:val="left" w:pos="970"/>
              </w:tabs>
              <w:spacing w:after="84"/>
              <w:ind w:firstLine="480"/>
              <w:rPr>
                <w:bCs/>
                <w:sz w:val="24"/>
                <w:szCs w:val="24"/>
              </w:rPr>
            </w:pPr>
          </w:p>
        </w:tc>
        <w:tc>
          <w:tcPr>
            <w:tcW w:w="1049" w:type="dxa"/>
            <w:vAlign w:val="center"/>
          </w:tcPr>
          <w:p>
            <w:pPr>
              <w:tabs>
                <w:tab w:val="left" w:pos="970"/>
              </w:tabs>
              <w:spacing w:after="84"/>
              <w:ind w:firstLine="482"/>
              <w:rPr>
                <w:b/>
                <w:sz w:val="24"/>
                <w:szCs w:val="24"/>
              </w:rPr>
            </w:pPr>
          </w:p>
        </w:tc>
        <w:tc>
          <w:tcPr>
            <w:tcW w:w="1391" w:type="dxa"/>
            <w:vAlign w:val="center"/>
          </w:tcPr>
          <w:p>
            <w:pPr>
              <w:tabs>
                <w:tab w:val="left" w:pos="970"/>
              </w:tabs>
              <w:spacing w:after="84"/>
              <w:ind w:firstLine="482"/>
              <w:rPr>
                <w:b/>
                <w:sz w:val="24"/>
                <w:szCs w:val="24"/>
              </w:rPr>
            </w:pPr>
          </w:p>
        </w:tc>
        <w:tc>
          <w:tcPr>
            <w:tcW w:w="2087"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870" w:type="dxa"/>
            <w:vAlign w:val="center"/>
          </w:tcPr>
          <w:p>
            <w:pPr>
              <w:tabs>
                <w:tab w:val="left" w:pos="970"/>
              </w:tabs>
              <w:spacing w:after="84"/>
              <w:ind w:firstLine="480"/>
              <w:rPr>
                <w:sz w:val="24"/>
                <w:szCs w:val="24"/>
              </w:rPr>
            </w:pPr>
          </w:p>
        </w:tc>
        <w:tc>
          <w:tcPr>
            <w:tcW w:w="3125" w:type="dxa"/>
            <w:vAlign w:val="center"/>
          </w:tcPr>
          <w:p>
            <w:pPr>
              <w:tabs>
                <w:tab w:val="left" w:pos="970"/>
              </w:tabs>
              <w:spacing w:after="84"/>
              <w:ind w:firstLine="480"/>
              <w:rPr>
                <w:bCs/>
                <w:sz w:val="24"/>
                <w:szCs w:val="24"/>
              </w:rPr>
            </w:pPr>
          </w:p>
        </w:tc>
        <w:tc>
          <w:tcPr>
            <w:tcW w:w="1049" w:type="dxa"/>
            <w:vAlign w:val="center"/>
          </w:tcPr>
          <w:p>
            <w:pPr>
              <w:tabs>
                <w:tab w:val="left" w:pos="970"/>
              </w:tabs>
              <w:spacing w:after="84"/>
              <w:ind w:firstLine="482"/>
              <w:rPr>
                <w:b/>
                <w:sz w:val="24"/>
                <w:szCs w:val="24"/>
              </w:rPr>
            </w:pPr>
          </w:p>
        </w:tc>
        <w:tc>
          <w:tcPr>
            <w:tcW w:w="1391" w:type="dxa"/>
            <w:vAlign w:val="center"/>
          </w:tcPr>
          <w:p>
            <w:pPr>
              <w:tabs>
                <w:tab w:val="left" w:pos="970"/>
              </w:tabs>
              <w:spacing w:after="84"/>
              <w:ind w:firstLine="482"/>
              <w:rPr>
                <w:b/>
                <w:sz w:val="24"/>
                <w:szCs w:val="24"/>
              </w:rPr>
            </w:pPr>
          </w:p>
        </w:tc>
        <w:tc>
          <w:tcPr>
            <w:tcW w:w="2087"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6435" w:type="dxa"/>
            <w:gridSpan w:val="4"/>
            <w:vAlign w:val="center"/>
          </w:tcPr>
          <w:p>
            <w:pPr>
              <w:tabs>
                <w:tab w:val="left" w:pos="970"/>
              </w:tabs>
              <w:spacing w:after="84"/>
              <w:ind w:firstLine="482"/>
              <w:jc w:val="center"/>
              <w:rPr>
                <w:rFonts w:hint="eastAsia"/>
                <w:b/>
                <w:sz w:val="24"/>
                <w:szCs w:val="24"/>
              </w:rPr>
            </w:pPr>
            <w:r>
              <w:rPr>
                <w:rFonts w:hint="eastAsia"/>
                <w:b/>
                <w:sz w:val="24"/>
                <w:szCs w:val="24"/>
                <w:lang w:eastAsia="zh-CN"/>
              </w:rPr>
              <w:t>磋商</w:t>
            </w:r>
            <w:r>
              <w:rPr>
                <w:rFonts w:hint="eastAsia"/>
                <w:b/>
                <w:sz w:val="24"/>
                <w:szCs w:val="24"/>
              </w:rPr>
              <w:t>报价合计</w:t>
            </w:r>
          </w:p>
        </w:tc>
        <w:tc>
          <w:tcPr>
            <w:tcW w:w="2087" w:type="dxa"/>
            <w:vAlign w:val="center"/>
          </w:tcPr>
          <w:p>
            <w:pPr>
              <w:tabs>
                <w:tab w:val="left" w:pos="970"/>
              </w:tabs>
              <w:spacing w:after="84"/>
              <w:ind w:firstLine="482"/>
              <w:jc w:val="center"/>
              <w:rPr>
                <w:b/>
                <w:sz w:val="24"/>
                <w:szCs w:val="24"/>
              </w:rPr>
            </w:pPr>
          </w:p>
        </w:tc>
      </w:tr>
    </w:tbl>
    <w:p>
      <w:pPr>
        <w:pStyle w:val="25"/>
        <w:spacing w:line="360" w:lineRule="auto"/>
        <w:rPr>
          <w:rFonts w:hint="eastAsia" w:hAnsi="宋体"/>
          <w:color w:val="000000"/>
          <w:sz w:val="24"/>
          <w:szCs w:val="24"/>
          <w:lang w:eastAsia="zh-CN"/>
        </w:rPr>
      </w:pPr>
    </w:p>
    <w:p>
      <w:pPr>
        <w:pStyle w:val="25"/>
        <w:spacing w:line="360" w:lineRule="auto"/>
        <w:rPr>
          <w:rFonts w:hint="eastAsia" w:hAnsi="宋体"/>
          <w:sz w:val="24"/>
        </w:rPr>
      </w:pPr>
      <w:r>
        <w:rPr>
          <w:rFonts w:hint="eastAsia" w:hAnsi="宋体"/>
          <w:color w:val="000000"/>
          <w:sz w:val="24"/>
          <w:szCs w:val="24"/>
          <w:lang w:eastAsia="zh-CN"/>
        </w:rPr>
        <w:t>供应商</w:t>
      </w:r>
      <w:r>
        <w:rPr>
          <w:rFonts w:hint="eastAsia" w:ascii="宋体" w:hAnsi="宋体"/>
          <w:color w:val="000000"/>
          <w:sz w:val="24"/>
          <w:szCs w:val="24"/>
        </w:rPr>
        <w:t>代表签字：</w:t>
      </w:r>
      <w:r>
        <w:rPr>
          <w:rFonts w:hint="eastAsia" w:hAnsi="宋体"/>
          <w:sz w:val="24"/>
        </w:rPr>
        <w:t>____________________________</w:t>
      </w:r>
    </w:p>
    <w:p>
      <w:pPr>
        <w:pStyle w:val="25"/>
        <w:spacing w:line="360" w:lineRule="auto"/>
        <w:rPr>
          <w:rFonts w:hint="eastAsia" w:hAnsi="宋体"/>
          <w:sz w:val="24"/>
        </w:rPr>
      </w:pPr>
      <w:r>
        <w:rPr>
          <w:rFonts w:hint="eastAsia" w:hAnsi="宋体"/>
          <w:sz w:val="24"/>
          <w:lang w:eastAsia="zh-CN"/>
        </w:rPr>
        <w:t>供应商</w:t>
      </w:r>
      <w:r>
        <w:rPr>
          <w:rFonts w:hint="eastAsia" w:hAnsi="宋体"/>
          <w:sz w:val="24"/>
        </w:rPr>
        <w:t xml:space="preserve">(盖章):   </w:t>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p>
    <w:p>
      <w:pPr>
        <w:spacing w:line="360" w:lineRule="auto"/>
        <w:jc w:val="left"/>
        <w:rPr>
          <w:rFonts w:hint="eastAsia" w:ascii="宋体" w:hAnsi="宋体"/>
          <w:sz w:val="24"/>
          <w:szCs w:val="24"/>
          <w:u w:val="single"/>
        </w:rPr>
      </w:pPr>
      <w:r>
        <w:rPr>
          <w:rFonts w:hint="eastAsia" w:ascii="宋体" w:hAnsi="宋体"/>
          <w:sz w:val="24"/>
          <w:szCs w:val="24"/>
        </w:rPr>
        <w:t>日    期：</w:t>
      </w:r>
      <w:r>
        <w:rPr>
          <w:rFonts w:hint="eastAsia" w:ascii="宋体" w:hAnsi="宋体"/>
          <w:sz w:val="24"/>
          <w:szCs w:val="24"/>
          <w:u w:val="single"/>
        </w:rPr>
        <w:t xml:space="preserve">                         </w:t>
      </w:r>
    </w:p>
    <w:p>
      <w:pPr>
        <w:spacing w:line="360" w:lineRule="auto"/>
        <w:rPr>
          <w:rFonts w:hint="eastAsia" w:ascii="宋体" w:hAnsi="宋体"/>
          <w:b/>
          <w:bCs/>
          <w:sz w:val="24"/>
          <w:szCs w:val="24"/>
          <w:highlight w:val="none"/>
          <w:lang w:eastAsia="zh-CN"/>
        </w:rPr>
      </w:pPr>
    </w:p>
    <w:p>
      <w:pPr>
        <w:spacing w:line="360" w:lineRule="auto"/>
        <w:rPr>
          <w:rFonts w:hint="eastAsia" w:ascii="宋体" w:hAnsi="宋体"/>
          <w:b/>
          <w:bCs/>
          <w:sz w:val="24"/>
          <w:szCs w:val="24"/>
          <w:highlight w:val="none"/>
          <w:lang w:val="en-US" w:eastAsia="zh-CN"/>
        </w:rPr>
      </w:pPr>
      <w:r>
        <w:rPr>
          <w:rFonts w:hint="eastAsia" w:ascii="宋体" w:hAnsi="宋体"/>
          <w:b/>
          <w:bCs/>
          <w:sz w:val="24"/>
          <w:szCs w:val="24"/>
          <w:highlight w:val="none"/>
          <w:lang w:eastAsia="zh-CN"/>
        </w:rPr>
        <w:t>附件</w:t>
      </w:r>
      <w:r>
        <w:rPr>
          <w:rFonts w:hint="eastAsia" w:ascii="宋体" w:hAnsi="宋体"/>
          <w:b/>
          <w:bCs/>
          <w:sz w:val="24"/>
          <w:szCs w:val="24"/>
          <w:highlight w:val="none"/>
          <w:lang w:val="en-US" w:eastAsia="zh-CN"/>
        </w:rPr>
        <w:t>6 偏离表</w:t>
      </w:r>
    </w:p>
    <w:p>
      <w:pPr>
        <w:pStyle w:val="5"/>
        <w:jc w:val="center"/>
        <w:rPr>
          <w:rFonts w:hint="eastAsia" w:ascii="宋体" w:hAnsi="宋体" w:eastAsia="宋体"/>
          <w:color w:val="000000"/>
          <w:sz w:val="24"/>
          <w:highlight w:val="none"/>
        </w:rPr>
      </w:pPr>
      <w:r>
        <w:rPr>
          <w:rFonts w:hint="eastAsia" w:ascii="宋体" w:hAnsi="宋体" w:eastAsia="宋体"/>
          <w:color w:val="000000"/>
          <w:sz w:val="24"/>
          <w:highlight w:val="none"/>
          <w:lang w:eastAsia="zh-CN"/>
        </w:rPr>
        <w:t>合同条款</w:t>
      </w:r>
      <w:r>
        <w:rPr>
          <w:rFonts w:hint="eastAsia" w:ascii="宋体" w:hAnsi="宋体" w:eastAsia="宋体"/>
          <w:color w:val="000000"/>
          <w:sz w:val="24"/>
          <w:highlight w:val="none"/>
        </w:rPr>
        <w:t>偏离表</w:t>
      </w:r>
    </w:p>
    <w:p>
      <w:pPr>
        <w:spacing w:line="300" w:lineRule="auto"/>
        <w:jc w:val="left"/>
        <w:rPr>
          <w:rFonts w:hint="eastAsia" w:ascii="宋体" w:hAnsi="宋体"/>
          <w:sz w:val="24"/>
          <w:szCs w:val="24"/>
        </w:rPr>
      </w:pPr>
      <w:r>
        <w:rPr>
          <w:rFonts w:hint="eastAsia" w:ascii="宋体" w:hAnsi="宋体"/>
          <w:sz w:val="24"/>
          <w:szCs w:val="24"/>
        </w:rPr>
        <w:t>项目编号：</w:t>
      </w:r>
    </w:p>
    <w:p>
      <w:pPr>
        <w:pStyle w:val="25"/>
        <w:rPr>
          <w:rFonts w:hint="eastAsia" w:hAnsi="宋体"/>
          <w:color w:val="000000"/>
          <w:sz w:val="24"/>
        </w:rPr>
      </w:pPr>
      <w:r>
        <w:rPr>
          <w:rFonts w:hint="eastAsia" w:ascii="宋体" w:hAnsi="宋体"/>
          <w:sz w:val="24"/>
          <w:szCs w:val="24"/>
        </w:rPr>
        <w:t>项目名称：</w:t>
      </w:r>
    </w:p>
    <w:tbl>
      <w:tblPr>
        <w:tblStyle w:val="194"/>
        <w:tblW w:w="8310" w:type="dxa"/>
        <w:jc w:val="center"/>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6"/>
        <w:gridCol w:w="1583"/>
        <w:gridCol w:w="1498"/>
        <w:gridCol w:w="1498"/>
        <w:gridCol w:w="1677"/>
        <w:gridCol w:w="101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jc w:val="center"/>
        </w:trPr>
        <w:tc>
          <w:tcPr>
            <w:tcW w:w="1036" w:type="dxa"/>
            <w:vAlign w:val="center"/>
          </w:tcPr>
          <w:p>
            <w:pPr>
              <w:spacing w:before="78" w:line="222" w:lineRule="auto"/>
              <w:jc w:val="center"/>
              <w:rPr>
                <w:rFonts w:ascii="宋体" w:hAnsi="宋体" w:eastAsia="宋体" w:cs="宋体"/>
                <w:sz w:val="24"/>
                <w:szCs w:val="24"/>
              </w:rPr>
            </w:pPr>
            <w:r>
              <w:rPr>
                <w:rFonts w:ascii="宋体" w:hAnsi="宋体" w:eastAsia="宋体" w:cs="宋体"/>
                <w:spacing w:val="-3"/>
                <w:sz w:val="24"/>
                <w:szCs w:val="24"/>
              </w:rPr>
              <w:t>序号</w:t>
            </w:r>
          </w:p>
        </w:tc>
        <w:tc>
          <w:tcPr>
            <w:tcW w:w="1583" w:type="dxa"/>
            <w:vAlign w:val="center"/>
          </w:tcPr>
          <w:p>
            <w:pPr>
              <w:spacing w:before="194" w:line="220" w:lineRule="auto"/>
              <w:jc w:val="center"/>
              <w:rPr>
                <w:rFonts w:ascii="宋体" w:hAnsi="宋体" w:eastAsia="宋体" w:cs="宋体"/>
                <w:sz w:val="24"/>
                <w:szCs w:val="24"/>
              </w:rPr>
            </w:pPr>
            <w:r>
              <w:rPr>
                <w:rFonts w:hint="eastAsia" w:ascii="宋体" w:hAnsi="宋体" w:eastAsia="宋体" w:cs="宋体"/>
                <w:spacing w:val="-2"/>
                <w:sz w:val="24"/>
                <w:szCs w:val="24"/>
                <w:lang w:eastAsia="zh-CN"/>
              </w:rPr>
              <w:t>磋商</w:t>
            </w:r>
            <w:r>
              <w:rPr>
                <w:rFonts w:ascii="宋体" w:hAnsi="宋体" w:eastAsia="宋体" w:cs="宋体"/>
                <w:spacing w:val="-2"/>
                <w:sz w:val="24"/>
                <w:szCs w:val="24"/>
              </w:rPr>
              <w:t>文件条目</w:t>
            </w:r>
            <w:r>
              <w:rPr>
                <w:rFonts w:ascii="宋体" w:hAnsi="宋体" w:eastAsia="宋体" w:cs="宋体"/>
                <w:spacing w:val="-5"/>
                <w:sz w:val="24"/>
                <w:szCs w:val="24"/>
              </w:rPr>
              <w:t>号（页码）</w:t>
            </w:r>
          </w:p>
        </w:tc>
        <w:tc>
          <w:tcPr>
            <w:tcW w:w="1498" w:type="dxa"/>
            <w:vAlign w:val="center"/>
          </w:tcPr>
          <w:p>
            <w:pPr>
              <w:spacing w:before="78" w:line="220" w:lineRule="auto"/>
              <w:jc w:val="center"/>
              <w:rPr>
                <w:rFonts w:ascii="宋体" w:hAnsi="宋体" w:eastAsia="宋体" w:cs="宋体"/>
                <w:sz w:val="24"/>
                <w:szCs w:val="24"/>
              </w:rPr>
            </w:pPr>
            <w:r>
              <w:rPr>
                <w:rFonts w:hint="eastAsia" w:ascii="宋体" w:hAnsi="宋体" w:eastAsia="宋体" w:cs="宋体"/>
                <w:spacing w:val="-2"/>
                <w:sz w:val="24"/>
                <w:szCs w:val="24"/>
                <w:lang w:eastAsia="zh-CN"/>
              </w:rPr>
              <w:t>磋商</w:t>
            </w:r>
            <w:r>
              <w:rPr>
                <w:rFonts w:ascii="宋体" w:hAnsi="宋体" w:eastAsia="宋体" w:cs="宋体"/>
                <w:spacing w:val="-2"/>
                <w:sz w:val="24"/>
                <w:szCs w:val="24"/>
              </w:rPr>
              <w:t>文件要求</w:t>
            </w:r>
          </w:p>
        </w:tc>
        <w:tc>
          <w:tcPr>
            <w:tcW w:w="1498" w:type="dxa"/>
            <w:vAlign w:val="center"/>
          </w:tcPr>
          <w:p>
            <w:pPr>
              <w:spacing w:before="78" w:line="220" w:lineRule="auto"/>
              <w:jc w:val="center"/>
              <w:rPr>
                <w:rFonts w:ascii="宋体" w:hAnsi="宋体" w:eastAsia="宋体" w:cs="宋体"/>
                <w:sz w:val="24"/>
                <w:szCs w:val="24"/>
              </w:rPr>
            </w:pPr>
            <w:r>
              <w:rPr>
                <w:rFonts w:hint="eastAsia" w:ascii="宋体" w:hAnsi="宋体" w:eastAsia="宋体" w:cs="宋体"/>
                <w:spacing w:val="-2"/>
                <w:sz w:val="24"/>
                <w:szCs w:val="24"/>
                <w:lang w:eastAsia="zh-CN"/>
              </w:rPr>
              <w:t>响应</w:t>
            </w:r>
            <w:r>
              <w:rPr>
                <w:rFonts w:ascii="宋体" w:hAnsi="宋体" w:eastAsia="宋体" w:cs="宋体"/>
                <w:spacing w:val="-2"/>
                <w:sz w:val="24"/>
                <w:szCs w:val="24"/>
              </w:rPr>
              <w:t>文件内容</w:t>
            </w:r>
          </w:p>
        </w:tc>
        <w:tc>
          <w:tcPr>
            <w:tcW w:w="1677" w:type="dxa"/>
            <w:vAlign w:val="center"/>
          </w:tcPr>
          <w:p>
            <w:pPr>
              <w:spacing w:before="78" w:line="220" w:lineRule="auto"/>
              <w:jc w:val="center"/>
              <w:rPr>
                <w:rFonts w:ascii="宋体" w:hAnsi="宋体" w:eastAsia="宋体" w:cs="宋体"/>
                <w:sz w:val="24"/>
                <w:szCs w:val="24"/>
              </w:rPr>
            </w:pPr>
            <w:r>
              <w:rPr>
                <w:rFonts w:ascii="宋体" w:hAnsi="宋体" w:eastAsia="宋体" w:cs="宋体"/>
                <w:spacing w:val="-2"/>
                <w:sz w:val="24"/>
                <w:szCs w:val="24"/>
              </w:rPr>
              <w:t>偏离情况</w:t>
            </w:r>
          </w:p>
        </w:tc>
        <w:tc>
          <w:tcPr>
            <w:tcW w:w="1018" w:type="dxa"/>
            <w:vAlign w:val="center"/>
          </w:tcPr>
          <w:p>
            <w:pPr>
              <w:spacing w:before="78" w:line="220" w:lineRule="auto"/>
              <w:jc w:val="center"/>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560" w:hRule="atLeast"/>
          <w:jc w:val="center"/>
        </w:trPr>
        <w:tc>
          <w:tcPr>
            <w:tcW w:w="8310" w:type="dxa"/>
            <w:gridSpan w:val="6"/>
            <w:vAlign w:val="top"/>
          </w:tcPr>
          <w:p>
            <w:pPr>
              <w:spacing w:before="38" w:line="219" w:lineRule="auto"/>
              <w:ind w:left="116"/>
              <w:rPr>
                <w:rFonts w:ascii="宋体" w:hAnsi="宋体" w:eastAsia="宋体" w:cs="宋体"/>
                <w:sz w:val="24"/>
                <w:szCs w:val="24"/>
              </w:rPr>
            </w:pPr>
            <w:r>
              <w:rPr>
                <w:rFonts w:ascii="宋体" w:hAnsi="宋体" w:eastAsia="宋体" w:cs="宋体"/>
                <w:sz w:val="24"/>
                <w:szCs w:val="24"/>
              </w:rPr>
              <w:t>对本项目合同条款的偏离情况（应进行选择，未选择投标无效</w:t>
            </w:r>
            <w:r>
              <w:rPr>
                <w:rFonts w:ascii="宋体" w:hAnsi="宋体" w:eastAsia="宋体" w:cs="宋体"/>
                <w:spacing w:val="-63"/>
                <w:w w:val="98"/>
                <w:sz w:val="24"/>
                <w:szCs w:val="24"/>
              </w:rPr>
              <w:t>）</w:t>
            </w:r>
            <w:r>
              <w:rPr>
                <w:rFonts w:hint="eastAsia" w:ascii="宋体" w:hAnsi="宋体" w:eastAsia="宋体" w:cs="宋体"/>
                <w:spacing w:val="-63"/>
                <w:w w:val="98"/>
                <w:sz w:val="24"/>
                <w:szCs w:val="24"/>
                <w:lang w:eastAsia="zh-CN"/>
              </w:rPr>
              <w:t>：</w:t>
            </w:r>
          </w:p>
          <w:p>
            <w:pPr>
              <w:spacing w:before="27" w:line="197" w:lineRule="auto"/>
              <w:ind w:left="118" w:right="115" w:firstLine="11"/>
              <w:rPr>
                <w:rFonts w:ascii="宋体" w:hAnsi="宋体" w:eastAsia="宋体" w:cs="宋体"/>
                <w:sz w:val="24"/>
                <w:szCs w:val="24"/>
              </w:rPr>
            </w:pPr>
            <w:r>
              <w:rPr>
                <w:rFonts w:hint="eastAsia" w:ascii="宋体" w:hAnsi="宋体"/>
                <w:sz w:val="24"/>
              </w:rPr>
              <w:t>□</w:t>
            </w:r>
            <w:r>
              <w:rPr>
                <w:rFonts w:ascii="宋体" w:hAnsi="宋体" w:eastAsia="宋体" w:cs="宋体"/>
                <w:spacing w:val="-16"/>
                <w:sz w:val="24"/>
                <w:szCs w:val="24"/>
              </w:rPr>
              <w:t>无偏离（如无偏离，仅选择无偏离即可；无偏离即为对合同条款中的所有要求，均视</w:t>
            </w:r>
            <w:r>
              <w:rPr>
                <w:rFonts w:ascii="宋体" w:hAnsi="宋体" w:eastAsia="宋体" w:cs="宋体"/>
                <w:spacing w:val="-11"/>
                <w:sz w:val="24"/>
                <w:szCs w:val="24"/>
              </w:rPr>
              <w:t>作供应商已对之理解和响应。）</w:t>
            </w:r>
          </w:p>
          <w:p>
            <w:pPr>
              <w:spacing w:before="26" w:line="192" w:lineRule="auto"/>
              <w:ind w:left="137" w:right="133" w:hanging="7"/>
              <w:rPr>
                <w:rFonts w:ascii="宋体" w:hAnsi="宋体" w:eastAsia="宋体" w:cs="宋体"/>
                <w:sz w:val="24"/>
                <w:szCs w:val="24"/>
              </w:rPr>
            </w:pPr>
            <w:r>
              <w:rPr>
                <w:rFonts w:hint="eastAsia" w:ascii="宋体" w:hAnsi="宋体"/>
                <w:sz w:val="24"/>
              </w:rPr>
              <w:t>□</w:t>
            </w:r>
            <w:r>
              <w:rPr>
                <w:rFonts w:ascii="宋体" w:hAnsi="宋体" w:eastAsia="宋体" w:cs="宋体"/>
                <w:spacing w:val="-10"/>
                <w:sz w:val="24"/>
                <w:szCs w:val="24"/>
              </w:rPr>
              <w:t>有偏离（如有偏离，则应在本表中对偏离项逐一列明，否则投标无效；对合同条款中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jc w:val="center"/>
        </w:trPr>
        <w:tc>
          <w:tcPr>
            <w:tcW w:w="1036" w:type="dxa"/>
            <w:vAlign w:val="top"/>
          </w:tcPr>
          <w:p>
            <w:pPr>
              <w:pStyle w:val="195"/>
            </w:pPr>
          </w:p>
        </w:tc>
        <w:tc>
          <w:tcPr>
            <w:tcW w:w="1583" w:type="dxa"/>
            <w:vAlign w:val="top"/>
          </w:tcPr>
          <w:p>
            <w:pPr>
              <w:pStyle w:val="195"/>
            </w:pPr>
          </w:p>
        </w:tc>
        <w:tc>
          <w:tcPr>
            <w:tcW w:w="1498" w:type="dxa"/>
            <w:vAlign w:val="top"/>
          </w:tcPr>
          <w:p>
            <w:pPr>
              <w:pStyle w:val="195"/>
            </w:pPr>
          </w:p>
        </w:tc>
        <w:tc>
          <w:tcPr>
            <w:tcW w:w="1498" w:type="dxa"/>
            <w:vAlign w:val="top"/>
          </w:tcPr>
          <w:p>
            <w:pPr>
              <w:pStyle w:val="195"/>
            </w:pPr>
          </w:p>
        </w:tc>
        <w:tc>
          <w:tcPr>
            <w:tcW w:w="1677" w:type="dxa"/>
            <w:vAlign w:val="top"/>
          </w:tcPr>
          <w:p>
            <w:pPr>
              <w:pStyle w:val="195"/>
            </w:pPr>
          </w:p>
        </w:tc>
        <w:tc>
          <w:tcPr>
            <w:tcW w:w="1018" w:type="dxa"/>
            <w:vAlign w:val="top"/>
          </w:tcPr>
          <w:p>
            <w:pPr>
              <w:pStyle w:val="195"/>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jc w:val="center"/>
        </w:trPr>
        <w:tc>
          <w:tcPr>
            <w:tcW w:w="1036" w:type="dxa"/>
            <w:vAlign w:val="top"/>
          </w:tcPr>
          <w:p>
            <w:pPr>
              <w:pStyle w:val="195"/>
            </w:pPr>
          </w:p>
        </w:tc>
        <w:tc>
          <w:tcPr>
            <w:tcW w:w="1583" w:type="dxa"/>
            <w:vAlign w:val="top"/>
          </w:tcPr>
          <w:p>
            <w:pPr>
              <w:pStyle w:val="195"/>
            </w:pPr>
          </w:p>
        </w:tc>
        <w:tc>
          <w:tcPr>
            <w:tcW w:w="1498" w:type="dxa"/>
            <w:vAlign w:val="top"/>
          </w:tcPr>
          <w:p>
            <w:pPr>
              <w:pStyle w:val="195"/>
            </w:pPr>
          </w:p>
        </w:tc>
        <w:tc>
          <w:tcPr>
            <w:tcW w:w="1498" w:type="dxa"/>
            <w:vAlign w:val="top"/>
          </w:tcPr>
          <w:p>
            <w:pPr>
              <w:pStyle w:val="195"/>
            </w:pPr>
          </w:p>
        </w:tc>
        <w:tc>
          <w:tcPr>
            <w:tcW w:w="1677" w:type="dxa"/>
            <w:vAlign w:val="top"/>
          </w:tcPr>
          <w:p>
            <w:pPr>
              <w:pStyle w:val="195"/>
            </w:pPr>
          </w:p>
        </w:tc>
        <w:tc>
          <w:tcPr>
            <w:tcW w:w="1018" w:type="dxa"/>
            <w:vAlign w:val="top"/>
          </w:tcPr>
          <w:p>
            <w:pPr>
              <w:pStyle w:val="195"/>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jc w:val="center"/>
        </w:trPr>
        <w:tc>
          <w:tcPr>
            <w:tcW w:w="1036" w:type="dxa"/>
            <w:vAlign w:val="top"/>
          </w:tcPr>
          <w:p>
            <w:pPr>
              <w:pStyle w:val="195"/>
            </w:pPr>
          </w:p>
        </w:tc>
        <w:tc>
          <w:tcPr>
            <w:tcW w:w="1583" w:type="dxa"/>
            <w:vAlign w:val="top"/>
          </w:tcPr>
          <w:p>
            <w:pPr>
              <w:pStyle w:val="195"/>
            </w:pPr>
          </w:p>
        </w:tc>
        <w:tc>
          <w:tcPr>
            <w:tcW w:w="1498" w:type="dxa"/>
            <w:vAlign w:val="top"/>
          </w:tcPr>
          <w:p>
            <w:pPr>
              <w:pStyle w:val="195"/>
            </w:pPr>
          </w:p>
        </w:tc>
        <w:tc>
          <w:tcPr>
            <w:tcW w:w="1498" w:type="dxa"/>
            <w:vAlign w:val="top"/>
          </w:tcPr>
          <w:p>
            <w:pPr>
              <w:pStyle w:val="195"/>
            </w:pPr>
          </w:p>
        </w:tc>
        <w:tc>
          <w:tcPr>
            <w:tcW w:w="1677" w:type="dxa"/>
            <w:vAlign w:val="top"/>
          </w:tcPr>
          <w:p>
            <w:pPr>
              <w:pStyle w:val="195"/>
            </w:pPr>
          </w:p>
        </w:tc>
        <w:tc>
          <w:tcPr>
            <w:tcW w:w="1018" w:type="dxa"/>
            <w:vAlign w:val="top"/>
          </w:tcPr>
          <w:p>
            <w:pPr>
              <w:pStyle w:val="195"/>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jc w:val="center"/>
        </w:trPr>
        <w:tc>
          <w:tcPr>
            <w:tcW w:w="1036" w:type="dxa"/>
            <w:vAlign w:val="top"/>
          </w:tcPr>
          <w:p>
            <w:pPr>
              <w:pStyle w:val="195"/>
            </w:pPr>
          </w:p>
        </w:tc>
        <w:tc>
          <w:tcPr>
            <w:tcW w:w="1583" w:type="dxa"/>
            <w:vAlign w:val="top"/>
          </w:tcPr>
          <w:p>
            <w:pPr>
              <w:pStyle w:val="195"/>
            </w:pPr>
          </w:p>
        </w:tc>
        <w:tc>
          <w:tcPr>
            <w:tcW w:w="1498" w:type="dxa"/>
            <w:vAlign w:val="top"/>
          </w:tcPr>
          <w:p>
            <w:pPr>
              <w:pStyle w:val="195"/>
            </w:pPr>
          </w:p>
        </w:tc>
        <w:tc>
          <w:tcPr>
            <w:tcW w:w="1498" w:type="dxa"/>
            <w:vAlign w:val="top"/>
          </w:tcPr>
          <w:p>
            <w:pPr>
              <w:pStyle w:val="195"/>
            </w:pPr>
          </w:p>
        </w:tc>
        <w:tc>
          <w:tcPr>
            <w:tcW w:w="1677" w:type="dxa"/>
            <w:vAlign w:val="top"/>
          </w:tcPr>
          <w:p>
            <w:pPr>
              <w:pStyle w:val="195"/>
            </w:pPr>
          </w:p>
        </w:tc>
        <w:tc>
          <w:tcPr>
            <w:tcW w:w="1018" w:type="dxa"/>
            <w:vAlign w:val="top"/>
          </w:tcPr>
          <w:p>
            <w:pPr>
              <w:pStyle w:val="195"/>
            </w:pPr>
          </w:p>
        </w:tc>
      </w:tr>
    </w:tbl>
    <w:p>
      <w:pPr>
        <w:spacing w:line="360" w:lineRule="auto"/>
        <w:jc w:val="left"/>
        <w:rPr>
          <w:rFonts w:ascii="宋体" w:hAnsi="宋体" w:eastAsia="宋体" w:cs="宋体"/>
          <w:spacing w:val="4"/>
          <w:sz w:val="24"/>
          <w:szCs w:val="24"/>
        </w:rPr>
      </w:pPr>
    </w:p>
    <w:p>
      <w:pPr>
        <w:pStyle w:val="25"/>
        <w:spacing w:line="360" w:lineRule="auto"/>
        <w:rPr>
          <w:rFonts w:hint="eastAsia" w:hAnsi="宋体"/>
          <w:sz w:val="24"/>
        </w:rPr>
      </w:pPr>
      <w:r>
        <w:rPr>
          <w:rFonts w:hint="eastAsia" w:hAnsi="宋体"/>
          <w:sz w:val="24"/>
          <w:szCs w:val="24"/>
          <w:lang w:eastAsia="zh-CN"/>
        </w:rPr>
        <w:t>供应商</w:t>
      </w:r>
      <w:r>
        <w:rPr>
          <w:rFonts w:hint="eastAsia" w:ascii="宋体" w:hAnsi="宋体"/>
          <w:sz w:val="24"/>
          <w:szCs w:val="24"/>
        </w:rPr>
        <w:t>代表签字</w:t>
      </w:r>
      <w:r>
        <w:rPr>
          <w:rFonts w:hint="eastAsia" w:hAnsi="宋体"/>
          <w:sz w:val="24"/>
        </w:rPr>
        <w:t>：____________________________</w:t>
      </w:r>
    </w:p>
    <w:p>
      <w:pPr>
        <w:pStyle w:val="25"/>
        <w:spacing w:line="360" w:lineRule="auto"/>
        <w:rPr>
          <w:rFonts w:hint="eastAsia" w:hAnsi="宋体"/>
          <w:sz w:val="24"/>
        </w:rPr>
      </w:pPr>
      <w:r>
        <w:rPr>
          <w:rFonts w:hint="eastAsia" w:hAnsi="宋体"/>
          <w:sz w:val="24"/>
          <w:lang w:eastAsia="zh-CN"/>
        </w:rPr>
        <w:t>供应商</w:t>
      </w:r>
      <w:r>
        <w:rPr>
          <w:rFonts w:hint="eastAsia" w:hAnsi="宋体"/>
          <w:sz w:val="24"/>
        </w:rPr>
        <w:t xml:space="preserve">(盖章):   </w:t>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p>
    <w:p>
      <w:pPr>
        <w:pStyle w:val="25"/>
        <w:tabs>
          <w:tab w:val="left" w:pos="5580"/>
        </w:tabs>
        <w:spacing w:before="120" w:line="22" w:lineRule="atLeast"/>
        <w:rPr>
          <w:rFonts w:hint="eastAsia" w:hAnsi="宋体"/>
          <w:color w:val="000000"/>
          <w:sz w:val="24"/>
          <w:u w:val="single"/>
        </w:rPr>
      </w:pPr>
      <w:r>
        <w:rPr>
          <w:rFonts w:hint="eastAsia" w:ascii="宋体" w:hAnsi="宋体"/>
          <w:sz w:val="24"/>
          <w:szCs w:val="24"/>
        </w:rPr>
        <w:t>日    期：</w:t>
      </w:r>
      <w:r>
        <w:rPr>
          <w:rFonts w:hint="eastAsia" w:ascii="宋体" w:hAnsi="宋体"/>
          <w:sz w:val="24"/>
          <w:szCs w:val="24"/>
          <w:u w:val="single"/>
        </w:rPr>
        <w:t xml:space="preserve">                         </w:t>
      </w:r>
    </w:p>
    <w:p>
      <w:pPr>
        <w:spacing w:line="360" w:lineRule="auto"/>
        <w:rPr>
          <w:rFonts w:hint="eastAsia"/>
          <w:b/>
          <w:bCs/>
          <w:color w:val="auto"/>
          <w:sz w:val="24"/>
          <w:szCs w:val="24"/>
          <w:lang w:eastAsia="zh-CN"/>
        </w:rPr>
      </w:pPr>
    </w:p>
    <w:p>
      <w:pPr>
        <w:spacing w:line="360" w:lineRule="auto"/>
        <w:rPr>
          <w:rFonts w:hint="eastAsia"/>
          <w:b/>
          <w:bCs/>
          <w:color w:val="auto"/>
          <w:sz w:val="24"/>
          <w:szCs w:val="24"/>
          <w:highlight w:val="none"/>
          <w:lang w:val="en-US" w:eastAsia="zh-CN"/>
        </w:rPr>
      </w:pPr>
      <w:r>
        <w:rPr>
          <w:rFonts w:hint="eastAsia"/>
          <w:b/>
          <w:bCs/>
          <w:color w:val="auto"/>
          <w:sz w:val="24"/>
          <w:szCs w:val="24"/>
          <w:highlight w:val="none"/>
          <w:lang w:eastAsia="zh-CN"/>
        </w:rPr>
        <w:t>附件</w:t>
      </w:r>
      <w:r>
        <w:rPr>
          <w:rFonts w:hint="eastAsia"/>
          <w:b/>
          <w:bCs/>
          <w:color w:val="auto"/>
          <w:sz w:val="24"/>
          <w:szCs w:val="24"/>
          <w:highlight w:val="none"/>
          <w:lang w:val="en-US" w:eastAsia="zh-CN"/>
        </w:rPr>
        <w:t>7 技术部分（按照竞争性磋商文件第三部分要求编制，格式自拟）</w:t>
      </w:r>
    </w:p>
    <w:p>
      <w:pPr>
        <w:pStyle w:val="25"/>
        <w:numPr>
          <w:ilvl w:val="0"/>
          <w:numId w:val="0"/>
        </w:numPr>
        <w:spacing w:line="360" w:lineRule="auto"/>
        <w:rPr>
          <w:rFonts w:hint="eastAsia" w:hAnsi="宋体"/>
          <w:color w:val="auto"/>
          <w:sz w:val="24"/>
          <w:highlight w:val="none"/>
          <w:lang w:eastAsia="zh-CN"/>
        </w:rPr>
      </w:pPr>
      <w:r>
        <w:rPr>
          <w:rFonts w:hint="eastAsia" w:hAnsi="宋体" w:cs="宋体"/>
          <w:b w:val="0"/>
          <w:bCs/>
          <w:color w:val="auto"/>
          <w:sz w:val="24"/>
          <w:szCs w:val="24"/>
          <w:highlight w:val="none"/>
          <w:lang w:eastAsia="zh-CN"/>
        </w:rPr>
        <w:t>一、项目需求分析</w:t>
      </w:r>
      <w:r>
        <w:rPr>
          <w:rFonts w:hint="eastAsia" w:hAnsi="宋体"/>
          <w:color w:val="auto"/>
          <w:sz w:val="24"/>
          <w:highlight w:val="none"/>
          <w:lang w:eastAsia="zh-CN"/>
        </w:rPr>
        <w:t>；</w:t>
      </w:r>
    </w:p>
    <w:p>
      <w:pPr>
        <w:pStyle w:val="25"/>
        <w:numPr>
          <w:ilvl w:val="0"/>
          <w:numId w:val="0"/>
        </w:numPr>
        <w:spacing w:line="360" w:lineRule="auto"/>
        <w:rPr>
          <w:rFonts w:hint="eastAsia" w:hAnsi="宋体" w:cs="宋体"/>
          <w:b w:val="0"/>
          <w:bCs/>
          <w:color w:val="auto"/>
          <w:sz w:val="24"/>
          <w:szCs w:val="24"/>
          <w:highlight w:val="none"/>
          <w:lang w:eastAsia="zh-CN"/>
        </w:rPr>
      </w:pPr>
      <w:r>
        <w:rPr>
          <w:rFonts w:hint="eastAsia" w:hAnsi="宋体" w:cs="宋体"/>
          <w:b w:val="0"/>
          <w:bCs/>
          <w:color w:val="auto"/>
          <w:sz w:val="24"/>
          <w:szCs w:val="24"/>
          <w:highlight w:val="none"/>
          <w:lang w:eastAsia="zh-CN"/>
        </w:rPr>
        <w:t>二、创新创业政策的了解；</w:t>
      </w:r>
    </w:p>
    <w:p>
      <w:pPr>
        <w:pStyle w:val="25"/>
        <w:numPr>
          <w:ilvl w:val="0"/>
          <w:numId w:val="0"/>
        </w:numPr>
        <w:spacing w:line="360" w:lineRule="auto"/>
        <w:rPr>
          <w:rFonts w:hint="eastAsia" w:hAnsi="宋体" w:cs="宋体"/>
          <w:b w:val="0"/>
          <w:bCs/>
          <w:color w:val="auto"/>
          <w:sz w:val="24"/>
          <w:szCs w:val="24"/>
          <w:highlight w:val="none"/>
          <w:lang w:eastAsia="zh-CN"/>
        </w:rPr>
      </w:pPr>
      <w:r>
        <w:rPr>
          <w:rFonts w:hint="eastAsia" w:hAnsi="宋体" w:cs="宋体"/>
          <w:b w:val="0"/>
          <w:bCs/>
          <w:color w:val="auto"/>
          <w:sz w:val="24"/>
          <w:szCs w:val="24"/>
          <w:highlight w:val="none"/>
          <w:lang w:eastAsia="zh-CN"/>
        </w:rPr>
        <w:t>三、项目策划及实施方案；</w:t>
      </w:r>
    </w:p>
    <w:p>
      <w:pPr>
        <w:pStyle w:val="25"/>
        <w:numPr>
          <w:ilvl w:val="0"/>
          <w:numId w:val="0"/>
        </w:numPr>
        <w:spacing w:line="360" w:lineRule="auto"/>
        <w:rPr>
          <w:rFonts w:hint="eastAsia" w:asciiTheme="minorEastAsia" w:hAnsiTheme="minorEastAsia" w:eastAsiaTheme="minorEastAsia" w:cstheme="minorEastAsia"/>
          <w:sz w:val="24"/>
          <w:szCs w:val="24"/>
          <w:highlight w:val="none"/>
          <w:lang w:eastAsia="zh-CN"/>
        </w:rPr>
      </w:pPr>
      <w:r>
        <w:rPr>
          <w:rFonts w:hint="eastAsia" w:hAnsi="宋体" w:cs="宋体"/>
          <w:b w:val="0"/>
          <w:bCs/>
          <w:color w:val="auto"/>
          <w:sz w:val="24"/>
          <w:szCs w:val="24"/>
          <w:highlight w:val="none"/>
          <w:lang w:eastAsia="zh-CN"/>
        </w:rPr>
        <w:t>四、</w:t>
      </w:r>
      <w:r>
        <w:rPr>
          <w:rFonts w:hint="eastAsia" w:asciiTheme="minorEastAsia" w:hAnsiTheme="minorEastAsia" w:eastAsiaTheme="minorEastAsia" w:cstheme="minorEastAsia"/>
          <w:sz w:val="24"/>
          <w:szCs w:val="24"/>
          <w:highlight w:val="none"/>
        </w:rPr>
        <w:t>大赛设施</w:t>
      </w:r>
      <w:r>
        <w:rPr>
          <w:rFonts w:hint="eastAsia" w:asciiTheme="minorEastAsia" w:hAnsiTheme="minorEastAsia" w:eastAsiaTheme="minorEastAsia" w:cstheme="minorEastAsia"/>
          <w:sz w:val="24"/>
          <w:szCs w:val="24"/>
          <w:highlight w:val="none"/>
          <w:lang w:eastAsia="zh-CN"/>
        </w:rPr>
        <w:t>；</w:t>
      </w:r>
    </w:p>
    <w:p>
      <w:pPr>
        <w:pStyle w:val="25"/>
        <w:numPr>
          <w:ilvl w:val="0"/>
          <w:numId w:val="0"/>
        </w:num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五、媒体宣传推广方案；</w:t>
      </w:r>
    </w:p>
    <w:p>
      <w:pPr>
        <w:pStyle w:val="25"/>
        <w:numPr>
          <w:ilvl w:val="0"/>
          <w:numId w:val="0"/>
        </w:num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六、应急保障措施方案；</w:t>
      </w:r>
    </w:p>
    <w:p>
      <w:pPr>
        <w:pStyle w:val="25"/>
        <w:numPr>
          <w:ilvl w:val="0"/>
          <w:numId w:val="0"/>
        </w:num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七、人员配置。</w:t>
      </w:r>
    </w:p>
    <w:p>
      <w:pPr>
        <w:pStyle w:val="25"/>
        <w:numPr>
          <w:ilvl w:val="0"/>
          <w:numId w:val="0"/>
        </w:numPr>
        <w:spacing w:line="360" w:lineRule="auto"/>
        <w:rPr>
          <w:rFonts w:hint="eastAsia" w:hAnsi="宋体"/>
          <w:color w:val="auto"/>
          <w:sz w:val="24"/>
          <w:highlight w:val="yellow"/>
          <w:lang w:eastAsia="zh-CN"/>
        </w:rPr>
      </w:pPr>
    </w:p>
    <w:p>
      <w:pPr>
        <w:pStyle w:val="25"/>
        <w:spacing w:line="360" w:lineRule="auto"/>
        <w:rPr>
          <w:rFonts w:hint="eastAsia" w:hAnsi="宋体"/>
          <w:color w:val="auto"/>
          <w:sz w:val="24"/>
          <w:highlight w:val="none"/>
        </w:rPr>
      </w:pPr>
      <w:r>
        <w:rPr>
          <w:rFonts w:hint="eastAsia" w:hAnsi="宋体"/>
          <w:color w:val="auto"/>
          <w:sz w:val="24"/>
          <w:highlight w:val="none"/>
          <w:lang w:eastAsia="zh-CN"/>
        </w:rPr>
        <w:t>供应商</w:t>
      </w:r>
      <w:r>
        <w:rPr>
          <w:rFonts w:hint="eastAsia" w:hAnsi="宋体"/>
          <w:color w:val="auto"/>
          <w:sz w:val="24"/>
          <w:highlight w:val="none"/>
        </w:rPr>
        <w:t>代表签字：____________________________</w:t>
      </w:r>
    </w:p>
    <w:p>
      <w:pPr>
        <w:pStyle w:val="25"/>
        <w:spacing w:line="360" w:lineRule="auto"/>
        <w:rPr>
          <w:rFonts w:hint="eastAsia" w:hAnsi="宋体"/>
          <w:color w:val="auto"/>
          <w:sz w:val="24"/>
          <w:highlight w:val="none"/>
        </w:rPr>
      </w:pPr>
      <w:r>
        <w:rPr>
          <w:rFonts w:hint="eastAsia" w:hAnsi="宋体"/>
          <w:color w:val="auto"/>
          <w:sz w:val="24"/>
          <w:highlight w:val="none"/>
        </w:rPr>
        <w:t xml:space="preserve">投标人(盖章):   </w:t>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p>
    <w:p>
      <w:pPr>
        <w:spacing w:line="360" w:lineRule="auto"/>
        <w:jc w:val="left"/>
        <w:rPr>
          <w:rFonts w:hint="eastAsia" w:ascii="宋体" w:hAnsi="宋体"/>
          <w:color w:val="auto"/>
          <w:sz w:val="24"/>
          <w:szCs w:val="24"/>
          <w:highlight w:val="none"/>
          <w:u w:val="singl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p>
    <w:p>
      <w:pPr>
        <w:numPr>
          <w:ilvl w:val="0"/>
          <w:numId w:val="0"/>
        </w:numPr>
        <w:spacing w:line="360" w:lineRule="auto"/>
        <w:rPr>
          <w:rFonts w:hint="eastAsia"/>
          <w:b w:val="0"/>
          <w:bCs w:val="0"/>
          <w:color w:val="0000FF"/>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b/>
          <w:bCs/>
          <w:color w:val="auto"/>
          <w:sz w:val="24"/>
          <w:szCs w:val="24"/>
          <w:highlight w:val="none"/>
          <w:lang w:val="en-US" w:eastAsia="zh-CN"/>
        </w:rPr>
      </w:pPr>
      <w:r>
        <w:rPr>
          <w:rFonts w:hint="eastAsia"/>
          <w:b/>
          <w:bCs/>
          <w:color w:val="auto"/>
          <w:sz w:val="24"/>
          <w:szCs w:val="24"/>
          <w:highlight w:val="none"/>
          <w:lang w:val="en-US" w:eastAsia="zh-CN"/>
        </w:rPr>
        <w:t>附件8 商务部分</w:t>
      </w:r>
    </w:p>
    <w:p>
      <w:pPr>
        <w:pStyle w:val="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hAnsi="宋体" w:cs="宋体"/>
          <w:b w:val="0"/>
          <w:bCs/>
          <w:color w:val="auto"/>
          <w:sz w:val="24"/>
          <w:szCs w:val="24"/>
          <w:highlight w:val="none"/>
          <w:lang w:eastAsia="zh-CN"/>
        </w:rPr>
      </w:pPr>
      <w:r>
        <w:rPr>
          <w:rFonts w:hint="eastAsia" w:hAnsi="宋体" w:cs="宋体"/>
          <w:b w:val="0"/>
          <w:bCs/>
          <w:color w:val="auto"/>
          <w:sz w:val="24"/>
          <w:szCs w:val="24"/>
          <w:highlight w:val="none"/>
          <w:lang w:eastAsia="zh-CN"/>
        </w:rPr>
        <w:t>一、对招标文件的综合响应程度；</w:t>
      </w:r>
    </w:p>
    <w:p>
      <w:pPr>
        <w:pStyle w:val="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hAnsi="宋体" w:cs="宋体"/>
          <w:b w:val="0"/>
          <w:bCs/>
          <w:color w:val="auto"/>
          <w:sz w:val="24"/>
          <w:szCs w:val="24"/>
          <w:highlight w:val="none"/>
          <w:lang w:eastAsia="zh-CN"/>
        </w:rPr>
      </w:pPr>
      <w:r>
        <w:rPr>
          <w:rFonts w:hint="eastAsia" w:hAnsi="宋体" w:cs="宋体"/>
          <w:b w:val="0"/>
          <w:bCs/>
          <w:color w:val="auto"/>
          <w:sz w:val="24"/>
          <w:szCs w:val="24"/>
          <w:highlight w:val="none"/>
          <w:lang w:eastAsia="zh-CN"/>
        </w:rPr>
        <w:t>二、综合实力评价</w:t>
      </w:r>
      <w:r>
        <w:rPr>
          <w:rFonts w:hint="eastAsia" w:hAnsi="宋体" w:cs="宋体"/>
          <w:b w:val="0"/>
          <w:bCs/>
          <w:color w:val="auto"/>
          <w:sz w:val="24"/>
          <w:szCs w:val="24"/>
          <w:highlight w:val="none"/>
          <w:lang w:val="en-US" w:eastAsia="zh-CN"/>
        </w:rPr>
        <w:t>:</w:t>
      </w:r>
      <w:r>
        <w:rPr>
          <w:rFonts w:hint="eastAsia" w:hAnsi="宋体" w:cs="宋体"/>
          <w:b w:val="0"/>
          <w:bCs/>
          <w:color w:val="auto"/>
          <w:sz w:val="24"/>
          <w:szCs w:val="24"/>
          <w:highlight w:val="none"/>
          <w:lang w:eastAsia="zh-CN"/>
        </w:rPr>
        <w:t>按照竞争性磋商文件要求，提供相关材料复印件并加盖公章。</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ascii="宋体" w:hAnsi="宋体" w:eastAsia="宋体" w:cs="宋体"/>
          <w:b w:val="0"/>
          <w:bCs/>
          <w:color w:val="auto"/>
          <w:kern w:val="2"/>
          <w:sz w:val="24"/>
          <w:szCs w:val="24"/>
          <w:highlight w:val="none"/>
          <w:lang w:val="en-US" w:eastAsia="zh-CN" w:bidi="ar-SA"/>
        </w:rPr>
      </w:pPr>
      <w:r>
        <w:rPr>
          <w:rFonts w:hint="eastAsia"/>
          <w:sz w:val="24"/>
          <w:szCs w:val="24"/>
          <w:lang w:val="en-US" w:eastAsia="zh-CN"/>
        </w:rPr>
        <w:t>三、本地化</w:t>
      </w:r>
      <w:r>
        <w:rPr>
          <w:rFonts w:hint="eastAsia" w:ascii="宋体" w:hAnsi="宋体" w:eastAsia="宋体" w:cs="宋体"/>
          <w:b w:val="0"/>
          <w:bCs/>
          <w:color w:val="auto"/>
          <w:kern w:val="2"/>
          <w:sz w:val="24"/>
          <w:szCs w:val="24"/>
          <w:highlight w:val="none"/>
          <w:lang w:val="en-US" w:eastAsia="zh-CN" w:bidi="ar-SA"/>
        </w:rPr>
        <w:t>能力：提供相应证明材料复印件加盖公章（含首页、合同签署盖章页、服务相关内容页）</w:t>
      </w:r>
      <w:r>
        <w:rPr>
          <w:rFonts w:hint="eastAsia" w:ascii="宋体" w:hAnsi="宋体" w:cs="宋体"/>
          <w:b w:val="0"/>
          <w:bCs/>
          <w:color w:val="auto"/>
          <w:kern w:val="2"/>
          <w:sz w:val="24"/>
          <w:szCs w:val="24"/>
          <w:highlight w:val="none"/>
          <w:lang w:val="en-US" w:eastAsia="zh-CN" w:bidi="ar-SA"/>
        </w:rPr>
        <w:t>。</w:t>
      </w:r>
    </w:p>
    <w:p>
      <w:pPr>
        <w:pStyle w:val="2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hAnsi="宋体" w:cs="宋体"/>
          <w:b w:val="0"/>
          <w:bCs/>
          <w:color w:val="auto"/>
          <w:sz w:val="24"/>
          <w:szCs w:val="24"/>
          <w:highlight w:val="none"/>
          <w:lang w:eastAsia="zh-CN"/>
        </w:rPr>
      </w:pPr>
      <w:r>
        <w:rPr>
          <w:rFonts w:hint="eastAsia" w:hAnsi="宋体" w:cs="宋体"/>
          <w:b w:val="0"/>
          <w:bCs/>
          <w:color w:val="auto"/>
          <w:sz w:val="24"/>
          <w:szCs w:val="24"/>
          <w:highlight w:val="none"/>
          <w:lang w:eastAsia="zh-CN"/>
        </w:rPr>
        <w:t>四、供应商业绩：提供202</w:t>
      </w:r>
      <w:r>
        <w:rPr>
          <w:rFonts w:hint="eastAsia" w:hAnsi="宋体" w:cs="宋体"/>
          <w:b w:val="0"/>
          <w:bCs/>
          <w:color w:val="auto"/>
          <w:sz w:val="24"/>
          <w:szCs w:val="24"/>
          <w:highlight w:val="none"/>
          <w:lang w:val="en-US" w:eastAsia="zh-CN"/>
        </w:rPr>
        <w:t>0</w:t>
      </w:r>
      <w:r>
        <w:rPr>
          <w:rFonts w:hint="eastAsia" w:hAnsi="宋体" w:cs="宋体"/>
          <w:b w:val="0"/>
          <w:bCs/>
          <w:color w:val="auto"/>
          <w:sz w:val="24"/>
          <w:szCs w:val="24"/>
          <w:highlight w:val="none"/>
          <w:lang w:eastAsia="zh-CN"/>
        </w:rPr>
        <w:t>年1月1日至今类似项目合同复印件加盖公章（含首页、合同签署盖章页、金额页、服务相关内容页）。</w:t>
      </w:r>
    </w:p>
    <w:p>
      <w:pPr>
        <w:spacing w:before="156" w:beforeLines="50" w:after="156" w:afterLines="50" w:line="360" w:lineRule="auto"/>
        <w:jc w:val="center"/>
        <w:rPr>
          <w:rFonts w:hint="eastAsia" w:ascii="宋体" w:hAnsi="宋体"/>
          <w:b/>
          <w:color w:val="auto"/>
          <w:sz w:val="24"/>
          <w:szCs w:val="24"/>
          <w:highlight w:val="none"/>
        </w:rPr>
      </w:pPr>
      <w:r>
        <w:rPr>
          <w:rFonts w:hint="eastAsia" w:ascii="宋体" w:hAnsi="宋体"/>
          <w:b/>
          <w:color w:val="auto"/>
          <w:sz w:val="24"/>
          <w:szCs w:val="24"/>
          <w:highlight w:val="none"/>
          <w:lang w:eastAsia="zh-CN"/>
        </w:rPr>
        <w:t>供应商</w:t>
      </w:r>
      <w:r>
        <w:rPr>
          <w:rFonts w:hint="eastAsia" w:ascii="宋体" w:hAnsi="宋体"/>
          <w:b/>
          <w:color w:val="auto"/>
          <w:sz w:val="24"/>
          <w:szCs w:val="24"/>
          <w:highlight w:val="none"/>
        </w:rPr>
        <w:t>相关业绩表</w:t>
      </w:r>
    </w:p>
    <w:p>
      <w:pPr>
        <w:spacing w:line="300" w:lineRule="auto"/>
        <w:ind w:left="359" w:leftChars="171"/>
        <w:jc w:val="left"/>
        <w:rPr>
          <w:rFonts w:hint="eastAsia" w:ascii="宋体" w:hAnsi="宋体"/>
          <w:color w:val="auto"/>
          <w:sz w:val="24"/>
          <w:szCs w:val="24"/>
          <w:highlight w:val="none"/>
        </w:rPr>
      </w:pPr>
      <w:r>
        <w:rPr>
          <w:rFonts w:hint="eastAsia" w:ascii="宋体" w:hAnsi="宋体"/>
          <w:color w:val="auto"/>
          <w:sz w:val="24"/>
          <w:szCs w:val="24"/>
          <w:highlight w:val="none"/>
        </w:rPr>
        <w:t>项目编号：</w:t>
      </w:r>
    </w:p>
    <w:p>
      <w:pPr>
        <w:spacing w:line="300" w:lineRule="auto"/>
        <w:ind w:firstLine="360" w:firstLineChars="150"/>
        <w:jc w:val="left"/>
        <w:rPr>
          <w:rFonts w:hint="eastAsia" w:ascii="宋体" w:hAnsi="宋体"/>
          <w:color w:val="auto"/>
          <w:sz w:val="24"/>
          <w:szCs w:val="24"/>
          <w:highlight w:val="none"/>
        </w:rPr>
      </w:pPr>
      <w:r>
        <w:rPr>
          <w:rFonts w:hint="eastAsia" w:ascii="宋体" w:hAnsi="宋体"/>
          <w:color w:val="auto"/>
          <w:sz w:val="24"/>
          <w:szCs w:val="24"/>
          <w:highlight w:val="none"/>
        </w:rPr>
        <w:t>项目名称：</w:t>
      </w:r>
    </w:p>
    <w:tbl>
      <w:tblPr>
        <w:tblStyle w:val="57"/>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2308"/>
        <w:gridCol w:w="1315"/>
        <w:gridCol w:w="1235"/>
        <w:gridCol w:w="1514"/>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36"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2308"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甲方单位名称</w:t>
            </w:r>
          </w:p>
        </w:tc>
        <w:tc>
          <w:tcPr>
            <w:tcW w:w="1315"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甲方联系人</w:t>
            </w:r>
          </w:p>
        </w:tc>
        <w:tc>
          <w:tcPr>
            <w:tcW w:w="1235"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甲方电话</w:t>
            </w:r>
          </w:p>
        </w:tc>
        <w:tc>
          <w:tcPr>
            <w:tcW w:w="1514"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合同起止期限</w:t>
            </w:r>
          </w:p>
        </w:tc>
        <w:tc>
          <w:tcPr>
            <w:tcW w:w="1514" w:type="dxa"/>
            <w:vAlign w:val="top"/>
          </w:tcPr>
          <w:p>
            <w:pPr>
              <w:snapToGrid w:val="0"/>
              <w:jc w:val="center"/>
              <w:rPr>
                <w:rFonts w:hint="eastAsia" w:ascii="宋体" w:hAnsi="宋体"/>
                <w:color w:val="auto"/>
                <w:szCs w:val="21"/>
                <w:highlight w:val="none"/>
              </w:rPr>
            </w:pPr>
            <w:r>
              <w:rPr>
                <w:rFonts w:hint="eastAsia" w:ascii="宋体" w:hAnsi="宋体"/>
                <w:color w:val="auto"/>
                <w:szCs w:val="21"/>
                <w:highlight w:val="none"/>
              </w:rPr>
              <w:t>证明材料所在页码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36"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1</w:t>
            </w:r>
          </w:p>
        </w:tc>
        <w:tc>
          <w:tcPr>
            <w:tcW w:w="2308" w:type="dxa"/>
            <w:vAlign w:val="center"/>
          </w:tcPr>
          <w:p>
            <w:pPr>
              <w:snapToGrid w:val="0"/>
              <w:jc w:val="center"/>
              <w:rPr>
                <w:rFonts w:hint="eastAsia" w:ascii="宋体" w:hAnsi="宋体"/>
                <w:color w:val="auto"/>
                <w:szCs w:val="21"/>
                <w:highlight w:val="none"/>
              </w:rPr>
            </w:pPr>
          </w:p>
        </w:tc>
        <w:tc>
          <w:tcPr>
            <w:tcW w:w="1315" w:type="dxa"/>
            <w:vAlign w:val="center"/>
          </w:tcPr>
          <w:p>
            <w:pPr>
              <w:snapToGrid w:val="0"/>
              <w:jc w:val="center"/>
              <w:rPr>
                <w:rFonts w:hint="eastAsia" w:ascii="宋体" w:hAnsi="宋体"/>
                <w:color w:val="auto"/>
                <w:szCs w:val="21"/>
                <w:highlight w:val="none"/>
              </w:rPr>
            </w:pPr>
          </w:p>
        </w:tc>
        <w:tc>
          <w:tcPr>
            <w:tcW w:w="1235" w:type="dxa"/>
            <w:vAlign w:val="center"/>
          </w:tcPr>
          <w:p>
            <w:pPr>
              <w:snapToGrid w:val="0"/>
              <w:jc w:val="center"/>
              <w:rPr>
                <w:rFonts w:hint="eastAsia" w:ascii="宋体" w:hAnsi="宋体"/>
                <w:color w:val="auto"/>
                <w:szCs w:val="21"/>
                <w:highlight w:val="none"/>
              </w:rPr>
            </w:pPr>
          </w:p>
        </w:tc>
        <w:tc>
          <w:tcPr>
            <w:tcW w:w="1514" w:type="dxa"/>
            <w:vAlign w:val="center"/>
          </w:tcPr>
          <w:p>
            <w:pPr>
              <w:snapToGrid w:val="0"/>
              <w:jc w:val="center"/>
              <w:rPr>
                <w:rFonts w:hint="eastAsia" w:ascii="宋体" w:hAnsi="宋体"/>
                <w:color w:val="auto"/>
                <w:szCs w:val="21"/>
                <w:highlight w:val="none"/>
              </w:rPr>
            </w:pPr>
          </w:p>
        </w:tc>
        <w:tc>
          <w:tcPr>
            <w:tcW w:w="1514" w:type="dxa"/>
            <w:vAlign w:val="top"/>
          </w:tcPr>
          <w:p>
            <w:pPr>
              <w:snapToGrid w:val="0"/>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36"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2</w:t>
            </w:r>
          </w:p>
        </w:tc>
        <w:tc>
          <w:tcPr>
            <w:tcW w:w="2308" w:type="dxa"/>
            <w:vAlign w:val="center"/>
          </w:tcPr>
          <w:p>
            <w:pPr>
              <w:snapToGrid w:val="0"/>
              <w:jc w:val="center"/>
              <w:rPr>
                <w:rFonts w:hint="eastAsia" w:ascii="宋体" w:hAnsi="宋体"/>
                <w:color w:val="auto"/>
                <w:szCs w:val="21"/>
                <w:highlight w:val="none"/>
              </w:rPr>
            </w:pPr>
          </w:p>
        </w:tc>
        <w:tc>
          <w:tcPr>
            <w:tcW w:w="1315" w:type="dxa"/>
            <w:vAlign w:val="center"/>
          </w:tcPr>
          <w:p>
            <w:pPr>
              <w:snapToGrid w:val="0"/>
              <w:jc w:val="center"/>
              <w:rPr>
                <w:rFonts w:hint="eastAsia" w:ascii="宋体" w:hAnsi="宋体"/>
                <w:color w:val="auto"/>
                <w:szCs w:val="21"/>
                <w:highlight w:val="none"/>
              </w:rPr>
            </w:pPr>
          </w:p>
        </w:tc>
        <w:tc>
          <w:tcPr>
            <w:tcW w:w="1235" w:type="dxa"/>
            <w:vAlign w:val="center"/>
          </w:tcPr>
          <w:p>
            <w:pPr>
              <w:snapToGrid w:val="0"/>
              <w:jc w:val="center"/>
              <w:rPr>
                <w:rFonts w:hint="eastAsia" w:ascii="宋体" w:hAnsi="宋体"/>
                <w:color w:val="auto"/>
                <w:szCs w:val="21"/>
                <w:highlight w:val="none"/>
              </w:rPr>
            </w:pPr>
          </w:p>
        </w:tc>
        <w:tc>
          <w:tcPr>
            <w:tcW w:w="1514" w:type="dxa"/>
            <w:vAlign w:val="center"/>
          </w:tcPr>
          <w:p>
            <w:pPr>
              <w:snapToGrid w:val="0"/>
              <w:jc w:val="center"/>
              <w:rPr>
                <w:rFonts w:hint="eastAsia" w:ascii="宋体" w:hAnsi="宋体"/>
                <w:color w:val="auto"/>
                <w:szCs w:val="21"/>
                <w:highlight w:val="none"/>
              </w:rPr>
            </w:pPr>
          </w:p>
        </w:tc>
        <w:tc>
          <w:tcPr>
            <w:tcW w:w="1514" w:type="dxa"/>
            <w:vAlign w:val="top"/>
          </w:tcPr>
          <w:p>
            <w:pPr>
              <w:snapToGrid w:val="0"/>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36" w:type="dxa"/>
            <w:textDirection w:val="tbRl"/>
            <w:vAlign w:val="center"/>
          </w:tcPr>
          <w:p>
            <w:pPr>
              <w:snapToGrid w:val="0"/>
              <w:ind w:left="113" w:right="113"/>
              <w:jc w:val="center"/>
              <w:rPr>
                <w:rFonts w:hint="eastAsia" w:ascii="宋体" w:hAnsi="宋体"/>
                <w:color w:val="auto"/>
                <w:szCs w:val="21"/>
                <w:highlight w:val="none"/>
              </w:rPr>
            </w:pPr>
            <w:r>
              <w:rPr>
                <w:rFonts w:hint="eastAsia" w:ascii="宋体" w:hAnsi="宋体"/>
                <w:color w:val="auto"/>
                <w:szCs w:val="21"/>
                <w:highlight w:val="none"/>
              </w:rPr>
              <w:t>…</w:t>
            </w:r>
          </w:p>
        </w:tc>
        <w:tc>
          <w:tcPr>
            <w:tcW w:w="2308" w:type="dxa"/>
            <w:vAlign w:val="center"/>
          </w:tcPr>
          <w:p>
            <w:pPr>
              <w:snapToGrid w:val="0"/>
              <w:jc w:val="center"/>
              <w:rPr>
                <w:rFonts w:hint="eastAsia" w:ascii="宋体" w:hAnsi="宋体"/>
                <w:color w:val="auto"/>
                <w:szCs w:val="21"/>
                <w:highlight w:val="none"/>
              </w:rPr>
            </w:pPr>
          </w:p>
        </w:tc>
        <w:tc>
          <w:tcPr>
            <w:tcW w:w="1315" w:type="dxa"/>
            <w:vAlign w:val="center"/>
          </w:tcPr>
          <w:p>
            <w:pPr>
              <w:snapToGrid w:val="0"/>
              <w:jc w:val="center"/>
              <w:rPr>
                <w:rFonts w:hint="eastAsia" w:ascii="宋体" w:hAnsi="宋体"/>
                <w:color w:val="auto"/>
                <w:szCs w:val="21"/>
                <w:highlight w:val="none"/>
              </w:rPr>
            </w:pPr>
          </w:p>
        </w:tc>
        <w:tc>
          <w:tcPr>
            <w:tcW w:w="1235" w:type="dxa"/>
            <w:vAlign w:val="center"/>
          </w:tcPr>
          <w:p>
            <w:pPr>
              <w:snapToGrid w:val="0"/>
              <w:jc w:val="center"/>
              <w:rPr>
                <w:rFonts w:hint="eastAsia" w:ascii="宋体" w:hAnsi="宋体"/>
                <w:color w:val="auto"/>
                <w:szCs w:val="21"/>
                <w:highlight w:val="none"/>
              </w:rPr>
            </w:pPr>
          </w:p>
        </w:tc>
        <w:tc>
          <w:tcPr>
            <w:tcW w:w="1514" w:type="dxa"/>
            <w:vAlign w:val="center"/>
          </w:tcPr>
          <w:p>
            <w:pPr>
              <w:snapToGrid w:val="0"/>
              <w:jc w:val="center"/>
              <w:rPr>
                <w:rFonts w:hint="eastAsia" w:ascii="宋体" w:hAnsi="宋体"/>
                <w:color w:val="auto"/>
                <w:szCs w:val="21"/>
                <w:highlight w:val="none"/>
              </w:rPr>
            </w:pPr>
          </w:p>
        </w:tc>
        <w:tc>
          <w:tcPr>
            <w:tcW w:w="1514" w:type="dxa"/>
            <w:vAlign w:val="top"/>
          </w:tcPr>
          <w:p>
            <w:pPr>
              <w:snapToGrid w:val="0"/>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36"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n</w:t>
            </w:r>
          </w:p>
        </w:tc>
        <w:tc>
          <w:tcPr>
            <w:tcW w:w="2308" w:type="dxa"/>
            <w:vAlign w:val="center"/>
          </w:tcPr>
          <w:p>
            <w:pPr>
              <w:snapToGrid w:val="0"/>
              <w:jc w:val="center"/>
              <w:rPr>
                <w:rFonts w:hint="eastAsia" w:ascii="宋体" w:hAnsi="宋体"/>
                <w:color w:val="auto"/>
                <w:szCs w:val="21"/>
                <w:highlight w:val="none"/>
              </w:rPr>
            </w:pPr>
          </w:p>
        </w:tc>
        <w:tc>
          <w:tcPr>
            <w:tcW w:w="1315" w:type="dxa"/>
            <w:vAlign w:val="center"/>
          </w:tcPr>
          <w:p>
            <w:pPr>
              <w:snapToGrid w:val="0"/>
              <w:jc w:val="center"/>
              <w:rPr>
                <w:rFonts w:hint="eastAsia" w:ascii="宋体" w:hAnsi="宋体"/>
                <w:color w:val="auto"/>
                <w:szCs w:val="21"/>
                <w:highlight w:val="none"/>
              </w:rPr>
            </w:pPr>
          </w:p>
        </w:tc>
        <w:tc>
          <w:tcPr>
            <w:tcW w:w="1235" w:type="dxa"/>
            <w:vAlign w:val="center"/>
          </w:tcPr>
          <w:p>
            <w:pPr>
              <w:snapToGrid w:val="0"/>
              <w:jc w:val="center"/>
              <w:rPr>
                <w:rFonts w:hint="eastAsia" w:ascii="宋体" w:hAnsi="宋体"/>
                <w:color w:val="auto"/>
                <w:szCs w:val="21"/>
                <w:highlight w:val="none"/>
              </w:rPr>
            </w:pPr>
          </w:p>
        </w:tc>
        <w:tc>
          <w:tcPr>
            <w:tcW w:w="1514" w:type="dxa"/>
            <w:vAlign w:val="center"/>
          </w:tcPr>
          <w:p>
            <w:pPr>
              <w:snapToGrid w:val="0"/>
              <w:jc w:val="center"/>
              <w:rPr>
                <w:rFonts w:hint="eastAsia" w:ascii="宋体" w:hAnsi="宋体"/>
                <w:color w:val="auto"/>
                <w:szCs w:val="21"/>
                <w:highlight w:val="none"/>
              </w:rPr>
            </w:pPr>
          </w:p>
        </w:tc>
        <w:tc>
          <w:tcPr>
            <w:tcW w:w="1514" w:type="dxa"/>
            <w:vAlign w:val="top"/>
          </w:tcPr>
          <w:p>
            <w:pPr>
              <w:snapToGrid w:val="0"/>
              <w:jc w:val="center"/>
              <w:rPr>
                <w:rFonts w:hint="eastAsia" w:ascii="宋体" w:hAnsi="宋体"/>
                <w:color w:val="auto"/>
                <w:szCs w:val="21"/>
                <w:highlight w:val="none"/>
              </w:rPr>
            </w:pPr>
          </w:p>
        </w:tc>
      </w:tr>
    </w:tbl>
    <w:p>
      <w:pPr>
        <w:pStyle w:val="25"/>
        <w:rPr>
          <w:rFonts w:hAnsi="宋体"/>
          <w:color w:val="auto"/>
          <w:sz w:val="24"/>
          <w:highlight w:val="none"/>
        </w:rPr>
      </w:pPr>
    </w:p>
    <w:p>
      <w:pPr>
        <w:pStyle w:val="25"/>
        <w:rPr>
          <w:rFonts w:hint="eastAsia" w:hAnsi="宋体"/>
          <w:color w:val="auto"/>
          <w:sz w:val="24"/>
          <w:highlight w:val="none"/>
        </w:rPr>
      </w:pPr>
      <w:r>
        <w:rPr>
          <w:rFonts w:hint="eastAsia" w:hAnsi="宋体"/>
          <w:color w:val="auto"/>
          <w:sz w:val="24"/>
          <w:szCs w:val="24"/>
          <w:highlight w:val="none"/>
          <w:lang w:eastAsia="zh-CN"/>
        </w:rPr>
        <w:t>供应商</w:t>
      </w:r>
      <w:r>
        <w:rPr>
          <w:rFonts w:hint="eastAsia" w:ascii="宋体" w:hAnsi="宋体"/>
          <w:color w:val="auto"/>
          <w:sz w:val="24"/>
          <w:szCs w:val="24"/>
          <w:highlight w:val="none"/>
        </w:rPr>
        <w:t>代表签字：</w:t>
      </w:r>
      <w:r>
        <w:rPr>
          <w:rFonts w:hint="eastAsia" w:hAnsi="宋体"/>
          <w:color w:val="auto"/>
          <w:sz w:val="24"/>
          <w:highlight w:val="none"/>
        </w:rPr>
        <w:t>____________________________</w:t>
      </w:r>
    </w:p>
    <w:p>
      <w:pPr>
        <w:spacing w:line="360" w:lineRule="auto"/>
        <w:rPr>
          <w:rFonts w:hint="eastAsia" w:hAnsi="宋体"/>
          <w:color w:val="auto"/>
          <w:sz w:val="24"/>
          <w:highlight w:val="none"/>
          <w:u w:val="single"/>
        </w:rPr>
      </w:pPr>
      <w:r>
        <w:rPr>
          <w:rFonts w:hint="eastAsia" w:hAnsi="宋体"/>
          <w:color w:val="auto"/>
          <w:sz w:val="24"/>
          <w:highlight w:val="none"/>
          <w:lang w:eastAsia="zh-CN"/>
        </w:rPr>
        <w:t>供应商</w:t>
      </w:r>
      <w:r>
        <w:rPr>
          <w:rFonts w:hint="eastAsia" w:hAnsi="宋体"/>
          <w:color w:val="auto"/>
          <w:sz w:val="24"/>
          <w:highlight w:val="none"/>
        </w:rPr>
        <w:t xml:space="preserve">(盖章):   </w:t>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p>
    <w:p>
      <w:pPr>
        <w:spacing w:line="300" w:lineRule="auto"/>
        <w:jc w:val="left"/>
        <w:rPr>
          <w:rFonts w:ascii="宋体" w:hAnsi="宋体"/>
          <w:color w:val="auto"/>
          <w:sz w:val="24"/>
          <w:szCs w:val="24"/>
          <w:highlight w:val="none"/>
          <w:u w:val="singl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p>
    <w:p>
      <w:pPr>
        <w:spacing w:before="156" w:beforeLines="50" w:line="360" w:lineRule="auto"/>
        <w:ind w:firstLine="240" w:firstLineChars="100"/>
        <w:rPr>
          <w:rFonts w:hint="eastAsia" w:ascii="宋体" w:hAnsi="宋体"/>
          <w:color w:val="auto"/>
          <w:sz w:val="24"/>
          <w:szCs w:val="24"/>
          <w:highlight w:val="none"/>
        </w:rPr>
      </w:pPr>
      <w:r>
        <w:rPr>
          <w:rFonts w:hint="eastAsia" w:ascii="宋体" w:hAnsi="宋体"/>
          <w:color w:val="auto"/>
          <w:sz w:val="24"/>
          <w:szCs w:val="24"/>
          <w:highlight w:val="none"/>
        </w:rPr>
        <w:t>填表说明：</w:t>
      </w:r>
    </w:p>
    <w:p>
      <w:pPr>
        <w:spacing w:line="360" w:lineRule="auto"/>
        <w:ind w:left="479" w:leftChars="114" w:hanging="240" w:hangingChars="100"/>
        <w:rPr>
          <w:rFonts w:hint="eastAsia" w:ascii="宋体" w:hAnsi="宋体"/>
          <w:color w:val="auto"/>
          <w:sz w:val="24"/>
          <w:szCs w:val="24"/>
          <w:highlight w:val="none"/>
        </w:rPr>
      </w:pPr>
      <w:r>
        <w:rPr>
          <w:rFonts w:hint="eastAsia" w:ascii="宋体" w:hAnsi="宋体"/>
          <w:color w:val="auto"/>
          <w:sz w:val="24"/>
          <w:szCs w:val="24"/>
          <w:highlight w:val="none"/>
        </w:rPr>
        <w:t>1.北京市石景山区政府采购中心有权审核</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提交业绩的真实、有效性，如有虚假填报，将取消其中标资格；</w:t>
      </w:r>
    </w:p>
    <w:p>
      <w:pPr>
        <w:spacing w:line="360" w:lineRule="auto"/>
        <w:ind w:firstLine="240" w:firstLineChars="100"/>
        <w:rPr>
          <w:rFonts w:hint="eastAsia" w:ascii="宋体" w:hAnsi="宋体"/>
          <w:color w:val="auto"/>
          <w:sz w:val="24"/>
          <w:szCs w:val="24"/>
          <w:highlight w:val="none"/>
        </w:rPr>
      </w:pPr>
      <w:r>
        <w:rPr>
          <w:rFonts w:hint="eastAsia" w:ascii="宋体" w:hAnsi="宋体"/>
          <w:color w:val="auto"/>
          <w:sz w:val="24"/>
          <w:szCs w:val="24"/>
          <w:highlight w:val="none"/>
        </w:rPr>
        <w:t>2.业绩按上述表格填写。</w:t>
      </w:r>
    </w:p>
    <w:p>
      <w:pPr>
        <w:spacing w:line="360" w:lineRule="auto"/>
        <w:ind w:firstLine="240" w:firstLineChars="100"/>
        <w:rPr>
          <w:rFonts w:hint="eastAsia" w:ascii="宋体" w:hAnsi="宋体"/>
          <w:color w:val="auto"/>
          <w:sz w:val="24"/>
          <w:szCs w:val="24"/>
          <w:highlight w:val="none"/>
        </w:rPr>
      </w:pPr>
      <w:r>
        <w:rPr>
          <w:rFonts w:hint="eastAsia" w:ascii="宋体" w:hAnsi="宋体"/>
          <w:color w:val="auto"/>
          <w:sz w:val="24"/>
          <w:szCs w:val="24"/>
          <w:highlight w:val="none"/>
        </w:rPr>
        <w:t>3.证明材料请附后。</w:t>
      </w:r>
    </w:p>
    <w:p>
      <w:pPr>
        <w:pStyle w:val="2"/>
        <w:rPr>
          <w:rFonts w:hint="eastAsia"/>
        </w:rPr>
      </w:pPr>
    </w:p>
    <w:p>
      <w:pPr>
        <w:numPr>
          <w:ilvl w:val="0"/>
          <w:numId w:val="0"/>
        </w:numPr>
        <w:spacing w:line="360" w:lineRule="auto"/>
        <w:rPr>
          <w:rFonts w:hint="eastAsia" w:ascii="宋体" w:hAnsi="宋体"/>
          <w:b/>
          <w:bCs/>
          <w:sz w:val="24"/>
          <w:szCs w:val="24"/>
          <w:highlight w:val="none"/>
          <w:u w:val="none"/>
          <w:lang w:val="en-US" w:eastAsia="zh-CN"/>
        </w:rPr>
      </w:pPr>
      <w:r>
        <w:rPr>
          <w:rFonts w:hint="eastAsia" w:ascii="宋体" w:hAnsi="宋体"/>
          <w:b/>
          <w:bCs/>
          <w:sz w:val="24"/>
          <w:szCs w:val="24"/>
          <w:u w:val="none"/>
          <w:lang w:val="en-US" w:eastAsia="zh-CN"/>
        </w:rPr>
        <w:t xml:space="preserve">附件9 </w:t>
      </w:r>
      <w:r>
        <w:rPr>
          <w:rFonts w:hint="eastAsia" w:ascii="宋体" w:hAnsi="宋体"/>
          <w:b/>
          <w:bCs/>
          <w:sz w:val="24"/>
          <w:szCs w:val="24"/>
          <w:highlight w:val="none"/>
          <w:u w:val="none"/>
          <w:lang w:val="en-US" w:eastAsia="zh-CN"/>
        </w:rPr>
        <w:t>声明函</w:t>
      </w:r>
    </w:p>
    <w:p>
      <w:pPr>
        <w:jc w:val="both"/>
        <w:rPr>
          <w:rFonts w:hint="eastAsia" w:ascii="宋体" w:hAnsi="宋体"/>
          <w:b/>
          <w:color w:val="auto"/>
          <w:sz w:val="24"/>
          <w:szCs w:val="24"/>
          <w:highlight w:val="none"/>
        </w:rPr>
      </w:pPr>
      <w:r>
        <w:rPr>
          <w:rFonts w:hint="eastAsia" w:ascii="宋体" w:hAnsi="宋体"/>
          <w:b/>
          <w:color w:val="auto"/>
          <w:sz w:val="24"/>
          <w:szCs w:val="24"/>
          <w:highlight w:val="none"/>
        </w:rPr>
        <w:t>附件</w:t>
      </w:r>
      <w:r>
        <w:rPr>
          <w:rFonts w:hint="eastAsia" w:ascii="宋体" w:hAnsi="宋体"/>
          <w:b/>
          <w:color w:val="auto"/>
          <w:sz w:val="24"/>
          <w:szCs w:val="24"/>
          <w:highlight w:val="none"/>
          <w:lang w:val="en-US" w:eastAsia="zh-CN"/>
        </w:rPr>
        <w:t>9</w:t>
      </w:r>
      <w:r>
        <w:rPr>
          <w:rFonts w:hint="eastAsia" w:ascii="宋体" w:hAnsi="宋体"/>
          <w:b/>
          <w:color w:val="auto"/>
          <w:sz w:val="24"/>
          <w:szCs w:val="24"/>
          <w:highlight w:val="none"/>
        </w:rPr>
        <w:t>-1</w:t>
      </w:r>
      <w:r>
        <w:rPr>
          <w:rFonts w:hint="eastAsia" w:ascii="宋体" w:hAnsi="宋体"/>
          <w:color w:val="auto"/>
          <w:sz w:val="24"/>
          <w:szCs w:val="24"/>
          <w:highlight w:val="none"/>
        </w:rPr>
        <w:t xml:space="preserve">             </w:t>
      </w:r>
      <w:r>
        <w:rPr>
          <w:rFonts w:hint="eastAsia" w:ascii="宋体" w:hAnsi="宋体"/>
          <w:b/>
          <w:color w:val="auto"/>
          <w:sz w:val="24"/>
          <w:szCs w:val="24"/>
          <w:highlight w:val="none"/>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sz w:val="24"/>
          <w:szCs w:val="24"/>
        </w:rPr>
      </w:pPr>
      <w:r>
        <w:rPr>
          <w:rFonts w:hint="eastAsia" w:ascii="宋体" w:hAnsi="宋体"/>
          <w:color w:val="auto"/>
          <w:sz w:val="24"/>
          <w:szCs w:val="24"/>
        </w:rPr>
        <w:t>本公司（联合体）郑重声明，根据《政府采购促进中小企业发展暂行办法》（财库〔2020〕46号）的规定，本公司(联合体)参加</w:t>
      </w:r>
      <w:r>
        <w:rPr>
          <w:rFonts w:hint="eastAsia" w:ascii="宋体" w:hAnsi="宋体"/>
          <w:color w:val="auto"/>
          <w:sz w:val="24"/>
          <w:szCs w:val="24"/>
          <w:u w:val="single"/>
        </w:rPr>
        <w:t>（单</w:t>
      </w:r>
      <w:r>
        <w:rPr>
          <w:rFonts w:hint="eastAsia" w:ascii="宋体" w:hAnsi="宋体"/>
          <w:sz w:val="24"/>
          <w:szCs w:val="24"/>
          <w:u w:val="single"/>
        </w:rPr>
        <w:t>位名称）</w:t>
      </w:r>
      <w:r>
        <w:rPr>
          <w:rFonts w:hint="eastAsia" w:ascii="宋体" w:hAnsi="宋体"/>
          <w:sz w:val="24"/>
          <w:szCs w:val="24"/>
        </w:rPr>
        <w:t>的</w:t>
      </w:r>
      <w:r>
        <w:rPr>
          <w:rFonts w:hint="eastAsia" w:ascii="宋体" w:hAnsi="宋体"/>
          <w:sz w:val="24"/>
          <w:szCs w:val="24"/>
          <w:u w:val="single"/>
        </w:rPr>
        <w:t>（项目名称）</w:t>
      </w:r>
      <w:r>
        <w:rPr>
          <w:rFonts w:hint="eastAsia" w:ascii="宋体" w:hAnsi="宋体"/>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（标的名称），</w:t>
      </w:r>
      <w:r>
        <w:rPr>
          <w:rFonts w:hint="eastAsia" w:ascii="宋体" w:hAnsi="宋体"/>
          <w:sz w:val="24"/>
          <w:szCs w:val="24"/>
        </w:rPr>
        <w:t>属于</w:t>
      </w:r>
      <w:r>
        <w:rPr>
          <w:rFonts w:hint="eastAsia" w:ascii="宋体" w:hAnsi="宋体"/>
          <w:sz w:val="24"/>
          <w:szCs w:val="24"/>
          <w:u w:val="single"/>
        </w:rPr>
        <w:t>（采购文件中明确的所属行业）</w:t>
      </w:r>
      <w:r>
        <w:rPr>
          <w:rFonts w:hint="eastAsia" w:ascii="宋体" w:hAnsi="宋体"/>
          <w:sz w:val="24"/>
          <w:szCs w:val="24"/>
        </w:rPr>
        <w:t>行业；承建（承接）为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 xml:space="preserve">人 ，营业收入为 </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（中型企业、小型企业、微型企业）；</w:t>
      </w:r>
      <w:r>
        <w:rPr>
          <w:rFonts w:hint="eastAsia" w:ascii="宋体" w:hAnsi="宋体"/>
          <w:sz w:val="24"/>
          <w:szCs w:val="24"/>
        </w:rPr>
        <w:t xml:space="preserve"> </w:t>
      </w:r>
    </w:p>
    <w:p>
      <w:pPr>
        <w:spacing w:line="360" w:lineRule="auto"/>
        <w:ind w:firstLine="480" w:firstLineChars="200"/>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（标的名称），</w:t>
      </w:r>
      <w:r>
        <w:rPr>
          <w:rFonts w:hint="eastAsia" w:ascii="宋体" w:hAnsi="宋体"/>
          <w:sz w:val="24"/>
          <w:szCs w:val="24"/>
        </w:rPr>
        <w:t>属于</w:t>
      </w:r>
      <w:r>
        <w:rPr>
          <w:rFonts w:hint="eastAsia" w:ascii="宋体" w:hAnsi="宋体"/>
          <w:sz w:val="24"/>
          <w:szCs w:val="24"/>
          <w:u w:val="single"/>
        </w:rPr>
        <w:t>（采购文件中明确的所属行业）</w:t>
      </w:r>
      <w:r>
        <w:rPr>
          <w:rFonts w:hint="eastAsia" w:ascii="宋体" w:hAnsi="宋体"/>
          <w:sz w:val="24"/>
          <w:szCs w:val="24"/>
        </w:rPr>
        <w:t>行业；承建（承接）为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 xml:space="preserve">人 ，营业收入为 </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（中型企业、小型企业、微型企业）；</w:t>
      </w:r>
      <w:r>
        <w:rPr>
          <w:rFonts w:hint="eastAsia" w:ascii="宋体" w:hAnsi="宋体"/>
          <w:sz w:val="24"/>
          <w:szCs w:val="24"/>
        </w:rPr>
        <w:t xml:space="preserve"> </w:t>
      </w:r>
    </w:p>
    <w:p>
      <w:pPr>
        <w:spacing w:line="360" w:lineRule="auto"/>
        <w:ind w:firstLine="480" w:firstLineChars="200"/>
        <w:rPr>
          <w:rFonts w:hint="eastAsia" w:ascii="宋体" w:hAnsi="宋体"/>
          <w:sz w:val="24"/>
          <w:szCs w:val="24"/>
        </w:rPr>
      </w:pPr>
      <w:r>
        <w:rPr>
          <w:rFonts w:hint="eastAsia" w:ascii="宋体" w:hAnsi="宋体"/>
          <w:sz w:val="24"/>
          <w:szCs w:val="24"/>
        </w:rPr>
        <w:t>……</w:t>
      </w:r>
    </w:p>
    <w:p>
      <w:pPr>
        <w:spacing w:line="360" w:lineRule="auto"/>
        <w:ind w:firstLine="480" w:firstLineChars="20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sz w:val="24"/>
          <w:szCs w:val="24"/>
        </w:rPr>
      </w:pPr>
      <w:r>
        <w:rPr>
          <w:rFonts w:hint="eastAsia" w:ascii="宋体" w:hAnsi="宋体"/>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sz w:val="24"/>
          <w:szCs w:val="24"/>
        </w:rPr>
      </w:pPr>
      <w:r>
        <w:rPr>
          <w:rFonts w:hint="eastAsia" w:ascii="宋体" w:hAnsi="宋体"/>
          <w:sz w:val="24"/>
          <w:szCs w:val="24"/>
        </w:rPr>
        <w:t>企业名称（盖章）：</w:t>
      </w:r>
    </w:p>
    <w:p>
      <w:pPr>
        <w:spacing w:line="360" w:lineRule="auto"/>
        <w:ind w:right="480" w:firstLine="4680" w:firstLineChars="1950"/>
        <w:rPr>
          <w:rFonts w:hint="eastAsia" w:ascii="宋体" w:hAnsi="宋体"/>
          <w:sz w:val="24"/>
          <w:szCs w:val="24"/>
        </w:rPr>
      </w:pPr>
      <w:r>
        <w:rPr>
          <w:rFonts w:hint="eastAsia" w:ascii="宋体" w:hAnsi="宋体"/>
          <w:sz w:val="24"/>
          <w:szCs w:val="24"/>
        </w:rPr>
        <w:t>日 期：</w:t>
      </w:r>
    </w:p>
    <w:p>
      <w:pPr>
        <w:spacing w:line="360" w:lineRule="auto"/>
        <w:ind w:right="480"/>
        <w:rPr>
          <w:rFonts w:hint="eastAsia" w:ascii="宋体" w:hAnsi="宋体"/>
          <w:sz w:val="24"/>
          <w:szCs w:val="24"/>
        </w:rPr>
      </w:pPr>
      <w:r>
        <w:rPr>
          <w:rFonts w:hint="eastAsia" w:ascii="宋体" w:hAnsi="宋体"/>
          <w:b w:val="0"/>
          <w:bCs/>
          <w:sz w:val="24"/>
          <w:szCs w:val="24"/>
        </w:rPr>
        <w:t>注：</w:t>
      </w:r>
      <w:r>
        <w:rPr>
          <w:rFonts w:hint="eastAsia" w:ascii="宋体" w:hAnsi="宋体"/>
          <w:sz w:val="24"/>
          <w:szCs w:val="24"/>
        </w:rPr>
        <w:t>从业人员、营业收入、资产总额填报上一年度数据，无上一年度数据的新成立企业可不填报。</w:t>
      </w:r>
    </w:p>
    <w:p>
      <w:pPr>
        <w:pStyle w:val="17"/>
      </w:pPr>
    </w:p>
    <w:p>
      <w:pPr>
        <w:spacing w:line="360" w:lineRule="auto"/>
        <w:rPr>
          <w:rFonts w:ascii="宋体" w:hAnsi="宋体"/>
          <w:sz w:val="28"/>
          <w:szCs w:val="28"/>
        </w:rPr>
      </w:pPr>
      <w:r>
        <w:rPr>
          <w:rFonts w:hint="eastAsia" w:ascii="宋体" w:hAnsi="宋体"/>
          <w:b/>
          <w:sz w:val="24"/>
          <w:szCs w:val="24"/>
        </w:rPr>
        <w:t>附件</w:t>
      </w:r>
      <w:r>
        <w:rPr>
          <w:rFonts w:hint="eastAsia" w:ascii="宋体" w:hAnsi="宋体"/>
          <w:b/>
          <w:sz w:val="24"/>
          <w:szCs w:val="24"/>
          <w:lang w:val="en-US" w:eastAsia="zh-CN"/>
        </w:rPr>
        <w:t>9</w:t>
      </w:r>
      <w:r>
        <w:rPr>
          <w:rFonts w:hint="eastAsia" w:ascii="宋体" w:hAnsi="宋体"/>
          <w:b/>
          <w:sz w:val="24"/>
          <w:szCs w:val="24"/>
        </w:rPr>
        <w:t>-2                    监狱企业证明文件</w:t>
      </w:r>
    </w:p>
    <w:p>
      <w:pPr>
        <w:spacing w:line="360" w:lineRule="auto"/>
        <w:ind w:firstLine="480" w:firstLineChars="200"/>
        <w:rPr>
          <w:rFonts w:ascii="宋体" w:hAnsi="宋体"/>
          <w:sz w:val="24"/>
        </w:rPr>
      </w:pPr>
      <w:r>
        <w:rPr>
          <w:rFonts w:ascii="宋体" w:hAnsi="宋体"/>
          <w:sz w:val="24"/>
        </w:rPr>
        <w:t>监狱企业视同小型、微型企业</w:t>
      </w:r>
      <w:r>
        <w:rPr>
          <w:rFonts w:hint="eastAsia" w:ascii="宋体" w:hAnsi="宋体"/>
          <w:sz w:val="24"/>
        </w:rPr>
        <w:t>,监狱企业参加政府采购活动时，应当提供由省级以上监狱管理局、戒毒管理局(含新疆生产建设兵团)出具的属于监狱企业的证明文件。</w:t>
      </w:r>
      <w:r>
        <w:rPr>
          <w:rFonts w:ascii="宋体" w:hAnsi="宋体"/>
          <w:sz w:val="24"/>
        </w:rPr>
        <w:t>北京市监狱企业应当提供市监狱管理局、市教育矫治局出具的监狱企业的证明文件。</w:t>
      </w:r>
    </w:p>
    <w:p>
      <w:pPr>
        <w:spacing w:line="360" w:lineRule="auto"/>
        <w:rPr>
          <w:rFonts w:ascii="宋体" w:hAnsi="宋体"/>
          <w:sz w:val="24"/>
        </w:rPr>
      </w:pPr>
    </w:p>
    <w:p>
      <w:pPr>
        <w:spacing w:line="360" w:lineRule="auto"/>
        <w:rPr>
          <w:rFonts w:ascii="宋体" w:hAnsi="宋体"/>
          <w:sz w:val="28"/>
          <w:szCs w:val="28"/>
        </w:rPr>
      </w:pPr>
      <w:r>
        <w:rPr>
          <w:rFonts w:ascii="宋体" w:hAnsi="宋体"/>
          <w:sz w:val="24"/>
        </w:rPr>
        <w:t xml:space="preserve"> </w:t>
      </w:r>
      <w:r>
        <w:rPr>
          <w:rFonts w:hint="eastAsia" w:ascii="宋体" w:hAnsi="宋体"/>
          <w:b/>
          <w:sz w:val="24"/>
          <w:szCs w:val="24"/>
        </w:rPr>
        <w:t>附件</w:t>
      </w:r>
      <w:r>
        <w:rPr>
          <w:rFonts w:hint="eastAsia" w:ascii="宋体" w:hAnsi="宋体"/>
          <w:b/>
          <w:sz w:val="24"/>
          <w:szCs w:val="24"/>
          <w:lang w:val="en-US" w:eastAsia="zh-CN"/>
        </w:rPr>
        <w:t>9</w:t>
      </w:r>
      <w:r>
        <w:rPr>
          <w:rFonts w:hint="eastAsia" w:ascii="宋体" w:hAnsi="宋体"/>
          <w:b/>
          <w:sz w:val="24"/>
          <w:szCs w:val="24"/>
        </w:rPr>
        <w:t xml:space="preserve">-3                  </w:t>
      </w:r>
      <w:r>
        <w:rPr>
          <w:rFonts w:hint="eastAsia" w:ascii="宋体" w:hAnsi="宋体"/>
          <w:b/>
          <w:bCs/>
          <w:sz w:val="24"/>
          <w:szCs w:val="24"/>
        </w:rPr>
        <w:t>残疾人福利性单位声明函</w:t>
      </w:r>
    </w:p>
    <w:p>
      <w:pPr>
        <w:spacing w:line="360" w:lineRule="auto"/>
        <w:rPr>
          <w:rFonts w:ascii="宋体" w:hAnsi="宋体"/>
          <w:sz w:val="24"/>
        </w:rPr>
      </w:pPr>
    </w:p>
    <w:p>
      <w:pPr>
        <w:spacing w:line="360" w:lineRule="auto"/>
        <w:ind w:firstLine="480" w:firstLineChars="200"/>
        <w:rPr>
          <w:rFonts w:ascii="宋体" w:hAnsi="宋体"/>
          <w:sz w:val="24"/>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u w:val="single"/>
        </w:rPr>
        <w:t>（采购人名称）</w:t>
      </w:r>
      <w:r>
        <w:rPr>
          <w:rFonts w:hint="eastAsia" w:ascii="宋体" w:hAnsi="宋体"/>
          <w:sz w:val="24"/>
        </w:rPr>
        <w:t>的</w:t>
      </w:r>
      <w:r>
        <w:rPr>
          <w:rFonts w:ascii="宋体" w:hAnsi="宋体"/>
          <w:sz w:val="24"/>
          <w:u w:val="single"/>
        </w:rPr>
        <w:t xml:space="preserve">          </w:t>
      </w:r>
      <w:r>
        <w:rPr>
          <w:rFonts w:hint="eastAsia" w:ascii="宋体" w:hAnsi="宋体"/>
          <w:sz w:val="24"/>
        </w:rPr>
        <w:t>项目（项目编号</w:t>
      </w:r>
      <w:r>
        <w:rPr>
          <w:rFonts w:ascii="宋体" w:hAnsi="宋体"/>
          <w:sz w:val="24"/>
          <w:u w:val="single"/>
        </w:rPr>
        <w:t xml:space="preserve">           </w:t>
      </w:r>
      <w:r>
        <w:rPr>
          <w:rFonts w:hint="eastAsia" w:ascii="宋体" w:hAnsi="宋体"/>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sz w:val="24"/>
        </w:rPr>
      </w:pPr>
      <w:r>
        <w:rPr>
          <w:rFonts w:hint="eastAsia" w:ascii="宋体" w:hAnsi="宋体"/>
          <w:sz w:val="24"/>
        </w:rPr>
        <w:t>本单位对上述声明的真实性负责。如有虚假，将依法承担相应责任。</w:t>
      </w:r>
    </w:p>
    <w:p>
      <w:pPr>
        <w:spacing w:line="360" w:lineRule="auto"/>
        <w:ind w:right="480" w:firstLine="5280" w:firstLineChars="2200"/>
        <w:rPr>
          <w:rFonts w:ascii="宋体" w:hAnsi="宋体"/>
          <w:sz w:val="24"/>
        </w:rPr>
      </w:pPr>
      <w:r>
        <w:rPr>
          <w:rFonts w:hint="eastAsia" w:ascii="宋体" w:hAnsi="宋体"/>
          <w:sz w:val="24"/>
        </w:rPr>
        <w:t>单位名称（盖章）：</w:t>
      </w:r>
    </w:p>
    <w:p>
      <w:pPr>
        <w:spacing w:line="360" w:lineRule="auto"/>
        <w:ind w:right="480" w:firstLine="5280" w:firstLineChars="2200"/>
        <w:rPr>
          <w:rFonts w:ascii="宋体" w:hAnsi="宋体"/>
          <w:sz w:val="24"/>
        </w:rPr>
      </w:pPr>
      <w:r>
        <w:rPr>
          <w:rFonts w:hint="eastAsia" w:ascii="宋体" w:hAnsi="宋体"/>
          <w:sz w:val="24"/>
        </w:rPr>
        <w:t>日  期：</w:t>
      </w:r>
    </w:p>
    <w:p>
      <w:pPr>
        <w:spacing w:line="360" w:lineRule="auto"/>
        <w:rPr>
          <w:rFonts w:hAnsi="宋体"/>
          <w:sz w:val="24"/>
        </w:rPr>
      </w:pPr>
      <w:r>
        <w:rPr>
          <w:rFonts w:hint="eastAsia" w:hAnsi="宋体"/>
          <w:sz w:val="24"/>
        </w:rPr>
        <w:t>注：</w:t>
      </w:r>
    </w:p>
    <w:p>
      <w:pPr>
        <w:spacing w:line="360" w:lineRule="auto"/>
        <w:jc w:val="left"/>
        <w:rPr>
          <w:rFonts w:hAnsi="宋体"/>
          <w:sz w:val="24"/>
          <w:szCs w:val="24"/>
        </w:rPr>
      </w:pPr>
      <w:r>
        <w:rPr>
          <w:rFonts w:hint="eastAsia" w:hAnsi="宋体"/>
          <w:sz w:val="24"/>
          <w:szCs w:val="24"/>
        </w:rPr>
        <w:t>1、以上三种声明函/证明文件，</w:t>
      </w:r>
      <w:r>
        <w:rPr>
          <w:rFonts w:hint="eastAsia" w:hAnsi="宋体"/>
          <w:sz w:val="24"/>
          <w:szCs w:val="24"/>
          <w:lang w:eastAsia="zh-CN"/>
        </w:rPr>
        <w:t>供应商</w:t>
      </w:r>
      <w:r>
        <w:rPr>
          <w:rFonts w:hint="eastAsia" w:hAnsi="宋体"/>
          <w:sz w:val="24"/>
          <w:szCs w:val="24"/>
        </w:rPr>
        <w:t>根据企业实际情况做出一种声明/证明即可，都不满足，本附件无需放在</w:t>
      </w:r>
      <w:r>
        <w:rPr>
          <w:rFonts w:hint="eastAsia" w:hAnsi="宋体"/>
          <w:sz w:val="24"/>
          <w:szCs w:val="24"/>
          <w:lang w:eastAsia="zh-CN"/>
        </w:rPr>
        <w:t>响应</w:t>
      </w:r>
      <w:r>
        <w:rPr>
          <w:rFonts w:hint="eastAsia" w:hAnsi="宋体"/>
          <w:sz w:val="24"/>
          <w:szCs w:val="24"/>
        </w:rPr>
        <w:t>文件中。</w:t>
      </w:r>
    </w:p>
    <w:p>
      <w:pPr>
        <w:numPr>
          <w:ilvl w:val="0"/>
          <w:numId w:val="0"/>
        </w:numPr>
        <w:spacing w:line="360" w:lineRule="auto"/>
        <w:rPr>
          <w:rFonts w:hAnsi="宋体"/>
          <w:sz w:val="24"/>
          <w:szCs w:val="24"/>
        </w:rPr>
      </w:pPr>
      <w:r>
        <w:rPr>
          <w:rFonts w:hAnsi="宋体"/>
          <w:sz w:val="24"/>
          <w:szCs w:val="24"/>
        </w:rPr>
        <w:t>2、</w:t>
      </w:r>
      <w:r>
        <w:rPr>
          <w:rFonts w:hint="eastAsia" w:hAnsi="宋体"/>
          <w:sz w:val="24"/>
          <w:szCs w:val="24"/>
          <w:lang w:eastAsia="zh-CN"/>
        </w:rPr>
        <w:t>成交</w:t>
      </w:r>
      <w:r>
        <w:rPr>
          <w:rFonts w:hAnsi="宋体"/>
          <w:sz w:val="24"/>
          <w:szCs w:val="24"/>
        </w:rPr>
        <w:t>供应商为残疾人福利性单位且评审中享受了残疾人福利性单位相关政府采购支持政策的，其《残疾人福利性单位声明函》将在</w:t>
      </w:r>
      <w:r>
        <w:rPr>
          <w:rFonts w:hint="eastAsia" w:hAnsi="宋体"/>
          <w:sz w:val="24"/>
          <w:szCs w:val="24"/>
          <w:lang w:eastAsia="zh-CN"/>
        </w:rPr>
        <w:t>成交</w:t>
      </w:r>
      <w:r>
        <w:rPr>
          <w:rFonts w:hAnsi="宋体"/>
          <w:sz w:val="24"/>
          <w:szCs w:val="24"/>
        </w:rPr>
        <w:t>公示中公告，接受社会监督。</w:t>
      </w:r>
    </w:p>
    <w:p>
      <w:pPr>
        <w:numPr>
          <w:ilvl w:val="0"/>
          <w:numId w:val="0"/>
        </w:numPr>
        <w:spacing w:line="360" w:lineRule="auto"/>
        <w:rPr>
          <w:rFonts w:hAnsi="宋体"/>
          <w:sz w:val="24"/>
          <w:szCs w:val="24"/>
        </w:rPr>
      </w:pPr>
    </w:p>
    <w:p>
      <w:pPr>
        <w:spacing w:line="360" w:lineRule="auto"/>
        <w:rPr>
          <w:rFonts w:hint="eastAsia"/>
        </w:rPr>
      </w:pPr>
      <w:r>
        <w:rPr>
          <w:rFonts w:hint="eastAsia" w:hAnsi="宋体"/>
          <w:b/>
          <w:sz w:val="24"/>
          <w:szCs w:val="24"/>
          <w:highlight w:val="none"/>
        </w:rPr>
        <w:t>附件</w:t>
      </w:r>
      <w:r>
        <w:rPr>
          <w:rFonts w:hint="eastAsia" w:hAnsi="宋体"/>
          <w:b/>
          <w:sz w:val="24"/>
          <w:szCs w:val="24"/>
          <w:highlight w:val="none"/>
          <w:lang w:val="en-US" w:eastAsia="zh-CN"/>
        </w:rPr>
        <w:t>10</w:t>
      </w:r>
      <w:r>
        <w:rPr>
          <w:rFonts w:hint="eastAsia" w:hAnsi="宋体"/>
          <w:b/>
          <w:sz w:val="24"/>
          <w:szCs w:val="24"/>
          <w:highlight w:val="none"/>
        </w:rPr>
        <w:t xml:space="preserve"> </w:t>
      </w:r>
      <w:r>
        <w:rPr>
          <w:rFonts w:hint="eastAsia" w:hAnsi="宋体"/>
          <w:sz w:val="24"/>
          <w:szCs w:val="24"/>
          <w:highlight w:val="none"/>
        </w:rPr>
        <w:t xml:space="preserve"> </w:t>
      </w:r>
      <w:r>
        <w:rPr>
          <w:rFonts w:hint="eastAsia" w:ascii="宋体" w:hAnsi="宋体"/>
          <w:sz w:val="24"/>
          <w:szCs w:val="24"/>
          <w:highlight w:val="none"/>
          <w:lang w:eastAsia="zh-CN"/>
        </w:rPr>
        <w:t>供应商</w:t>
      </w:r>
      <w:r>
        <w:rPr>
          <w:rFonts w:hint="eastAsia" w:ascii="宋体" w:hAnsi="宋体"/>
          <w:sz w:val="24"/>
          <w:szCs w:val="24"/>
          <w:highlight w:val="none"/>
        </w:rPr>
        <w:t>认为有必要提供的其他文件</w:t>
      </w:r>
      <w:r>
        <w:rPr>
          <w:rFonts w:hint="eastAsia"/>
          <w:b/>
          <w:sz w:val="24"/>
          <w:szCs w:val="24"/>
          <w:highlight w:val="none"/>
        </w:rPr>
        <w:t>（加盖</w:t>
      </w:r>
      <w:r>
        <w:rPr>
          <w:rFonts w:hint="eastAsia"/>
          <w:b/>
          <w:sz w:val="24"/>
          <w:szCs w:val="24"/>
          <w:highlight w:val="none"/>
          <w:lang w:eastAsia="zh-CN"/>
        </w:rPr>
        <w:t>供应商</w:t>
      </w:r>
      <w:r>
        <w:rPr>
          <w:rFonts w:hint="eastAsia"/>
          <w:b/>
          <w:sz w:val="24"/>
          <w:szCs w:val="24"/>
          <w:highlight w:val="none"/>
        </w:rPr>
        <w:t>单位公章）</w:t>
      </w: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b/>
          <w:bCs/>
          <w:sz w:val="32"/>
          <w:szCs w:val="32"/>
          <w:highlight w:val="none"/>
        </w:rPr>
      </w:pPr>
    </w:p>
    <w:p>
      <w:pPr>
        <w:numPr>
          <w:ilvl w:val="0"/>
          <w:numId w:val="0"/>
        </w:numPr>
        <w:spacing w:line="360" w:lineRule="auto"/>
        <w:jc w:val="center"/>
        <w:rPr>
          <w:rFonts w:hint="eastAsia" w:hAnsi="宋体"/>
          <w:sz w:val="32"/>
          <w:szCs w:val="32"/>
          <w:highlight w:val="none"/>
          <w:lang w:val="en-US" w:eastAsia="zh-CN"/>
        </w:rPr>
      </w:pPr>
      <w:r>
        <w:rPr>
          <w:rFonts w:hint="eastAsia" w:hAnsi="宋体"/>
          <w:b/>
          <w:bCs/>
          <w:sz w:val="32"/>
          <w:szCs w:val="32"/>
          <w:highlight w:val="none"/>
        </w:rPr>
        <w:t>第</w:t>
      </w:r>
      <w:r>
        <w:rPr>
          <w:rFonts w:hint="eastAsia" w:hAnsi="宋体"/>
          <w:b/>
          <w:bCs/>
          <w:sz w:val="32"/>
          <w:szCs w:val="32"/>
          <w:highlight w:val="none"/>
          <w:lang w:eastAsia="zh-CN"/>
        </w:rPr>
        <w:t>五</w:t>
      </w:r>
      <w:r>
        <w:rPr>
          <w:rFonts w:hint="eastAsia" w:hAnsi="宋体"/>
          <w:b/>
          <w:bCs/>
          <w:sz w:val="32"/>
          <w:szCs w:val="32"/>
          <w:highlight w:val="none"/>
        </w:rPr>
        <w:t>部分</w:t>
      </w:r>
      <w:r>
        <w:rPr>
          <w:rFonts w:hint="eastAsia" w:hAnsi="宋体"/>
          <w:b/>
          <w:bCs/>
          <w:sz w:val="32"/>
          <w:szCs w:val="32"/>
          <w:highlight w:val="none"/>
          <w:lang w:val="en-US" w:eastAsia="zh-CN"/>
        </w:rPr>
        <w:t xml:space="preserve">   评审办法</w:t>
      </w:r>
    </w:p>
    <w:p>
      <w:pPr>
        <w:pStyle w:val="48"/>
        <w:spacing w:line="560" w:lineRule="exact"/>
        <w:ind w:firstLine="482"/>
        <w:rPr>
          <w:rFonts w:hint="eastAsia" w:ascii="宋体" w:hAnsi="宋体" w:cs="仿宋"/>
          <w:b/>
        </w:rPr>
      </w:pPr>
      <w:r>
        <w:rPr>
          <w:rFonts w:hint="eastAsia" w:ascii="宋体" w:hAnsi="宋体" w:cs="仿宋"/>
          <w:b/>
          <w:lang w:eastAsia="zh-CN"/>
        </w:rPr>
        <w:t>一</w:t>
      </w:r>
      <w:r>
        <w:rPr>
          <w:rFonts w:hint="eastAsia" w:ascii="宋体" w:hAnsi="宋体" w:cs="仿宋"/>
          <w:b/>
        </w:rPr>
        <w:t>、评审程序</w:t>
      </w:r>
    </w:p>
    <w:p>
      <w:pPr>
        <w:pStyle w:val="48"/>
        <w:spacing w:line="560" w:lineRule="exact"/>
        <w:ind w:firstLine="482"/>
        <w:rPr>
          <w:rFonts w:hint="eastAsia" w:ascii="宋体" w:hAnsi="宋体" w:cs="仿宋"/>
          <w:b/>
        </w:rPr>
      </w:pPr>
      <w:r>
        <w:rPr>
          <w:rFonts w:hint="eastAsia" w:ascii="宋体" w:hAnsi="宋体" w:cs="仿宋"/>
          <w:b/>
        </w:rPr>
        <w:t>（一）资格审查和符合性审查</w:t>
      </w:r>
    </w:p>
    <w:p>
      <w:pPr>
        <w:pStyle w:val="48"/>
        <w:spacing w:line="560" w:lineRule="exact"/>
        <w:ind w:firstLine="480"/>
        <w:rPr>
          <w:rFonts w:hint="eastAsia" w:ascii="宋体" w:hAnsi="宋体" w:cs="仿宋"/>
          <w:bCs/>
        </w:rPr>
      </w:pPr>
      <w:r>
        <w:rPr>
          <w:rFonts w:hint="eastAsia" w:ascii="宋体" w:hAnsi="宋体" w:cs="仿宋"/>
          <w:bCs/>
        </w:rPr>
        <w:t>按照</w:t>
      </w:r>
      <w:r>
        <w:rPr>
          <w:rFonts w:hint="eastAsia" w:ascii="宋体" w:hAnsi="宋体" w:cs="仿宋"/>
          <w:bCs/>
          <w:lang w:eastAsia="zh-CN"/>
        </w:rPr>
        <w:t>竞争性磋商</w:t>
      </w:r>
      <w:r>
        <w:rPr>
          <w:rFonts w:hint="eastAsia" w:ascii="宋体" w:hAnsi="宋体" w:cs="仿宋"/>
          <w:bCs/>
        </w:rPr>
        <w:t>文件的规定，对</w:t>
      </w:r>
      <w:r>
        <w:rPr>
          <w:rFonts w:hint="eastAsia" w:ascii="宋体" w:hAnsi="宋体" w:cs="仿宋"/>
          <w:bCs/>
          <w:lang w:eastAsia="zh-CN"/>
        </w:rPr>
        <w:t>供应商递交的响应文件</w:t>
      </w:r>
      <w:r>
        <w:rPr>
          <w:rFonts w:hint="eastAsia" w:ascii="宋体" w:hAnsi="宋体" w:cs="仿宋"/>
          <w:bCs/>
        </w:rPr>
        <w:t>进行资格审查（附表1）和符合性审查（附表2）审查。</w:t>
      </w:r>
    </w:p>
    <w:p>
      <w:pPr>
        <w:pStyle w:val="48"/>
        <w:spacing w:line="560" w:lineRule="exact"/>
        <w:ind w:firstLine="482"/>
        <w:rPr>
          <w:rFonts w:hint="eastAsia" w:ascii="宋体" w:hAnsi="宋体" w:cs="仿宋"/>
          <w:b/>
        </w:rPr>
      </w:pPr>
      <w:r>
        <w:rPr>
          <w:rFonts w:hint="eastAsia" w:ascii="宋体" w:hAnsi="宋体" w:cs="仿宋"/>
          <w:b/>
        </w:rPr>
        <w:t>附表1</w:t>
      </w:r>
    </w:p>
    <w:tbl>
      <w:tblPr>
        <w:tblStyle w:val="57"/>
        <w:tblW w:w="9102" w:type="dxa"/>
        <w:tblInd w:w="0" w:type="dxa"/>
        <w:tblLayout w:type="fixed"/>
        <w:tblCellMar>
          <w:top w:w="15" w:type="dxa"/>
          <w:left w:w="15" w:type="dxa"/>
          <w:bottom w:w="15" w:type="dxa"/>
          <w:right w:w="15" w:type="dxa"/>
        </w:tblCellMar>
      </w:tblPr>
      <w:tblGrid>
        <w:gridCol w:w="459"/>
        <w:gridCol w:w="3086"/>
        <w:gridCol w:w="4739"/>
        <w:gridCol w:w="818"/>
      </w:tblGrid>
      <w:tr>
        <w:tblPrEx>
          <w:tblLayout w:type="fixed"/>
          <w:tblCellMar>
            <w:top w:w="15" w:type="dxa"/>
            <w:left w:w="15" w:type="dxa"/>
            <w:bottom w:w="15" w:type="dxa"/>
            <w:right w:w="15" w:type="dxa"/>
          </w:tblCellMar>
        </w:tblPrEx>
        <w:trPr>
          <w:trHeight w:val="375" w:hRule="atLeast"/>
        </w:trPr>
        <w:tc>
          <w:tcPr>
            <w:tcW w:w="8284" w:type="dxa"/>
            <w:gridSpan w:val="3"/>
            <w:vAlign w:val="center"/>
          </w:tcPr>
          <w:p>
            <w:pPr>
              <w:widowControl/>
              <w:jc w:val="center"/>
              <w:textAlignment w:val="center"/>
              <w:rPr>
                <w:rFonts w:hint="eastAsia" w:ascii="宋体" w:hAnsi="宋体" w:cs="宋体"/>
                <w:color w:val="000000"/>
                <w:sz w:val="24"/>
                <w:szCs w:val="24"/>
              </w:rPr>
            </w:pPr>
            <w:r>
              <w:rPr>
                <w:rFonts w:hint="eastAsia" w:ascii="宋体" w:hAnsi="宋体" w:cs="宋体"/>
                <w:b/>
                <w:bCs/>
                <w:color w:val="000000"/>
                <w:kern w:val="0"/>
                <w:sz w:val="24"/>
                <w:szCs w:val="24"/>
                <w:lang w:bidi="ar"/>
              </w:rPr>
              <w:t>资格审查评审表</w:t>
            </w:r>
          </w:p>
        </w:tc>
        <w:tc>
          <w:tcPr>
            <w:tcW w:w="818" w:type="dxa"/>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495" w:hRule="atLeast"/>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序号</w:t>
            </w:r>
          </w:p>
        </w:tc>
        <w:tc>
          <w:tcPr>
            <w:tcW w:w="3086"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资格条件</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审查内容和审查标准</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w:t>
            </w:r>
          </w:p>
        </w:tc>
        <w:tc>
          <w:tcPr>
            <w:tcW w:w="3086"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营业执照</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在中华人民共和国境内注册，能够独立承担民事责任的法人或其他组织</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有效的营业执照副本复印件并加盖公章。</w:t>
            </w:r>
          </w:p>
        </w:tc>
        <w:tc>
          <w:tcPr>
            <w:tcW w:w="81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495" w:hRule="atLeast"/>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4"/>
                <w:szCs w:val="24"/>
                <w:lang w:eastAsia="zh-CN"/>
              </w:rPr>
            </w:pPr>
            <w:r>
              <w:rPr>
                <w:rFonts w:hint="eastAsia" w:ascii="宋体" w:hAnsi="宋体" w:cs="宋体"/>
                <w:color w:val="000000"/>
                <w:kern w:val="0"/>
                <w:sz w:val="24"/>
                <w:szCs w:val="24"/>
                <w:lang w:val="en-US" w:eastAsia="zh-CN" w:bidi="ar"/>
              </w:rPr>
              <w:t>2</w:t>
            </w:r>
          </w:p>
        </w:tc>
        <w:tc>
          <w:tcPr>
            <w:tcW w:w="3086" w:type="dxa"/>
            <w:tcBorders>
              <w:top w:val="single" w:color="000000" w:sz="4" w:space="0"/>
              <w:left w:val="single" w:color="000000" w:sz="4" w:space="0"/>
              <w:bottom w:val="single" w:color="000000" w:sz="4" w:space="0"/>
            </w:tcBorders>
            <w:vAlign w:val="center"/>
          </w:tcPr>
          <w:p>
            <w:pPr>
              <w:pStyle w:val="6"/>
              <w:jc w:val="center"/>
              <w:rPr>
                <w:rFonts w:hint="eastAsia" w:ascii="宋体" w:hAnsi="宋体" w:cs="宋体"/>
                <w:color w:val="000000"/>
                <w:sz w:val="24"/>
                <w:szCs w:val="24"/>
              </w:rPr>
            </w:pPr>
            <w:r>
              <w:rPr>
                <w:rFonts w:hint="eastAsia" w:ascii="宋体" w:hAnsi="宋体"/>
                <w:b w:val="0"/>
                <w:bCs/>
                <w:color w:val="auto"/>
                <w:sz w:val="24"/>
                <w:u w:val="none"/>
              </w:rPr>
              <w:t>投标人资格条件承诺书</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eastAsia="zh-CN" w:bidi="ar"/>
              </w:rPr>
              <w:t>供应商按磋商文件格式要求提供并加盖公章。</w:t>
            </w:r>
          </w:p>
        </w:tc>
        <w:tc>
          <w:tcPr>
            <w:tcW w:w="81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271" w:hRule="atLeast"/>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4"/>
                <w:szCs w:val="24"/>
                <w:lang w:eastAsia="zh-CN" w:bidi="ar"/>
              </w:rPr>
            </w:pPr>
            <w:r>
              <w:rPr>
                <w:rFonts w:hint="eastAsia" w:ascii="宋体" w:hAnsi="宋体" w:cs="宋体"/>
                <w:color w:val="000000"/>
                <w:kern w:val="0"/>
                <w:sz w:val="24"/>
                <w:szCs w:val="24"/>
                <w:lang w:val="en-US" w:eastAsia="zh-CN" w:bidi="ar"/>
              </w:rPr>
              <w:t>3</w:t>
            </w:r>
          </w:p>
        </w:tc>
        <w:tc>
          <w:tcPr>
            <w:tcW w:w="3086"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color w:val="000000"/>
                <w:kern w:val="0"/>
                <w:sz w:val="24"/>
                <w:szCs w:val="24"/>
                <w:lang w:bidi="ar"/>
              </w:rPr>
            </w:pPr>
            <w:r>
              <w:rPr>
                <w:rFonts w:hint="eastAsia" w:ascii="宋体" w:hAnsi="宋体" w:cs="宋体"/>
                <w:bCs/>
                <w:kern w:val="0"/>
                <w:sz w:val="24"/>
                <w:szCs w:val="24"/>
                <w:lang w:bidi="ar"/>
              </w:rPr>
              <w:t>信用记录查询</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eastAsia="zh-CN" w:bidi="ar"/>
              </w:rPr>
              <w:t>供应商</w:t>
            </w:r>
            <w:r>
              <w:rPr>
                <w:rFonts w:hint="eastAsia" w:ascii="宋体" w:hAnsi="宋体" w:cs="宋体"/>
                <w:color w:val="auto"/>
                <w:kern w:val="0"/>
                <w:sz w:val="24"/>
                <w:szCs w:val="24"/>
                <w:lang w:bidi="ar"/>
              </w:rPr>
              <w:t>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1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bl>
    <w:p>
      <w:pPr>
        <w:pStyle w:val="48"/>
        <w:spacing w:line="560" w:lineRule="exact"/>
        <w:ind w:firstLine="482"/>
        <w:rPr>
          <w:rFonts w:hint="eastAsia" w:ascii="宋体" w:hAnsi="宋体" w:cs="仿宋"/>
          <w:b/>
        </w:rPr>
      </w:pPr>
      <w:r>
        <w:rPr>
          <w:rFonts w:hint="eastAsia" w:ascii="宋体" w:hAnsi="宋体" w:cs="仿宋"/>
          <w:b/>
        </w:rPr>
        <w:t>附表2</w:t>
      </w:r>
    </w:p>
    <w:tbl>
      <w:tblPr>
        <w:tblStyle w:val="57"/>
        <w:tblW w:w="9102" w:type="dxa"/>
        <w:tblInd w:w="0" w:type="dxa"/>
        <w:tblLayout w:type="fixed"/>
        <w:tblCellMar>
          <w:top w:w="15" w:type="dxa"/>
          <w:left w:w="15" w:type="dxa"/>
          <w:bottom w:w="15" w:type="dxa"/>
          <w:right w:w="15" w:type="dxa"/>
        </w:tblCellMar>
      </w:tblPr>
      <w:tblGrid>
        <w:gridCol w:w="1032"/>
        <w:gridCol w:w="7253"/>
        <w:gridCol w:w="817"/>
      </w:tblGrid>
      <w:tr>
        <w:tblPrEx>
          <w:tblLayout w:type="fixed"/>
          <w:tblCellMar>
            <w:top w:w="15" w:type="dxa"/>
            <w:left w:w="15" w:type="dxa"/>
            <w:bottom w:w="15" w:type="dxa"/>
            <w:right w:w="15" w:type="dxa"/>
          </w:tblCellMar>
        </w:tblPrEx>
        <w:trPr>
          <w:trHeight w:val="375" w:hRule="atLeast"/>
        </w:trPr>
        <w:tc>
          <w:tcPr>
            <w:tcW w:w="8285" w:type="dxa"/>
            <w:gridSpan w:val="2"/>
            <w:vAlign w:val="bottom"/>
          </w:tcPr>
          <w:p>
            <w:pPr>
              <w:widowControl/>
              <w:jc w:val="center"/>
              <w:textAlignment w:val="bottom"/>
              <w:rPr>
                <w:rFonts w:hint="eastAsia" w:ascii="宋体" w:hAnsi="宋体" w:cs="宋体"/>
                <w:color w:val="000000"/>
                <w:sz w:val="28"/>
                <w:szCs w:val="28"/>
              </w:rPr>
            </w:pPr>
            <w:r>
              <w:rPr>
                <w:rFonts w:hint="eastAsia" w:ascii="宋体" w:hAnsi="宋体" w:cs="宋体"/>
                <w:b/>
                <w:bCs/>
                <w:color w:val="000000"/>
                <w:kern w:val="0"/>
                <w:sz w:val="24"/>
                <w:szCs w:val="24"/>
                <w:lang w:bidi="ar"/>
              </w:rPr>
              <w:t>符合性审查表</w:t>
            </w:r>
          </w:p>
        </w:tc>
        <w:tc>
          <w:tcPr>
            <w:tcW w:w="817" w:type="dxa"/>
            <w:vAlign w:val="bottom"/>
          </w:tcPr>
          <w:p>
            <w:pPr>
              <w:rPr>
                <w:rFonts w:hint="eastAsia" w:ascii="宋体" w:hAnsi="宋体" w:cs="宋体"/>
                <w:color w:val="000000"/>
                <w:sz w:val="22"/>
                <w:szCs w:val="22"/>
              </w:rPr>
            </w:pPr>
          </w:p>
        </w:tc>
      </w:tr>
      <w:tr>
        <w:tblPrEx>
          <w:tblLayout w:type="fixed"/>
          <w:tblCellMar>
            <w:top w:w="15" w:type="dxa"/>
            <w:left w:w="15" w:type="dxa"/>
            <w:bottom w:w="15" w:type="dxa"/>
            <w:right w:w="15" w:type="dxa"/>
          </w:tblCellMar>
        </w:tblPrEx>
        <w:trPr>
          <w:trHeight w:val="420" w:hRule="atLeast"/>
        </w:trPr>
        <w:tc>
          <w:tcPr>
            <w:tcW w:w="1032"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序号</w:t>
            </w:r>
          </w:p>
        </w:tc>
        <w:tc>
          <w:tcPr>
            <w:tcW w:w="7253"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检查项目</w:t>
            </w:r>
          </w:p>
        </w:tc>
        <w:tc>
          <w:tcPr>
            <w:tcW w:w="817"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按照</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文件规定格式制作</w:t>
            </w:r>
            <w:r>
              <w:rPr>
                <w:rFonts w:hint="eastAsia" w:ascii="宋体" w:hAnsi="宋体" w:cs="宋体"/>
                <w:color w:val="000000"/>
                <w:kern w:val="0"/>
                <w:sz w:val="24"/>
                <w:szCs w:val="24"/>
                <w:lang w:eastAsia="zh-CN" w:bidi="ar"/>
              </w:rPr>
              <w:t>签署</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2</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eastAsia="zh-CN" w:bidi="ar"/>
              </w:rPr>
              <w:t>响应文件</w:t>
            </w:r>
            <w:r>
              <w:rPr>
                <w:rFonts w:hint="eastAsia" w:ascii="宋体" w:hAnsi="宋体" w:cs="宋体"/>
                <w:color w:val="000000"/>
                <w:kern w:val="0"/>
                <w:sz w:val="24"/>
                <w:szCs w:val="24"/>
                <w:lang w:bidi="ar"/>
              </w:rPr>
              <w:t>有效期满足</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文件要求</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3</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按照</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文件规定要求提供授权委托书</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4</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eastAsia="zh-CN" w:bidi="ar"/>
              </w:rPr>
              <w:t>实质性响应</w:t>
            </w:r>
            <w:r>
              <w:rPr>
                <w:rFonts w:hint="eastAsia" w:ascii="宋体" w:hAnsi="宋体" w:cs="宋体"/>
                <w:color w:val="000000"/>
                <w:kern w:val="0"/>
                <w:sz w:val="24"/>
                <w:szCs w:val="24"/>
                <w:lang w:bidi="ar"/>
              </w:rPr>
              <w:t>内容未出现不全或关键字迹模糊、无法辨认</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5</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未以他人名义</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、串通</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，以行贿等手段谋取</w:t>
            </w:r>
            <w:r>
              <w:rPr>
                <w:rFonts w:hint="eastAsia" w:ascii="宋体" w:hAnsi="宋体" w:cs="宋体"/>
                <w:color w:val="000000"/>
                <w:kern w:val="0"/>
                <w:sz w:val="24"/>
                <w:szCs w:val="24"/>
                <w:lang w:eastAsia="zh-CN" w:bidi="ar"/>
              </w:rPr>
              <w:t>成交</w:t>
            </w:r>
            <w:r>
              <w:rPr>
                <w:rFonts w:hint="eastAsia" w:ascii="宋体" w:hAnsi="宋体" w:cs="宋体"/>
                <w:color w:val="000000"/>
                <w:kern w:val="0"/>
                <w:sz w:val="24"/>
                <w:szCs w:val="24"/>
                <w:lang w:bidi="ar"/>
              </w:rPr>
              <w:t>或者以其他弄虚作假的方式</w:t>
            </w:r>
            <w:r>
              <w:rPr>
                <w:rFonts w:hint="eastAsia" w:ascii="宋体" w:hAnsi="宋体" w:cs="宋体"/>
                <w:color w:val="000000"/>
                <w:kern w:val="0"/>
                <w:sz w:val="24"/>
                <w:szCs w:val="24"/>
                <w:lang w:eastAsia="zh-CN" w:bidi="ar"/>
              </w:rPr>
              <w:t>磋商</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kern w:val="0"/>
                <w:sz w:val="24"/>
                <w:szCs w:val="24"/>
                <w:lang w:bidi="ar"/>
              </w:rPr>
            </w:pPr>
            <w:r>
              <w:rPr>
                <w:rFonts w:hint="eastAsia" w:ascii="宋体" w:hAnsi="宋体" w:cs="宋体"/>
                <w:color w:val="000000"/>
                <w:kern w:val="0"/>
                <w:sz w:val="24"/>
                <w:szCs w:val="24"/>
                <w:lang w:bidi="ar"/>
              </w:rPr>
              <w:t>6</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24"/>
                <w:szCs w:val="24"/>
                <w:lang w:bidi="ar"/>
              </w:rPr>
            </w:pPr>
            <w:r>
              <w:rPr>
                <w:rFonts w:hint="eastAsia" w:ascii="宋体" w:hAnsi="宋体" w:cs="宋体"/>
                <w:color w:val="000000"/>
                <w:kern w:val="0"/>
                <w:sz w:val="24"/>
                <w:szCs w:val="24"/>
                <w:lang w:bidi="ar"/>
              </w:rPr>
              <w:t>未出现选择性报价</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7</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不存在</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文件规定的其它无效标的情形</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bl>
    <w:p>
      <w:pPr>
        <w:keepNext w:val="0"/>
        <w:keepLines w:val="0"/>
        <w:pageBreakBefore w:val="0"/>
        <w:widowControl/>
        <w:numPr>
          <w:ilvl w:val="0"/>
          <w:numId w:val="10"/>
        </w:numPr>
        <w:kinsoku/>
        <w:wordWrap/>
        <w:overflowPunct/>
        <w:topLinePunct w:val="0"/>
        <w:autoSpaceDE/>
        <w:autoSpaceDN/>
        <w:bidi w:val="0"/>
        <w:adjustRightInd/>
        <w:snapToGrid/>
        <w:spacing w:line="360" w:lineRule="auto"/>
        <w:ind w:left="0" w:leftChars="0" w:right="0" w:rightChars="0" w:firstLine="361" w:firstLineChars="150"/>
        <w:jc w:val="both"/>
        <w:textAlignment w:val="auto"/>
        <w:outlineLvl w:val="9"/>
        <w:rPr>
          <w:rFonts w:hint="eastAsia" w:hAnsi="宋体"/>
          <w:b/>
          <w:bCs/>
          <w:sz w:val="24"/>
          <w:szCs w:val="24"/>
        </w:rPr>
      </w:pPr>
      <w:r>
        <w:rPr>
          <w:rFonts w:hint="eastAsia" w:ascii="宋体" w:hAnsi="宋体" w:cs="仿宋"/>
          <w:b/>
          <w:color w:val="auto"/>
          <w:sz w:val="24"/>
          <w:szCs w:val="24"/>
        </w:rPr>
        <w:t>综合打分</w:t>
      </w:r>
      <w:r>
        <w:rPr>
          <w:rFonts w:hint="eastAsia" w:ascii="宋体" w:hAnsi="宋体" w:cs="仿宋"/>
          <w:b/>
          <w:color w:val="auto"/>
          <w:sz w:val="24"/>
          <w:szCs w:val="24"/>
          <w:lang w:eastAsia="zh-CN"/>
        </w:rPr>
        <w:t>：</w:t>
      </w:r>
      <w:r>
        <w:rPr>
          <w:rFonts w:hint="eastAsia" w:ascii="宋体" w:hAnsi="宋体" w:cs="仿宋"/>
          <w:b/>
          <w:sz w:val="24"/>
          <w:szCs w:val="24"/>
        </w:rPr>
        <w:t>根据</w:t>
      </w:r>
      <w:r>
        <w:rPr>
          <w:rFonts w:hint="eastAsia" w:ascii="宋体" w:hAnsi="宋体" w:cs="仿宋"/>
          <w:b/>
          <w:sz w:val="24"/>
          <w:szCs w:val="24"/>
          <w:lang w:eastAsia="zh-CN"/>
        </w:rPr>
        <w:t>竞争性磋商</w:t>
      </w:r>
      <w:r>
        <w:rPr>
          <w:rFonts w:hint="eastAsia" w:ascii="宋体" w:hAnsi="宋体" w:cs="仿宋"/>
          <w:b/>
          <w:sz w:val="24"/>
          <w:szCs w:val="24"/>
        </w:rPr>
        <w:t>文件中规定的评标标准，计算综合得分。</w:t>
      </w:r>
      <w:r>
        <w:rPr>
          <w:rFonts w:hint="eastAsia" w:hAnsi="宋体"/>
          <w:b/>
          <w:bCs/>
          <w:sz w:val="24"/>
          <w:szCs w:val="24"/>
        </w:rPr>
        <w:t>最低报价不作为中标的保证。</w:t>
      </w:r>
    </w:p>
    <w:p>
      <w:pPr>
        <w:pStyle w:val="25"/>
        <w:rPr>
          <w:rFonts w:hint="eastAsia"/>
        </w:rPr>
      </w:pPr>
    </w:p>
    <w:tbl>
      <w:tblPr>
        <w:tblStyle w:val="57"/>
        <w:tblW w:w="9311" w:type="dxa"/>
        <w:jc w:val="center"/>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5"/>
        <w:gridCol w:w="911"/>
        <w:gridCol w:w="1350"/>
        <w:gridCol w:w="600"/>
        <w:gridCol w:w="5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19" w:hRule="atLeast"/>
          <w:jc w:val="center"/>
        </w:trPr>
        <w:tc>
          <w:tcPr>
            <w:tcW w:w="495" w:type="dxa"/>
            <w:tcBorders>
              <w:top w:val="single" w:color="auto" w:sz="4" w:space="0"/>
              <w:left w:val="single" w:color="auto" w:sz="4" w:space="0"/>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911"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w:t>
            </w:r>
          </w:p>
          <w:p>
            <w:pPr>
              <w:pStyle w:val="193"/>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分项</w:t>
            </w:r>
          </w:p>
        </w:tc>
        <w:tc>
          <w:tcPr>
            <w:tcW w:w="1350"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w:t>
            </w:r>
            <w:r>
              <w:rPr>
                <w:rFonts w:hint="eastAsia" w:ascii="宋体" w:hAnsi="宋体" w:eastAsia="宋体" w:cs="宋体"/>
                <w:b/>
                <w:bCs/>
                <w:color w:val="auto"/>
                <w:sz w:val="24"/>
                <w:szCs w:val="24"/>
                <w:highlight w:val="none"/>
                <w:lang w:eastAsia="zh-CN"/>
              </w:rPr>
              <w:t>内容</w:t>
            </w:r>
          </w:p>
        </w:tc>
        <w:tc>
          <w:tcPr>
            <w:tcW w:w="600"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5955" w:type="dxa"/>
            <w:tcBorders>
              <w:top w:val="single" w:color="auto" w:sz="4" w:space="0"/>
              <w:left w:val="nil"/>
              <w:bottom w:val="single" w:color="auto" w:sz="4" w:space="0"/>
              <w:right w:val="single" w:color="auto" w:sz="4" w:space="0"/>
            </w:tcBorders>
            <w:vAlign w:val="center"/>
          </w:tcPr>
          <w:p>
            <w:pPr>
              <w:keepNext w:val="0"/>
              <w:keepLines w:val="0"/>
              <w:pageBreakBefore w:val="0"/>
              <w:kinsoku/>
              <w:wordWrap/>
              <w:overflowPunct/>
              <w:topLinePunct w:val="0"/>
              <w:bidi w:val="0"/>
              <w:snapToGrid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551" w:hRule="atLeast"/>
          <w:jc w:val="center"/>
        </w:trPr>
        <w:tc>
          <w:tcPr>
            <w:tcW w:w="495" w:type="dxa"/>
            <w:tcBorders>
              <w:top w:val="single" w:color="auto" w:sz="4" w:space="0"/>
              <w:left w:val="single" w:color="auto" w:sz="4" w:space="0"/>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11"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tc>
        <w:tc>
          <w:tcPr>
            <w:tcW w:w="135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bidi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eastAsia="zh-CN"/>
              </w:rPr>
              <w:t>得分</w:t>
            </w:r>
          </w:p>
        </w:tc>
        <w:tc>
          <w:tcPr>
            <w:tcW w:w="60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bidi w:val="0"/>
              <w:snapToGrid w:val="0"/>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p>
        </w:tc>
        <w:tc>
          <w:tcPr>
            <w:tcW w:w="595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价格分统一采用低价优先法计算，即满足招标文件要求且投标价格最低的有效投标报价为评标基准价。</w:t>
            </w:r>
          </w:p>
          <w:p>
            <w:pPr>
              <w:pStyle w:val="16"/>
              <w:keepNext w:val="0"/>
              <w:keepLines w:val="0"/>
              <w:pageBreakBefore w:val="0"/>
              <w:widowControl w:val="0"/>
              <w:kinsoku/>
              <w:wordWrap/>
              <w:overflowPunct/>
              <w:topLinePunct w:val="0"/>
              <w:autoSpaceDN/>
              <w:bidi w:val="0"/>
              <w:adjustRightInd w:val="0"/>
              <w:snapToGrid w:val="0"/>
              <w:spacing w:after="0" w:line="240" w:lineRule="auto"/>
              <w:ind w:left="0" w:leftChars="0"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2.投标报价得分=1</w:t>
            </w:r>
            <w:r>
              <w:rPr>
                <w:rFonts w:hint="eastAsia" w:ascii="宋体" w:eastAsia="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×（评标基准价/投标报价）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383" w:hRule="atLeast"/>
          <w:jc w:val="center"/>
        </w:trPr>
        <w:tc>
          <w:tcPr>
            <w:tcW w:w="495" w:type="dxa"/>
            <w:vMerge w:val="restart"/>
            <w:tcBorders>
              <w:left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911" w:type="dxa"/>
            <w:vMerge w:val="restart"/>
            <w:tcBorders>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cs="宋体"/>
                <w:color w:val="auto"/>
                <w:sz w:val="24"/>
                <w:szCs w:val="24"/>
                <w:highlight w:val="none"/>
                <w:lang w:eastAsia="zh-CN"/>
              </w:rPr>
            </w:pPr>
            <w:r>
              <w:rPr>
                <w:rFonts w:hint="eastAsia" w:cs="宋体"/>
                <w:color w:val="auto"/>
                <w:sz w:val="24"/>
                <w:szCs w:val="24"/>
                <w:highlight w:val="none"/>
                <w:lang w:eastAsia="zh-CN"/>
              </w:rPr>
              <w:t>技术部分</w:t>
            </w:r>
          </w:p>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65</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tc>
        <w:tc>
          <w:tcPr>
            <w:tcW w:w="1350" w:type="dxa"/>
            <w:tcBorders>
              <w:top w:val="single" w:color="auto" w:sz="4" w:space="0"/>
              <w:left w:val="nil"/>
              <w:right w:val="single" w:color="auto" w:sz="4" w:space="0"/>
            </w:tcBorders>
            <w:vAlign w:val="center"/>
          </w:tcPr>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项目需求分析</w:t>
            </w:r>
          </w:p>
        </w:tc>
        <w:tc>
          <w:tcPr>
            <w:tcW w:w="600" w:type="dxa"/>
            <w:tcBorders>
              <w:top w:val="single" w:color="auto" w:sz="4" w:space="0"/>
              <w:left w:val="nil"/>
              <w:right w:val="single" w:color="auto" w:sz="4" w:space="0"/>
            </w:tcBorders>
            <w:vAlign w:val="center"/>
          </w:tcPr>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5955" w:type="dxa"/>
            <w:tcBorders>
              <w:top w:val="single" w:color="auto" w:sz="4" w:space="0"/>
              <w:left w:val="nil"/>
              <w:right w:val="single" w:color="auto" w:sz="4" w:space="0"/>
            </w:tcBorders>
            <w:vAlign w:val="center"/>
          </w:tcPr>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结合项目背景及采购人需求特点等，对采购需求的理解及综合分析</w:t>
            </w:r>
            <w:r>
              <w:rPr>
                <w:rFonts w:hint="eastAsia" w:ascii="宋体" w:hAnsi="宋体" w:eastAsia="宋体" w:cs="宋体"/>
                <w:sz w:val="24"/>
                <w:szCs w:val="24"/>
                <w:highlight w:val="none"/>
                <w:lang w:eastAsia="zh-CN"/>
              </w:rPr>
              <w:t>：</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理解透彻全面，能够深入分析，重点突出</w:t>
            </w:r>
            <w:r>
              <w:rPr>
                <w:rFonts w:hint="eastAsia" w:ascii="宋体" w:hAnsi="宋体" w:eastAsia="宋体" w:cs="宋体"/>
                <w:sz w:val="24"/>
                <w:szCs w:val="24"/>
                <w:highlight w:val="none"/>
                <w:lang w:eastAsia="zh-CN"/>
              </w:rPr>
              <w:t>，得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理解较全面，能够完整分析</w:t>
            </w:r>
            <w:r>
              <w:rPr>
                <w:rFonts w:hint="eastAsia" w:ascii="宋体" w:hAnsi="宋体" w:eastAsia="宋体" w:cs="宋体"/>
                <w:sz w:val="24"/>
                <w:szCs w:val="24"/>
                <w:highlight w:val="none"/>
                <w:lang w:eastAsia="zh-CN"/>
              </w:rPr>
              <w:t>，得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理解较差，不能准确理解项目内容</w:t>
            </w:r>
            <w:r>
              <w:rPr>
                <w:rFonts w:hint="eastAsia" w:ascii="宋体" w:hAnsi="宋体" w:eastAsia="宋体" w:cs="宋体"/>
                <w:sz w:val="24"/>
                <w:szCs w:val="24"/>
                <w:highlight w:val="none"/>
                <w:lang w:eastAsia="zh-CN"/>
              </w:rPr>
              <w:t>，得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未对本项目进行分析</w:t>
            </w:r>
            <w:r>
              <w:rPr>
                <w:rFonts w:hint="eastAsia" w:ascii="宋体" w:hAnsi="宋体" w:eastAsia="宋体" w:cs="宋体"/>
                <w:sz w:val="24"/>
                <w:szCs w:val="24"/>
                <w:highlight w:val="none"/>
                <w:lang w:eastAsia="zh-CN"/>
              </w:rPr>
              <w:t>不得</w:t>
            </w:r>
            <w:r>
              <w:rPr>
                <w:rFonts w:hint="eastAsia" w:ascii="宋体" w:hAnsi="宋体" w:eastAsia="宋体" w:cs="宋体"/>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203" w:hRule="atLeast"/>
          <w:jc w:val="center"/>
        </w:trPr>
        <w:tc>
          <w:tcPr>
            <w:tcW w:w="495" w:type="dxa"/>
            <w:vMerge w:val="continue"/>
            <w:tcBorders>
              <w:left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lang w:val="en-US" w:eastAsia="zh-CN"/>
              </w:rPr>
            </w:pPr>
          </w:p>
        </w:tc>
        <w:tc>
          <w:tcPr>
            <w:tcW w:w="911" w:type="dxa"/>
            <w:vMerge w:val="continue"/>
            <w:tcBorders>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lang w:eastAsia="zh-CN"/>
              </w:rPr>
            </w:pPr>
          </w:p>
        </w:tc>
        <w:tc>
          <w:tcPr>
            <w:tcW w:w="1350" w:type="dxa"/>
            <w:tcBorders>
              <w:top w:val="single" w:color="auto" w:sz="4" w:space="0"/>
              <w:left w:val="nil"/>
              <w:right w:val="single" w:color="auto" w:sz="4" w:space="0"/>
            </w:tcBorders>
            <w:vAlign w:val="center"/>
          </w:tcPr>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创新创业政策的了解</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eastAsia" w:ascii="宋体" w:hAnsi="宋体" w:eastAsia="宋体" w:cs="宋体"/>
                <w:sz w:val="24"/>
                <w:szCs w:val="24"/>
                <w:highlight w:val="none"/>
              </w:rPr>
            </w:pPr>
          </w:p>
        </w:tc>
        <w:tc>
          <w:tcPr>
            <w:tcW w:w="600" w:type="dxa"/>
            <w:tcBorders>
              <w:top w:val="single" w:color="auto" w:sz="4" w:space="0"/>
              <w:left w:val="nil"/>
              <w:right w:val="single" w:color="auto" w:sz="4" w:space="0"/>
            </w:tcBorders>
            <w:vAlign w:val="center"/>
          </w:tcPr>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5955" w:type="dxa"/>
            <w:tcBorders>
              <w:top w:val="single" w:color="auto" w:sz="4" w:space="0"/>
              <w:left w:val="nil"/>
              <w:right w:val="single" w:color="auto" w:sz="4" w:space="0"/>
            </w:tcBorders>
            <w:vAlign w:val="center"/>
          </w:tcPr>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对</w:t>
            </w:r>
            <w:r>
              <w:rPr>
                <w:rFonts w:hint="eastAsia" w:ascii="宋体" w:hAnsi="宋体" w:eastAsia="宋体" w:cs="宋体"/>
                <w:sz w:val="24"/>
                <w:szCs w:val="24"/>
                <w:highlight w:val="none"/>
                <w:lang w:eastAsia="zh-CN"/>
              </w:rPr>
              <w:t>石景山区和本次大赛落实</w:t>
            </w:r>
            <w:r>
              <w:rPr>
                <w:rFonts w:hint="eastAsia" w:ascii="宋体" w:hAnsi="宋体" w:eastAsia="宋体" w:cs="宋体"/>
                <w:sz w:val="24"/>
                <w:szCs w:val="24"/>
                <w:highlight w:val="none"/>
              </w:rPr>
              <w:t>创新创业政策的了解：</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对石景山区和本次大赛落实创新创业政策了解全面完整，得 </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分；</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对石景山区和本次大赛落实创新创业政策基本了解，得</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分；</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对石景山区和本次大赛落实</w:t>
            </w:r>
            <w:r>
              <w:rPr>
                <w:rFonts w:hint="eastAsia" w:ascii="宋体" w:hAnsi="宋体" w:eastAsia="宋体" w:cs="宋体"/>
                <w:sz w:val="24"/>
                <w:szCs w:val="24"/>
                <w:highlight w:val="none"/>
              </w:rPr>
              <w:t>创新创业政策</w:t>
            </w:r>
            <w:r>
              <w:rPr>
                <w:rFonts w:hint="eastAsia" w:ascii="宋体" w:hAnsi="宋体" w:eastAsia="宋体" w:cs="宋体"/>
                <w:sz w:val="24"/>
                <w:szCs w:val="24"/>
                <w:highlight w:val="none"/>
                <w:lang w:eastAsia="zh-CN"/>
              </w:rPr>
              <w:t>了解不充分</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未对石景山区和本次大赛落实</w:t>
            </w:r>
            <w:r>
              <w:rPr>
                <w:rFonts w:hint="eastAsia" w:ascii="宋体" w:hAnsi="宋体" w:eastAsia="宋体" w:cs="宋体"/>
                <w:sz w:val="24"/>
                <w:szCs w:val="24"/>
                <w:highlight w:val="none"/>
              </w:rPr>
              <w:t>创新创业政策</w:t>
            </w:r>
            <w:r>
              <w:rPr>
                <w:rFonts w:hint="eastAsia" w:ascii="宋体" w:hAnsi="宋体" w:eastAsia="宋体" w:cs="宋体"/>
                <w:sz w:val="24"/>
                <w:szCs w:val="24"/>
                <w:highlight w:val="none"/>
                <w:lang w:eastAsia="zh-CN"/>
              </w:rPr>
              <w:t>响应的不得分</w:t>
            </w: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495" w:type="dxa"/>
            <w:vMerge w:val="continue"/>
            <w:tcBorders>
              <w:left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lang w:val="en-US" w:eastAsia="zh-CN"/>
              </w:rPr>
            </w:pPr>
          </w:p>
        </w:tc>
        <w:tc>
          <w:tcPr>
            <w:tcW w:w="911" w:type="dxa"/>
            <w:vMerge w:val="continue"/>
            <w:tcBorders>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lang w:eastAsia="zh-CN"/>
              </w:rPr>
            </w:pPr>
          </w:p>
        </w:tc>
        <w:tc>
          <w:tcPr>
            <w:tcW w:w="1350" w:type="dxa"/>
            <w:tcBorders>
              <w:top w:val="single" w:color="auto" w:sz="4" w:space="0"/>
              <w:left w:val="nil"/>
              <w:right w:val="single" w:color="auto" w:sz="4" w:space="0"/>
            </w:tcBorders>
            <w:vAlign w:val="center"/>
          </w:tcPr>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项目策划及实施方案</w:t>
            </w:r>
          </w:p>
        </w:tc>
        <w:tc>
          <w:tcPr>
            <w:tcW w:w="600" w:type="dxa"/>
            <w:tcBorders>
              <w:top w:val="single" w:color="auto" w:sz="4" w:space="0"/>
              <w:left w:val="nil"/>
              <w:right w:val="single" w:color="auto" w:sz="4" w:space="0"/>
            </w:tcBorders>
            <w:vAlign w:val="center"/>
          </w:tcPr>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c>
          <w:tcPr>
            <w:tcW w:w="5955" w:type="dxa"/>
            <w:tcBorders>
              <w:top w:val="single" w:color="auto" w:sz="4" w:space="0"/>
              <w:left w:val="nil"/>
              <w:right w:val="single" w:color="auto" w:sz="4" w:space="0"/>
            </w:tcBorders>
            <w:vAlign w:val="center"/>
          </w:tcPr>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综合考虑项目方案的策划及实施：</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针对性强，内容详实，方案科学、合理、规范，创新性及可操作性强，得</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lang w:eastAsia="zh-CN"/>
              </w:rPr>
              <w:t>分；</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针对性较强，内容齐全，方案较为科学、合理、规范，创新性及可操作性较强，得</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lang w:eastAsia="zh-CN"/>
              </w:rPr>
              <w:t>分；</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针对性一般，内容基本齐全，方案创新性及可操作性一般，得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分；</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针对性弱，内容有缺失，方案创新性及可操作性弱，得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分；</w:t>
            </w:r>
          </w:p>
          <w:p>
            <w:pPr>
              <w:keepNext w:val="0"/>
              <w:keepLines w:val="0"/>
              <w:pageBreakBefore w:val="0"/>
              <w:widowControl w:val="0"/>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firstLine="0" w:firstLineChars="0"/>
              <w:jc w:val="left"/>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内容严重缺失，方案不具体、不具有可操作性，不得分。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77" w:hRule="atLeast"/>
          <w:jc w:val="center"/>
        </w:trPr>
        <w:tc>
          <w:tcPr>
            <w:tcW w:w="495" w:type="dxa"/>
            <w:vMerge w:val="continue"/>
            <w:tcBorders>
              <w:left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lang w:val="en-US" w:eastAsia="zh-CN"/>
              </w:rPr>
            </w:pPr>
          </w:p>
        </w:tc>
        <w:tc>
          <w:tcPr>
            <w:tcW w:w="911" w:type="dxa"/>
            <w:vMerge w:val="continue"/>
            <w:tcBorders>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lang w:eastAsia="zh-CN"/>
              </w:rPr>
            </w:pPr>
          </w:p>
        </w:tc>
        <w:tc>
          <w:tcPr>
            <w:tcW w:w="1350" w:type="dxa"/>
            <w:tcBorders>
              <w:top w:val="single" w:color="auto" w:sz="4" w:space="0"/>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大赛设施</w:t>
            </w:r>
          </w:p>
        </w:tc>
        <w:tc>
          <w:tcPr>
            <w:tcW w:w="600" w:type="dxa"/>
            <w:tcBorders>
              <w:top w:val="single" w:color="auto" w:sz="4" w:space="0"/>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5955" w:type="dxa"/>
            <w:tcBorders>
              <w:top w:val="single" w:color="auto" w:sz="4" w:space="0"/>
              <w:left w:val="nil"/>
              <w:right w:val="single" w:color="auto" w:sz="4" w:space="0"/>
            </w:tcBorders>
            <w:vAlign w:val="center"/>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根据投入本项目的设施、设备的完整性等进行打分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须提供可实训设施设备清单、图片等证明材料，否则不得分。</w:t>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投入本项目的设施、设备完整</w:t>
            </w:r>
            <w:r>
              <w:rPr>
                <w:rFonts w:hint="eastAsia" w:ascii="宋体" w:hAnsi="宋体" w:eastAsia="宋体" w:cs="宋体"/>
                <w:color w:val="auto"/>
                <w:sz w:val="24"/>
                <w:szCs w:val="24"/>
                <w:highlight w:val="none"/>
                <w:lang w:eastAsia="zh-CN"/>
              </w:rPr>
              <w:t>充分，完全满足大赛需要，有</w:t>
            </w:r>
            <w:r>
              <w:rPr>
                <w:rFonts w:hint="eastAsia" w:ascii="宋体" w:hAnsi="宋体" w:eastAsia="宋体" w:cs="宋体"/>
                <w:color w:val="auto"/>
                <w:sz w:val="24"/>
                <w:szCs w:val="24"/>
                <w:highlight w:val="none"/>
              </w:rPr>
              <w:t>可实训设施设备清单、图片等证明材料得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投入本项目的设施、设备的完整</w:t>
            </w:r>
            <w:r>
              <w:rPr>
                <w:rFonts w:hint="eastAsia" w:ascii="宋体" w:hAnsi="宋体" w:eastAsia="宋体" w:cs="宋体"/>
                <w:color w:val="auto"/>
                <w:sz w:val="24"/>
                <w:szCs w:val="24"/>
                <w:highlight w:val="none"/>
                <w:lang w:eastAsia="zh-CN"/>
              </w:rPr>
              <w:t>，基本满足大赛需要，有</w:t>
            </w:r>
            <w:r>
              <w:rPr>
                <w:rFonts w:hint="eastAsia" w:ascii="宋体" w:hAnsi="宋体" w:eastAsia="宋体" w:cs="宋体"/>
                <w:color w:val="auto"/>
                <w:sz w:val="24"/>
                <w:szCs w:val="24"/>
                <w:highlight w:val="none"/>
              </w:rPr>
              <w:t>可实训设施设备清单、图片等证明材料得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投入本项目的设施、设备的</w:t>
            </w:r>
            <w:r>
              <w:rPr>
                <w:rFonts w:hint="eastAsia" w:ascii="宋体" w:hAnsi="宋体" w:eastAsia="宋体" w:cs="宋体"/>
                <w:color w:val="auto"/>
                <w:sz w:val="24"/>
                <w:szCs w:val="24"/>
                <w:highlight w:val="none"/>
                <w:lang w:eastAsia="zh-CN"/>
              </w:rPr>
              <w:t>不充分，有</w:t>
            </w:r>
            <w:r>
              <w:rPr>
                <w:rFonts w:hint="eastAsia" w:ascii="宋体" w:hAnsi="宋体" w:eastAsia="宋体" w:cs="宋体"/>
                <w:color w:val="auto"/>
                <w:sz w:val="24"/>
                <w:szCs w:val="24"/>
                <w:highlight w:val="none"/>
              </w:rPr>
              <w:t>可实训设施设备清单、图片等证明材料得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pPr>
              <w:pStyle w:val="193"/>
              <w:keepNext w:val="0"/>
              <w:keepLines w:val="0"/>
              <w:pageBreakBefore w:val="0"/>
              <w:kinsoku/>
              <w:wordWrap/>
              <w:overflowPunct/>
              <w:topLinePunct w:val="0"/>
              <w:bidi w:val="0"/>
              <w:snapToGrid w:val="0"/>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eastAsia="zh-CN"/>
              </w:rPr>
              <w:t>无</w:t>
            </w:r>
            <w:r>
              <w:rPr>
                <w:rFonts w:hint="eastAsia" w:ascii="宋体" w:hAnsi="宋体" w:eastAsia="宋体" w:cs="宋体"/>
                <w:color w:val="auto"/>
                <w:sz w:val="24"/>
                <w:szCs w:val="24"/>
                <w:highlight w:val="none"/>
              </w:rPr>
              <w:t>设施、设备投入</w:t>
            </w:r>
            <w:r>
              <w:rPr>
                <w:rFonts w:hint="eastAsia" w:ascii="宋体" w:hAnsi="宋体" w:eastAsia="宋体" w:cs="宋体"/>
                <w:color w:val="auto"/>
                <w:sz w:val="24"/>
                <w:szCs w:val="24"/>
                <w:highlight w:val="none"/>
                <w:lang w:eastAsia="zh-CN"/>
              </w:rPr>
              <w:t>方案或无</w:t>
            </w:r>
            <w:r>
              <w:rPr>
                <w:rFonts w:hint="eastAsia" w:ascii="宋体" w:hAnsi="宋体" w:eastAsia="宋体" w:cs="宋体"/>
                <w:color w:val="auto"/>
                <w:sz w:val="24"/>
                <w:szCs w:val="24"/>
                <w:highlight w:val="none"/>
              </w:rPr>
              <w:t>可实训设施设备清单、图片等证明材料不得分。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560" w:hRule="atLeast"/>
          <w:jc w:val="center"/>
        </w:trPr>
        <w:tc>
          <w:tcPr>
            <w:tcW w:w="495"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rPr>
            </w:pPr>
          </w:p>
        </w:tc>
        <w:tc>
          <w:tcPr>
            <w:tcW w:w="911" w:type="dxa"/>
            <w:vMerge w:val="continue"/>
            <w:tcBorders>
              <w:left w:val="nil"/>
              <w:right w:val="single" w:color="auto" w:sz="4" w:space="0"/>
            </w:tcBorders>
            <w:vAlign w:val="center"/>
          </w:tcPr>
          <w:p>
            <w:pPr>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rPr>
            </w:pPr>
          </w:p>
        </w:tc>
        <w:tc>
          <w:tcPr>
            <w:tcW w:w="1350" w:type="dxa"/>
            <w:tcBorders>
              <w:top w:val="single" w:color="auto" w:sz="4" w:space="0"/>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媒体宣传推广方案</w:t>
            </w:r>
          </w:p>
        </w:tc>
        <w:tc>
          <w:tcPr>
            <w:tcW w:w="600" w:type="dxa"/>
            <w:tcBorders>
              <w:top w:val="single" w:color="auto" w:sz="4" w:space="0"/>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55" w:type="dxa"/>
            <w:tcBorders>
              <w:top w:val="single" w:color="auto" w:sz="4" w:space="0"/>
              <w:left w:val="nil"/>
              <w:bottom w:val="single" w:color="auto" w:sz="4" w:space="0"/>
              <w:right w:val="single" w:color="auto" w:sz="4" w:space="0"/>
            </w:tcBorders>
            <w:vAlign w:val="center"/>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媒体宣传推广方案</w:t>
            </w:r>
            <w:r>
              <w:rPr>
                <w:rFonts w:hint="eastAsia" w:ascii="宋体" w:hAnsi="宋体" w:eastAsia="宋体" w:cs="宋体"/>
                <w:color w:val="auto"/>
                <w:sz w:val="24"/>
                <w:szCs w:val="24"/>
                <w:highlight w:val="none"/>
                <w:lang w:eastAsia="zh-CN"/>
              </w:rPr>
              <w:t>针对性、目标性、时效性、</w:t>
            </w:r>
            <w:r>
              <w:rPr>
                <w:rFonts w:hint="eastAsia" w:ascii="宋体" w:hAnsi="宋体" w:eastAsia="宋体" w:cs="宋体"/>
                <w:color w:val="auto"/>
                <w:sz w:val="24"/>
                <w:szCs w:val="24"/>
                <w:highlight w:val="none"/>
              </w:rPr>
              <w:t>可行性</w:t>
            </w:r>
            <w:r>
              <w:rPr>
                <w:rFonts w:hint="eastAsia" w:ascii="宋体" w:hAnsi="宋体" w:eastAsia="宋体" w:cs="宋体"/>
                <w:color w:val="auto"/>
                <w:sz w:val="24"/>
                <w:szCs w:val="24"/>
                <w:highlight w:val="none"/>
                <w:lang w:eastAsia="zh-CN"/>
              </w:rPr>
              <w:t>强且宣传方式和数量多</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媒体宣传推广方案</w:t>
            </w:r>
            <w:r>
              <w:rPr>
                <w:rFonts w:hint="eastAsia" w:ascii="宋体" w:hAnsi="宋体" w:eastAsia="宋体" w:cs="宋体"/>
                <w:color w:val="auto"/>
                <w:sz w:val="24"/>
                <w:szCs w:val="24"/>
                <w:highlight w:val="none"/>
                <w:lang w:eastAsia="zh-CN"/>
              </w:rPr>
              <w:t>针对性、目标性、时效性、</w:t>
            </w:r>
            <w:r>
              <w:rPr>
                <w:rFonts w:hint="eastAsia" w:ascii="宋体" w:hAnsi="宋体" w:eastAsia="宋体" w:cs="宋体"/>
                <w:color w:val="auto"/>
                <w:sz w:val="24"/>
                <w:szCs w:val="24"/>
                <w:highlight w:val="none"/>
              </w:rPr>
              <w:t>可行性</w:t>
            </w:r>
            <w:r>
              <w:rPr>
                <w:rFonts w:hint="eastAsia" w:ascii="宋体" w:hAnsi="宋体" w:eastAsia="宋体" w:cs="宋体"/>
                <w:color w:val="auto"/>
                <w:sz w:val="24"/>
                <w:szCs w:val="24"/>
                <w:highlight w:val="none"/>
                <w:lang w:eastAsia="zh-CN"/>
              </w:rPr>
              <w:t>较强且宣传方式和数量较多</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媒体宣传推广方案</w:t>
            </w:r>
            <w:r>
              <w:rPr>
                <w:rFonts w:hint="eastAsia" w:ascii="宋体" w:hAnsi="宋体" w:eastAsia="宋体" w:cs="宋体"/>
                <w:color w:val="auto"/>
                <w:sz w:val="24"/>
                <w:szCs w:val="24"/>
                <w:highlight w:val="none"/>
                <w:lang w:eastAsia="zh-CN"/>
              </w:rPr>
              <w:t>针对性、目标性、时效性、</w:t>
            </w:r>
            <w:r>
              <w:rPr>
                <w:rFonts w:hint="eastAsia" w:ascii="宋体" w:hAnsi="宋体" w:eastAsia="宋体" w:cs="宋体"/>
                <w:color w:val="auto"/>
                <w:sz w:val="24"/>
                <w:szCs w:val="24"/>
                <w:highlight w:val="none"/>
              </w:rPr>
              <w:t>可行性</w:t>
            </w:r>
            <w:r>
              <w:rPr>
                <w:rFonts w:hint="eastAsia" w:ascii="宋体" w:hAnsi="宋体" w:eastAsia="宋体" w:cs="宋体"/>
                <w:color w:val="auto"/>
                <w:sz w:val="24"/>
                <w:szCs w:val="24"/>
                <w:highlight w:val="none"/>
                <w:lang w:eastAsia="zh-CN"/>
              </w:rPr>
              <w:t>不足，或宣传方式和数量不足</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pPr>
              <w:pStyle w:val="193"/>
              <w:keepNext w:val="0"/>
              <w:keepLines w:val="0"/>
              <w:pageBreakBefore w:val="0"/>
              <w:kinsoku/>
              <w:wordWrap/>
              <w:overflowPunct/>
              <w:topLinePunct w:val="0"/>
              <w:bidi w:val="0"/>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无具体计划不得分。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560" w:hRule="atLeast"/>
          <w:jc w:val="center"/>
        </w:trPr>
        <w:tc>
          <w:tcPr>
            <w:tcW w:w="495"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rPr>
            </w:pPr>
          </w:p>
        </w:tc>
        <w:tc>
          <w:tcPr>
            <w:tcW w:w="911" w:type="dxa"/>
            <w:vMerge w:val="continue"/>
            <w:tcBorders>
              <w:left w:val="nil"/>
              <w:right w:val="single" w:color="auto" w:sz="4" w:space="0"/>
            </w:tcBorders>
            <w:vAlign w:val="center"/>
          </w:tcPr>
          <w:p>
            <w:pPr>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rPr>
            </w:pPr>
          </w:p>
        </w:tc>
        <w:tc>
          <w:tcPr>
            <w:tcW w:w="1350" w:type="dxa"/>
            <w:tcBorders>
              <w:top w:val="single" w:color="auto" w:sz="4" w:space="0"/>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应急保障措施方案</w:t>
            </w:r>
          </w:p>
        </w:tc>
        <w:tc>
          <w:tcPr>
            <w:tcW w:w="600" w:type="dxa"/>
            <w:tcBorders>
              <w:top w:val="single" w:color="auto" w:sz="4" w:space="0"/>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55" w:type="dxa"/>
            <w:tcBorders>
              <w:top w:val="single" w:color="auto" w:sz="4" w:space="0"/>
              <w:left w:val="nil"/>
              <w:bottom w:val="single" w:color="auto" w:sz="4" w:space="0"/>
              <w:right w:val="single" w:color="auto" w:sz="4" w:space="0"/>
            </w:tcBorders>
            <w:vAlign w:val="center"/>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根据提供的应急保障措施的合理性有效性针对性进行综合评分：</w:t>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措施合理有效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针对性强，得 </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措施较</w:t>
            </w:r>
            <w:r>
              <w:rPr>
                <w:rFonts w:hint="eastAsia" w:ascii="宋体" w:hAnsi="宋体" w:eastAsia="宋体" w:cs="宋体"/>
                <w:color w:val="auto"/>
                <w:sz w:val="24"/>
                <w:szCs w:val="24"/>
                <w:highlight w:val="none"/>
                <w:lang w:eastAsia="zh-CN"/>
              </w:rPr>
              <w:t>为</w:t>
            </w:r>
            <w:r>
              <w:rPr>
                <w:rFonts w:hint="eastAsia" w:ascii="宋体" w:hAnsi="宋体" w:eastAsia="宋体" w:cs="宋体"/>
                <w:color w:val="auto"/>
                <w:sz w:val="24"/>
                <w:szCs w:val="24"/>
                <w:highlight w:val="none"/>
              </w:rPr>
              <w:t>合理有效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针对性较强，得 </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措施</w:t>
            </w:r>
            <w:r>
              <w:rPr>
                <w:rFonts w:hint="eastAsia" w:ascii="宋体" w:hAnsi="宋体" w:eastAsia="宋体" w:cs="宋体"/>
                <w:color w:val="auto"/>
                <w:sz w:val="24"/>
                <w:szCs w:val="24"/>
                <w:highlight w:val="none"/>
                <w:lang w:eastAsia="zh-CN"/>
              </w:rPr>
              <w:t>较为合理、针</w:t>
            </w:r>
            <w:r>
              <w:rPr>
                <w:rFonts w:hint="eastAsia" w:ascii="宋体" w:hAnsi="宋体" w:eastAsia="宋体" w:cs="宋体"/>
                <w:color w:val="auto"/>
                <w:sz w:val="24"/>
                <w:szCs w:val="24"/>
                <w:highlight w:val="none"/>
              </w:rPr>
              <w:t xml:space="preserve">对性一般，得 </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pPr>
              <w:pStyle w:val="193"/>
              <w:keepNext w:val="0"/>
              <w:keepLines w:val="0"/>
              <w:pageBreakBefore w:val="0"/>
              <w:kinsoku/>
              <w:wordWrap/>
              <w:overflowPunct/>
              <w:topLinePunct w:val="0"/>
              <w:bidi w:val="0"/>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措施不合理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针对性较差，得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402" w:hRule="atLeast"/>
          <w:jc w:val="center"/>
        </w:trPr>
        <w:tc>
          <w:tcPr>
            <w:tcW w:w="495"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rPr>
            </w:pPr>
          </w:p>
        </w:tc>
        <w:tc>
          <w:tcPr>
            <w:tcW w:w="911" w:type="dxa"/>
            <w:vMerge w:val="continue"/>
            <w:tcBorders>
              <w:left w:val="nil"/>
              <w:right w:val="single" w:color="auto" w:sz="4" w:space="0"/>
            </w:tcBorders>
            <w:vAlign w:val="center"/>
          </w:tcPr>
          <w:p>
            <w:pPr>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yellow"/>
              </w:rPr>
            </w:pPr>
          </w:p>
        </w:tc>
        <w:tc>
          <w:tcPr>
            <w:tcW w:w="1350" w:type="dxa"/>
            <w:tcBorders>
              <w:top w:val="single" w:color="auto" w:sz="4" w:space="0"/>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人员配置</w:t>
            </w:r>
          </w:p>
        </w:tc>
        <w:tc>
          <w:tcPr>
            <w:tcW w:w="600" w:type="dxa"/>
            <w:tcBorders>
              <w:top w:val="single" w:color="auto" w:sz="4" w:space="0"/>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5955" w:type="dxa"/>
            <w:tcBorders>
              <w:top w:val="single" w:color="auto" w:sz="4" w:space="0"/>
              <w:left w:val="nil"/>
              <w:bottom w:val="single" w:color="auto" w:sz="4" w:space="0"/>
              <w:right w:val="single" w:color="auto" w:sz="4" w:space="0"/>
            </w:tcBorders>
            <w:vAlign w:val="center"/>
          </w:tcPr>
          <w:p>
            <w:pPr>
              <w:spacing w:line="24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供应商提供服务团队情况综合排序打分：</w:t>
            </w:r>
          </w:p>
          <w:p>
            <w:pPr>
              <w:spacing w:line="24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团队成员组建完整、管理清晰，经验丰富，人员数量与项目方案高度匹配，得10 分；</w:t>
            </w:r>
          </w:p>
          <w:p>
            <w:pPr>
              <w:spacing w:line="24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团队成员组建较完整、管理较清晰，有类似项目经验，人员数量与项目方案匹配，得8 分；</w:t>
            </w:r>
          </w:p>
          <w:p>
            <w:pPr>
              <w:spacing w:line="24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团队成员组建基本完整、管理基本清晰，有少量类似项目经验，人员数量与项目方案基本匹配，得5 分；</w:t>
            </w:r>
          </w:p>
          <w:p>
            <w:pPr>
              <w:spacing w:line="24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团队人员组建不完整，管理不清晰，人员数量与项目方案不匹配，得1 分；</w:t>
            </w:r>
          </w:p>
          <w:p>
            <w:pPr>
              <w:pStyle w:val="193"/>
              <w:keepNext w:val="0"/>
              <w:keepLines w:val="0"/>
              <w:pageBreakBefore w:val="0"/>
              <w:kinsoku/>
              <w:wordWrap/>
              <w:overflowPunct/>
              <w:topLinePunct w:val="0"/>
              <w:bidi w:val="0"/>
              <w:snapToGrid w:val="0"/>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SA"/>
              </w:rPr>
              <w:t>无团队人员组建方案的不得分。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858" w:hRule="atLeast"/>
          <w:jc w:val="center"/>
        </w:trPr>
        <w:tc>
          <w:tcPr>
            <w:tcW w:w="495" w:type="dxa"/>
            <w:vMerge w:val="restart"/>
            <w:tcBorders>
              <w:top w:val="single" w:color="auto" w:sz="4" w:space="0"/>
              <w:left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p>
        </w:tc>
        <w:tc>
          <w:tcPr>
            <w:tcW w:w="911" w:type="dxa"/>
            <w:vMerge w:val="restart"/>
            <w:tcBorders>
              <w:top w:val="single" w:color="auto" w:sz="4" w:space="0"/>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商务部分</w:t>
            </w:r>
          </w:p>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20分</w:t>
            </w:r>
            <w:r>
              <w:rPr>
                <w:rFonts w:hint="eastAsia" w:ascii="宋体" w:hAnsi="宋体" w:eastAsia="宋体" w:cs="宋体"/>
                <w:color w:val="auto"/>
                <w:sz w:val="24"/>
                <w:szCs w:val="24"/>
                <w:highlight w:val="none"/>
                <w:lang w:eastAsia="zh-CN"/>
              </w:rPr>
              <w:t>）</w:t>
            </w:r>
          </w:p>
        </w:tc>
        <w:tc>
          <w:tcPr>
            <w:tcW w:w="135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招</w:t>
            </w:r>
            <w:r>
              <w:rPr>
                <w:rFonts w:hint="eastAsia" w:ascii="宋体" w:hAnsi="宋体" w:eastAsia="宋体" w:cs="宋体"/>
                <w:color w:val="auto"/>
                <w:sz w:val="24"/>
                <w:szCs w:val="24"/>
                <w:highlight w:val="none"/>
              </w:rPr>
              <w:t>标文件的综合响应程度</w:t>
            </w:r>
          </w:p>
        </w:tc>
        <w:tc>
          <w:tcPr>
            <w:tcW w:w="600"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5955" w:type="dxa"/>
            <w:tcBorders>
              <w:top w:val="single" w:color="auto" w:sz="4" w:space="0"/>
              <w:left w:val="nil"/>
              <w:bottom w:val="single" w:color="auto" w:sz="4" w:space="0"/>
              <w:right w:val="single" w:color="auto" w:sz="4" w:space="0"/>
            </w:tcBorders>
            <w:vAlign w:val="center"/>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严格按照招标文件要求制作投标文件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得2分；</w:t>
            </w:r>
            <w:r>
              <w:rPr>
                <w:rFonts w:hint="eastAsia" w:ascii="宋体" w:hAnsi="宋体" w:eastAsia="宋体" w:cs="宋体"/>
                <w:color w:val="auto"/>
                <w:sz w:val="24"/>
                <w:szCs w:val="24"/>
                <w:highlight w:val="none"/>
                <w:lang w:eastAsia="zh-CN"/>
              </w:rPr>
              <w:t>未按规范制作投标文件，但不影响到实质性响应，</w:t>
            </w:r>
            <w:r>
              <w:rPr>
                <w:rFonts w:hint="eastAsia" w:ascii="宋体" w:hAnsi="宋体" w:eastAsia="宋体" w:cs="宋体"/>
                <w:color w:val="auto"/>
                <w:sz w:val="24"/>
                <w:szCs w:val="24"/>
                <w:highlight w:val="none"/>
              </w:rPr>
              <w:t>每</w:t>
            </w:r>
            <w:r>
              <w:rPr>
                <w:rFonts w:hint="eastAsia" w:ascii="宋体" w:hAnsi="宋体" w:eastAsia="宋体" w:cs="宋体"/>
                <w:color w:val="auto"/>
                <w:sz w:val="24"/>
                <w:szCs w:val="24"/>
                <w:highlight w:val="none"/>
                <w:lang w:eastAsia="zh-CN"/>
              </w:rPr>
              <w:t>发</w:t>
            </w:r>
            <w:r>
              <w:rPr>
                <w:rFonts w:hint="eastAsia" w:ascii="宋体" w:hAnsi="宋体" w:eastAsia="宋体" w:cs="宋体"/>
                <w:color w:val="auto"/>
                <w:sz w:val="24"/>
                <w:szCs w:val="24"/>
                <w:highlight w:val="none"/>
              </w:rPr>
              <w:t>现一项扣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rPr>
              <w:t>扣完为止</w:t>
            </w:r>
            <w:r>
              <w:rPr>
                <w:rFonts w:hint="eastAsia" w:ascii="宋体" w:hAnsi="宋体" w:eastAsia="宋体" w:cs="宋体"/>
                <w:color w:val="auto"/>
                <w:sz w:val="24"/>
                <w:szCs w:val="24"/>
                <w:highlight w:val="none"/>
                <w:lang w:eastAsia="zh-CN"/>
              </w:rPr>
              <w:t>。</w:t>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1.投标文件编制不完整、不规范，但尚未达到影响到实质性响应的；</w:t>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2.投标文件应目录与页码对应不准确的；</w:t>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.投标文件文字、签字、图章、复印件、图片不清晰，辨认困难的；</w:t>
            </w:r>
          </w:p>
          <w:p>
            <w:pPr>
              <w:pStyle w:val="195"/>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投标文件除第三方资料外，内容未双面打印的。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417" w:hRule="atLeast"/>
          <w:jc w:val="center"/>
        </w:trPr>
        <w:tc>
          <w:tcPr>
            <w:tcW w:w="495" w:type="dxa"/>
            <w:vMerge w:val="continue"/>
            <w:tcBorders>
              <w:left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kern w:val="0"/>
                <w:sz w:val="24"/>
                <w:szCs w:val="24"/>
                <w:highlight w:val="none"/>
                <w:lang w:val="en-US" w:eastAsia="zh-CN" w:bidi="ar-SA"/>
              </w:rPr>
            </w:pPr>
          </w:p>
        </w:tc>
        <w:tc>
          <w:tcPr>
            <w:tcW w:w="911" w:type="dxa"/>
            <w:vMerge w:val="continue"/>
            <w:tcBorders>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eastAsia="zh-CN"/>
              </w:rPr>
            </w:pPr>
          </w:p>
        </w:tc>
        <w:tc>
          <w:tcPr>
            <w:tcW w:w="1350" w:type="dxa"/>
            <w:tcBorders>
              <w:top w:val="single" w:color="auto" w:sz="4" w:space="0"/>
              <w:left w:val="nil"/>
              <w:bottom w:val="single" w:color="auto" w:sz="4" w:space="0"/>
              <w:right w:val="single" w:color="auto" w:sz="4" w:space="0"/>
            </w:tcBorders>
            <w:vAlign w:val="center"/>
          </w:tcPr>
          <w:p>
            <w:pPr>
              <w:pStyle w:val="19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综合实力</w:t>
            </w:r>
            <w:r>
              <w:rPr>
                <w:rFonts w:hint="eastAsia" w:ascii="宋体" w:hAnsi="宋体" w:eastAsia="宋体" w:cs="宋体"/>
                <w:color w:val="auto"/>
                <w:sz w:val="24"/>
                <w:szCs w:val="24"/>
                <w:highlight w:val="none"/>
                <w:lang w:eastAsia="zh-CN"/>
              </w:rPr>
              <w:t>评价</w:t>
            </w:r>
          </w:p>
        </w:tc>
        <w:tc>
          <w:tcPr>
            <w:tcW w:w="600"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55" w:type="dxa"/>
            <w:tcBorders>
              <w:top w:val="single" w:color="auto" w:sz="4" w:space="0"/>
              <w:left w:val="nil"/>
              <w:bottom w:val="single" w:color="auto" w:sz="4" w:space="0"/>
              <w:right w:val="single" w:color="auto" w:sz="4" w:space="0"/>
            </w:tcBorders>
            <w:vAlign w:val="center"/>
          </w:tcPr>
          <w:p>
            <w:pPr>
              <w:spacing w:line="240" w:lineRule="auto"/>
              <w:ind w:left="0" w:leftChars="0" w:firstLine="0" w:firstLineChars="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根据供应商提供的</w:t>
            </w:r>
            <w:r>
              <w:rPr>
                <w:rFonts w:hint="eastAsia" w:ascii="宋体" w:hAnsi="宋体" w:cs="宋体"/>
                <w:bCs/>
                <w:color w:val="auto"/>
                <w:sz w:val="24"/>
                <w:szCs w:val="24"/>
                <w:highlight w:val="none"/>
                <w:lang w:eastAsia="zh-CN"/>
              </w:rPr>
              <w:t>国家和省市授予的相关</w:t>
            </w:r>
            <w:r>
              <w:rPr>
                <w:rFonts w:hint="eastAsia" w:ascii="宋体" w:hAnsi="宋体" w:eastAsia="宋体" w:cs="宋体"/>
                <w:bCs/>
                <w:color w:val="auto"/>
                <w:sz w:val="24"/>
                <w:szCs w:val="24"/>
                <w:highlight w:val="none"/>
              </w:rPr>
              <w:t>荣誉等进行综合评审</w:t>
            </w:r>
            <w:r>
              <w:rPr>
                <w:rFonts w:hint="eastAsia" w:ascii="宋体" w:hAnsi="宋体" w:eastAsia="宋体" w:cs="宋体"/>
                <w:bCs/>
                <w:color w:val="auto"/>
                <w:sz w:val="24"/>
                <w:szCs w:val="24"/>
                <w:highlight w:val="none"/>
                <w:lang w:eastAsia="zh-CN"/>
              </w:rPr>
              <w:t>：</w:t>
            </w:r>
          </w:p>
          <w:p>
            <w:pPr>
              <w:spacing w:line="240" w:lineRule="auto"/>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相关荣誉</w:t>
            </w:r>
            <w:r>
              <w:rPr>
                <w:rFonts w:hint="eastAsia" w:ascii="宋体" w:hAnsi="宋体" w:eastAsia="宋体" w:cs="宋体"/>
                <w:bCs/>
                <w:color w:val="auto"/>
                <w:sz w:val="24"/>
                <w:szCs w:val="24"/>
                <w:highlight w:val="none"/>
                <w:lang w:eastAsia="zh-CN"/>
              </w:rPr>
              <w:t>多且符合项目需要，</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p>
          <w:p>
            <w:pPr>
              <w:spacing w:line="240" w:lineRule="auto"/>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相关荣誉</w:t>
            </w:r>
            <w:r>
              <w:rPr>
                <w:rFonts w:hint="eastAsia" w:ascii="宋体" w:hAnsi="宋体" w:cs="宋体"/>
                <w:bCs/>
                <w:color w:val="auto"/>
                <w:sz w:val="24"/>
                <w:szCs w:val="24"/>
                <w:highlight w:val="none"/>
                <w:lang w:eastAsia="zh-CN"/>
              </w:rPr>
              <w:t>少</w:t>
            </w:r>
            <w:r>
              <w:rPr>
                <w:rFonts w:hint="eastAsia" w:ascii="宋体" w:hAnsi="宋体" w:eastAsia="宋体" w:cs="宋体"/>
                <w:bCs/>
                <w:color w:val="auto"/>
                <w:sz w:val="24"/>
                <w:szCs w:val="24"/>
                <w:highlight w:val="none"/>
                <w:lang w:eastAsia="zh-CN"/>
              </w:rPr>
              <w:t>，得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p>
          <w:p>
            <w:pPr>
              <w:spacing w:line="240" w:lineRule="auto"/>
              <w:ind w:left="0" w:leftChars="0" w:firstLine="0" w:firstLineChars="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没有</w:t>
            </w:r>
            <w:r>
              <w:rPr>
                <w:rFonts w:hint="eastAsia" w:ascii="宋体" w:hAnsi="宋体" w:eastAsia="宋体" w:cs="宋体"/>
                <w:bCs/>
                <w:color w:val="auto"/>
                <w:sz w:val="24"/>
                <w:szCs w:val="24"/>
                <w:highlight w:val="none"/>
              </w:rPr>
              <w:t>相关荣誉</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eastAsia="zh-CN"/>
              </w:rPr>
              <w:t>不得分</w:t>
            </w:r>
            <w:r>
              <w:rPr>
                <w:rFonts w:hint="eastAsia" w:ascii="宋体" w:hAnsi="宋体" w:eastAsia="宋体" w:cs="宋体"/>
                <w:bCs/>
                <w:color w:val="auto"/>
                <w:sz w:val="24"/>
                <w:szCs w:val="24"/>
                <w:highlight w:val="none"/>
              </w:rPr>
              <w:t>。</w:t>
            </w:r>
          </w:p>
          <w:p>
            <w:pPr>
              <w:keepNext w:val="0"/>
              <w:keepLines w:val="0"/>
              <w:pageBreakBefore w:val="0"/>
              <w:numPr>
                <w:ilvl w:val="0"/>
                <w:numId w:val="0"/>
              </w:numPr>
              <w:kinsoku/>
              <w:wordWrap/>
              <w:overflowPunct/>
              <w:topLinePunct w:val="0"/>
              <w:bidi w:val="0"/>
              <w:snapToGrid w:val="0"/>
              <w:ind w:left="0" w:leftChars="0" w:firstLine="0" w:firstLineChars="0"/>
              <w:rPr>
                <w:rFonts w:hint="eastAsia" w:ascii="宋体" w:hAnsi="宋体" w:eastAsia="宋体" w:cs="宋体"/>
                <w:sz w:val="24"/>
                <w:szCs w:val="24"/>
                <w:highlight w:val="none"/>
              </w:rPr>
            </w:pPr>
            <w:r>
              <w:rPr>
                <w:rFonts w:hint="eastAsia" w:ascii="宋体" w:hAnsi="宋体" w:eastAsia="宋体" w:cs="宋体"/>
                <w:bCs/>
                <w:color w:val="auto"/>
                <w:sz w:val="24"/>
                <w:szCs w:val="24"/>
                <w:highlight w:val="none"/>
                <w:lang w:eastAsia="zh-CN"/>
              </w:rPr>
              <w:t>需</w:t>
            </w:r>
            <w:r>
              <w:rPr>
                <w:rFonts w:hint="eastAsia" w:ascii="宋体" w:hAnsi="宋体" w:eastAsia="宋体" w:cs="宋体"/>
                <w:bCs/>
                <w:color w:val="auto"/>
                <w:sz w:val="24"/>
                <w:szCs w:val="24"/>
                <w:highlight w:val="none"/>
              </w:rPr>
              <w:t>提供</w:t>
            </w:r>
            <w:r>
              <w:rPr>
                <w:rFonts w:hint="eastAsia" w:ascii="宋体" w:hAnsi="宋体" w:cs="宋体"/>
                <w:bCs/>
                <w:color w:val="auto"/>
                <w:sz w:val="24"/>
                <w:szCs w:val="24"/>
                <w:highlight w:val="none"/>
                <w:lang w:eastAsia="zh-CN"/>
              </w:rPr>
              <w:t>相关材料</w:t>
            </w:r>
            <w:r>
              <w:rPr>
                <w:rFonts w:hint="eastAsia" w:ascii="宋体" w:hAnsi="宋体" w:eastAsia="宋体" w:cs="宋体"/>
                <w:bCs/>
                <w:color w:val="auto"/>
                <w:sz w:val="24"/>
                <w:szCs w:val="24"/>
                <w:highlight w:val="none"/>
              </w:rPr>
              <w:t>复印件并加盖</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453" w:hRule="atLeast"/>
          <w:jc w:val="center"/>
        </w:trPr>
        <w:tc>
          <w:tcPr>
            <w:tcW w:w="495" w:type="dxa"/>
            <w:vMerge w:val="continue"/>
            <w:tcBorders>
              <w:left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kern w:val="0"/>
                <w:sz w:val="24"/>
                <w:szCs w:val="24"/>
                <w:highlight w:val="none"/>
                <w:lang w:val="en-US" w:eastAsia="zh-CN" w:bidi="ar-SA"/>
              </w:rPr>
            </w:pPr>
          </w:p>
        </w:tc>
        <w:tc>
          <w:tcPr>
            <w:tcW w:w="911" w:type="dxa"/>
            <w:vMerge w:val="continue"/>
            <w:tcBorders>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eastAsia="zh-CN"/>
              </w:rPr>
            </w:pPr>
          </w:p>
        </w:tc>
        <w:tc>
          <w:tcPr>
            <w:tcW w:w="1350" w:type="dxa"/>
            <w:tcBorders>
              <w:top w:val="single" w:color="auto" w:sz="4" w:space="0"/>
              <w:left w:val="nil"/>
              <w:bottom w:val="single" w:color="auto" w:sz="4" w:space="0"/>
              <w:right w:val="single" w:color="auto" w:sz="4" w:space="0"/>
            </w:tcBorders>
            <w:vAlign w:val="center"/>
          </w:tcPr>
          <w:p>
            <w:pPr>
              <w:pStyle w:val="19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本地化能力</w:t>
            </w:r>
          </w:p>
        </w:tc>
        <w:tc>
          <w:tcPr>
            <w:tcW w:w="600"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55" w:type="dxa"/>
            <w:tcBorders>
              <w:top w:val="single" w:color="auto" w:sz="4" w:space="0"/>
              <w:left w:val="nil"/>
              <w:bottom w:val="single" w:color="auto" w:sz="4" w:space="0"/>
              <w:right w:val="single" w:color="auto" w:sz="4" w:space="0"/>
            </w:tcBorders>
            <w:vAlign w:val="center"/>
          </w:tcPr>
          <w:p>
            <w:pPr>
              <w:spacing w:line="240" w:lineRule="auto"/>
              <w:ind w:left="0" w:leftChars="0" w:firstLine="0" w:firstLineChars="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具有较强的本地化服务能力，在本地有固定服务机构，服务人员充足，能迅速响应服务，</w:t>
            </w:r>
            <w:r>
              <w:rPr>
                <w:rFonts w:hint="eastAsia" w:ascii="宋体" w:hAnsi="宋体" w:eastAsia="宋体" w:cs="宋体"/>
                <w:color w:val="auto"/>
                <w:sz w:val="24"/>
                <w:szCs w:val="24"/>
                <w:highlight w:val="none"/>
              </w:rPr>
              <w:t>需要提供相应</w:t>
            </w:r>
            <w:r>
              <w:rPr>
                <w:rFonts w:hint="eastAsia" w:ascii="宋体" w:hAnsi="宋体" w:eastAsia="宋体" w:cs="宋体"/>
                <w:color w:val="auto"/>
                <w:sz w:val="24"/>
                <w:szCs w:val="24"/>
                <w:highlight w:val="none"/>
                <w:lang w:eastAsia="zh-CN"/>
              </w:rPr>
              <w:t>证明材料</w:t>
            </w:r>
            <w:r>
              <w:rPr>
                <w:rFonts w:hint="eastAsia" w:ascii="宋体" w:hAnsi="宋体" w:eastAsia="宋体" w:cs="宋体"/>
                <w:color w:val="auto"/>
                <w:sz w:val="24"/>
                <w:szCs w:val="24"/>
                <w:highlight w:val="none"/>
              </w:rPr>
              <w:t>复印件加盖公章（含首页、合同签署盖章页、服务相关内容页）</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得5分；</w:t>
            </w:r>
          </w:p>
          <w:p>
            <w:pPr>
              <w:spacing w:line="240" w:lineRule="auto"/>
              <w:ind w:left="0" w:leftChars="0" w:firstLine="0" w:firstLineChars="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有本地化服务能力，在本地有委托服务机构，能迅速响应服务，得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分；</w:t>
            </w:r>
          </w:p>
          <w:p>
            <w:pPr>
              <w:keepNext w:val="0"/>
              <w:keepLines w:val="0"/>
              <w:pageBreakBefore w:val="0"/>
              <w:numPr>
                <w:ilvl w:val="0"/>
                <w:numId w:val="0"/>
              </w:numPr>
              <w:kinsoku/>
              <w:wordWrap/>
              <w:overflowPunct/>
              <w:topLinePunct w:val="0"/>
              <w:bidi w:val="0"/>
              <w:snapToGrid w:val="0"/>
              <w:ind w:left="0" w:leftChars="0" w:firstLine="0" w:firstLineChars="0"/>
              <w:rPr>
                <w:rFonts w:hint="eastAsia" w:ascii="宋体" w:hAnsi="宋体" w:eastAsia="宋体" w:cs="宋体"/>
                <w:sz w:val="24"/>
                <w:szCs w:val="24"/>
                <w:highlight w:val="none"/>
              </w:rPr>
            </w:pPr>
            <w:r>
              <w:rPr>
                <w:rFonts w:hint="eastAsia" w:ascii="宋体" w:hAnsi="宋体" w:eastAsia="宋体" w:cs="宋体"/>
                <w:bCs/>
                <w:color w:val="auto"/>
                <w:sz w:val="24"/>
                <w:szCs w:val="24"/>
                <w:highlight w:val="none"/>
                <w:lang w:eastAsia="zh-CN"/>
              </w:rPr>
              <w:t>在本地没有固定或委托服务机构，不得分。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877" w:hRule="atLeast"/>
          <w:jc w:val="center"/>
        </w:trPr>
        <w:tc>
          <w:tcPr>
            <w:tcW w:w="495" w:type="dxa"/>
            <w:vMerge w:val="continue"/>
            <w:tcBorders>
              <w:left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kern w:val="0"/>
                <w:sz w:val="24"/>
                <w:szCs w:val="24"/>
                <w:highlight w:val="none"/>
                <w:lang w:val="en-US" w:eastAsia="zh-CN" w:bidi="ar-SA"/>
              </w:rPr>
            </w:pPr>
          </w:p>
        </w:tc>
        <w:tc>
          <w:tcPr>
            <w:tcW w:w="911" w:type="dxa"/>
            <w:vMerge w:val="continue"/>
            <w:tcBorders>
              <w:left w:val="nil"/>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eastAsia="zh-CN"/>
              </w:rPr>
            </w:pPr>
          </w:p>
        </w:tc>
        <w:tc>
          <w:tcPr>
            <w:tcW w:w="135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业绩</w:t>
            </w:r>
          </w:p>
        </w:tc>
        <w:tc>
          <w:tcPr>
            <w:tcW w:w="600"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5955" w:type="dxa"/>
            <w:tcBorders>
              <w:top w:val="single" w:color="auto" w:sz="4" w:space="0"/>
              <w:left w:val="nil"/>
              <w:bottom w:val="single" w:color="auto" w:sz="4" w:space="0"/>
              <w:right w:val="single" w:color="auto" w:sz="4" w:space="0"/>
            </w:tcBorders>
            <w:vAlign w:val="center"/>
          </w:tcPr>
          <w:p>
            <w:pPr>
              <w:keepNext w:val="0"/>
              <w:keepLines w:val="0"/>
              <w:pageBreakBefore w:val="0"/>
              <w:numPr>
                <w:ilvl w:val="0"/>
                <w:numId w:val="0"/>
              </w:numPr>
              <w:kinsoku/>
              <w:wordWrap/>
              <w:overflowPunct/>
              <w:topLinePunct w:val="0"/>
              <w:bidi w:val="0"/>
              <w:snapToGrid w:val="0"/>
              <w:ind w:left="0" w:leftChars="0" w:firstLine="0" w:firstLineChars="0"/>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lang w:eastAsia="zh-CN"/>
              </w:rPr>
              <w:t>提供供应商</w:t>
            </w:r>
            <w:r>
              <w:rPr>
                <w:rFonts w:hint="eastAsia" w:ascii="宋体" w:hAnsi="宋体" w:eastAsia="宋体" w:cs="宋体"/>
                <w:color w:val="auto"/>
                <w:sz w:val="24"/>
                <w:szCs w:val="24"/>
                <w:highlight w:val="none"/>
                <w:lang w:val="en-US" w:eastAsia="zh-CN"/>
              </w:rPr>
              <w:t>2020</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1月1日</w:t>
            </w:r>
            <w:r>
              <w:rPr>
                <w:rFonts w:hint="eastAsia" w:ascii="宋体" w:hAnsi="宋体" w:eastAsia="宋体" w:cs="宋体"/>
                <w:color w:val="auto"/>
                <w:sz w:val="24"/>
                <w:szCs w:val="24"/>
                <w:highlight w:val="none"/>
                <w:lang w:eastAsia="zh-CN"/>
              </w:rPr>
              <w:t>至今类似</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eastAsia="zh-CN"/>
              </w:rPr>
              <w:t>业绩</w:t>
            </w:r>
            <w:r>
              <w:rPr>
                <w:rFonts w:hint="eastAsia" w:ascii="宋体" w:hAnsi="宋体" w:eastAsia="宋体" w:cs="宋体"/>
                <w:color w:val="auto"/>
                <w:sz w:val="24"/>
                <w:szCs w:val="24"/>
                <w:highlight w:val="none"/>
              </w:rPr>
              <w:t>，提供一项得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分，最高</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没有不得分。需提供相应的合同复印件加盖公章（含首页、合同签署盖章页、</w:t>
            </w:r>
            <w:r>
              <w:rPr>
                <w:rFonts w:hint="eastAsia" w:ascii="宋体" w:hAnsi="宋体" w:eastAsia="宋体" w:cs="宋体"/>
                <w:color w:val="auto"/>
                <w:sz w:val="24"/>
                <w:szCs w:val="24"/>
                <w:highlight w:val="none"/>
                <w:lang w:eastAsia="zh-CN"/>
              </w:rPr>
              <w:t>金额页、</w:t>
            </w:r>
            <w:r>
              <w:rPr>
                <w:rFonts w:hint="eastAsia" w:ascii="宋体" w:hAnsi="宋体" w:eastAsia="宋体" w:cs="宋体"/>
                <w:color w:val="auto"/>
                <w:sz w:val="24"/>
                <w:szCs w:val="24"/>
                <w:highlight w:val="none"/>
              </w:rPr>
              <w:t>服务相关内容页）。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8" w:hRule="atLeast"/>
          <w:jc w:val="center"/>
        </w:trPr>
        <w:tc>
          <w:tcPr>
            <w:tcW w:w="2756" w:type="dxa"/>
            <w:gridSpan w:val="3"/>
            <w:tcBorders>
              <w:top w:val="single" w:color="auto" w:sz="4" w:space="0"/>
              <w:left w:val="single" w:color="auto" w:sz="4" w:space="0"/>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600"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100</w:t>
            </w:r>
          </w:p>
        </w:tc>
        <w:tc>
          <w:tcPr>
            <w:tcW w:w="5955" w:type="dxa"/>
            <w:tcBorders>
              <w:top w:val="single" w:color="auto" w:sz="4" w:space="0"/>
              <w:left w:val="nil"/>
              <w:bottom w:val="single" w:color="auto" w:sz="4" w:space="0"/>
              <w:right w:val="single" w:color="auto" w:sz="4" w:space="0"/>
            </w:tcBorders>
            <w:vAlign w:val="center"/>
          </w:tcPr>
          <w:p>
            <w:pPr>
              <w:pStyle w:val="193"/>
              <w:keepNext w:val="0"/>
              <w:keepLines w:val="0"/>
              <w:pageBreakBefore w:val="0"/>
              <w:kinsoku/>
              <w:wordWrap/>
              <w:overflowPunct/>
              <w:topLinePunct w:val="0"/>
              <w:bidi w:val="0"/>
              <w:snapToGrid w:val="0"/>
              <w:rPr>
                <w:rFonts w:hint="eastAsia" w:ascii="宋体" w:hAnsi="宋体" w:eastAsia="宋体" w:cs="宋体"/>
                <w:color w:val="auto"/>
                <w:spacing w:val="-4"/>
                <w:sz w:val="24"/>
                <w:szCs w:val="24"/>
                <w:highlight w:val="none"/>
              </w:rPr>
            </w:pPr>
          </w:p>
        </w:tc>
      </w:tr>
    </w:tbl>
    <w:p>
      <w:pPr>
        <w:numPr>
          <w:ilvl w:val="0"/>
          <w:numId w:val="0"/>
        </w:numPr>
        <w:spacing w:line="360" w:lineRule="auto"/>
        <w:jc w:val="both"/>
        <w:rPr>
          <w:rFonts w:hint="eastAsia" w:hAnsi="宋体" w:cs="宋体"/>
          <w:b/>
          <w:bCs/>
          <w:kern w:val="2"/>
          <w:sz w:val="24"/>
          <w:szCs w:val="24"/>
          <w:highlight w:val="none"/>
          <w:lang w:val="en-US" w:eastAsia="zh-CN" w:bidi="ar-SA"/>
        </w:rPr>
      </w:pPr>
    </w:p>
    <w:p>
      <w:pPr>
        <w:rPr>
          <w:rFonts w:hint="eastAsia" w:hAnsi="宋体" w:cs="宋体"/>
          <w:b/>
          <w:bCs/>
          <w:kern w:val="2"/>
          <w:sz w:val="24"/>
          <w:szCs w:val="24"/>
          <w:highlight w:val="none"/>
          <w:lang w:val="en-US" w:eastAsia="zh-CN" w:bidi="ar-SA"/>
        </w:rPr>
      </w:pPr>
    </w:p>
    <w:p>
      <w:pPr>
        <w:pStyle w:val="2"/>
        <w:rPr>
          <w:rFonts w:hint="eastAsia"/>
          <w:lang w:val="en-US" w:eastAsia="zh-CN"/>
        </w:rPr>
      </w:pPr>
    </w:p>
    <w:p>
      <w:pPr>
        <w:pStyle w:val="2"/>
        <w:rPr>
          <w:rFonts w:hint="eastAsia" w:hAnsi="宋体" w:cs="宋体"/>
          <w:b/>
          <w:bCs/>
          <w:kern w:val="2"/>
          <w:sz w:val="24"/>
          <w:szCs w:val="24"/>
          <w:highlight w:val="none"/>
          <w:lang w:val="en-US" w:eastAsia="zh-CN" w:bidi="ar-SA"/>
        </w:rPr>
      </w:pPr>
    </w:p>
    <w:p>
      <w:pPr>
        <w:rPr>
          <w:rFonts w:hint="eastAsia" w:hAnsi="宋体" w:cs="宋体"/>
          <w:b/>
          <w:bCs/>
          <w:kern w:val="2"/>
          <w:sz w:val="24"/>
          <w:szCs w:val="24"/>
          <w:highlight w:val="none"/>
          <w:lang w:val="en-US" w:eastAsia="zh-CN" w:bidi="ar-SA"/>
        </w:rPr>
      </w:pPr>
    </w:p>
    <w:p>
      <w:pPr>
        <w:pStyle w:val="2"/>
        <w:rPr>
          <w:rFonts w:hint="eastAsia" w:hAnsi="宋体" w:cs="宋体"/>
          <w:b/>
          <w:bCs/>
          <w:kern w:val="2"/>
          <w:sz w:val="24"/>
          <w:szCs w:val="24"/>
          <w:highlight w:val="none"/>
          <w:lang w:val="en-US" w:eastAsia="zh-CN" w:bidi="ar-SA"/>
        </w:rPr>
      </w:pPr>
    </w:p>
    <w:p>
      <w:pPr>
        <w:rPr>
          <w:rFonts w:hint="eastAsia" w:hAnsi="宋体" w:cs="宋体"/>
          <w:b/>
          <w:bCs/>
          <w:kern w:val="2"/>
          <w:sz w:val="24"/>
          <w:szCs w:val="24"/>
          <w:highlight w:val="none"/>
          <w:lang w:val="en-US" w:eastAsia="zh-CN" w:bidi="ar-SA"/>
        </w:rPr>
      </w:pPr>
    </w:p>
    <w:p>
      <w:pPr>
        <w:rPr>
          <w:rFonts w:hint="eastAsia" w:hAnsi="宋体" w:cs="宋体"/>
          <w:b/>
          <w:bCs/>
          <w:kern w:val="2"/>
          <w:sz w:val="24"/>
          <w:szCs w:val="24"/>
          <w:highlight w:val="none"/>
          <w:lang w:val="en-US" w:eastAsia="zh-CN" w:bidi="ar-SA"/>
        </w:rPr>
      </w:pPr>
    </w:p>
    <w:p>
      <w:pPr>
        <w:numPr>
          <w:ilvl w:val="0"/>
          <w:numId w:val="0"/>
        </w:numPr>
        <w:spacing w:line="360" w:lineRule="auto"/>
        <w:jc w:val="center"/>
        <w:rPr>
          <w:rFonts w:hint="eastAsia" w:hAnsi="宋体"/>
          <w:b/>
          <w:bCs/>
          <w:color w:val="auto"/>
          <w:sz w:val="32"/>
          <w:szCs w:val="32"/>
          <w:highlight w:val="none"/>
          <w:lang w:val="en-US" w:eastAsia="zh-CN"/>
        </w:rPr>
      </w:pPr>
      <w:r>
        <w:rPr>
          <w:rFonts w:hint="eastAsia" w:hAnsi="宋体"/>
          <w:b/>
          <w:bCs/>
          <w:color w:val="auto"/>
          <w:sz w:val="32"/>
          <w:szCs w:val="32"/>
          <w:highlight w:val="none"/>
          <w:lang w:val="en-US" w:eastAsia="zh-CN"/>
        </w:rPr>
        <w:t>第六部分  合同格式</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textAlignment w:val="auto"/>
        <w:rPr>
          <w:rFonts w:hint="eastAsia" w:ascii="宋体" w:hAnsi="宋体"/>
          <w:snapToGrid w:val="0"/>
          <w:w w:val="100"/>
          <w:kern w:val="0"/>
          <w:lang w:val="en-US" w:eastAsia="zh-CN"/>
        </w:rPr>
      </w:pP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textAlignment w:val="auto"/>
        <w:rPr>
          <w:rFonts w:hint="eastAsia" w:ascii="宋体" w:hAnsi="宋体" w:eastAsia="宋体"/>
          <w:snapToGrid w:val="0"/>
          <w:w w:val="100"/>
          <w:kern w:val="0"/>
          <w:lang w:val="en-US" w:eastAsia="zh-CN"/>
        </w:rPr>
      </w:pPr>
      <w:r>
        <w:rPr>
          <w:rFonts w:hint="eastAsia" w:ascii="宋体" w:hAnsi="宋体"/>
          <w:snapToGrid w:val="0"/>
          <w:w w:val="100"/>
          <w:kern w:val="0"/>
          <w:lang w:val="en-US" w:eastAsia="zh-CN"/>
        </w:rPr>
        <w:t xml:space="preserve"> </w:t>
      </w:r>
    </w:p>
    <w:p>
      <w:pPr>
        <w:keepNext w:val="0"/>
        <w:keepLines w:val="0"/>
        <w:pageBreakBefore w:val="0"/>
        <w:widowControl w:val="0"/>
        <w:kinsoku/>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snapToGrid w:val="0"/>
          <w:w w:val="100"/>
          <w:kern w:val="0"/>
          <w:sz w:val="32"/>
          <w:szCs w:val="32"/>
          <w:lang w:eastAsia="zh-CN"/>
        </w:rPr>
      </w:pPr>
    </w:p>
    <w:p>
      <w:pPr>
        <w:pStyle w:val="2"/>
        <w:rPr>
          <w:rFonts w:hint="eastAsia"/>
          <w:lang w:eastAsia="zh-CN"/>
        </w:rPr>
      </w:pP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firstLine="1600" w:firstLineChars="500"/>
        <w:jc w:val="center"/>
        <w:textAlignment w:val="auto"/>
        <w:rPr>
          <w:rFonts w:hint="eastAsia" w:ascii="宋体" w:hAnsi="宋体" w:eastAsia="宋体" w:cs="宋体"/>
          <w:snapToGrid w:val="0"/>
          <w:w w:val="100"/>
          <w:kern w:val="0"/>
          <w:sz w:val="32"/>
          <w:szCs w:val="32"/>
        </w:rPr>
      </w:pP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jc w:val="center"/>
        <w:textAlignment w:val="auto"/>
        <w:outlineLvl w:val="0"/>
        <w:rPr>
          <w:rFonts w:hint="eastAsia" w:ascii="宋体" w:hAnsi="宋体" w:eastAsia="宋体" w:cs="宋体"/>
          <w:b/>
          <w:bCs/>
          <w:snapToGrid w:val="0"/>
          <w:w w:val="100"/>
          <w:kern w:val="0"/>
          <w:sz w:val="32"/>
          <w:szCs w:val="32"/>
          <w:lang w:val="zh-CN"/>
        </w:rPr>
      </w:pPr>
      <w:r>
        <w:rPr>
          <w:rFonts w:hint="eastAsia" w:ascii="宋体" w:hAnsi="宋体" w:eastAsia="宋体" w:cs="宋体"/>
          <w:b/>
          <w:bCs/>
          <w:snapToGrid w:val="0"/>
          <w:w w:val="100"/>
          <w:kern w:val="0"/>
          <w:sz w:val="32"/>
          <w:szCs w:val="32"/>
          <w:lang w:val="zh-CN"/>
        </w:rPr>
        <w:t>第四届“北京·景贤杯”创新创业大赛</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jc w:val="center"/>
        <w:textAlignment w:val="auto"/>
        <w:outlineLvl w:val="0"/>
        <w:rPr>
          <w:rFonts w:hint="eastAsia" w:ascii="宋体" w:hAnsi="宋体" w:eastAsia="宋体" w:cs="宋体"/>
          <w:b/>
          <w:bCs/>
          <w:snapToGrid w:val="0"/>
          <w:w w:val="100"/>
          <w:kern w:val="0"/>
          <w:sz w:val="32"/>
          <w:szCs w:val="32"/>
        </w:rPr>
      </w:pPr>
      <w:r>
        <w:rPr>
          <w:rFonts w:hint="eastAsia" w:ascii="宋体" w:hAnsi="宋体" w:eastAsia="宋体" w:cs="宋体"/>
          <w:b/>
          <w:bCs/>
          <w:snapToGrid w:val="0"/>
          <w:w w:val="100"/>
          <w:kern w:val="0"/>
          <w:sz w:val="32"/>
          <w:szCs w:val="32"/>
          <w:lang w:val="zh-CN"/>
        </w:rPr>
        <w:t>赛事服务</w:t>
      </w:r>
      <w:r>
        <w:rPr>
          <w:rFonts w:hint="eastAsia" w:ascii="宋体" w:hAnsi="宋体" w:eastAsia="宋体" w:cs="宋体"/>
          <w:b/>
          <w:bCs/>
          <w:snapToGrid w:val="0"/>
          <w:w w:val="100"/>
          <w:kern w:val="0"/>
          <w:sz w:val="32"/>
          <w:szCs w:val="32"/>
          <w:lang w:eastAsia="zh-CN"/>
        </w:rPr>
        <w:t>采购合同</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jc w:val="center"/>
        <w:textAlignment w:val="auto"/>
        <w:outlineLvl w:val="0"/>
        <w:rPr>
          <w:rFonts w:hint="eastAsia" w:ascii="宋体" w:hAnsi="宋体" w:eastAsia="宋体" w:cs="宋体"/>
          <w:b/>
          <w:bCs/>
          <w:snapToGrid w:val="0"/>
          <w:w w:val="100"/>
          <w:kern w:val="0"/>
          <w:sz w:val="32"/>
          <w:szCs w:val="32"/>
        </w:rPr>
      </w:pP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textAlignment w:val="auto"/>
        <w:rPr>
          <w:rFonts w:hint="eastAsia" w:ascii="宋体" w:hAnsi="宋体" w:eastAsia="宋体" w:cs="宋体"/>
          <w:snapToGrid w:val="0"/>
          <w:w w:val="100"/>
          <w:kern w:val="0"/>
          <w:sz w:val="32"/>
          <w:szCs w:val="32"/>
        </w:rPr>
      </w:pP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textAlignment w:val="auto"/>
        <w:rPr>
          <w:rFonts w:hint="eastAsia" w:ascii="宋体" w:hAnsi="宋体" w:eastAsia="宋体" w:cs="宋体"/>
          <w:snapToGrid w:val="0"/>
          <w:w w:val="100"/>
          <w:kern w:val="0"/>
          <w:sz w:val="32"/>
          <w:szCs w:val="32"/>
        </w:rPr>
      </w:pP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textAlignment w:val="auto"/>
        <w:rPr>
          <w:rFonts w:hint="eastAsia" w:ascii="宋体" w:hAnsi="宋体" w:eastAsia="宋体" w:cs="宋体"/>
          <w:snapToGrid w:val="0"/>
          <w:w w:val="100"/>
          <w:kern w:val="0"/>
          <w:sz w:val="32"/>
          <w:szCs w:val="32"/>
        </w:rPr>
      </w:pP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textAlignment w:val="auto"/>
        <w:rPr>
          <w:rFonts w:hint="eastAsia" w:ascii="宋体" w:hAnsi="宋体" w:eastAsia="宋体" w:cs="宋体"/>
          <w:snapToGrid w:val="0"/>
          <w:w w:val="100"/>
          <w:kern w:val="0"/>
          <w:sz w:val="32"/>
          <w:szCs w:val="32"/>
        </w:rPr>
      </w:pPr>
    </w:p>
    <w:p>
      <w:pPr>
        <w:pStyle w:val="2"/>
        <w:rPr>
          <w:rFonts w:hint="eastAsia" w:ascii="宋体" w:hAnsi="宋体" w:eastAsia="宋体" w:cs="宋体"/>
          <w:snapToGrid w:val="0"/>
          <w:w w:val="100"/>
          <w:kern w:val="0"/>
          <w:sz w:val="32"/>
          <w:szCs w:val="32"/>
        </w:rPr>
      </w:pPr>
    </w:p>
    <w:p>
      <w:pPr>
        <w:pStyle w:val="3"/>
        <w:rPr>
          <w:rFonts w:hint="eastAsia"/>
        </w:rPr>
      </w:pP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textAlignment w:val="auto"/>
        <w:rPr>
          <w:rFonts w:hint="eastAsia" w:ascii="宋体" w:hAnsi="宋体" w:eastAsia="宋体" w:cs="宋体"/>
          <w:snapToGrid w:val="0"/>
          <w:w w:val="100"/>
          <w:kern w:val="0"/>
          <w:sz w:val="32"/>
          <w:szCs w:val="32"/>
        </w:rPr>
      </w:pPr>
    </w:p>
    <w:p>
      <w:pPr>
        <w:pStyle w:val="2"/>
        <w:keepNext w:val="0"/>
        <w:keepLines w:val="0"/>
        <w:pageBreakBefore w:val="0"/>
        <w:widowControl w:val="0"/>
        <w:kinsoku/>
        <w:wordWrap/>
        <w:overflowPunct w:val="0"/>
        <w:topLinePunct w:val="0"/>
        <w:autoSpaceDE w:val="0"/>
        <w:autoSpaceDN w:val="0"/>
        <w:bidi w:val="0"/>
        <w:adjustRightInd w:val="0"/>
        <w:snapToGrid w:val="0"/>
        <w:spacing w:line="360" w:lineRule="auto"/>
        <w:ind w:left="0"/>
        <w:textAlignment w:val="auto"/>
        <w:rPr>
          <w:rFonts w:hint="eastAsia" w:ascii="宋体" w:hAnsi="宋体" w:eastAsia="宋体" w:cs="宋体"/>
          <w:b/>
          <w:bCs/>
          <w:snapToGrid w:val="0"/>
          <w:w w:val="100"/>
          <w:kern w:val="0"/>
          <w:sz w:val="32"/>
          <w:szCs w:val="32"/>
        </w:rPr>
      </w:pPr>
      <w:r>
        <w:rPr>
          <w:rFonts w:hint="eastAsia" w:ascii="宋体" w:hAnsi="宋体" w:eastAsia="宋体" w:cs="宋体"/>
          <w:b/>
          <w:bCs/>
          <w:snapToGrid w:val="0"/>
          <w:w w:val="100"/>
          <w:kern w:val="0"/>
          <w:sz w:val="32"/>
          <w:szCs w:val="32"/>
        </w:rPr>
        <w:t>项目</w:t>
      </w:r>
      <w:r>
        <w:rPr>
          <w:rFonts w:hint="eastAsia" w:ascii="宋体" w:hAnsi="宋体" w:eastAsia="宋体" w:cs="宋体"/>
          <w:b/>
          <w:bCs/>
          <w:snapToGrid w:val="0"/>
          <w:w w:val="100"/>
          <w:kern w:val="0"/>
          <w:sz w:val="32"/>
          <w:szCs w:val="32"/>
          <w:lang w:eastAsia="zh-CN"/>
        </w:rPr>
        <w:t>编号</w:t>
      </w:r>
      <w:r>
        <w:rPr>
          <w:rFonts w:hint="eastAsia" w:ascii="宋体" w:hAnsi="宋体" w:eastAsia="宋体" w:cs="宋体"/>
          <w:b/>
          <w:bCs/>
          <w:snapToGrid w:val="0"/>
          <w:w w:val="100"/>
          <w:kern w:val="0"/>
          <w:sz w:val="32"/>
          <w:szCs w:val="32"/>
        </w:rPr>
        <w:t>：</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jc w:val="left"/>
        <w:textAlignment w:val="auto"/>
        <w:outlineLvl w:val="0"/>
        <w:rPr>
          <w:rFonts w:hint="eastAsia" w:ascii="宋体" w:hAnsi="宋体" w:eastAsia="宋体" w:cs="宋体"/>
          <w:b/>
          <w:bCs/>
          <w:snapToGrid w:val="0"/>
          <w:w w:val="100"/>
          <w:kern w:val="0"/>
          <w:sz w:val="32"/>
          <w:szCs w:val="32"/>
        </w:rPr>
      </w:pPr>
      <w:r>
        <w:rPr>
          <w:rFonts w:hint="eastAsia" w:ascii="宋体" w:hAnsi="宋体" w:eastAsia="宋体" w:cs="宋体"/>
          <w:b/>
          <w:bCs/>
          <w:snapToGrid w:val="0"/>
          <w:w w:val="100"/>
          <w:kern w:val="0"/>
          <w:sz w:val="32"/>
          <w:szCs w:val="32"/>
        </w:rPr>
        <w:t>委托方（甲方）：</w:t>
      </w:r>
      <w:r>
        <w:rPr>
          <w:rFonts w:hint="eastAsia" w:ascii="宋体" w:hAnsi="宋体" w:eastAsia="宋体" w:cs="宋体"/>
          <w:b/>
          <w:bCs/>
          <w:snapToGrid w:val="0"/>
          <w:w w:val="100"/>
          <w:kern w:val="0"/>
          <w:sz w:val="32"/>
          <w:szCs w:val="32"/>
          <w:u w:val="single"/>
        </w:rPr>
        <w:t xml:space="preserve"> </w:t>
      </w:r>
      <w:r>
        <w:rPr>
          <w:rFonts w:hint="eastAsia" w:ascii="宋体" w:hAnsi="宋体" w:eastAsia="宋体" w:cs="宋体"/>
          <w:b/>
          <w:bCs/>
          <w:snapToGrid w:val="0"/>
          <w:w w:val="100"/>
          <w:kern w:val="0"/>
          <w:sz w:val="32"/>
          <w:szCs w:val="32"/>
          <w:u w:val="single"/>
          <w:lang w:val="en-US" w:eastAsia="zh-CN"/>
        </w:rPr>
        <w:t xml:space="preserve">中共北京市石景山区委组织部 </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jc w:val="left"/>
        <w:textAlignment w:val="auto"/>
        <w:outlineLvl w:val="0"/>
        <w:rPr>
          <w:rFonts w:hint="eastAsia" w:ascii="宋体" w:hAnsi="宋体" w:eastAsia="宋体" w:cs="宋体"/>
          <w:b/>
          <w:bCs/>
          <w:snapToGrid w:val="0"/>
          <w:w w:val="100"/>
          <w:kern w:val="0"/>
          <w:sz w:val="32"/>
          <w:szCs w:val="32"/>
          <w:u w:val="single"/>
        </w:rPr>
      </w:pPr>
      <w:r>
        <w:rPr>
          <w:rFonts w:hint="eastAsia" w:ascii="宋体" w:hAnsi="宋体" w:eastAsia="宋体" w:cs="宋体"/>
          <w:b/>
          <w:bCs/>
          <w:snapToGrid w:val="0"/>
          <w:w w:val="100"/>
          <w:kern w:val="0"/>
          <w:sz w:val="32"/>
          <w:szCs w:val="32"/>
        </w:rPr>
        <w:t>受托方（乙方）：</w:t>
      </w:r>
      <w:r>
        <w:rPr>
          <w:rFonts w:hint="eastAsia" w:ascii="宋体" w:hAnsi="宋体" w:eastAsia="宋体" w:cs="宋体"/>
          <w:b/>
          <w:bCs/>
          <w:snapToGrid w:val="0"/>
          <w:w w:val="100"/>
          <w:kern w:val="0"/>
          <w:sz w:val="32"/>
          <w:szCs w:val="32"/>
          <w:u w:val="single"/>
          <w:lang w:val="en-US" w:eastAsia="zh-CN"/>
        </w:rPr>
        <w:t xml:space="preserve">                            </w:t>
      </w:r>
      <w:r>
        <w:rPr>
          <w:rFonts w:hint="eastAsia" w:ascii="宋体" w:hAnsi="宋体" w:eastAsia="宋体" w:cs="宋体"/>
          <w:b/>
          <w:bCs/>
          <w:snapToGrid w:val="0"/>
          <w:w w:val="100"/>
          <w:kern w:val="0"/>
          <w:sz w:val="32"/>
          <w:szCs w:val="32"/>
        </w:rPr>
        <w:t xml:space="preserve"> </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textAlignment w:val="auto"/>
        <w:rPr>
          <w:rFonts w:hint="eastAsia" w:ascii="宋体" w:hAnsi="宋体" w:eastAsia="宋体" w:cs="宋体"/>
          <w:snapToGrid w:val="0"/>
          <w:w w:val="100"/>
          <w:kern w:val="0"/>
          <w:sz w:val="32"/>
          <w:szCs w:val="32"/>
        </w:rPr>
      </w:pP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textAlignment w:val="auto"/>
        <w:rPr>
          <w:rFonts w:hint="eastAsia" w:ascii="宋体" w:hAnsi="宋体" w:eastAsia="宋体" w:cs="宋体"/>
          <w:snapToGrid w:val="0"/>
          <w:w w:val="100"/>
          <w:kern w:val="0"/>
          <w:sz w:val="32"/>
          <w:szCs w:val="32"/>
        </w:rPr>
      </w:pPr>
    </w:p>
    <w:p>
      <w:pPr>
        <w:rPr>
          <w:rFonts w:hint="eastAsia"/>
        </w:rPr>
      </w:pP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textAlignment w:val="auto"/>
        <w:rPr>
          <w:rFonts w:hint="eastAsia" w:ascii="宋体" w:hAnsi="宋体" w:eastAsia="宋体" w:cs="宋体"/>
          <w:snapToGrid w:val="0"/>
          <w:w w:val="100"/>
          <w:kern w:val="0"/>
          <w:sz w:val="32"/>
          <w:szCs w:val="32"/>
        </w:rPr>
      </w:pP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jc w:val="center"/>
        <w:textAlignment w:val="auto"/>
        <w:rPr>
          <w:rFonts w:hint="eastAsia" w:ascii="宋体" w:hAnsi="宋体" w:eastAsia="宋体" w:cs="宋体"/>
          <w:b/>
          <w:bCs/>
          <w:snapToGrid w:val="0"/>
          <w:w w:val="100"/>
          <w:kern w:val="0"/>
          <w:sz w:val="32"/>
          <w:szCs w:val="32"/>
        </w:rPr>
      </w:pPr>
      <w:r>
        <w:rPr>
          <w:rFonts w:hint="eastAsia" w:ascii="宋体" w:hAnsi="宋体" w:eastAsia="宋体" w:cs="宋体"/>
          <w:b/>
          <w:bCs/>
          <w:snapToGrid w:val="0"/>
          <w:w w:val="100"/>
          <w:kern w:val="0"/>
          <w:sz w:val="32"/>
          <w:szCs w:val="32"/>
        </w:rPr>
        <w:t>2024年</w:t>
      </w:r>
      <w:r>
        <w:rPr>
          <w:rFonts w:hint="eastAsia" w:ascii="宋体" w:hAnsi="宋体" w:eastAsia="宋体" w:cs="宋体"/>
          <w:b/>
          <w:bCs/>
          <w:snapToGrid w:val="0"/>
          <w:w w:val="100"/>
          <w:kern w:val="0"/>
          <w:sz w:val="32"/>
          <w:szCs w:val="32"/>
          <w:lang w:val="en-US" w:eastAsia="zh-CN"/>
        </w:rPr>
        <w:t xml:space="preserve">  </w:t>
      </w:r>
      <w:r>
        <w:rPr>
          <w:rFonts w:hint="eastAsia" w:ascii="宋体" w:hAnsi="宋体" w:eastAsia="宋体" w:cs="宋体"/>
          <w:b/>
          <w:bCs/>
          <w:snapToGrid w:val="0"/>
          <w:w w:val="100"/>
          <w:kern w:val="0"/>
          <w:sz w:val="32"/>
          <w:szCs w:val="32"/>
        </w:rPr>
        <w:t>月</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right="0" w:rightChars="0" w:firstLine="643" w:firstLineChars="200"/>
        <w:jc w:val="center"/>
        <w:textAlignment w:val="auto"/>
        <w:rPr>
          <w:rFonts w:hint="eastAsia" w:ascii="宋体" w:hAnsi="宋体" w:eastAsia="宋体" w:cs="宋体"/>
          <w:b/>
          <w:bCs/>
          <w:snapToGrid w:val="0"/>
          <w:w w:val="100"/>
          <w:kern w:val="0"/>
          <w:sz w:val="32"/>
          <w:szCs w:val="32"/>
          <w:lang w:eastAsia="zh-CN"/>
        </w:rPr>
        <w:sectPr>
          <w:footerReference r:id="rId3" w:type="default"/>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kinsoku/>
        <w:wordWrap/>
        <w:overflowPunct w:val="0"/>
        <w:topLinePunct w:val="0"/>
        <w:autoSpaceDE w:val="0"/>
        <w:autoSpaceDN w:val="0"/>
        <w:bidi w:val="0"/>
        <w:adjustRightInd w:val="0"/>
        <w:snapToGrid w:val="0"/>
        <w:spacing w:before="157" w:beforeLines="50" w:after="157" w:afterLines="50" w:line="360" w:lineRule="auto"/>
        <w:ind w:left="0" w:leftChars="0" w:right="0" w:rightChars="0"/>
        <w:jc w:val="center"/>
        <w:textAlignment w:val="auto"/>
        <w:rPr>
          <w:rFonts w:hint="eastAsia" w:ascii="宋体" w:hAnsi="宋体" w:eastAsia="宋体" w:cs="宋体"/>
          <w:b/>
          <w:bCs/>
          <w:snapToGrid w:val="0"/>
          <w:w w:val="100"/>
          <w:kern w:val="0"/>
          <w:sz w:val="24"/>
          <w:szCs w:val="24"/>
          <w:lang w:eastAsia="zh-CN"/>
        </w:rPr>
      </w:pPr>
      <w:r>
        <w:rPr>
          <w:rFonts w:hint="eastAsia" w:ascii="宋体" w:hAnsi="宋体" w:eastAsia="宋体" w:cs="宋体"/>
          <w:b/>
          <w:bCs/>
          <w:snapToGrid w:val="0"/>
          <w:w w:val="100"/>
          <w:kern w:val="0"/>
          <w:sz w:val="24"/>
          <w:szCs w:val="24"/>
          <w:lang w:val="en-US" w:eastAsia="zh-CN"/>
        </w:rPr>
        <w:t>赛事服务采购</w:t>
      </w:r>
      <w:r>
        <w:rPr>
          <w:rFonts w:hint="eastAsia" w:ascii="宋体" w:hAnsi="宋体" w:eastAsia="宋体" w:cs="宋体"/>
          <w:b/>
          <w:bCs/>
          <w:snapToGrid w:val="0"/>
          <w:w w:val="100"/>
          <w:kern w:val="0"/>
          <w:sz w:val="24"/>
          <w:szCs w:val="24"/>
          <w:lang w:eastAsia="zh-CN"/>
        </w:rPr>
        <w:t>合同</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w w:val="100"/>
          <w:kern w:val="0"/>
          <w:sz w:val="24"/>
          <w:szCs w:val="24"/>
        </w:rPr>
      </w:pPr>
      <w:r>
        <w:rPr>
          <w:rFonts w:hint="eastAsia" w:ascii="宋体" w:hAnsi="宋体" w:eastAsia="宋体" w:cs="宋体"/>
          <w:b/>
          <w:bCs/>
          <w:snapToGrid w:val="0"/>
          <w:w w:val="100"/>
          <w:kern w:val="0"/>
          <w:sz w:val="24"/>
          <w:szCs w:val="24"/>
          <w:lang w:val="en-US" w:eastAsia="zh-CN"/>
        </w:rPr>
        <w:t>委托方（</w:t>
      </w:r>
      <w:r>
        <w:rPr>
          <w:rFonts w:hint="eastAsia" w:ascii="宋体" w:hAnsi="宋体" w:eastAsia="宋体" w:cs="宋体"/>
          <w:b/>
          <w:bCs/>
          <w:snapToGrid w:val="0"/>
          <w:w w:val="100"/>
          <w:kern w:val="0"/>
          <w:sz w:val="24"/>
          <w:szCs w:val="24"/>
        </w:rPr>
        <w:t>甲方</w:t>
      </w:r>
      <w:r>
        <w:rPr>
          <w:rFonts w:hint="eastAsia" w:ascii="宋体" w:hAnsi="宋体" w:eastAsia="宋体" w:cs="宋体"/>
          <w:b/>
          <w:bCs/>
          <w:snapToGrid w:val="0"/>
          <w:w w:val="100"/>
          <w:kern w:val="0"/>
          <w:sz w:val="24"/>
          <w:szCs w:val="24"/>
          <w:lang w:eastAsia="zh-CN"/>
        </w:rPr>
        <w:t>）</w:t>
      </w:r>
      <w:r>
        <w:rPr>
          <w:rFonts w:hint="eastAsia" w:ascii="宋体" w:hAnsi="宋体" w:eastAsia="宋体" w:cs="宋体"/>
          <w:b/>
          <w:bCs/>
          <w:snapToGrid w:val="0"/>
          <w:w w:val="100"/>
          <w:kern w:val="0"/>
          <w:sz w:val="24"/>
          <w:szCs w:val="24"/>
        </w:rPr>
        <w:t>：</w:t>
      </w:r>
      <w:r>
        <w:rPr>
          <w:rFonts w:hint="eastAsia" w:ascii="宋体" w:hAnsi="宋体" w:eastAsia="宋体" w:cs="宋体"/>
          <w:b/>
          <w:bCs/>
          <w:snapToGrid w:val="0"/>
          <w:w w:val="100"/>
          <w:kern w:val="0"/>
          <w:sz w:val="24"/>
          <w:szCs w:val="24"/>
          <w:lang w:eastAsia="zh-CN"/>
        </w:rPr>
        <w:t>中共北京市石景山区委组织部</w:t>
      </w:r>
      <w:r>
        <w:rPr>
          <w:rFonts w:hint="eastAsia" w:ascii="宋体" w:hAnsi="宋体" w:eastAsia="宋体" w:cs="宋体"/>
          <w:snapToGrid w:val="0"/>
          <w:w w:val="100"/>
          <w:kern w:val="0"/>
          <w:sz w:val="24"/>
          <w:szCs w:val="24"/>
        </w:rPr>
        <w:t xml:space="preserve"> </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0" w:firstLineChars="0"/>
        <w:textAlignment w:val="auto"/>
        <w:rPr>
          <w:rFonts w:hint="eastAsia" w:ascii="宋体" w:hAnsi="宋体" w:eastAsia="宋体" w:cs="宋体"/>
          <w:snapToGrid w:val="0"/>
          <w:w w:val="100"/>
          <w:kern w:val="0"/>
          <w:sz w:val="24"/>
          <w:szCs w:val="24"/>
          <w:lang w:eastAsia="zh-CN"/>
        </w:rPr>
      </w:pPr>
      <w:r>
        <w:rPr>
          <w:rFonts w:hint="eastAsia" w:ascii="宋体" w:hAnsi="宋体" w:eastAsia="宋体" w:cs="宋体"/>
          <w:b/>
          <w:bCs/>
          <w:snapToGrid w:val="0"/>
          <w:w w:val="100"/>
          <w:kern w:val="0"/>
          <w:sz w:val="24"/>
          <w:szCs w:val="24"/>
        </w:rPr>
        <w:t>负责人：</w:t>
      </w:r>
      <w:r>
        <w:rPr>
          <w:rFonts w:hint="eastAsia" w:ascii="宋体" w:hAnsi="宋体" w:eastAsia="宋体" w:cs="宋体"/>
          <w:b/>
          <w:bCs/>
          <w:snapToGrid w:val="0"/>
          <w:w w:val="100"/>
          <w:kern w:val="0"/>
          <w:sz w:val="24"/>
          <w:szCs w:val="24"/>
          <w:lang w:eastAsia="zh-CN"/>
        </w:rPr>
        <w:t>张利军</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0" w:firstLineChars="0"/>
        <w:textAlignment w:val="auto"/>
        <w:rPr>
          <w:rFonts w:hint="eastAsia" w:ascii="宋体" w:hAnsi="宋体" w:eastAsia="宋体" w:cs="宋体"/>
          <w:snapToGrid w:val="0"/>
          <w:w w:val="100"/>
          <w:kern w:val="0"/>
          <w:sz w:val="24"/>
          <w:szCs w:val="24"/>
          <w:lang w:val="en-US" w:eastAsia="zh-CN"/>
        </w:rPr>
      </w:pPr>
      <w:r>
        <w:rPr>
          <w:rFonts w:hint="eastAsia" w:ascii="宋体" w:hAnsi="宋体" w:eastAsia="宋体" w:cs="宋体"/>
          <w:b/>
          <w:bCs/>
          <w:snapToGrid w:val="0"/>
          <w:w w:val="100"/>
          <w:kern w:val="0"/>
          <w:sz w:val="24"/>
          <w:szCs w:val="24"/>
        </w:rPr>
        <w:t>地址：</w:t>
      </w:r>
      <w:r>
        <w:rPr>
          <w:rFonts w:hint="eastAsia" w:ascii="宋体" w:hAnsi="宋体" w:eastAsia="宋体" w:cs="宋体"/>
          <w:b/>
          <w:bCs/>
          <w:snapToGrid w:val="0"/>
          <w:w w:val="100"/>
          <w:kern w:val="0"/>
          <w:sz w:val="24"/>
          <w:szCs w:val="24"/>
          <w:lang w:eastAsia="zh-CN"/>
        </w:rPr>
        <w:t>北京石景山区石景山路</w:t>
      </w:r>
      <w:r>
        <w:rPr>
          <w:rFonts w:hint="eastAsia" w:ascii="宋体" w:hAnsi="宋体" w:eastAsia="宋体" w:cs="宋体"/>
          <w:b/>
          <w:bCs/>
          <w:snapToGrid w:val="0"/>
          <w:w w:val="100"/>
          <w:kern w:val="0"/>
          <w:sz w:val="24"/>
          <w:szCs w:val="24"/>
          <w:lang w:val="en-US" w:eastAsia="zh-CN"/>
        </w:rPr>
        <w:t>18号</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0" w:firstLineChars="0"/>
        <w:textAlignment w:val="auto"/>
        <w:rPr>
          <w:rFonts w:hint="eastAsia" w:ascii="宋体" w:hAnsi="宋体" w:eastAsia="宋体" w:cs="宋体"/>
          <w:snapToGrid w:val="0"/>
          <w:w w:val="100"/>
          <w:kern w:val="0"/>
          <w:sz w:val="24"/>
          <w:szCs w:val="24"/>
          <w:lang w:eastAsia="zh-CN"/>
        </w:rPr>
      </w:pPr>
      <w:r>
        <w:rPr>
          <w:rFonts w:hint="eastAsia" w:ascii="宋体" w:hAnsi="宋体" w:eastAsia="宋体" w:cs="宋体"/>
          <w:b/>
          <w:bCs/>
          <w:snapToGrid w:val="0"/>
          <w:w w:val="100"/>
          <w:kern w:val="0"/>
          <w:sz w:val="24"/>
          <w:szCs w:val="24"/>
        </w:rPr>
        <w:t>联系人：</w:t>
      </w:r>
      <w:r>
        <w:rPr>
          <w:rFonts w:hint="eastAsia" w:ascii="宋体" w:hAnsi="宋体" w:eastAsia="宋体" w:cs="宋体"/>
          <w:b/>
          <w:bCs/>
          <w:snapToGrid w:val="0"/>
          <w:w w:val="100"/>
          <w:kern w:val="0"/>
          <w:sz w:val="24"/>
          <w:szCs w:val="24"/>
          <w:lang w:eastAsia="zh-CN"/>
        </w:rPr>
        <w:t>李季</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0" w:firstLineChars="0"/>
        <w:textAlignment w:val="auto"/>
        <w:rPr>
          <w:rFonts w:hint="eastAsia" w:ascii="宋体" w:hAnsi="宋体" w:eastAsia="宋体" w:cs="宋体"/>
          <w:snapToGrid w:val="0"/>
          <w:w w:val="100"/>
          <w:kern w:val="0"/>
          <w:sz w:val="24"/>
          <w:szCs w:val="24"/>
        </w:rPr>
      </w:pPr>
      <w:r>
        <w:rPr>
          <w:rFonts w:hint="eastAsia" w:ascii="宋体" w:hAnsi="宋体" w:eastAsia="宋体" w:cs="宋体"/>
          <w:b/>
          <w:bCs/>
          <w:snapToGrid w:val="0"/>
          <w:w w:val="100"/>
          <w:kern w:val="0"/>
          <w:sz w:val="24"/>
          <w:szCs w:val="24"/>
        </w:rPr>
        <w:t>联系电话：</w:t>
      </w:r>
      <w:r>
        <w:rPr>
          <w:rFonts w:hint="eastAsia" w:ascii="宋体" w:hAnsi="宋体" w:eastAsia="宋体" w:cs="宋体"/>
          <w:b/>
          <w:bCs/>
          <w:snapToGrid w:val="0"/>
          <w:w w:val="100"/>
          <w:kern w:val="0"/>
          <w:sz w:val="24"/>
          <w:szCs w:val="24"/>
          <w:lang w:val="en-US" w:eastAsia="zh-CN"/>
        </w:rPr>
        <w:t>68668744</w:t>
      </w:r>
    </w:p>
    <w:p>
      <w:pPr>
        <w:keepNext w:val="0"/>
        <w:keepLines w:val="0"/>
        <w:pageBreakBefore w:val="0"/>
        <w:widowControl w:val="0"/>
        <w:kinsoku/>
        <w:wordWrap/>
        <w:overflowPunct w:val="0"/>
        <w:topLinePunct w:val="0"/>
        <w:autoSpaceDE w:val="0"/>
        <w:autoSpaceDN w:val="0"/>
        <w:bidi w:val="0"/>
        <w:adjustRightInd w:val="0"/>
        <w:snapToGrid w:val="0"/>
        <w:spacing w:before="157" w:beforeLines="50" w:line="360" w:lineRule="auto"/>
        <w:ind w:left="0" w:leftChars="0" w:right="0" w:rightChars="0" w:firstLine="0" w:firstLineChars="0"/>
        <w:textAlignment w:val="auto"/>
        <w:rPr>
          <w:rFonts w:hint="eastAsia" w:ascii="宋体" w:hAnsi="宋体" w:eastAsia="宋体" w:cs="宋体"/>
          <w:snapToGrid w:val="0"/>
          <w:w w:val="100"/>
          <w:kern w:val="0"/>
          <w:sz w:val="24"/>
          <w:szCs w:val="24"/>
        </w:rPr>
      </w:pPr>
      <w:r>
        <w:rPr>
          <w:rFonts w:hint="eastAsia" w:ascii="宋体" w:hAnsi="宋体" w:eastAsia="宋体" w:cs="宋体"/>
          <w:b/>
          <w:bCs/>
          <w:snapToGrid w:val="0"/>
          <w:w w:val="100"/>
          <w:kern w:val="0"/>
          <w:sz w:val="24"/>
          <w:szCs w:val="24"/>
          <w:lang w:val="en-US" w:eastAsia="zh-CN"/>
        </w:rPr>
        <w:t>受托方（</w:t>
      </w:r>
      <w:r>
        <w:rPr>
          <w:rFonts w:hint="eastAsia" w:ascii="宋体" w:hAnsi="宋体" w:eastAsia="宋体" w:cs="宋体"/>
          <w:b/>
          <w:bCs/>
          <w:snapToGrid w:val="0"/>
          <w:w w:val="100"/>
          <w:kern w:val="0"/>
          <w:sz w:val="24"/>
          <w:szCs w:val="24"/>
        </w:rPr>
        <w:t>乙方</w:t>
      </w:r>
      <w:r>
        <w:rPr>
          <w:rFonts w:hint="eastAsia" w:ascii="宋体" w:hAnsi="宋体" w:eastAsia="宋体" w:cs="宋体"/>
          <w:b/>
          <w:bCs/>
          <w:snapToGrid w:val="0"/>
          <w:w w:val="100"/>
          <w:kern w:val="0"/>
          <w:sz w:val="24"/>
          <w:szCs w:val="24"/>
          <w:lang w:eastAsia="zh-CN"/>
        </w:rPr>
        <w:t>）</w:t>
      </w:r>
      <w:r>
        <w:rPr>
          <w:rFonts w:hint="eastAsia" w:ascii="宋体" w:hAnsi="宋体" w:eastAsia="宋体" w:cs="宋体"/>
          <w:b/>
          <w:bCs/>
          <w:snapToGrid w:val="0"/>
          <w:w w:val="100"/>
          <w:kern w:val="0"/>
          <w:sz w:val="24"/>
          <w:szCs w:val="24"/>
        </w:rPr>
        <w:t>：</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0" w:firstLineChars="0"/>
        <w:textAlignment w:val="auto"/>
        <w:rPr>
          <w:rFonts w:hint="eastAsia" w:ascii="宋体" w:hAnsi="宋体" w:eastAsia="宋体" w:cs="宋体"/>
          <w:b/>
          <w:bCs/>
          <w:snapToGrid w:val="0"/>
          <w:w w:val="100"/>
          <w:kern w:val="0"/>
          <w:sz w:val="24"/>
          <w:szCs w:val="24"/>
        </w:rPr>
      </w:pPr>
      <w:r>
        <w:rPr>
          <w:rFonts w:hint="eastAsia" w:ascii="宋体" w:hAnsi="宋体" w:eastAsia="宋体" w:cs="宋体"/>
          <w:b/>
          <w:bCs/>
          <w:snapToGrid w:val="0"/>
          <w:w w:val="100"/>
          <w:kern w:val="0"/>
          <w:sz w:val="24"/>
          <w:szCs w:val="24"/>
        </w:rPr>
        <w:t>负责人：</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0" w:firstLineChars="0"/>
        <w:textAlignment w:val="auto"/>
        <w:rPr>
          <w:rFonts w:hint="eastAsia" w:ascii="宋体" w:hAnsi="宋体" w:eastAsia="宋体" w:cs="宋体"/>
          <w:snapToGrid w:val="0"/>
          <w:w w:val="100"/>
          <w:kern w:val="0"/>
          <w:sz w:val="24"/>
          <w:szCs w:val="24"/>
        </w:rPr>
      </w:pPr>
      <w:r>
        <w:rPr>
          <w:rFonts w:hint="eastAsia" w:ascii="宋体" w:hAnsi="宋体" w:eastAsia="宋体" w:cs="宋体"/>
          <w:b/>
          <w:bCs/>
          <w:snapToGrid w:val="0"/>
          <w:w w:val="100"/>
          <w:kern w:val="0"/>
          <w:sz w:val="24"/>
          <w:szCs w:val="24"/>
        </w:rPr>
        <w:t>地址：</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0" w:firstLineChars="0"/>
        <w:textAlignment w:val="auto"/>
        <w:rPr>
          <w:rFonts w:hint="eastAsia" w:ascii="宋体" w:hAnsi="宋体" w:eastAsia="宋体" w:cs="宋体"/>
          <w:snapToGrid w:val="0"/>
          <w:w w:val="100"/>
          <w:kern w:val="0"/>
          <w:sz w:val="24"/>
          <w:szCs w:val="24"/>
        </w:rPr>
      </w:pPr>
      <w:r>
        <w:rPr>
          <w:rFonts w:hint="eastAsia" w:ascii="宋体" w:hAnsi="宋体" w:eastAsia="宋体" w:cs="宋体"/>
          <w:b/>
          <w:bCs/>
          <w:snapToGrid w:val="0"/>
          <w:w w:val="100"/>
          <w:kern w:val="0"/>
          <w:sz w:val="24"/>
          <w:szCs w:val="24"/>
        </w:rPr>
        <w:t>联系人：</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0" w:firstLineChars="0"/>
        <w:textAlignment w:val="auto"/>
        <w:rPr>
          <w:rFonts w:hint="eastAsia" w:ascii="宋体" w:hAnsi="宋体" w:eastAsia="宋体" w:cs="宋体"/>
          <w:snapToGrid w:val="0"/>
          <w:w w:val="100"/>
          <w:kern w:val="0"/>
          <w:sz w:val="24"/>
          <w:szCs w:val="24"/>
        </w:rPr>
      </w:pPr>
      <w:r>
        <w:rPr>
          <w:rFonts w:hint="eastAsia" w:ascii="宋体" w:hAnsi="宋体" w:eastAsia="宋体" w:cs="宋体"/>
          <w:b/>
          <w:bCs/>
          <w:snapToGrid w:val="0"/>
          <w:w w:val="100"/>
          <w:kern w:val="0"/>
          <w:sz w:val="24"/>
          <w:szCs w:val="24"/>
        </w:rPr>
        <w:t>联系电话：</w:t>
      </w:r>
    </w:p>
    <w:p>
      <w:pPr>
        <w:keepNext w:val="0"/>
        <w:keepLines w:val="0"/>
        <w:pageBreakBefore w:val="0"/>
        <w:widowControl w:val="0"/>
        <w:kinsoku/>
        <w:wordWrap/>
        <w:overflowPunct w:val="0"/>
        <w:topLinePunct w:val="0"/>
        <w:autoSpaceDE w:val="0"/>
        <w:autoSpaceDN w:val="0"/>
        <w:bidi w:val="0"/>
        <w:adjustRightInd w:val="0"/>
        <w:snapToGrid w:val="0"/>
        <w:spacing w:before="157" w:beforeLines="50"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根据《中华人民共和国民法典》</w:t>
      </w:r>
      <w:r>
        <w:rPr>
          <w:rFonts w:hint="eastAsia" w:ascii="宋体" w:hAnsi="宋体" w:eastAsia="宋体" w:cs="宋体"/>
          <w:snapToGrid w:val="0"/>
          <w:w w:val="100"/>
          <w:kern w:val="0"/>
          <w:sz w:val="24"/>
          <w:szCs w:val="24"/>
          <w:lang w:val="en-US" w:eastAsia="zh-CN"/>
        </w:rPr>
        <w:t>及相关法律法规</w:t>
      </w:r>
      <w:r>
        <w:rPr>
          <w:rFonts w:hint="eastAsia" w:ascii="宋体" w:hAnsi="宋体" w:eastAsia="宋体" w:cs="宋体"/>
          <w:snapToGrid w:val="0"/>
          <w:w w:val="100"/>
          <w:kern w:val="0"/>
          <w:sz w:val="24"/>
          <w:szCs w:val="24"/>
        </w:rPr>
        <w:t>的规定，经充分协商，甲乙双方就举办</w:t>
      </w:r>
      <w:r>
        <w:rPr>
          <w:rFonts w:hint="eastAsia" w:ascii="宋体" w:hAnsi="宋体" w:eastAsia="宋体" w:cs="宋体"/>
          <w:snapToGrid w:val="0"/>
          <w:w w:val="100"/>
          <w:kern w:val="0"/>
          <w:sz w:val="24"/>
          <w:szCs w:val="24"/>
          <w:lang w:val="en-US" w:eastAsia="zh-CN"/>
        </w:rPr>
        <w:t>第四届</w:t>
      </w:r>
      <w:r>
        <w:rPr>
          <w:rFonts w:hint="eastAsia" w:ascii="宋体" w:hAnsi="宋体" w:eastAsia="宋体" w:cs="宋体"/>
          <w:snapToGrid w:val="0"/>
          <w:w w:val="100"/>
          <w:kern w:val="0"/>
          <w:sz w:val="24"/>
          <w:szCs w:val="24"/>
        </w:rPr>
        <w:t>“</w:t>
      </w:r>
      <w:r>
        <w:rPr>
          <w:rFonts w:hint="eastAsia" w:ascii="宋体" w:hAnsi="宋体" w:eastAsia="宋体" w:cs="宋体"/>
          <w:b w:val="0"/>
          <w:bCs w:val="0"/>
          <w:snapToGrid w:val="0"/>
          <w:w w:val="100"/>
          <w:kern w:val="0"/>
          <w:sz w:val="24"/>
          <w:szCs w:val="24"/>
          <w:lang w:val="zh-CN"/>
        </w:rPr>
        <w:t>北京·景贤杯”</w:t>
      </w:r>
      <w:r>
        <w:rPr>
          <w:rFonts w:hint="eastAsia" w:ascii="宋体" w:hAnsi="宋体" w:eastAsia="宋体" w:cs="宋体"/>
          <w:snapToGrid w:val="0"/>
          <w:w w:val="100"/>
          <w:kern w:val="0"/>
          <w:sz w:val="24"/>
          <w:szCs w:val="24"/>
        </w:rPr>
        <w:t>创新</w:t>
      </w:r>
      <w:r>
        <w:rPr>
          <w:rFonts w:hint="eastAsia" w:ascii="宋体" w:hAnsi="宋体" w:eastAsia="宋体" w:cs="宋体"/>
          <w:snapToGrid w:val="0"/>
          <w:w w:val="100"/>
          <w:kern w:val="0"/>
          <w:sz w:val="24"/>
          <w:szCs w:val="24"/>
          <w:lang w:val="en-US" w:eastAsia="zh-CN"/>
        </w:rPr>
        <w:t>创业</w:t>
      </w:r>
      <w:r>
        <w:rPr>
          <w:rFonts w:hint="eastAsia" w:ascii="宋体" w:hAnsi="宋体" w:eastAsia="宋体" w:cs="宋体"/>
          <w:snapToGrid w:val="0"/>
          <w:w w:val="100"/>
          <w:kern w:val="0"/>
          <w:sz w:val="24"/>
          <w:szCs w:val="24"/>
        </w:rPr>
        <w:t>大赛（以下简称“大赛”）</w:t>
      </w:r>
      <w:r>
        <w:rPr>
          <w:rFonts w:hint="eastAsia" w:ascii="宋体" w:hAnsi="宋体" w:eastAsia="宋体" w:cs="宋体"/>
          <w:snapToGrid w:val="0"/>
          <w:w w:val="100"/>
          <w:kern w:val="0"/>
          <w:sz w:val="24"/>
          <w:szCs w:val="24"/>
          <w:lang w:val="en-US" w:eastAsia="zh-CN"/>
        </w:rPr>
        <w:t>相关事宜</w:t>
      </w:r>
      <w:r>
        <w:rPr>
          <w:rFonts w:hint="eastAsia" w:ascii="宋体" w:hAnsi="宋体" w:eastAsia="宋体" w:cs="宋体"/>
          <w:snapToGrid w:val="0"/>
          <w:w w:val="100"/>
          <w:kern w:val="0"/>
          <w:sz w:val="24"/>
          <w:szCs w:val="24"/>
        </w:rPr>
        <w:t>协商一致，签订本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w:t>
      </w:r>
    </w:p>
    <w:p>
      <w:pPr>
        <w:pStyle w:val="5"/>
        <w:keepNext w:val="0"/>
        <w:keepLines w:val="0"/>
        <w:pageBreakBefore w:val="0"/>
        <w:widowControl w:val="0"/>
        <w:kinsoku/>
        <w:wordWrap/>
        <w:overflowPunct w:val="0"/>
        <w:topLinePunct w:val="0"/>
        <w:autoSpaceDE w:val="0"/>
        <w:autoSpaceDN w:val="0"/>
        <w:bidi w:val="0"/>
        <w:adjustRightInd w:val="0"/>
        <w:snapToGrid w:val="0"/>
        <w:spacing w:before="0" w:line="360" w:lineRule="auto"/>
        <w:ind w:left="0" w:leftChars="0" w:right="0" w:rightChars="0" w:firstLine="482" w:firstLineChars="200"/>
        <w:jc w:val="both"/>
        <w:textAlignment w:val="auto"/>
        <w:rPr>
          <w:rFonts w:hint="eastAsia" w:ascii="宋体" w:hAnsi="宋体" w:eastAsia="宋体" w:cs="宋体"/>
          <w:bCs/>
          <w:snapToGrid w:val="0"/>
          <w:w w:val="100"/>
          <w:kern w:val="0"/>
          <w:sz w:val="24"/>
          <w:szCs w:val="24"/>
        </w:rPr>
      </w:pPr>
      <w:r>
        <w:rPr>
          <w:rFonts w:hint="eastAsia" w:ascii="宋体" w:hAnsi="宋体" w:eastAsia="宋体" w:cs="宋体"/>
          <w:bCs/>
          <w:snapToGrid w:val="0"/>
          <w:w w:val="100"/>
          <w:kern w:val="0"/>
          <w:sz w:val="24"/>
          <w:szCs w:val="24"/>
        </w:rPr>
        <w:t>一、服务内容和要求</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outlineLvl w:val="0"/>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1.</w:t>
      </w:r>
      <w:r>
        <w:rPr>
          <w:rFonts w:hint="eastAsia" w:ascii="宋体" w:hAnsi="宋体" w:eastAsia="宋体" w:cs="宋体"/>
          <w:snapToGrid w:val="0"/>
          <w:w w:val="100"/>
          <w:kern w:val="0"/>
          <w:sz w:val="24"/>
          <w:szCs w:val="24"/>
        </w:rPr>
        <w:t>甲方对乙方组织的大赛予以指导与帮助，与乙方共同研究落实工作方案，确保大赛有序开展，达到预期效果。</w:t>
      </w:r>
    </w:p>
    <w:p>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outlineLvl w:val="0"/>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2.</w:t>
      </w:r>
      <w:r>
        <w:rPr>
          <w:rFonts w:hint="eastAsia" w:ascii="宋体" w:hAnsi="宋体" w:eastAsia="宋体" w:cs="宋体"/>
          <w:snapToGrid w:val="0"/>
          <w:w w:val="100"/>
          <w:kern w:val="0"/>
          <w:sz w:val="24"/>
          <w:szCs w:val="24"/>
        </w:rPr>
        <w:t>乙方负责</w:t>
      </w:r>
      <w:r>
        <w:rPr>
          <w:rFonts w:hint="eastAsia" w:ascii="宋体" w:hAnsi="宋体" w:eastAsia="宋体" w:cs="宋体"/>
          <w:snapToGrid w:val="0"/>
          <w:w w:val="100"/>
          <w:kern w:val="0"/>
          <w:sz w:val="24"/>
          <w:szCs w:val="24"/>
          <w:lang w:eastAsia="zh-CN"/>
        </w:rPr>
        <w:t>大赛实施方案制定、</w:t>
      </w:r>
      <w:r>
        <w:rPr>
          <w:rFonts w:hint="eastAsia" w:ascii="宋体" w:hAnsi="宋体" w:eastAsia="宋体" w:cs="宋体"/>
          <w:snapToGrid w:val="0"/>
          <w:w w:val="100"/>
          <w:kern w:val="0"/>
          <w:sz w:val="24"/>
          <w:szCs w:val="24"/>
        </w:rPr>
        <w:t>项目征集、赛</w:t>
      </w:r>
      <w:r>
        <w:rPr>
          <w:rFonts w:hint="eastAsia" w:ascii="宋体" w:hAnsi="宋体" w:eastAsia="宋体" w:cs="宋体"/>
          <w:snapToGrid w:val="0"/>
          <w:w w:val="100"/>
          <w:kern w:val="0"/>
          <w:sz w:val="24"/>
          <w:szCs w:val="24"/>
          <w:lang w:eastAsia="zh-CN"/>
        </w:rPr>
        <w:t>事</w:t>
      </w:r>
      <w:r>
        <w:rPr>
          <w:rFonts w:hint="eastAsia" w:ascii="宋体" w:hAnsi="宋体" w:eastAsia="宋体" w:cs="宋体"/>
          <w:snapToGrid w:val="0"/>
          <w:w w:val="100"/>
          <w:kern w:val="0"/>
          <w:sz w:val="24"/>
          <w:szCs w:val="24"/>
        </w:rPr>
        <w:t>组织、项目遴选、项目评审、赛事宣传等事项。</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outlineLvl w:val="0"/>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3.</w:t>
      </w:r>
      <w:r>
        <w:rPr>
          <w:rFonts w:hint="eastAsia" w:ascii="宋体" w:hAnsi="宋体" w:eastAsia="宋体" w:cs="宋体"/>
          <w:snapToGrid w:val="0"/>
          <w:w w:val="100"/>
          <w:kern w:val="0"/>
          <w:sz w:val="24"/>
          <w:szCs w:val="24"/>
        </w:rPr>
        <w:t>为办好本次赛事，甲方</w:t>
      </w:r>
      <w:r>
        <w:rPr>
          <w:rFonts w:hint="eastAsia" w:ascii="宋体" w:hAnsi="宋体" w:eastAsia="宋体" w:cs="宋体"/>
          <w:snapToGrid w:val="0"/>
          <w:w w:val="100"/>
          <w:kern w:val="0"/>
          <w:sz w:val="24"/>
          <w:szCs w:val="24"/>
          <w:lang w:val="en-US" w:eastAsia="zh-CN"/>
        </w:rPr>
        <w:t>按照本合同的约定</w:t>
      </w:r>
      <w:r>
        <w:rPr>
          <w:rFonts w:hint="eastAsia" w:ascii="宋体" w:hAnsi="宋体" w:eastAsia="宋体" w:cs="宋体"/>
          <w:snapToGrid w:val="0"/>
          <w:w w:val="100"/>
          <w:kern w:val="0"/>
          <w:sz w:val="24"/>
          <w:szCs w:val="24"/>
        </w:rPr>
        <w:t>就乙方负责的相关事项支付费用，委托</w:t>
      </w:r>
      <w:r>
        <w:rPr>
          <w:rFonts w:hint="eastAsia" w:ascii="宋体" w:hAnsi="宋体" w:eastAsia="宋体" w:cs="宋体"/>
          <w:snapToGrid w:val="0"/>
          <w:w w:val="100"/>
          <w:kern w:val="0"/>
          <w:sz w:val="24"/>
          <w:szCs w:val="24"/>
          <w:lang w:val="en-US" w:eastAsia="zh-CN"/>
        </w:rPr>
        <w:t>乙方</w:t>
      </w:r>
      <w:r>
        <w:rPr>
          <w:rFonts w:hint="eastAsia" w:ascii="宋体" w:hAnsi="宋体" w:eastAsia="宋体" w:cs="宋体"/>
          <w:snapToGrid w:val="0"/>
          <w:w w:val="100"/>
          <w:kern w:val="0"/>
          <w:sz w:val="24"/>
          <w:szCs w:val="24"/>
        </w:rPr>
        <w:t>统一筹划开展并推动各事项有序进行。</w:t>
      </w:r>
    </w:p>
    <w:p>
      <w:pPr>
        <w:pStyle w:val="5"/>
        <w:keepNext w:val="0"/>
        <w:keepLines w:val="0"/>
        <w:pageBreakBefore w:val="0"/>
        <w:widowControl w:val="0"/>
        <w:kinsoku/>
        <w:wordWrap/>
        <w:overflowPunct w:val="0"/>
        <w:topLinePunct w:val="0"/>
        <w:autoSpaceDE w:val="0"/>
        <w:autoSpaceDN w:val="0"/>
        <w:bidi w:val="0"/>
        <w:adjustRightInd w:val="0"/>
        <w:snapToGrid w:val="0"/>
        <w:spacing w:before="0" w:line="360" w:lineRule="auto"/>
        <w:ind w:left="0" w:leftChars="0" w:right="0" w:rightChars="0" w:firstLine="482" w:firstLineChars="200"/>
        <w:jc w:val="both"/>
        <w:textAlignment w:val="auto"/>
        <w:rPr>
          <w:rFonts w:hint="eastAsia" w:ascii="宋体" w:hAnsi="宋体" w:eastAsia="宋体" w:cs="宋体"/>
          <w:bCs/>
          <w:snapToGrid w:val="0"/>
          <w:w w:val="100"/>
          <w:kern w:val="0"/>
          <w:sz w:val="24"/>
          <w:szCs w:val="24"/>
        </w:rPr>
      </w:pPr>
      <w:r>
        <w:rPr>
          <w:rFonts w:hint="eastAsia" w:ascii="宋体" w:hAnsi="宋体" w:eastAsia="宋体" w:cs="宋体"/>
          <w:bCs/>
          <w:snapToGrid w:val="0"/>
          <w:w w:val="100"/>
          <w:kern w:val="0"/>
          <w:sz w:val="24"/>
          <w:szCs w:val="24"/>
        </w:rPr>
        <w:t>二、权利义务</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1.</w:t>
      </w:r>
      <w:r>
        <w:rPr>
          <w:rFonts w:hint="eastAsia" w:ascii="宋体" w:hAnsi="宋体" w:eastAsia="宋体" w:cs="宋体"/>
          <w:snapToGrid w:val="0"/>
          <w:w w:val="100"/>
          <w:kern w:val="0"/>
          <w:sz w:val="24"/>
          <w:szCs w:val="24"/>
        </w:rPr>
        <w:t>甲方的权利和义务</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（1）有提供意见与建议的权利；</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（2）有了解进度的权利；</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（3）有要求宣传、推广、传播大赛正面形象的权利；</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（4）有参与策划、执行同期活动的权利；</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w:t>
      </w:r>
      <w:r>
        <w:rPr>
          <w:rFonts w:hint="eastAsia" w:ascii="宋体" w:hAnsi="宋体" w:eastAsia="宋体" w:cs="宋体"/>
          <w:snapToGrid w:val="0"/>
          <w:w w:val="100"/>
          <w:kern w:val="0"/>
          <w:sz w:val="24"/>
          <w:szCs w:val="24"/>
          <w:lang w:val="en-US" w:eastAsia="zh-CN"/>
        </w:rPr>
        <w:t>5</w:t>
      </w:r>
      <w:r>
        <w:rPr>
          <w:rFonts w:hint="eastAsia" w:ascii="宋体" w:hAnsi="宋体" w:eastAsia="宋体" w:cs="宋体"/>
          <w:snapToGrid w:val="0"/>
          <w:w w:val="100"/>
          <w:kern w:val="0"/>
          <w:sz w:val="24"/>
          <w:szCs w:val="24"/>
        </w:rPr>
        <w:t>）甲方有义务协助乙方推进大赛各项组织协调工作，并做好相关本地保障。</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2.</w:t>
      </w:r>
      <w:r>
        <w:rPr>
          <w:rFonts w:hint="eastAsia" w:ascii="宋体" w:hAnsi="宋体" w:eastAsia="宋体" w:cs="宋体"/>
          <w:snapToGrid w:val="0"/>
          <w:w w:val="100"/>
          <w:kern w:val="0"/>
          <w:sz w:val="24"/>
          <w:szCs w:val="24"/>
        </w:rPr>
        <w:t>乙方的权利和义务</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（1）为便于统筹大赛组织安排，在甲方书面同意情况下，乙方有选择合作伙伴、执行公司等机构的权利；</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（2）乙方有义务及时回应甲方提出的建议；</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（3）乙方</w:t>
      </w:r>
      <w:r>
        <w:rPr>
          <w:rFonts w:hint="eastAsia" w:ascii="宋体" w:hAnsi="宋体" w:eastAsia="宋体" w:cs="宋体"/>
          <w:snapToGrid w:val="0"/>
          <w:w w:val="100"/>
          <w:kern w:val="0"/>
          <w:sz w:val="24"/>
          <w:szCs w:val="24"/>
          <w:lang w:val="en-US" w:eastAsia="zh-CN"/>
        </w:rPr>
        <w:t>负责</w:t>
      </w:r>
      <w:r>
        <w:rPr>
          <w:rFonts w:hint="eastAsia" w:ascii="宋体" w:hAnsi="宋体" w:eastAsia="宋体" w:cs="宋体"/>
          <w:snapToGrid w:val="0"/>
          <w:w w:val="100"/>
          <w:kern w:val="0"/>
          <w:sz w:val="24"/>
          <w:szCs w:val="24"/>
        </w:rPr>
        <w:t>组织大赛总体策划</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rPr>
        <w:t>包括</w:t>
      </w:r>
      <w:r>
        <w:rPr>
          <w:rFonts w:hint="eastAsia" w:ascii="宋体" w:hAnsi="宋体" w:eastAsia="宋体" w:cs="宋体"/>
          <w:snapToGrid w:val="0"/>
          <w:w w:val="100"/>
          <w:kern w:val="0"/>
          <w:sz w:val="24"/>
          <w:szCs w:val="24"/>
          <w:lang w:val="en-US" w:eastAsia="zh-CN"/>
        </w:rPr>
        <w:t>但不限于</w:t>
      </w:r>
      <w:r>
        <w:rPr>
          <w:rFonts w:hint="eastAsia" w:ascii="宋体" w:hAnsi="宋体" w:eastAsia="宋体" w:cs="宋体"/>
          <w:snapToGrid w:val="0"/>
          <w:w w:val="100"/>
          <w:kern w:val="0"/>
          <w:sz w:val="24"/>
          <w:szCs w:val="24"/>
        </w:rPr>
        <w:t>赛事策划</w:t>
      </w:r>
      <w:r>
        <w:rPr>
          <w:rFonts w:hint="eastAsia" w:ascii="宋体" w:hAnsi="宋体" w:eastAsia="宋体" w:cs="宋体"/>
          <w:snapToGrid w:val="0"/>
          <w:w w:val="100"/>
          <w:kern w:val="0"/>
          <w:sz w:val="24"/>
          <w:szCs w:val="24"/>
          <w:lang w:val="en-US" w:eastAsia="zh-CN"/>
        </w:rPr>
        <w:t>等），</w:t>
      </w:r>
      <w:r>
        <w:rPr>
          <w:rFonts w:hint="eastAsia" w:ascii="宋体" w:hAnsi="宋体" w:eastAsia="宋体" w:cs="宋体"/>
          <w:snapToGrid w:val="0"/>
          <w:w w:val="100"/>
          <w:kern w:val="0"/>
          <w:sz w:val="24"/>
          <w:szCs w:val="24"/>
        </w:rPr>
        <w:t>并协同现场执行、媒体宣传等工作；</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（4）乙方应遵守甲方或第三方相关管理规定，承担安全保障责任</w:t>
      </w:r>
      <w:r>
        <w:rPr>
          <w:rFonts w:hint="eastAsia" w:ascii="宋体" w:hAnsi="宋体" w:eastAsia="宋体" w:cs="宋体"/>
          <w:snapToGrid w:val="0"/>
          <w:w w:val="100"/>
          <w:kern w:val="0"/>
          <w:sz w:val="24"/>
          <w:szCs w:val="24"/>
          <w:lang w:val="en-US" w:eastAsia="zh-CN"/>
        </w:rPr>
        <w:t>；</w:t>
      </w:r>
      <w:r>
        <w:rPr>
          <w:rFonts w:hint="eastAsia" w:ascii="宋体" w:hAnsi="宋体" w:eastAsia="宋体" w:cs="宋体"/>
          <w:snapToGrid w:val="0"/>
          <w:w w:val="100"/>
          <w:kern w:val="0"/>
          <w:sz w:val="24"/>
          <w:szCs w:val="24"/>
        </w:rPr>
        <w:t>大赛执行过程中，如因乙方原因发生安全事故，乙方应承担相应责任；</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（5）乙方在履行服务过程中应严格遵守法律法规的规定，且不得侵害第三方知识产权和其他合法权益</w:t>
      </w:r>
      <w:r>
        <w:rPr>
          <w:rFonts w:hint="eastAsia" w:ascii="宋体" w:hAnsi="宋体" w:eastAsia="宋体" w:cs="宋体"/>
          <w:snapToGrid w:val="0"/>
          <w:w w:val="100"/>
          <w:kern w:val="0"/>
          <w:sz w:val="24"/>
          <w:szCs w:val="24"/>
          <w:lang w:val="en-US" w:eastAsia="zh-CN"/>
        </w:rPr>
        <w:t>；</w:t>
      </w:r>
      <w:r>
        <w:rPr>
          <w:rFonts w:hint="eastAsia" w:ascii="宋体" w:hAnsi="宋体" w:eastAsia="宋体" w:cs="宋体"/>
          <w:snapToGrid w:val="0"/>
          <w:w w:val="100"/>
          <w:kern w:val="0"/>
          <w:sz w:val="24"/>
          <w:szCs w:val="24"/>
        </w:rPr>
        <w:t>甲方因接受和使用乙方服务、成果遭受处罚或第三方索赔的，应由乙方负责解决并承担全部赔偿责任。</w:t>
      </w:r>
    </w:p>
    <w:p>
      <w:pPr>
        <w:pStyle w:val="5"/>
        <w:keepNext w:val="0"/>
        <w:keepLines w:val="0"/>
        <w:pageBreakBefore w:val="0"/>
        <w:widowControl w:val="0"/>
        <w:kinsoku/>
        <w:wordWrap/>
        <w:overflowPunct w:val="0"/>
        <w:topLinePunct w:val="0"/>
        <w:autoSpaceDE w:val="0"/>
        <w:autoSpaceDN w:val="0"/>
        <w:bidi w:val="0"/>
        <w:adjustRightInd w:val="0"/>
        <w:snapToGrid w:val="0"/>
        <w:spacing w:before="0" w:line="360" w:lineRule="auto"/>
        <w:ind w:left="0" w:leftChars="0" w:right="0" w:rightChars="0" w:firstLine="482" w:firstLineChars="200"/>
        <w:jc w:val="both"/>
        <w:textAlignment w:val="auto"/>
        <w:rPr>
          <w:rFonts w:hint="eastAsia" w:ascii="宋体" w:hAnsi="宋体" w:eastAsia="宋体" w:cs="宋体"/>
          <w:bCs/>
          <w:snapToGrid w:val="0"/>
          <w:w w:val="100"/>
          <w:kern w:val="0"/>
          <w:sz w:val="24"/>
          <w:szCs w:val="24"/>
        </w:rPr>
      </w:pPr>
      <w:r>
        <w:rPr>
          <w:rFonts w:hint="eastAsia" w:ascii="宋体" w:hAnsi="宋体" w:eastAsia="宋体" w:cs="宋体"/>
          <w:bCs/>
          <w:snapToGrid w:val="0"/>
          <w:w w:val="100"/>
          <w:kern w:val="0"/>
          <w:sz w:val="24"/>
          <w:szCs w:val="24"/>
        </w:rPr>
        <w:t>三、经费及支付方式</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1.</w:t>
      </w:r>
      <w:r>
        <w:rPr>
          <w:rFonts w:hint="eastAsia" w:ascii="宋体" w:hAnsi="宋体" w:eastAsia="宋体" w:cs="宋体"/>
          <w:snapToGrid w:val="0"/>
          <w:w w:val="100"/>
          <w:kern w:val="0"/>
          <w:sz w:val="24"/>
          <w:szCs w:val="24"/>
        </w:rPr>
        <w:t>甲方</w:t>
      </w:r>
      <w:r>
        <w:rPr>
          <w:rFonts w:hint="eastAsia" w:ascii="宋体" w:hAnsi="宋体" w:eastAsia="宋体" w:cs="宋体"/>
          <w:snapToGrid w:val="0"/>
          <w:w w:val="100"/>
          <w:kern w:val="0"/>
          <w:sz w:val="24"/>
          <w:szCs w:val="24"/>
          <w:lang w:val="en-US" w:eastAsia="zh-CN"/>
        </w:rPr>
        <w:t>就本合同</w:t>
      </w:r>
      <w:r>
        <w:rPr>
          <w:rFonts w:hint="eastAsia" w:ascii="宋体" w:hAnsi="宋体" w:eastAsia="宋体" w:cs="宋体"/>
          <w:snapToGrid w:val="0"/>
          <w:w w:val="100"/>
          <w:kern w:val="0"/>
          <w:sz w:val="24"/>
          <w:szCs w:val="24"/>
        </w:rPr>
        <w:t>承担</w:t>
      </w:r>
      <w:r>
        <w:rPr>
          <w:rFonts w:hint="eastAsia" w:ascii="宋体" w:hAnsi="宋体" w:eastAsia="宋体" w:cs="宋体"/>
          <w:snapToGrid w:val="0"/>
          <w:w w:val="100"/>
          <w:kern w:val="0"/>
          <w:sz w:val="24"/>
          <w:szCs w:val="24"/>
          <w:lang w:val="en-US" w:eastAsia="zh-CN"/>
        </w:rPr>
        <w:t>的</w:t>
      </w:r>
      <w:r>
        <w:rPr>
          <w:rFonts w:hint="eastAsia" w:ascii="宋体" w:hAnsi="宋体" w:eastAsia="宋体" w:cs="宋体"/>
          <w:snapToGrid w:val="0"/>
          <w:w w:val="100"/>
          <w:kern w:val="0"/>
          <w:sz w:val="24"/>
          <w:szCs w:val="24"/>
        </w:rPr>
        <w:t>经费总额</w:t>
      </w:r>
      <w:r>
        <w:rPr>
          <w:rFonts w:hint="eastAsia" w:ascii="宋体" w:hAnsi="宋体" w:eastAsia="宋体" w:cs="宋体"/>
          <w:snapToGrid w:val="0"/>
          <w:w w:val="100"/>
          <w:kern w:val="0"/>
          <w:sz w:val="24"/>
          <w:szCs w:val="24"/>
          <w:lang w:val="en-US" w:eastAsia="zh-CN"/>
        </w:rPr>
        <w:t>为</w:t>
      </w:r>
      <w:r>
        <w:rPr>
          <w:rFonts w:hint="eastAsia" w:ascii="宋体" w:hAnsi="宋体" w:eastAsia="宋体" w:cs="宋体"/>
          <w:snapToGrid w:val="0"/>
          <w:w w:val="100"/>
          <w:kern w:val="0"/>
          <w:sz w:val="24"/>
          <w:szCs w:val="24"/>
        </w:rPr>
        <w:t>人民币</w:t>
      </w:r>
      <w:r>
        <w:rPr>
          <w:rFonts w:hint="eastAsia" w:ascii="宋体" w:hAnsi="宋体" w:eastAsia="宋体" w:cs="宋体"/>
          <w:snapToGrid w:val="0"/>
          <w:w w:val="100"/>
          <w:kern w:val="0"/>
          <w:sz w:val="24"/>
          <w:szCs w:val="24"/>
          <w:u w:val="single"/>
        </w:rPr>
        <w:t xml:space="preserve">  </w:t>
      </w:r>
      <w:r>
        <w:rPr>
          <w:rFonts w:hint="eastAsia" w:ascii="宋体" w:hAnsi="宋体" w:eastAsia="宋体" w:cs="宋体"/>
          <w:snapToGrid w:val="0"/>
          <w:w w:val="100"/>
          <w:kern w:val="0"/>
          <w:sz w:val="24"/>
          <w:szCs w:val="24"/>
          <w:u w:val="single"/>
          <w:lang w:val="en-US" w:eastAsia="zh-CN"/>
        </w:rPr>
        <w:t>元</w:t>
      </w:r>
      <w:r>
        <w:rPr>
          <w:rFonts w:hint="eastAsia" w:ascii="宋体" w:hAnsi="宋体" w:eastAsia="宋体" w:cs="宋体"/>
          <w:snapToGrid w:val="0"/>
          <w:w w:val="100"/>
          <w:kern w:val="0"/>
          <w:sz w:val="24"/>
          <w:szCs w:val="24"/>
          <w:u w:val="single"/>
        </w:rPr>
        <w:t>（大写：</w:t>
      </w:r>
      <w:r>
        <w:rPr>
          <w:rFonts w:hint="eastAsia" w:ascii="宋体" w:hAnsi="宋体" w:eastAsia="宋体" w:cs="宋体"/>
          <w:snapToGrid w:val="0"/>
          <w:w w:val="100"/>
          <w:kern w:val="0"/>
          <w:sz w:val="24"/>
          <w:szCs w:val="24"/>
          <w:u w:val="single"/>
          <w:lang w:val="en-US" w:eastAsia="zh-CN"/>
        </w:rPr>
        <w:t>人民币  元整</w:t>
      </w:r>
      <w:r>
        <w:rPr>
          <w:rFonts w:hint="eastAsia" w:ascii="宋体" w:hAnsi="宋体" w:eastAsia="宋体" w:cs="宋体"/>
          <w:snapToGrid w:val="0"/>
          <w:w w:val="100"/>
          <w:kern w:val="0"/>
          <w:sz w:val="24"/>
          <w:szCs w:val="24"/>
          <w:u w:val="single"/>
        </w:rPr>
        <w:t>）</w:t>
      </w:r>
      <w:r>
        <w:rPr>
          <w:rFonts w:hint="eastAsia" w:ascii="宋体" w:hAnsi="宋体" w:eastAsia="宋体" w:cs="宋体"/>
          <w:snapToGrid w:val="0"/>
          <w:w w:val="100"/>
          <w:kern w:val="0"/>
          <w:sz w:val="24"/>
          <w:szCs w:val="24"/>
        </w:rPr>
        <w:t>。上述费用包含相关税费在内，为本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项下</w:t>
      </w:r>
      <w:r>
        <w:rPr>
          <w:rFonts w:hint="eastAsia" w:ascii="宋体" w:hAnsi="宋体" w:eastAsia="宋体" w:cs="宋体"/>
          <w:snapToGrid w:val="0"/>
          <w:w w:val="100"/>
          <w:kern w:val="0"/>
          <w:sz w:val="24"/>
          <w:szCs w:val="24"/>
          <w:lang w:val="en-US" w:eastAsia="zh-CN"/>
        </w:rPr>
        <w:t>乙方提供服务的</w:t>
      </w:r>
      <w:r>
        <w:rPr>
          <w:rFonts w:hint="eastAsia" w:ascii="宋体" w:hAnsi="宋体" w:eastAsia="宋体" w:cs="宋体"/>
          <w:snapToGrid w:val="0"/>
          <w:w w:val="100"/>
          <w:kern w:val="0"/>
          <w:sz w:val="24"/>
          <w:szCs w:val="24"/>
        </w:rPr>
        <w:t>全部费用</w:t>
      </w:r>
      <w:r>
        <w:rPr>
          <w:rFonts w:hint="eastAsia" w:ascii="宋体" w:hAnsi="宋体" w:eastAsia="宋体" w:cs="宋体"/>
          <w:snapToGrid w:val="0"/>
          <w:w w:val="100"/>
          <w:kern w:val="0"/>
          <w:sz w:val="24"/>
          <w:szCs w:val="24"/>
          <w:lang w:val="en-US" w:eastAsia="zh-CN"/>
        </w:rPr>
        <w:t>；</w:t>
      </w:r>
      <w:r>
        <w:rPr>
          <w:rFonts w:hint="eastAsia" w:ascii="宋体" w:hAnsi="宋体" w:eastAsia="宋体" w:cs="宋体"/>
          <w:snapToGrid w:val="0"/>
          <w:w w:val="100"/>
          <w:kern w:val="0"/>
          <w:sz w:val="24"/>
          <w:szCs w:val="24"/>
        </w:rPr>
        <w:t>如需审计</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rPr>
        <w:t>则以最终审计金额为准</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rPr>
        <w:t>除此以外</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rPr>
        <w:t>甲方不再向乙方支付任何其他费用。</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2.</w:t>
      </w:r>
      <w:r>
        <w:rPr>
          <w:rFonts w:hint="eastAsia" w:ascii="宋体" w:hAnsi="宋体" w:eastAsia="宋体" w:cs="宋体"/>
          <w:snapToGrid w:val="0"/>
          <w:w w:val="100"/>
          <w:kern w:val="0"/>
          <w:sz w:val="24"/>
          <w:szCs w:val="24"/>
        </w:rPr>
        <w:t>支付方式</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lang w:val="en-US" w:eastAsia="zh-CN"/>
        </w:rPr>
      </w:pPr>
      <w:r>
        <w:rPr>
          <w:rFonts w:hint="eastAsia" w:ascii="宋体" w:hAnsi="宋体" w:eastAsia="宋体" w:cs="宋体"/>
          <w:snapToGrid w:val="0"/>
          <w:w w:val="100"/>
          <w:kern w:val="0"/>
          <w:sz w:val="24"/>
          <w:szCs w:val="24"/>
        </w:rPr>
        <w:t>项目经费由甲方分</w:t>
      </w:r>
      <w:r>
        <w:rPr>
          <w:rFonts w:hint="eastAsia" w:ascii="宋体" w:hAnsi="宋体" w:eastAsia="宋体" w:cs="宋体"/>
          <w:snapToGrid w:val="0"/>
          <w:w w:val="100"/>
          <w:kern w:val="0"/>
          <w:sz w:val="24"/>
          <w:szCs w:val="24"/>
          <w:u w:val="single"/>
        </w:rPr>
        <w:t xml:space="preserve"> 三次 </w:t>
      </w:r>
      <w:r>
        <w:rPr>
          <w:rFonts w:hint="eastAsia" w:ascii="宋体" w:hAnsi="宋体" w:eastAsia="宋体" w:cs="宋体"/>
          <w:snapToGrid w:val="0"/>
          <w:w w:val="100"/>
          <w:kern w:val="0"/>
          <w:sz w:val="24"/>
          <w:szCs w:val="24"/>
        </w:rPr>
        <w:t>支付</w:t>
      </w:r>
      <w:r>
        <w:rPr>
          <w:rFonts w:hint="eastAsia" w:ascii="宋体" w:hAnsi="宋体" w:eastAsia="宋体" w:cs="宋体"/>
          <w:snapToGrid w:val="0"/>
          <w:w w:val="100"/>
          <w:kern w:val="0"/>
          <w:sz w:val="24"/>
          <w:szCs w:val="24"/>
          <w:lang w:val="en-US" w:eastAsia="zh-CN"/>
        </w:rPr>
        <w:t>给</w:t>
      </w:r>
      <w:r>
        <w:rPr>
          <w:rFonts w:hint="eastAsia" w:ascii="宋体" w:hAnsi="宋体" w:eastAsia="宋体" w:cs="宋体"/>
          <w:snapToGrid w:val="0"/>
          <w:w w:val="100"/>
          <w:kern w:val="0"/>
          <w:sz w:val="24"/>
          <w:szCs w:val="24"/>
        </w:rPr>
        <w:t>乙方</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lang w:val="en-US" w:eastAsia="zh-CN"/>
        </w:rPr>
        <w:t>具体如下：</w:t>
      </w:r>
    </w:p>
    <w:p>
      <w:pPr>
        <w:keepNext w:val="0"/>
        <w:keepLines w:val="0"/>
        <w:pageBreakBefore w:val="0"/>
        <w:widowControl w:val="0"/>
        <w:numPr>
          <w:ilvl w:val="0"/>
          <w:numId w:val="11"/>
        </w:numPr>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本合同</w:t>
      </w:r>
      <w:r>
        <w:rPr>
          <w:rFonts w:hint="eastAsia" w:ascii="宋体" w:hAnsi="宋体" w:eastAsia="宋体" w:cs="宋体"/>
          <w:snapToGrid w:val="0"/>
          <w:w w:val="100"/>
          <w:kern w:val="0"/>
          <w:sz w:val="24"/>
          <w:szCs w:val="24"/>
        </w:rPr>
        <w:t>签订</w:t>
      </w:r>
      <w:r>
        <w:rPr>
          <w:rFonts w:hint="eastAsia" w:ascii="宋体" w:hAnsi="宋体" w:eastAsia="宋体" w:cs="宋体"/>
          <w:snapToGrid w:val="0"/>
          <w:w w:val="100"/>
          <w:kern w:val="0"/>
          <w:sz w:val="24"/>
          <w:szCs w:val="24"/>
          <w:lang w:val="en-US" w:eastAsia="zh-CN"/>
        </w:rPr>
        <w:t>且收到乙方开具的合法有效的等额增值税专用发票</w:t>
      </w:r>
      <w:r>
        <w:rPr>
          <w:rFonts w:hint="eastAsia" w:ascii="宋体" w:hAnsi="宋体" w:eastAsia="宋体" w:cs="宋体"/>
          <w:snapToGrid w:val="0"/>
          <w:w w:val="100"/>
          <w:kern w:val="0"/>
          <w:sz w:val="24"/>
          <w:szCs w:val="24"/>
        </w:rPr>
        <w:t>后</w:t>
      </w:r>
      <w:r>
        <w:rPr>
          <w:rFonts w:hint="eastAsia" w:ascii="宋体" w:hAnsi="宋体" w:eastAsia="宋体" w:cs="宋体"/>
          <w:snapToGrid w:val="0"/>
          <w:w w:val="100"/>
          <w:kern w:val="0"/>
          <w:sz w:val="24"/>
          <w:szCs w:val="24"/>
          <w:lang w:val="en-US" w:eastAsia="zh-CN"/>
        </w:rPr>
        <w:t>30</w:t>
      </w:r>
      <w:r>
        <w:rPr>
          <w:rFonts w:hint="eastAsia" w:ascii="宋体" w:hAnsi="宋体" w:eastAsia="宋体" w:cs="宋体"/>
          <w:snapToGrid w:val="0"/>
          <w:w w:val="100"/>
          <w:kern w:val="0"/>
          <w:sz w:val="24"/>
          <w:szCs w:val="24"/>
        </w:rPr>
        <w:t>日内，甲方依照支付流程</w:t>
      </w:r>
      <w:r>
        <w:rPr>
          <w:rFonts w:hint="eastAsia" w:ascii="宋体" w:hAnsi="宋体" w:eastAsia="宋体" w:cs="宋体"/>
          <w:snapToGrid w:val="0"/>
          <w:w w:val="100"/>
          <w:kern w:val="0"/>
          <w:sz w:val="24"/>
          <w:szCs w:val="24"/>
          <w:lang w:val="en-US" w:eastAsia="zh-CN"/>
        </w:rPr>
        <w:t>向乙方指定账户支付经费总额</w:t>
      </w:r>
      <w:r>
        <w:rPr>
          <w:rFonts w:hint="eastAsia" w:ascii="宋体" w:hAnsi="宋体" w:eastAsia="宋体" w:cs="宋体"/>
          <w:snapToGrid w:val="0"/>
          <w:w w:val="100"/>
          <w:kern w:val="0"/>
          <w:sz w:val="24"/>
          <w:szCs w:val="24"/>
        </w:rPr>
        <w:t>的</w:t>
      </w:r>
      <w:r>
        <w:rPr>
          <w:rFonts w:hint="eastAsia" w:ascii="宋体" w:hAnsi="宋体" w:eastAsia="宋体" w:cs="宋体"/>
          <w:snapToGrid w:val="0"/>
          <w:w w:val="100"/>
          <w:kern w:val="0"/>
          <w:sz w:val="24"/>
          <w:szCs w:val="24"/>
          <w:lang w:val="en-US" w:eastAsia="zh-CN"/>
        </w:rPr>
        <w:t>5</w:t>
      </w:r>
      <w:r>
        <w:rPr>
          <w:rFonts w:hint="eastAsia" w:ascii="宋体" w:hAnsi="宋体" w:eastAsia="宋体" w:cs="宋体"/>
          <w:snapToGrid w:val="0"/>
          <w:w w:val="100"/>
          <w:kern w:val="0"/>
          <w:sz w:val="24"/>
          <w:szCs w:val="24"/>
        </w:rPr>
        <w:t>0%</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rPr>
        <w:t>即</w:t>
      </w:r>
      <w:r>
        <w:rPr>
          <w:rFonts w:hint="eastAsia" w:ascii="宋体" w:hAnsi="宋体" w:eastAsia="宋体" w:cs="宋体"/>
          <w:snapToGrid w:val="0"/>
          <w:w w:val="100"/>
          <w:kern w:val="0"/>
          <w:sz w:val="24"/>
          <w:szCs w:val="24"/>
          <w:u w:val="single"/>
        </w:rPr>
        <w:t xml:space="preserve">  元（大写：    ）</w:t>
      </w:r>
      <w:r>
        <w:rPr>
          <w:rFonts w:hint="eastAsia" w:ascii="宋体" w:hAnsi="宋体" w:eastAsia="宋体" w:cs="宋体"/>
          <w:snapToGrid w:val="0"/>
          <w:w w:val="100"/>
          <w:kern w:val="0"/>
          <w:sz w:val="24"/>
          <w:szCs w:val="24"/>
        </w:rPr>
        <w:t>。</w:t>
      </w:r>
    </w:p>
    <w:p>
      <w:pPr>
        <w:keepNext w:val="0"/>
        <w:keepLines w:val="0"/>
        <w:pageBreakBefore w:val="0"/>
        <w:widowControl w:val="0"/>
        <w:numPr>
          <w:ilvl w:val="0"/>
          <w:numId w:val="11"/>
        </w:numPr>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大赛</w:t>
      </w:r>
      <w:r>
        <w:rPr>
          <w:rFonts w:hint="eastAsia" w:ascii="宋体" w:hAnsi="宋体" w:eastAsia="宋体" w:cs="宋体"/>
          <w:snapToGrid w:val="0"/>
          <w:w w:val="100"/>
          <w:kern w:val="0"/>
          <w:sz w:val="24"/>
          <w:szCs w:val="24"/>
          <w:lang w:eastAsia="zh-CN"/>
        </w:rPr>
        <w:t>复</w:t>
      </w:r>
      <w:r>
        <w:rPr>
          <w:rFonts w:hint="eastAsia" w:ascii="宋体" w:hAnsi="宋体" w:eastAsia="宋体" w:cs="宋体"/>
          <w:snapToGrid w:val="0"/>
          <w:w w:val="100"/>
          <w:kern w:val="0"/>
          <w:sz w:val="24"/>
          <w:szCs w:val="24"/>
        </w:rPr>
        <w:t>赛结束并经甲方确认</w:t>
      </w:r>
      <w:r>
        <w:rPr>
          <w:rFonts w:hint="eastAsia" w:ascii="宋体" w:hAnsi="宋体" w:eastAsia="宋体" w:cs="宋体"/>
          <w:snapToGrid w:val="0"/>
          <w:w w:val="100"/>
          <w:kern w:val="0"/>
          <w:sz w:val="24"/>
          <w:szCs w:val="24"/>
          <w:lang w:val="en-US" w:eastAsia="zh-CN"/>
        </w:rPr>
        <w:t>且收到乙方开具的合法有效的等额增值税专用发票</w:t>
      </w:r>
      <w:r>
        <w:rPr>
          <w:rFonts w:hint="eastAsia" w:ascii="宋体" w:hAnsi="宋体" w:eastAsia="宋体" w:cs="宋体"/>
          <w:snapToGrid w:val="0"/>
          <w:w w:val="100"/>
          <w:kern w:val="0"/>
          <w:sz w:val="24"/>
          <w:szCs w:val="24"/>
        </w:rPr>
        <w:t>后</w:t>
      </w:r>
      <w:r>
        <w:rPr>
          <w:rFonts w:hint="eastAsia" w:ascii="宋体" w:hAnsi="宋体" w:eastAsia="宋体" w:cs="宋体"/>
          <w:snapToGrid w:val="0"/>
          <w:w w:val="100"/>
          <w:kern w:val="0"/>
          <w:sz w:val="24"/>
          <w:szCs w:val="24"/>
          <w:lang w:val="en-US" w:eastAsia="zh-CN"/>
        </w:rPr>
        <w:t>30日内</w:t>
      </w:r>
      <w:r>
        <w:rPr>
          <w:rFonts w:hint="eastAsia" w:ascii="宋体" w:hAnsi="宋体" w:eastAsia="宋体" w:cs="宋体"/>
          <w:snapToGrid w:val="0"/>
          <w:w w:val="100"/>
          <w:kern w:val="0"/>
          <w:sz w:val="24"/>
          <w:szCs w:val="24"/>
        </w:rPr>
        <w:t>，甲方依照支付流程</w:t>
      </w:r>
      <w:r>
        <w:rPr>
          <w:rFonts w:hint="eastAsia" w:ascii="宋体" w:hAnsi="宋体" w:eastAsia="宋体" w:cs="宋体"/>
          <w:snapToGrid w:val="0"/>
          <w:w w:val="100"/>
          <w:kern w:val="0"/>
          <w:sz w:val="24"/>
          <w:szCs w:val="24"/>
          <w:lang w:val="en-US" w:eastAsia="zh-CN"/>
        </w:rPr>
        <w:t>向乙方指定账户支付经费总额</w:t>
      </w:r>
      <w:r>
        <w:rPr>
          <w:rFonts w:hint="eastAsia" w:ascii="宋体" w:hAnsi="宋体" w:eastAsia="宋体" w:cs="宋体"/>
          <w:snapToGrid w:val="0"/>
          <w:w w:val="100"/>
          <w:kern w:val="0"/>
          <w:sz w:val="24"/>
          <w:szCs w:val="24"/>
        </w:rPr>
        <w:t>的</w:t>
      </w:r>
      <w:r>
        <w:rPr>
          <w:rFonts w:hint="eastAsia" w:ascii="宋体" w:hAnsi="宋体" w:eastAsia="宋体" w:cs="宋体"/>
          <w:snapToGrid w:val="0"/>
          <w:w w:val="100"/>
          <w:kern w:val="0"/>
          <w:sz w:val="24"/>
          <w:szCs w:val="24"/>
          <w:lang w:val="en-US" w:eastAsia="zh-CN"/>
        </w:rPr>
        <w:t>3</w:t>
      </w:r>
      <w:r>
        <w:rPr>
          <w:rFonts w:hint="eastAsia" w:ascii="宋体" w:hAnsi="宋体" w:eastAsia="宋体" w:cs="宋体"/>
          <w:snapToGrid w:val="0"/>
          <w:w w:val="100"/>
          <w:kern w:val="0"/>
          <w:sz w:val="24"/>
          <w:szCs w:val="24"/>
        </w:rPr>
        <w:t>0%，即</w:t>
      </w:r>
      <w:r>
        <w:rPr>
          <w:rFonts w:hint="eastAsia" w:ascii="宋体" w:hAnsi="宋体" w:eastAsia="宋体" w:cs="宋体"/>
          <w:snapToGrid w:val="0"/>
          <w:w w:val="100"/>
          <w:kern w:val="0"/>
          <w:sz w:val="24"/>
          <w:szCs w:val="24"/>
          <w:u w:val="single"/>
        </w:rPr>
        <w:t xml:space="preserve">  </w:t>
      </w:r>
      <w:r>
        <w:rPr>
          <w:rFonts w:hint="eastAsia" w:ascii="宋体" w:hAnsi="宋体" w:eastAsia="宋体" w:cs="宋体"/>
          <w:snapToGrid w:val="0"/>
          <w:w w:val="100"/>
          <w:kern w:val="0"/>
          <w:sz w:val="24"/>
          <w:szCs w:val="24"/>
          <w:u w:val="single"/>
          <w:lang w:val="en-US" w:eastAsia="zh-CN"/>
        </w:rPr>
        <w:t>元</w:t>
      </w:r>
      <w:r>
        <w:rPr>
          <w:rFonts w:hint="eastAsia" w:ascii="宋体" w:hAnsi="宋体" w:eastAsia="宋体" w:cs="宋体"/>
          <w:snapToGrid w:val="0"/>
          <w:w w:val="100"/>
          <w:kern w:val="0"/>
          <w:sz w:val="24"/>
          <w:szCs w:val="24"/>
          <w:u w:val="single"/>
        </w:rPr>
        <w:t>（大写：   ）</w:t>
      </w:r>
      <w:r>
        <w:rPr>
          <w:rFonts w:hint="eastAsia" w:ascii="宋体" w:hAnsi="宋体" w:eastAsia="宋体" w:cs="宋体"/>
          <w:snapToGrid w:val="0"/>
          <w:w w:val="100"/>
          <w:kern w:val="0"/>
          <w:sz w:val="24"/>
          <w:szCs w:val="24"/>
        </w:rPr>
        <w:t>。</w:t>
      </w:r>
    </w:p>
    <w:p>
      <w:pPr>
        <w:keepNext w:val="0"/>
        <w:keepLines w:val="0"/>
        <w:pageBreakBefore w:val="0"/>
        <w:widowControl w:val="0"/>
        <w:numPr>
          <w:ilvl w:val="0"/>
          <w:numId w:val="11"/>
        </w:numPr>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大赛相关事项</w:t>
      </w:r>
      <w:r>
        <w:rPr>
          <w:rFonts w:hint="eastAsia" w:ascii="宋体" w:hAnsi="宋体" w:eastAsia="宋体" w:cs="宋体"/>
          <w:snapToGrid w:val="0"/>
          <w:w w:val="100"/>
          <w:kern w:val="0"/>
          <w:sz w:val="24"/>
          <w:szCs w:val="24"/>
          <w:lang w:eastAsia="zh-CN"/>
        </w:rPr>
        <w:t>全部</w:t>
      </w:r>
      <w:r>
        <w:rPr>
          <w:rFonts w:hint="eastAsia" w:ascii="宋体" w:hAnsi="宋体" w:eastAsia="宋体" w:cs="宋体"/>
          <w:snapToGrid w:val="0"/>
          <w:w w:val="100"/>
          <w:kern w:val="0"/>
          <w:sz w:val="24"/>
          <w:szCs w:val="24"/>
        </w:rPr>
        <w:t>结束并经甲方确认</w:t>
      </w:r>
      <w:r>
        <w:rPr>
          <w:rFonts w:hint="eastAsia" w:ascii="宋体" w:hAnsi="宋体" w:eastAsia="宋体" w:cs="宋体"/>
          <w:snapToGrid w:val="0"/>
          <w:w w:val="100"/>
          <w:kern w:val="0"/>
          <w:sz w:val="24"/>
          <w:szCs w:val="24"/>
          <w:lang w:eastAsia="zh-CN"/>
        </w:rPr>
        <w:t>无服务和质量问题</w:t>
      </w:r>
      <w:r>
        <w:rPr>
          <w:rFonts w:hint="eastAsia" w:ascii="宋体" w:hAnsi="宋体" w:eastAsia="宋体" w:cs="宋体"/>
          <w:snapToGrid w:val="0"/>
          <w:w w:val="100"/>
          <w:kern w:val="0"/>
          <w:sz w:val="24"/>
          <w:szCs w:val="24"/>
          <w:lang w:val="en-US" w:eastAsia="zh-CN"/>
        </w:rPr>
        <w:t>且收到乙方开具的合法有效的等额增值税专用发票</w:t>
      </w:r>
      <w:r>
        <w:rPr>
          <w:rFonts w:hint="eastAsia" w:ascii="宋体" w:hAnsi="宋体" w:eastAsia="宋体" w:cs="宋体"/>
          <w:snapToGrid w:val="0"/>
          <w:w w:val="100"/>
          <w:kern w:val="0"/>
          <w:sz w:val="24"/>
          <w:szCs w:val="24"/>
        </w:rPr>
        <w:t>后</w:t>
      </w:r>
      <w:r>
        <w:rPr>
          <w:rFonts w:hint="eastAsia" w:ascii="宋体" w:hAnsi="宋体" w:eastAsia="宋体" w:cs="宋体"/>
          <w:snapToGrid w:val="0"/>
          <w:w w:val="100"/>
          <w:kern w:val="0"/>
          <w:sz w:val="24"/>
          <w:szCs w:val="24"/>
          <w:lang w:val="en-US" w:eastAsia="zh-CN"/>
        </w:rPr>
        <w:t>30日内</w:t>
      </w:r>
      <w:r>
        <w:rPr>
          <w:rFonts w:hint="eastAsia" w:ascii="宋体" w:hAnsi="宋体" w:eastAsia="宋体" w:cs="宋体"/>
          <w:snapToGrid w:val="0"/>
          <w:w w:val="100"/>
          <w:kern w:val="0"/>
          <w:sz w:val="24"/>
          <w:szCs w:val="24"/>
        </w:rPr>
        <w:t>，甲方依照支付流程</w:t>
      </w:r>
      <w:r>
        <w:rPr>
          <w:rFonts w:hint="eastAsia" w:ascii="宋体" w:hAnsi="宋体" w:eastAsia="宋体" w:cs="宋体"/>
          <w:snapToGrid w:val="0"/>
          <w:w w:val="100"/>
          <w:kern w:val="0"/>
          <w:sz w:val="24"/>
          <w:szCs w:val="24"/>
          <w:lang w:val="en-US" w:eastAsia="zh-CN"/>
        </w:rPr>
        <w:t>向乙方指定账户支付经费总额</w:t>
      </w:r>
      <w:r>
        <w:rPr>
          <w:rFonts w:hint="eastAsia" w:ascii="宋体" w:hAnsi="宋体" w:eastAsia="宋体" w:cs="宋体"/>
          <w:snapToGrid w:val="0"/>
          <w:w w:val="100"/>
          <w:kern w:val="0"/>
          <w:sz w:val="24"/>
          <w:szCs w:val="24"/>
        </w:rPr>
        <w:t>的</w:t>
      </w:r>
      <w:r>
        <w:rPr>
          <w:rFonts w:hint="eastAsia" w:ascii="宋体" w:hAnsi="宋体" w:eastAsia="宋体" w:cs="宋体"/>
          <w:snapToGrid w:val="0"/>
          <w:w w:val="100"/>
          <w:kern w:val="0"/>
          <w:sz w:val="24"/>
          <w:szCs w:val="24"/>
          <w:lang w:val="en-US" w:eastAsia="zh-CN"/>
        </w:rPr>
        <w:t>2</w:t>
      </w:r>
      <w:r>
        <w:rPr>
          <w:rFonts w:hint="eastAsia" w:ascii="宋体" w:hAnsi="宋体" w:eastAsia="宋体" w:cs="宋体"/>
          <w:snapToGrid w:val="0"/>
          <w:w w:val="100"/>
          <w:kern w:val="0"/>
          <w:sz w:val="24"/>
          <w:szCs w:val="24"/>
        </w:rPr>
        <w:t>0%，即</w:t>
      </w:r>
      <w:r>
        <w:rPr>
          <w:rFonts w:hint="eastAsia" w:ascii="宋体" w:hAnsi="宋体" w:eastAsia="宋体" w:cs="宋体"/>
          <w:snapToGrid w:val="0"/>
          <w:w w:val="100"/>
          <w:kern w:val="0"/>
          <w:sz w:val="24"/>
          <w:szCs w:val="24"/>
          <w:u w:val="single"/>
        </w:rPr>
        <w:t xml:space="preserve">    </w:t>
      </w:r>
      <w:r>
        <w:rPr>
          <w:rFonts w:hint="eastAsia" w:ascii="宋体" w:hAnsi="宋体" w:eastAsia="宋体" w:cs="宋体"/>
          <w:snapToGrid w:val="0"/>
          <w:w w:val="100"/>
          <w:kern w:val="0"/>
          <w:sz w:val="24"/>
          <w:szCs w:val="24"/>
          <w:u w:val="single"/>
          <w:lang w:val="en-US" w:eastAsia="zh-CN"/>
        </w:rPr>
        <w:t>元</w:t>
      </w:r>
      <w:r>
        <w:rPr>
          <w:rFonts w:hint="eastAsia" w:ascii="宋体" w:hAnsi="宋体" w:eastAsia="宋体" w:cs="宋体"/>
          <w:snapToGrid w:val="0"/>
          <w:w w:val="100"/>
          <w:kern w:val="0"/>
          <w:sz w:val="24"/>
          <w:szCs w:val="24"/>
          <w:u w:val="single"/>
        </w:rPr>
        <w:t>（大写：   ）</w:t>
      </w:r>
      <w:r>
        <w:rPr>
          <w:rFonts w:hint="eastAsia" w:ascii="宋体" w:hAnsi="宋体" w:eastAsia="宋体" w:cs="宋体"/>
          <w:snapToGrid w:val="0"/>
          <w:w w:val="100"/>
          <w:kern w:val="0"/>
          <w:sz w:val="24"/>
          <w:szCs w:val="24"/>
        </w:rPr>
        <w:t>。</w:t>
      </w:r>
    </w:p>
    <w:p>
      <w:pPr>
        <w:keepNext w:val="0"/>
        <w:keepLines w:val="0"/>
        <w:pageBreakBefore w:val="0"/>
        <w:widowControl w:val="0"/>
        <w:numPr>
          <w:ilvl w:val="0"/>
          <w:numId w:val="11"/>
        </w:numPr>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未收到乙方开具发票的，甲方有权暂不付款且不承担违约责任</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lang w:val="en-US" w:eastAsia="zh-CN"/>
        </w:rPr>
        <w:t>乙方不得因此拒绝履行合同义务</w:t>
      </w:r>
      <w:r>
        <w:rPr>
          <w:rFonts w:hint="eastAsia" w:ascii="宋体" w:hAnsi="宋体" w:eastAsia="宋体" w:cs="宋体"/>
          <w:snapToGrid w:val="0"/>
          <w:w w:val="100"/>
          <w:kern w:val="0"/>
          <w:sz w:val="24"/>
          <w:szCs w:val="24"/>
        </w:rPr>
        <w:t>。若约定费用涉及审批且甲方因此未按</w:t>
      </w:r>
      <w:r>
        <w:rPr>
          <w:rFonts w:hint="eastAsia" w:ascii="宋体" w:hAnsi="宋体" w:eastAsia="宋体" w:cs="宋体"/>
          <w:snapToGrid w:val="0"/>
          <w:w w:val="100"/>
          <w:kern w:val="0"/>
          <w:sz w:val="24"/>
          <w:szCs w:val="24"/>
          <w:lang w:val="en-US" w:eastAsia="zh-CN"/>
        </w:rPr>
        <w:t>前述</w:t>
      </w:r>
      <w:r>
        <w:rPr>
          <w:rFonts w:hint="eastAsia" w:ascii="宋体" w:hAnsi="宋体" w:eastAsia="宋体" w:cs="宋体"/>
          <w:snapToGrid w:val="0"/>
          <w:w w:val="100"/>
          <w:kern w:val="0"/>
          <w:sz w:val="24"/>
          <w:szCs w:val="24"/>
        </w:rPr>
        <w:t>约定时间付款，则付款时间相应顺延，甲方无需因此承担违约责任。</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（5）乙方</w:t>
      </w:r>
      <w:r>
        <w:rPr>
          <w:rFonts w:hint="eastAsia" w:ascii="宋体" w:hAnsi="宋体" w:eastAsia="宋体" w:cs="宋体"/>
          <w:snapToGrid w:val="0"/>
          <w:w w:val="100"/>
          <w:kern w:val="0"/>
          <w:sz w:val="24"/>
          <w:szCs w:val="24"/>
          <w:lang w:val="en-US" w:eastAsia="zh-CN"/>
        </w:rPr>
        <w:t>指定收款</w:t>
      </w:r>
      <w:r>
        <w:rPr>
          <w:rFonts w:hint="eastAsia" w:ascii="宋体" w:hAnsi="宋体" w:eastAsia="宋体" w:cs="宋体"/>
          <w:snapToGrid w:val="0"/>
          <w:w w:val="100"/>
          <w:kern w:val="0"/>
          <w:sz w:val="24"/>
          <w:szCs w:val="24"/>
        </w:rPr>
        <w:t>账户信息</w:t>
      </w:r>
      <w:r>
        <w:rPr>
          <w:rFonts w:hint="eastAsia" w:ascii="宋体" w:hAnsi="宋体" w:eastAsia="宋体" w:cs="宋体"/>
          <w:snapToGrid w:val="0"/>
          <w:w w:val="100"/>
          <w:kern w:val="0"/>
          <w:sz w:val="24"/>
          <w:szCs w:val="24"/>
          <w:lang w:val="en-US" w:eastAsia="zh-CN"/>
        </w:rPr>
        <w:t>如下</w:t>
      </w:r>
      <w:r>
        <w:rPr>
          <w:rFonts w:hint="eastAsia" w:ascii="宋体" w:hAnsi="宋体" w:eastAsia="宋体" w:cs="宋体"/>
          <w:snapToGrid w:val="0"/>
          <w:w w:val="100"/>
          <w:kern w:val="0"/>
          <w:sz w:val="24"/>
          <w:szCs w:val="24"/>
        </w:rPr>
        <w:t>：</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 xml:space="preserve">账户名称： </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开户行名称：</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账号：</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乙方上述信息发生变更的，应在甲方付款前书面告知，因乙方未及时告知造成甲方付款迟延的责任由乙方承担。</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2" w:firstLineChars="200"/>
        <w:textAlignment w:val="auto"/>
        <w:rPr>
          <w:rFonts w:hint="eastAsia" w:ascii="宋体" w:hAnsi="宋体" w:eastAsia="宋体" w:cs="宋体"/>
          <w:b/>
          <w:bCs w:val="0"/>
          <w:snapToGrid w:val="0"/>
          <w:w w:val="100"/>
          <w:kern w:val="0"/>
          <w:sz w:val="24"/>
          <w:szCs w:val="24"/>
        </w:rPr>
      </w:pPr>
      <w:r>
        <w:rPr>
          <w:rFonts w:hint="eastAsia" w:ascii="宋体" w:hAnsi="宋体" w:eastAsia="宋体" w:cs="宋体"/>
          <w:b/>
          <w:bCs w:val="0"/>
          <w:snapToGrid w:val="0"/>
          <w:w w:val="100"/>
          <w:kern w:val="0"/>
          <w:sz w:val="24"/>
          <w:szCs w:val="24"/>
        </w:rPr>
        <w:t>四、保密义务和成果归属</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1.</w:t>
      </w:r>
      <w:r>
        <w:rPr>
          <w:rFonts w:hint="eastAsia" w:ascii="宋体" w:hAnsi="宋体" w:eastAsia="宋体" w:cs="宋体"/>
          <w:snapToGrid w:val="0"/>
          <w:w w:val="100"/>
          <w:kern w:val="0"/>
          <w:sz w:val="24"/>
          <w:szCs w:val="24"/>
        </w:rPr>
        <w:t>双方对在本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签订及履行过程中所接触到的对方的商业资料、技术资料、客户信息等资料或信息（统称“保密资料”）负有保密义务。一方未经对方书面许可，不得向任何第三方披露，亦不得将保密资料的部分或全部用于本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约定事项以外的其</w:t>
      </w:r>
      <w:r>
        <w:rPr>
          <w:rFonts w:hint="eastAsia" w:ascii="宋体" w:hAnsi="宋体" w:eastAsia="宋体" w:cs="宋体"/>
          <w:snapToGrid w:val="0"/>
          <w:w w:val="100"/>
          <w:kern w:val="0"/>
          <w:sz w:val="24"/>
          <w:szCs w:val="24"/>
          <w:lang w:val="en-US" w:eastAsia="zh-CN"/>
        </w:rPr>
        <w:t>他</w:t>
      </w:r>
      <w:r>
        <w:rPr>
          <w:rFonts w:hint="eastAsia" w:ascii="宋体" w:hAnsi="宋体" w:eastAsia="宋体" w:cs="宋体"/>
          <w:snapToGrid w:val="0"/>
          <w:w w:val="100"/>
          <w:kern w:val="0"/>
          <w:sz w:val="24"/>
          <w:szCs w:val="24"/>
        </w:rPr>
        <w:t>用途。</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2.</w:t>
      </w:r>
      <w:r>
        <w:rPr>
          <w:rFonts w:hint="eastAsia" w:ascii="宋体" w:hAnsi="宋体" w:eastAsia="宋体" w:cs="宋体"/>
          <w:snapToGrid w:val="0"/>
          <w:w w:val="100"/>
          <w:kern w:val="0"/>
          <w:sz w:val="24"/>
          <w:szCs w:val="24"/>
        </w:rPr>
        <w:t>双方为履行本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而有必要对保密资料进行复制的，应当在本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终止或解除时将保密资料原件全部返还对方，并销毁所有复制件。</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3.</w:t>
      </w:r>
      <w:r>
        <w:rPr>
          <w:rFonts w:hint="eastAsia" w:ascii="宋体" w:hAnsi="宋体" w:eastAsia="宋体" w:cs="宋体"/>
          <w:snapToGrid w:val="0"/>
          <w:w w:val="100"/>
          <w:kern w:val="0"/>
          <w:sz w:val="24"/>
          <w:szCs w:val="24"/>
        </w:rPr>
        <w:t>本保密条款自保密资料提供或披露之日起至本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终止或解除后持续有效，直至保密资料已成为公众所能普遍获取的信息。</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4.</w:t>
      </w:r>
      <w:r>
        <w:rPr>
          <w:rFonts w:hint="eastAsia" w:ascii="宋体" w:hAnsi="宋体" w:eastAsia="宋体" w:cs="宋体"/>
          <w:snapToGrid w:val="0"/>
          <w:w w:val="100"/>
          <w:kern w:val="0"/>
          <w:sz w:val="24"/>
          <w:szCs w:val="24"/>
        </w:rPr>
        <w:t>任何一方违反本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关于保密的约定，应赔偿因此而给对方造成的损失。</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5.</w:t>
      </w:r>
      <w:r>
        <w:rPr>
          <w:rFonts w:hint="eastAsia" w:ascii="宋体" w:hAnsi="宋体" w:eastAsia="宋体" w:cs="宋体"/>
          <w:snapToGrid w:val="0"/>
          <w:w w:val="100"/>
          <w:kern w:val="0"/>
          <w:sz w:val="24"/>
          <w:szCs w:val="24"/>
        </w:rPr>
        <w:t>因履行本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所产生成果（包括但不限于图片、视频等）的知识产权</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rPr>
        <w:t>归甲方所有</w:t>
      </w:r>
      <w:r>
        <w:rPr>
          <w:rFonts w:hint="eastAsia" w:ascii="宋体" w:hAnsi="宋体" w:eastAsia="宋体" w:cs="宋体"/>
          <w:snapToGrid w:val="0"/>
          <w:w w:val="100"/>
          <w:kern w:val="0"/>
          <w:sz w:val="24"/>
          <w:szCs w:val="24"/>
          <w:lang w:val="en-US" w:eastAsia="zh-CN"/>
        </w:rPr>
        <w:t>；</w:t>
      </w:r>
      <w:r>
        <w:rPr>
          <w:rFonts w:hint="eastAsia" w:ascii="宋体" w:hAnsi="宋体" w:eastAsia="宋体" w:cs="宋体"/>
          <w:snapToGrid w:val="0"/>
          <w:w w:val="100"/>
          <w:kern w:val="0"/>
          <w:sz w:val="24"/>
          <w:szCs w:val="24"/>
        </w:rPr>
        <w:t>非经甲方书面许可，乙方不得复制或使用。</w:t>
      </w:r>
    </w:p>
    <w:p>
      <w:pPr>
        <w:pStyle w:val="5"/>
        <w:keepNext w:val="0"/>
        <w:keepLines w:val="0"/>
        <w:pageBreakBefore w:val="0"/>
        <w:widowControl w:val="0"/>
        <w:kinsoku/>
        <w:wordWrap/>
        <w:overflowPunct w:val="0"/>
        <w:topLinePunct w:val="0"/>
        <w:autoSpaceDE w:val="0"/>
        <w:autoSpaceDN w:val="0"/>
        <w:bidi w:val="0"/>
        <w:adjustRightInd w:val="0"/>
        <w:snapToGrid w:val="0"/>
        <w:spacing w:before="0" w:line="360" w:lineRule="auto"/>
        <w:ind w:left="0" w:leftChars="0" w:right="0" w:rightChars="0" w:firstLine="482" w:firstLineChars="200"/>
        <w:jc w:val="both"/>
        <w:textAlignment w:val="auto"/>
        <w:rPr>
          <w:rFonts w:hint="eastAsia" w:ascii="宋体" w:hAnsi="宋体" w:eastAsia="宋体" w:cs="宋体"/>
          <w:bCs/>
          <w:snapToGrid w:val="0"/>
          <w:w w:val="100"/>
          <w:kern w:val="0"/>
          <w:sz w:val="24"/>
          <w:szCs w:val="24"/>
        </w:rPr>
      </w:pPr>
      <w:r>
        <w:rPr>
          <w:rFonts w:hint="eastAsia" w:ascii="宋体" w:hAnsi="宋体" w:eastAsia="宋体" w:cs="宋体"/>
          <w:bCs/>
          <w:snapToGrid w:val="0"/>
          <w:w w:val="100"/>
          <w:kern w:val="0"/>
          <w:sz w:val="24"/>
          <w:szCs w:val="24"/>
        </w:rPr>
        <w:t>五、违约责任</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1.</w:t>
      </w:r>
      <w:r>
        <w:rPr>
          <w:rFonts w:hint="eastAsia" w:ascii="宋体" w:hAnsi="宋体" w:eastAsia="宋体" w:cs="宋体"/>
          <w:snapToGrid w:val="0"/>
          <w:w w:val="100"/>
          <w:kern w:val="0"/>
          <w:sz w:val="24"/>
          <w:szCs w:val="24"/>
        </w:rPr>
        <w:t>若任意一方无正当理由终止协议，应与对方协商达成书面协议终止本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，提出终止的一方应充分考虑相对方前期资源投入，承担其实际损失的赔偿责任。</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2.</w:t>
      </w:r>
      <w:r>
        <w:rPr>
          <w:rFonts w:hint="eastAsia" w:ascii="宋体" w:hAnsi="宋体" w:eastAsia="宋体" w:cs="宋体"/>
          <w:snapToGrid w:val="0"/>
          <w:w w:val="100"/>
          <w:kern w:val="0"/>
          <w:sz w:val="24"/>
          <w:szCs w:val="24"/>
        </w:rPr>
        <w:t>如遇不可抗力因素，导致一方不能履行本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时，必须立即将相关情况书面通知另一方，双方协商善后处置事宜，互不承担违约责任。</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3.</w:t>
      </w:r>
      <w:r>
        <w:rPr>
          <w:rFonts w:hint="eastAsia" w:ascii="宋体" w:hAnsi="宋体" w:eastAsia="宋体" w:cs="宋体"/>
          <w:snapToGrid w:val="0"/>
          <w:w w:val="100"/>
          <w:kern w:val="0"/>
          <w:sz w:val="24"/>
          <w:szCs w:val="24"/>
        </w:rPr>
        <w:t>甲方需按照</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约定提供必要的协助，以免影响乙方工作进度或质量。因甲方未按约定提供协助，影响工作成果的，乙方不承担违约责任。</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4.</w:t>
      </w:r>
      <w:r>
        <w:rPr>
          <w:rFonts w:hint="eastAsia" w:ascii="宋体" w:hAnsi="宋体" w:eastAsia="宋体" w:cs="宋体"/>
          <w:snapToGrid w:val="0"/>
          <w:w w:val="100"/>
          <w:kern w:val="0"/>
          <w:sz w:val="24"/>
          <w:szCs w:val="24"/>
        </w:rPr>
        <w:t>如遇甲方无故延迟付款，应由双方协商确定解决方案</w:t>
      </w:r>
      <w:r>
        <w:rPr>
          <w:rFonts w:hint="eastAsia" w:ascii="宋体" w:hAnsi="宋体" w:eastAsia="宋体" w:cs="宋体"/>
          <w:snapToGrid w:val="0"/>
          <w:w w:val="100"/>
          <w:kern w:val="0"/>
          <w:sz w:val="24"/>
          <w:szCs w:val="24"/>
          <w:lang w:val="en-US" w:eastAsia="zh-CN"/>
        </w:rPr>
        <w:t>；</w:t>
      </w:r>
      <w:r>
        <w:rPr>
          <w:rFonts w:hint="eastAsia" w:ascii="宋体" w:hAnsi="宋体" w:eastAsia="宋体" w:cs="宋体"/>
          <w:snapToGrid w:val="0"/>
          <w:w w:val="100"/>
          <w:kern w:val="0"/>
          <w:sz w:val="24"/>
          <w:szCs w:val="24"/>
        </w:rPr>
        <w:t>如协商无法达成一致，乙方保留解除协议并向甲方索赔的权利。</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5.</w:t>
      </w:r>
      <w:r>
        <w:rPr>
          <w:rFonts w:hint="eastAsia" w:ascii="宋体" w:hAnsi="宋体" w:eastAsia="宋体" w:cs="宋体"/>
          <w:snapToGrid w:val="0"/>
          <w:w w:val="100"/>
          <w:kern w:val="0"/>
          <w:sz w:val="24"/>
          <w:szCs w:val="24"/>
        </w:rPr>
        <w:t>如因乙方过错未合格履行举办本次大赛的义务（包括但不限于逾期举办大赛、发生安全事故等），甲方有权解除本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，乙方应向甲方退还甲方已支付的全部费用，并向甲方支付本</w:t>
      </w:r>
      <w:r>
        <w:rPr>
          <w:rFonts w:hint="eastAsia" w:ascii="宋体" w:hAnsi="宋体" w:eastAsia="宋体" w:cs="宋体"/>
          <w:snapToGrid w:val="0"/>
          <w:w w:val="100"/>
          <w:kern w:val="0"/>
          <w:sz w:val="24"/>
          <w:szCs w:val="24"/>
          <w:lang w:val="en-US" w:eastAsia="zh-CN"/>
        </w:rPr>
        <w:t>合同经费</w:t>
      </w:r>
      <w:r>
        <w:rPr>
          <w:rFonts w:hint="eastAsia" w:ascii="宋体" w:hAnsi="宋体" w:eastAsia="宋体" w:cs="宋体"/>
          <w:snapToGrid w:val="0"/>
          <w:w w:val="100"/>
          <w:kern w:val="0"/>
          <w:sz w:val="24"/>
          <w:szCs w:val="24"/>
        </w:rPr>
        <w:t>总额20%的违约金</w:t>
      </w:r>
      <w:r>
        <w:rPr>
          <w:rFonts w:hint="eastAsia" w:ascii="宋体" w:hAnsi="宋体" w:eastAsia="宋体" w:cs="宋体"/>
          <w:snapToGrid w:val="0"/>
          <w:w w:val="100"/>
          <w:kern w:val="0"/>
          <w:sz w:val="24"/>
          <w:szCs w:val="24"/>
          <w:lang w:val="en-US" w:eastAsia="zh-CN"/>
        </w:rPr>
        <w:t>；</w:t>
      </w:r>
      <w:r>
        <w:rPr>
          <w:rFonts w:hint="eastAsia" w:ascii="宋体" w:hAnsi="宋体" w:eastAsia="宋体" w:cs="宋体"/>
          <w:snapToGrid w:val="0"/>
          <w:w w:val="100"/>
          <w:kern w:val="0"/>
          <w:sz w:val="24"/>
          <w:szCs w:val="24"/>
        </w:rPr>
        <w:t>如上述违约金不足以弥补甲方损失的，乙方还应补足赔偿。</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6.</w:t>
      </w:r>
      <w:r>
        <w:rPr>
          <w:rFonts w:hint="eastAsia" w:ascii="宋体" w:hAnsi="宋体" w:eastAsia="宋体" w:cs="宋体"/>
          <w:snapToGrid w:val="0"/>
          <w:w w:val="100"/>
          <w:kern w:val="0"/>
          <w:sz w:val="24"/>
          <w:szCs w:val="24"/>
        </w:rPr>
        <w:t>乙方未尽知识产权保护或保密义务的，应赔偿甲方全部实际损失</w:t>
      </w:r>
      <w:r>
        <w:rPr>
          <w:rFonts w:hint="eastAsia" w:ascii="宋体" w:hAnsi="宋体" w:eastAsia="宋体" w:cs="宋体"/>
          <w:snapToGrid w:val="0"/>
          <w:w w:val="100"/>
          <w:kern w:val="0"/>
          <w:sz w:val="24"/>
          <w:szCs w:val="24"/>
          <w:lang w:val="en-US" w:eastAsia="zh-CN"/>
        </w:rPr>
        <w:t>；</w:t>
      </w:r>
      <w:r>
        <w:rPr>
          <w:rFonts w:hint="eastAsia" w:ascii="宋体" w:hAnsi="宋体" w:eastAsia="宋体" w:cs="宋体"/>
          <w:snapToGrid w:val="0"/>
          <w:w w:val="100"/>
          <w:kern w:val="0"/>
          <w:sz w:val="24"/>
          <w:szCs w:val="24"/>
        </w:rPr>
        <w:t>损失无法计算的，按本</w:t>
      </w:r>
      <w:r>
        <w:rPr>
          <w:rFonts w:hint="eastAsia" w:ascii="宋体" w:hAnsi="宋体" w:eastAsia="宋体" w:cs="宋体"/>
          <w:snapToGrid w:val="0"/>
          <w:w w:val="100"/>
          <w:kern w:val="0"/>
          <w:sz w:val="24"/>
          <w:szCs w:val="24"/>
          <w:lang w:val="en-US" w:eastAsia="zh-CN"/>
        </w:rPr>
        <w:t>合同经费</w:t>
      </w:r>
      <w:r>
        <w:rPr>
          <w:rFonts w:hint="eastAsia" w:ascii="宋体" w:hAnsi="宋体" w:eastAsia="宋体" w:cs="宋体"/>
          <w:snapToGrid w:val="0"/>
          <w:w w:val="100"/>
          <w:kern w:val="0"/>
          <w:sz w:val="24"/>
          <w:szCs w:val="24"/>
        </w:rPr>
        <w:t>总额20%的标准计算违约金。</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7.</w:t>
      </w:r>
      <w:r>
        <w:rPr>
          <w:rFonts w:hint="eastAsia" w:ascii="宋体" w:hAnsi="宋体" w:eastAsia="宋体" w:cs="宋体"/>
          <w:snapToGrid w:val="0"/>
          <w:w w:val="100"/>
          <w:kern w:val="0"/>
          <w:sz w:val="24"/>
          <w:szCs w:val="24"/>
        </w:rPr>
        <w:t>乙方负责本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约定的工作事项，为完成本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项下的义务，需要将部分工作委托给第三方提供的，乙方可委托给第三方。乙方与第三方之间的任何争议均由乙方和第三方之间自行处理，与甲方无关，且乙方应对第三方行为承担连带责任。</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2" w:firstLineChars="200"/>
        <w:jc w:val="left"/>
        <w:textAlignment w:val="auto"/>
        <w:rPr>
          <w:rFonts w:hint="eastAsia" w:ascii="宋体" w:hAnsi="宋体" w:eastAsia="宋体" w:cs="宋体"/>
          <w:b/>
          <w:bCs/>
          <w:snapToGrid w:val="0"/>
          <w:w w:val="100"/>
          <w:kern w:val="0"/>
          <w:sz w:val="24"/>
          <w:szCs w:val="24"/>
        </w:rPr>
      </w:pPr>
      <w:r>
        <w:rPr>
          <w:rFonts w:hint="eastAsia" w:ascii="宋体" w:hAnsi="宋体" w:eastAsia="宋体" w:cs="宋体"/>
          <w:b/>
          <w:bCs/>
          <w:snapToGrid w:val="0"/>
          <w:w w:val="100"/>
          <w:kern w:val="0"/>
          <w:sz w:val="24"/>
          <w:szCs w:val="24"/>
        </w:rPr>
        <w:t>六、争议的解决方法</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在</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履行过程中发生争议，双方应当协商解决</w:t>
      </w:r>
      <w:r>
        <w:rPr>
          <w:rFonts w:hint="eastAsia" w:ascii="宋体" w:hAnsi="宋体" w:eastAsia="宋体" w:cs="宋体"/>
          <w:snapToGrid w:val="0"/>
          <w:w w:val="100"/>
          <w:kern w:val="0"/>
          <w:sz w:val="24"/>
          <w:szCs w:val="24"/>
          <w:lang w:val="en-US" w:eastAsia="zh-CN"/>
        </w:rPr>
        <w:t>；</w:t>
      </w:r>
      <w:r>
        <w:rPr>
          <w:rFonts w:hint="eastAsia" w:ascii="宋体" w:hAnsi="宋体" w:eastAsia="宋体" w:cs="宋体"/>
          <w:snapToGrid w:val="0"/>
          <w:w w:val="100"/>
          <w:kern w:val="0"/>
          <w:sz w:val="24"/>
          <w:szCs w:val="24"/>
        </w:rPr>
        <w:t>双方不愿协商、调解解决或者协商、调解不成的，任何一方均有权将争议提交甲方所在地有管辖权的人民法院诉讼。</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2" w:firstLineChars="200"/>
        <w:jc w:val="left"/>
        <w:textAlignment w:val="auto"/>
        <w:rPr>
          <w:rFonts w:hint="eastAsia" w:ascii="宋体" w:hAnsi="宋体" w:eastAsia="宋体" w:cs="宋体"/>
          <w:b/>
          <w:bCs/>
          <w:snapToGrid w:val="0"/>
          <w:w w:val="100"/>
          <w:kern w:val="0"/>
          <w:sz w:val="24"/>
          <w:szCs w:val="24"/>
        </w:rPr>
      </w:pPr>
      <w:r>
        <w:rPr>
          <w:rFonts w:hint="eastAsia" w:ascii="宋体" w:hAnsi="宋体" w:eastAsia="宋体" w:cs="宋体"/>
          <w:b/>
          <w:bCs/>
          <w:snapToGrid w:val="0"/>
          <w:w w:val="100"/>
          <w:kern w:val="0"/>
          <w:sz w:val="24"/>
          <w:szCs w:val="24"/>
        </w:rPr>
        <w:t>七、适用法律</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的订立、效力、解释、履行和争议的解决均适用中华人民共和国</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lang w:val="en-US" w:eastAsia="zh-CN"/>
        </w:rPr>
        <w:t>不含香港、澳门及台湾地区）</w:t>
      </w:r>
      <w:r>
        <w:rPr>
          <w:rFonts w:hint="eastAsia" w:ascii="宋体" w:hAnsi="宋体" w:eastAsia="宋体" w:cs="宋体"/>
          <w:snapToGrid w:val="0"/>
          <w:w w:val="100"/>
          <w:kern w:val="0"/>
          <w:sz w:val="24"/>
          <w:szCs w:val="24"/>
        </w:rPr>
        <w:t>相关法律法规。</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2" w:firstLineChars="200"/>
        <w:jc w:val="left"/>
        <w:textAlignment w:val="auto"/>
        <w:rPr>
          <w:rFonts w:hint="eastAsia" w:ascii="宋体" w:hAnsi="宋体" w:eastAsia="宋体" w:cs="宋体"/>
          <w:b/>
          <w:bCs/>
          <w:snapToGrid w:val="0"/>
          <w:w w:val="100"/>
          <w:kern w:val="0"/>
          <w:sz w:val="24"/>
          <w:szCs w:val="24"/>
          <w:lang w:eastAsia="zh-CN"/>
        </w:rPr>
      </w:pPr>
      <w:r>
        <w:rPr>
          <w:rFonts w:hint="eastAsia" w:ascii="宋体" w:hAnsi="宋体" w:eastAsia="宋体" w:cs="宋体"/>
          <w:b/>
          <w:bCs/>
          <w:snapToGrid w:val="0"/>
          <w:w w:val="100"/>
          <w:kern w:val="0"/>
          <w:sz w:val="24"/>
          <w:szCs w:val="24"/>
        </w:rPr>
        <w:t>八、其</w:t>
      </w:r>
      <w:r>
        <w:rPr>
          <w:rFonts w:hint="eastAsia" w:ascii="宋体" w:hAnsi="宋体" w:eastAsia="宋体" w:cs="宋体"/>
          <w:b/>
          <w:bCs/>
          <w:snapToGrid w:val="0"/>
          <w:w w:val="100"/>
          <w:kern w:val="0"/>
          <w:sz w:val="24"/>
          <w:szCs w:val="24"/>
          <w:lang w:val="en-US" w:eastAsia="zh-CN"/>
        </w:rPr>
        <w:t>他</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1.</w:t>
      </w:r>
      <w:r>
        <w:rPr>
          <w:rFonts w:hint="eastAsia" w:ascii="宋体" w:hAnsi="宋体" w:eastAsia="宋体" w:cs="宋体"/>
          <w:snapToGrid w:val="0"/>
          <w:w w:val="100"/>
          <w:kern w:val="0"/>
          <w:sz w:val="24"/>
          <w:szCs w:val="24"/>
        </w:rPr>
        <w:t>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一式四份，甲乙双方各执两份，自甲乙双方签字</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rPr>
        <w:t>盖章之日起生效。未经双方书面确认，任何一方不得变更或修改本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w:t>
      </w:r>
    </w:p>
    <w:p>
      <w:pPr>
        <w:keepNext w:val="0"/>
        <w:keepLines w:val="0"/>
        <w:pageBreakBefore w:val="0"/>
        <w:widowControl w:val="0"/>
        <w:tabs>
          <w:tab w:val="left" w:pos="6480"/>
        </w:tabs>
        <w:kinsoku/>
        <w:wordWrap/>
        <w:overflowPunct w:val="0"/>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lang w:val="en-US" w:eastAsia="zh-CN"/>
        </w:rPr>
        <w:t>2.</w:t>
      </w:r>
      <w:r>
        <w:rPr>
          <w:rFonts w:hint="eastAsia" w:ascii="宋体" w:hAnsi="宋体" w:eastAsia="宋体" w:cs="宋体"/>
          <w:snapToGrid w:val="0"/>
          <w:w w:val="100"/>
          <w:kern w:val="0"/>
          <w:sz w:val="24"/>
          <w:szCs w:val="24"/>
        </w:rPr>
        <w:t>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如有任何修改或补充，均需双方</w:t>
      </w:r>
      <w:r>
        <w:rPr>
          <w:rFonts w:hint="eastAsia" w:ascii="宋体" w:hAnsi="宋体" w:eastAsia="宋体" w:cs="宋体"/>
          <w:snapToGrid w:val="0"/>
          <w:w w:val="100"/>
          <w:kern w:val="0"/>
          <w:sz w:val="24"/>
          <w:szCs w:val="24"/>
          <w:lang w:val="en-US" w:eastAsia="zh-CN"/>
        </w:rPr>
        <w:t>法定代表人或</w:t>
      </w:r>
      <w:r>
        <w:rPr>
          <w:rFonts w:hint="eastAsia" w:ascii="宋体" w:hAnsi="宋体" w:eastAsia="宋体" w:cs="宋体"/>
          <w:snapToGrid w:val="0"/>
          <w:w w:val="100"/>
          <w:kern w:val="0"/>
          <w:sz w:val="24"/>
          <w:szCs w:val="24"/>
        </w:rPr>
        <w:t>授权代表签署</w:t>
      </w:r>
      <w:r>
        <w:rPr>
          <w:rFonts w:hint="eastAsia" w:ascii="宋体" w:hAnsi="宋体" w:eastAsia="宋体" w:cs="宋体"/>
          <w:snapToGrid w:val="0"/>
          <w:w w:val="100"/>
          <w:kern w:val="0"/>
          <w:sz w:val="24"/>
          <w:szCs w:val="24"/>
          <w:lang w:val="en-US" w:eastAsia="zh-CN"/>
        </w:rPr>
        <w:t>并加盖双方公章或合同专用章后生效</w:t>
      </w:r>
      <w:r>
        <w:rPr>
          <w:rFonts w:hint="eastAsia" w:ascii="宋体" w:hAnsi="宋体" w:eastAsia="宋体" w:cs="宋体"/>
          <w:snapToGrid w:val="0"/>
          <w:w w:val="100"/>
          <w:kern w:val="0"/>
          <w:sz w:val="24"/>
          <w:szCs w:val="24"/>
        </w:rPr>
        <w:t>，并视作本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不可分割的组成部分，与本</w:t>
      </w:r>
      <w:r>
        <w:rPr>
          <w:rFonts w:hint="eastAsia" w:ascii="宋体" w:hAnsi="宋体" w:eastAsia="宋体" w:cs="宋体"/>
          <w:snapToGrid w:val="0"/>
          <w:w w:val="100"/>
          <w:kern w:val="0"/>
          <w:sz w:val="24"/>
          <w:szCs w:val="24"/>
          <w:lang w:val="en-US" w:eastAsia="zh-CN"/>
        </w:rPr>
        <w:t>合同</w:t>
      </w:r>
      <w:r>
        <w:rPr>
          <w:rFonts w:hint="eastAsia" w:ascii="宋体" w:hAnsi="宋体" w:eastAsia="宋体" w:cs="宋体"/>
          <w:snapToGrid w:val="0"/>
          <w:w w:val="100"/>
          <w:kern w:val="0"/>
          <w:sz w:val="24"/>
          <w:szCs w:val="24"/>
        </w:rPr>
        <w:t>具有同等效力。</w:t>
      </w:r>
    </w:p>
    <w:p>
      <w:pPr>
        <w:pStyle w:val="3"/>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firstLine="480" w:firstLineChars="200"/>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（以下无正文）</w:t>
      </w:r>
    </w:p>
    <w:p>
      <w:pPr>
        <w:pStyle w:val="3"/>
        <w:keepNext w:val="0"/>
        <w:keepLines w:val="0"/>
        <w:pageBreakBefore w:val="0"/>
        <w:kinsoku/>
        <w:topLinePunct w:val="0"/>
        <w:bidi w:val="0"/>
        <w:adjustRightInd w:val="0"/>
        <w:snapToGrid w:val="0"/>
        <w:spacing w:line="360" w:lineRule="auto"/>
        <w:ind w:left="0" w:leftChars="0" w:right="0" w:rightChars="0"/>
        <w:textAlignment w:val="auto"/>
        <w:rPr>
          <w:rFonts w:hint="eastAsia" w:ascii="宋体" w:hAnsi="宋体" w:eastAsia="宋体" w:cs="宋体"/>
          <w:sz w:val="24"/>
          <w:szCs w:val="24"/>
        </w:rPr>
      </w:pPr>
    </w:p>
    <w:tbl>
      <w:tblPr>
        <w:tblStyle w:val="57"/>
        <w:tblW w:w="8655" w:type="dxa"/>
        <w:tblInd w:w="0" w:type="dxa"/>
        <w:tblLayout w:type="fixed"/>
        <w:tblCellMar>
          <w:top w:w="0" w:type="dxa"/>
          <w:left w:w="0" w:type="dxa"/>
          <w:bottom w:w="0" w:type="dxa"/>
          <w:right w:w="0" w:type="dxa"/>
        </w:tblCellMar>
      </w:tblPr>
      <w:tblGrid>
        <w:gridCol w:w="4515"/>
        <w:gridCol w:w="4140"/>
      </w:tblGrid>
      <w:tr>
        <w:tblPrEx>
          <w:tblLayout w:type="fixed"/>
          <w:tblCellMar>
            <w:top w:w="0" w:type="dxa"/>
            <w:left w:w="0" w:type="dxa"/>
            <w:bottom w:w="0" w:type="dxa"/>
            <w:right w:w="0" w:type="dxa"/>
          </w:tblCellMar>
        </w:tblPrEx>
        <w:tc>
          <w:tcPr>
            <w:tcW w:w="4515" w:type="dxa"/>
            <w:vAlign w:val="top"/>
          </w:tcPr>
          <w:p>
            <w:pPr>
              <w:keepNext w:val="0"/>
              <w:keepLines w:val="0"/>
              <w:pageBreakBefore w:val="0"/>
              <w:widowControl w:val="0"/>
              <w:kinsoku/>
              <w:wordWrap/>
              <w:overflowPunct w:val="0"/>
              <w:topLinePunct w:val="0"/>
              <w:autoSpaceDE w:val="0"/>
              <w:autoSpaceDN w:val="0"/>
              <w:bidi w:val="0"/>
              <w:adjustRightInd w:val="0"/>
              <w:snapToGrid w:val="0"/>
              <w:spacing w:line="360" w:lineRule="auto"/>
              <w:ind w:left="4560" w:leftChars="0" w:right="0" w:rightChars="0" w:hanging="4560" w:hangingChars="1900"/>
              <w:jc w:val="left"/>
              <w:textAlignment w:val="auto"/>
              <w:rPr>
                <w:rFonts w:hint="eastAsia" w:ascii="宋体" w:hAnsi="宋体" w:eastAsia="宋体" w:cs="宋体"/>
                <w:snapToGrid w:val="0"/>
                <w:w w:val="100"/>
                <w:kern w:val="0"/>
                <w:sz w:val="24"/>
                <w:szCs w:val="24"/>
                <w:lang w:eastAsia="zh-CN"/>
              </w:rPr>
            </w:pPr>
            <w:r>
              <w:rPr>
                <w:rFonts w:hint="eastAsia" w:ascii="宋体" w:hAnsi="宋体" w:eastAsia="宋体" w:cs="宋体"/>
                <w:snapToGrid w:val="0"/>
                <w:w w:val="100"/>
                <w:kern w:val="0"/>
                <w:sz w:val="24"/>
                <w:szCs w:val="24"/>
                <w:lang w:val="en-US" w:eastAsia="zh-CN"/>
              </w:rPr>
              <w:t>委托方（</w:t>
            </w:r>
            <w:r>
              <w:rPr>
                <w:rFonts w:hint="eastAsia" w:ascii="宋体" w:hAnsi="宋体" w:eastAsia="宋体" w:cs="宋体"/>
                <w:snapToGrid w:val="0"/>
                <w:w w:val="100"/>
                <w:kern w:val="0"/>
                <w:sz w:val="24"/>
                <w:szCs w:val="24"/>
              </w:rPr>
              <w:t>甲方</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rPr>
              <w:t>：</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4560" w:leftChars="0" w:right="0" w:rightChars="0" w:hanging="4560" w:hangingChars="19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（盖章）</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4560" w:leftChars="0" w:right="0" w:rightChars="0" w:hanging="4560" w:hangingChars="1900"/>
              <w:jc w:val="left"/>
              <w:textAlignment w:val="auto"/>
              <w:rPr>
                <w:rFonts w:hint="eastAsia" w:ascii="宋体" w:hAnsi="宋体" w:eastAsia="宋体" w:cs="宋体"/>
                <w:snapToGrid w:val="0"/>
                <w:w w:val="100"/>
                <w:kern w:val="0"/>
                <w:sz w:val="24"/>
                <w:szCs w:val="24"/>
              </w:rPr>
            </w:pPr>
          </w:p>
        </w:tc>
        <w:tc>
          <w:tcPr>
            <w:tcW w:w="4140" w:type="dxa"/>
            <w:vAlign w:val="top"/>
          </w:tcPr>
          <w:p>
            <w:pPr>
              <w:keepNext w:val="0"/>
              <w:keepLines w:val="0"/>
              <w:pageBreakBefore w:val="0"/>
              <w:widowControl w:val="0"/>
              <w:kinsoku/>
              <w:wordWrap/>
              <w:overflowPunct w:val="0"/>
              <w:topLinePunct w:val="0"/>
              <w:autoSpaceDE w:val="0"/>
              <w:autoSpaceDN w:val="0"/>
              <w:bidi w:val="0"/>
              <w:adjustRightInd w:val="0"/>
              <w:snapToGrid w:val="0"/>
              <w:spacing w:line="360" w:lineRule="auto"/>
              <w:ind w:left="4560" w:leftChars="0" w:right="0" w:rightChars="0" w:hanging="4560" w:hangingChars="1900"/>
              <w:jc w:val="left"/>
              <w:textAlignment w:val="auto"/>
              <w:rPr>
                <w:rFonts w:hint="eastAsia" w:ascii="宋体" w:hAnsi="宋体" w:eastAsia="宋体" w:cs="宋体"/>
                <w:snapToGrid w:val="0"/>
                <w:w w:val="100"/>
                <w:kern w:val="0"/>
                <w:sz w:val="24"/>
                <w:szCs w:val="24"/>
                <w:lang w:eastAsia="zh-CN"/>
              </w:rPr>
            </w:pPr>
            <w:r>
              <w:rPr>
                <w:rFonts w:hint="eastAsia" w:ascii="宋体" w:hAnsi="宋体" w:eastAsia="宋体" w:cs="宋体"/>
                <w:snapToGrid w:val="0"/>
                <w:w w:val="100"/>
                <w:kern w:val="0"/>
                <w:sz w:val="24"/>
                <w:szCs w:val="24"/>
                <w:lang w:val="en-US" w:eastAsia="zh-CN"/>
              </w:rPr>
              <w:t>受托方（</w:t>
            </w:r>
            <w:r>
              <w:rPr>
                <w:rFonts w:hint="eastAsia" w:ascii="宋体" w:hAnsi="宋体" w:eastAsia="宋体" w:cs="宋体"/>
                <w:snapToGrid w:val="0"/>
                <w:w w:val="100"/>
                <w:kern w:val="0"/>
                <w:sz w:val="24"/>
                <w:szCs w:val="24"/>
              </w:rPr>
              <w:t>乙方</w:t>
            </w:r>
            <w:r>
              <w:rPr>
                <w:rFonts w:hint="eastAsia" w:ascii="宋体" w:hAnsi="宋体" w:eastAsia="宋体" w:cs="宋体"/>
                <w:snapToGrid w:val="0"/>
                <w:w w:val="100"/>
                <w:kern w:val="0"/>
                <w:sz w:val="24"/>
                <w:szCs w:val="24"/>
                <w:lang w:eastAsia="zh-CN"/>
              </w:rPr>
              <w:t>）</w:t>
            </w:r>
            <w:r>
              <w:rPr>
                <w:rFonts w:hint="eastAsia" w:ascii="宋体" w:hAnsi="宋体" w:eastAsia="宋体" w:cs="宋体"/>
                <w:snapToGrid w:val="0"/>
                <w:w w:val="100"/>
                <w:kern w:val="0"/>
                <w:sz w:val="24"/>
                <w:szCs w:val="24"/>
              </w:rPr>
              <w:t>：</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4560" w:leftChars="0" w:right="0" w:rightChars="0" w:hanging="4560" w:hangingChars="19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（盖章）</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4560" w:leftChars="0" w:right="0" w:rightChars="0" w:hanging="4560" w:hangingChars="1900"/>
              <w:jc w:val="left"/>
              <w:textAlignment w:val="auto"/>
              <w:rPr>
                <w:rFonts w:hint="eastAsia" w:ascii="宋体" w:hAnsi="宋体" w:eastAsia="宋体" w:cs="宋体"/>
                <w:snapToGrid w:val="0"/>
                <w:w w:val="100"/>
                <w:kern w:val="0"/>
                <w:sz w:val="24"/>
                <w:szCs w:val="24"/>
              </w:rPr>
            </w:pPr>
          </w:p>
        </w:tc>
      </w:tr>
      <w:tr>
        <w:tblPrEx>
          <w:tblLayout w:type="fixed"/>
          <w:tblCellMar>
            <w:top w:w="0" w:type="dxa"/>
            <w:left w:w="0" w:type="dxa"/>
            <w:bottom w:w="0" w:type="dxa"/>
            <w:right w:w="0" w:type="dxa"/>
          </w:tblCellMar>
        </w:tblPrEx>
        <w:tc>
          <w:tcPr>
            <w:tcW w:w="4515" w:type="dxa"/>
            <w:vAlign w:val="top"/>
          </w:tcPr>
          <w:p>
            <w:pPr>
              <w:keepNext w:val="0"/>
              <w:keepLines w:val="0"/>
              <w:pageBreakBefore w:val="0"/>
              <w:widowControl w:val="0"/>
              <w:kinsoku/>
              <w:wordWrap/>
              <w:overflowPunct w:val="0"/>
              <w:topLinePunct w:val="0"/>
              <w:autoSpaceDE w:val="0"/>
              <w:autoSpaceDN w:val="0"/>
              <w:bidi w:val="0"/>
              <w:adjustRightInd w:val="0"/>
              <w:snapToGrid w:val="0"/>
              <w:spacing w:line="360" w:lineRule="auto"/>
              <w:ind w:left="4560" w:leftChars="0" w:right="0" w:rightChars="0" w:hanging="4560" w:hangingChars="19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法定代表人或授权代表：</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4560" w:leftChars="0" w:right="0" w:rightChars="0" w:hanging="4560" w:hangingChars="1900"/>
              <w:jc w:val="left"/>
              <w:textAlignment w:val="auto"/>
              <w:rPr>
                <w:rFonts w:hint="eastAsia" w:ascii="宋体" w:hAnsi="宋体" w:eastAsia="宋体" w:cs="宋体"/>
                <w:snapToGrid w:val="0"/>
                <w:w w:val="100"/>
                <w:kern w:val="0"/>
                <w:sz w:val="24"/>
                <w:szCs w:val="24"/>
              </w:rPr>
            </w:pPr>
          </w:p>
        </w:tc>
        <w:tc>
          <w:tcPr>
            <w:tcW w:w="4140" w:type="dxa"/>
            <w:vAlign w:val="top"/>
          </w:tcPr>
          <w:p>
            <w:pPr>
              <w:keepNext w:val="0"/>
              <w:keepLines w:val="0"/>
              <w:pageBreakBefore w:val="0"/>
              <w:widowControl w:val="0"/>
              <w:kinsoku/>
              <w:wordWrap/>
              <w:overflowPunct w:val="0"/>
              <w:topLinePunct w:val="0"/>
              <w:autoSpaceDE w:val="0"/>
              <w:autoSpaceDN w:val="0"/>
              <w:bidi w:val="0"/>
              <w:adjustRightInd w:val="0"/>
              <w:snapToGrid w:val="0"/>
              <w:spacing w:line="360" w:lineRule="auto"/>
              <w:ind w:left="4560" w:leftChars="0" w:right="0" w:rightChars="0" w:hanging="4560" w:hangingChars="19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法定代表人或授权代表：</w:t>
            </w:r>
          </w:p>
        </w:tc>
      </w:tr>
      <w:tr>
        <w:tblPrEx>
          <w:tblLayout w:type="fixed"/>
          <w:tblCellMar>
            <w:top w:w="0" w:type="dxa"/>
            <w:left w:w="0" w:type="dxa"/>
            <w:bottom w:w="0" w:type="dxa"/>
            <w:right w:w="0" w:type="dxa"/>
          </w:tblCellMar>
        </w:tblPrEx>
        <w:tc>
          <w:tcPr>
            <w:tcW w:w="4515" w:type="dxa"/>
            <w:vAlign w:val="top"/>
          </w:tcPr>
          <w:p>
            <w:pPr>
              <w:keepNext w:val="0"/>
              <w:keepLines w:val="0"/>
              <w:pageBreakBefore w:val="0"/>
              <w:widowControl w:val="0"/>
              <w:kinsoku/>
              <w:wordWrap/>
              <w:overflowPunct w:val="0"/>
              <w:topLinePunct w:val="0"/>
              <w:autoSpaceDE w:val="0"/>
              <w:autoSpaceDN w:val="0"/>
              <w:bidi w:val="0"/>
              <w:adjustRightInd w:val="0"/>
              <w:snapToGrid w:val="0"/>
              <w:spacing w:line="360" w:lineRule="auto"/>
              <w:ind w:left="4560" w:leftChars="0" w:right="0" w:rightChars="0" w:hanging="4560" w:hangingChars="19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 xml:space="preserve">日  期：   年   月  日 </w:t>
            </w:r>
          </w:p>
        </w:tc>
        <w:tc>
          <w:tcPr>
            <w:tcW w:w="4140" w:type="dxa"/>
            <w:vAlign w:val="top"/>
          </w:tcPr>
          <w:p>
            <w:pPr>
              <w:keepNext w:val="0"/>
              <w:keepLines w:val="0"/>
              <w:pageBreakBefore w:val="0"/>
              <w:widowControl w:val="0"/>
              <w:kinsoku/>
              <w:wordWrap/>
              <w:overflowPunct w:val="0"/>
              <w:topLinePunct w:val="0"/>
              <w:autoSpaceDE w:val="0"/>
              <w:autoSpaceDN w:val="0"/>
              <w:bidi w:val="0"/>
              <w:adjustRightInd w:val="0"/>
              <w:snapToGrid w:val="0"/>
              <w:spacing w:line="360" w:lineRule="auto"/>
              <w:ind w:left="4560" w:leftChars="0" w:right="0" w:rightChars="0" w:hanging="4560" w:hangingChars="1900"/>
              <w:jc w:val="left"/>
              <w:textAlignment w:val="auto"/>
              <w:rPr>
                <w:rFonts w:hint="eastAsia" w:ascii="宋体" w:hAnsi="宋体" w:eastAsia="宋体" w:cs="宋体"/>
                <w:snapToGrid w:val="0"/>
                <w:w w:val="100"/>
                <w:kern w:val="0"/>
                <w:sz w:val="24"/>
                <w:szCs w:val="24"/>
              </w:rPr>
            </w:pPr>
            <w:r>
              <w:rPr>
                <w:rFonts w:hint="eastAsia" w:ascii="宋体" w:hAnsi="宋体" w:eastAsia="宋体" w:cs="宋体"/>
                <w:snapToGrid w:val="0"/>
                <w:w w:val="100"/>
                <w:kern w:val="0"/>
                <w:sz w:val="24"/>
                <w:szCs w:val="24"/>
              </w:rPr>
              <w:t xml:space="preserve">日  期：   年   月  日 </w:t>
            </w:r>
          </w:p>
        </w:tc>
      </w:tr>
    </w:tbl>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right="0" w:rightChars="0"/>
        <w:textAlignment w:val="auto"/>
        <w:rPr>
          <w:rFonts w:hint="eastAsia" w:ascii="宋体" w:hAnsi="宋体" w:eastAsia="宋体" w:cs="宋体"/>
          <w:snapToGrid w:val="0"/>
          <w:w w:val="100"/>
          <w:kern w:val="0"/>
          <w:sz w:val="24"/>
          <w:szCs w:val="24"/>
        </w:rPr>
      </w:pPr>
    </w:p>
    <w:p>
      <w:pPr>
        <w:pStyle w:val="33"/>
        <w:keepNext w:val="0"/>
        <w:keepLines w:val="0"/>
        <w:pageBreakBefore w:val="0"/>
        <w:kinsoku/>
        <w:topLinePunct w:val="0"/>
        <w:bidi w:val="0"/>
        <w:adjustRightInd w:val="0"/>
        <w:snapToGrid w:val="0"/>
        <w:spacing w:line="360" w:lineRule="auto"/>
        <w:ind w:left="0" w:leftChars="0" w:right="0" w:rightChars="0" w:firstLine="0" w:firstLineChars="0"/>
        <w:textAlignment w:val="auto"/>
        <w:rPr>
          <w:rFonts w:hint="eastAsia" w:ascii="宋体" w:hAnsi="宋体" w:eastAsia="宋体" w:cs="宋体"/>
          <w:sz w:val="24"/>
          <w:szCs w:val="24"/>
        </w:rPr>
      </w:pPr>
    </w:p>
    <w:p>
      <w:pPr>
        <w:pStyle w:val="33"/>
        <w:rPr>
          <w:rFonts w:hint="eastAsia" w:ascii="宋体" w:hAnsi="宋体" w:eastAsia="宋体" w:cs="宋体"/>
          <w:sz w:val="24"/>
          <w:szCs w:val="24"/>
        </w:rPr>
      </w:pPr>
    </w:p>
    <w:p>
      <w:pPr>
        <w:pStyle w:val="33"/>
        <w:rPr>
          <w:rFonts w:hint="eastAsia" w:ascii="宋体" w:hAnsi="宋体" w:eastAsia="宋体" w:cs="宋体"/>
          <w:sz w:val="24"/>
          <w:szCs w:val="24"/>
        </w:rPr>
      </w:pPr>
    </w:p>
    <w:p>
      <w:pPr>
        <w:pStyle w:val="33"/>
        <w:rPr>
          <w:rFonts w:hint="eastAsia" w:ascii="宋体" w:hAnsi="宋体" w:eastAsia="宋体" w:cs="宋体"/>
          <w:sz w:val="24"/>
          <w:szCs w:val="24"/>
        </w:rPr>
      </w:pPr>
    </w:p>
    <w:p>
      <w:pPr>
        <w:pStyle w:val="33"/>
        <w:rPr>
          <w:rFonts w:hint="eastAsia" w:ascii="宋体" w:hAnsi="宋体" w:eastAsia="宋体" w:cs="宋体"/>
          <w:sz w:val="24"/>
          <w:szCs w:val="24"/>
        </w:rPr>
      </w:pPr>
    </w:p>
    <w:p>
      <w:pPr>
        <w:pStyle w:val="48"/>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ascii="宋体" w:hAnsi="宋体" w:eastAsia="宋体" w:cs="宋体"/>
          <w:sz w:val="24"/>
          <w:szCs w:val="24"/>
          <w:lang w:val="en-US" w:eastAsia="zh-CN"/>
        </w:rPr>
      </w:pPr>
    </w:p>
    <w:sectPr>
      <w:pgSz w:w="11906" w:h="16838"/>
      <w:pgMar w:top="1440" w:right="1417" w:bottom="1440" w:left="1417" w:header="720" w:footer="720" w:gutter="0"/>
      <w:pgBorders>
        <w:top w:val="none" w:sz="0" w:space="0"/>
        <w:left w:val="none" w:sz="0" w:space="0"/>
        <w:bottom w:val="none" w:sz="0" w:space="0"/>
        <w:right w:val="none" w:sz="0" w:space="0"/>
      </w:pgBorders>
      <w:pgNumType w:fmt="decimal"/>
      <w:cols w:space="72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楷体">
    <w:panose1 w:val="02010609060101010101"/>
    <w:charset w:val="86"/>
    <w:family w:val="modern"/>
    <w:pitch w:val="default"/>
    <w:sig w:usb0="800002BF" w:usb1="38CF7CFA" w:usb2="00000016" w:usb3="00000000" w:csb0="00040001" w:csb1="00000000"/>
  </w:font>
  <w:font w:name="五">
    <w:altName w:val="黑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font>
  <w:font w:name="Courier New">
    <w:panose1 w:val="02070309020205020404"/>
    <w:charset w:val="00"/>
    <w:family w:val="modern"/>
    <w:pitch w:val="default"/>
    <w:sig w:usb0="E0002AFF" w:usb1="C0007843" w:usb2="00000009" w:usb3="00000000" w:csb0="400001FF" w:csb1="FFFF0000"/>
  </w:font>
  <w:font w:name="等线">
    <w:altName w:val="宋体"/>
    <w:panose1 w:val="02010600030101010101"/>
    <w:charset w:val="86"/>
    <w:family w:val="auto"/>
    <w:pitch w:val="default"/>
    <w:sig w:usb0="00000000" w:usb1="00000000" w:usb2="00000016" w:usb3="00000000" w:csb0="0004000F" w:csb1="00000000"/>
  </w:font>
  <w:font w:name="Wingdings 2">
    <w:altName w:val="Wingdings"/>
    <w:panose1 w:val="05020102010507070707"/>
    <w:charset w:val="02"/>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汉仪细圆B5">
    <w:altName w:val="仿宋"/>
    <w:panose1 w:val="00000000000000000000"/>
    <w:charset w:val="00"/>
    <w:family w:val="auto"/>
    <w:pitch w:val="default"/>
    <w:sig w:usb0="00000000" w:usb1="00000000" w:usb2="00000000" w:usb3="00000000" w:csb0="00000000" w:csb1="00000000"/>
  </w:font>
  <w:font w:name="方正书宋_GBK">
    <w:altName w:val="微软雅黑"/>
    <w:panose1 w:val="02000000000000000000"/>
    <w:charset w:val="86"/>
    <w:family w:val="auto"/>
    <w:pitch w:val="default"/>
    <w:sig w:usb0="00000000" w:usb1="00000000" w:usb2="00000000" w:usb3="00000000" w:csb0="00040000" w:csb1="00000000"/>
  </w:font>
  <w:font w:name="文泉驿正黑">
    <w:altName w:val="黑体"/>
    <w:panose1 w:val="02000603000000000000"/>
    <w:charset w:val="86"/>
    <w:family w:val="auto"/>
    <w:pitch w:val="default"/>
    <w:sig w:usb0="00000000" w:usb1="00000000" w:usb2="00000036" w:usb3="00000000" w:csb0="603E000D" w:csb1="D2D70000"/>
  </w:font>
  <w:font w:name="华文宋体">
    <w:altName w:val="宋体"/>
    <w:panose1 w:val="02010600040101010101"/>
    <w:charset w:val="86"/>
    <w:family w:val="auto"/>
    <w:pitch w:val="default"/>
    <w:sig w:usb0="00000000" w:usb1="00000000" w:usb2="00000000" w:usb3="00000000" w:csb0="0004009F" w:csb1="DFD70000"/>
  </w:font>
  <w:font w:name="PMingLiU">
    <w:panose1 w:val="02020500000000000000"/>
    <w:charset w:val="88"/>
    <w:family w:val="auto"/>
    <w:pitch w:val="default"/>
    <w:sig w:usb0="A00002FF" w:usb1="28CFFCFA" w:usb2="00000016" w:usb3="00000000" w:csb0="00100001"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方正小标宋简体">
    <w:altName w:val="微软雅黑"/>
    <w:panose1 w:val="03000509000000000000"/>
    <w:charset w:val="86"/>
    <w:family w:val="auto"/>
    <w:pitch w:val="default"/>
    <w:sig w:usb0="00000000" w:usb1="00000000" w:usb2="00000000" w:usb3="00000000" w:csb0="00040000" w:csb1="00000000"/>
  </w:font>
  <w:font w:name="方正仿宋简体">
    <w:altName w:val="微软雅黑"/>
    <w:panose1 w:val="00000000000000000000"/>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方正仿宋_GB18030">
    <w:altName w:val="仿宋"/>
    <w:panose1 w:val="02000000000000000000"/>
    <w:charset w:val="86"/>
    <w:family w:val="auto"/>
    <w:pitch w:val="default"/>
    <w:sig w:usb0="00000000" w:usb1="00000000" w:usb2="00000000" w:usb3="00000000" w:csb0="00000000" w:csb1="00000000"/>
  </w:font>
  <w:font w:name="仿宋_GB2312">
    <w:altName w:val="仿宋"/>
    <w:panose1 w:val="02010609030101010101"/>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方正楷体_GBK">
    <w:altName w:val="微软雅黑"/>
    <w:panose1 w:val="02000000000000000000"/>
    <w:charset w:val="86"/>
    <w:family w:val="auto"/>
    <w:pitch w:val="default"/>
    <w:sig w:usb0="00000000" w:usb1="00000000" w:usb2="00082016" w:usb3="00000000" w:csb0="00040001" w:csb1="00000000"/>
  </w:font>
  <w:font w:name="Noto Sans Syriac Eastern">
    <w:altName w:val="宋体"/>
    <w:panose1 w:val="02040503050306020203"/>
    <w:charset w:val="86"/>
    <w:family w:val="auto"/>
    <w:pitch w:val="default"/>
    <w:sig w:usb0="00000000" w:usb1="00000000" w:usb2="00000080" w:usb3="00000000" w:csb0="203E0161" w:csb1="D7FF0000"/>
  </w:font>
  <w:font w:name="Arial Unicode MS">
    <w:altName w:val="Arial"/>
    <w:panose1 w:val="020B0604020202020204"/>
    <w:charset w:val="80"/>
    <w:family w:val="swiss"/>
    <w:pitch w:val="default"/>
    <w:sig w:usb0="00000000" w:usb1="00000000" w:usb2="0000003F" w:usb3="00000000" w:csb0="603F01FF" w:csb1="FFFF0000"/>
  </w:font>
  <w:font w:name="方正粗黑宋简体">
    <w:panose1 w:val="02000000000000000000"/>
    <w:charset w:val="86"/>
    <w:family w:val="auto"/>
    <w:pitch w:val="default"/>
    <w:sig w:usb0="A00002BF" w:usb1="184F6CFA" w:usb2="00000012" w:usb3="00000000" w:csb0="00040001" w:csb1="00000000"/>
  </w:font>
  <w:font w:name="MS PGothic">
    <w:panose1 w:val="020B0600070205080204"/>
    <w:charset w:val="80"/>
    <w:family w:val="auto"/>
    <w:pitch w:val="default"/>
    <w:sig w:usb0="E00002FF" w:usb1="6AC7FDFB" w:usb2="00000012" w:usb3="00000000" w:csb0="4002009F" w:csb1="DFD7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Dotum">
    <w:panose1 w:val="020B0600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Songti SC Regular">
    <w:altName w:val="Times New Roman"/>
    <w:panose1 w:val="00000000000000000000"/>
    <w:charset w:val="00"/>
    <w:family w:val="roman"/>
    <w:pitch w:val="default"/>
    <w:sig w:usb0="00000000" w:usb1="00000000" w:usb2="00000000" w:usb3="00000000" w:csb0="00000000" w:csb1="00000000"/>
  </w:font>
  <w:font w:name="Microsoft JhengHei UI">
    <w:altName w:val="Microsoft JhengHei"/>
    <w:panose1 w:val="020B0604030504040204"/>
    <w:charset w:val="88"/>
    <w:family w:val="auto"/>
    <w:pitch w:val="default"/>
    <w:sig w:usb0="00000000" w:usb1="00000000" w:usb2="00000016" w:usb3="00000000" w:csb0="00100009" w:csb1="00000000"/>
  </w:font>
  <w:font w:name="汉仪书宋二KW">
    <w:altName w:val="宋体"/>
    <w:panose1 w:val="00020600040101010101"/>
    <w:charset w:val="86"/>
    <w:family w:val="auto"/>
    <w:pitch w:val="default"/>
    <w:sig w:usb0="00000000" w:usb1="00000000" w:usb2="00000016" w:usb3="00000000" w:csb0="00040000" w:csb1="00000000"/>
  </w:font>
  <w:font w:name="Kingsoft Confetti">
    <w:altName w:val="Segoe Print"/>
    <w:panose1 w:val="05000100010000000000"/>
    <w:charset w:val="00"/>
    <w:family w:val="auto"/>
    <w:pitch w:val="default"/>
    <w:sig w:usb0="00000000" w:usb1="00000000" w:usb2="00000000" w:usb3="00000000" w:csb0="80000000" w:csb1="00000000"/>
  </w:font>
  <w:font w:name="汉仪中黑KW">
    <w:altName w:val="黑体"/>
    <w:panose1 w:val="00020600040101010101"/>
    <w:charset w:val="86"/>
    <w:family w:val="auto"/>
    <w:pitch w:val="default"/>
    <w:sig w:usb0="00000000" w:usb1="00000000" w:usb2="00000016" w:usb3="00000000" w:csb0="00040000" w:csb1="00000000"/>
  </w:font>
  <w:font w:name="Kingsoft Sign">
    <w:altName w:val="Segoe Print"/>
    <w:panose1 w:val="05050102010706020507"/>
    <w:charset w:val="00"/>
    <w:family w:val="auto"/>
    <w:pitch w:val="default"/>
    <w:sig w:usb0="00000000" w:usb1="00000000" w:usb2="00000000" w:usb3="00000000" w:csb0="80000000" w:csb1="00000000"/>
  </w:font>
  <w:font w:name="汉仪仿宋KW">
    <w:altName w:val="仿宋"/>
    <w:panose1 w:val="00020600040101010101"/>
    <w:charset w:val="86"/>
    <w:family w:val="auto"/>
    <w:pitch w:val="default"/>
    <w:sig w:usb0="00000000" w:usb1="00000000" w:usb2="00000016" w:usb3="00000000" w:csb0="00040000" w:csb1="00000000"/>
  </w:font>
  <w:font w:name="汉仪旗黑KW 55S">
    <w:altName w:val="黑体"/>
    <w:panose1 w:val="00020600040101010101"/>
    <w:charset w:val="86"/>
    <w:family w:val="auto"/>
    <w:pitch w:val="default"/>
    <w:sig w:usb0="00000000" w:usb1="00000000" w:usb2="00000016" w:usb3="00000000" w:csb0="0004009F" w:csb1="DFD70000"/>
  </w:font>
  <w:font w:name="汉仪中等线KW">
    <w:altName w:val="宋体"/>
    <w:panose1 w:val="01010104010101010101"/>
    <w:charset w:val="86"/>
    <w:family w:val="auto"/>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46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46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CA03E"/>
    <w:multiLevelType w:val="singleLevel"/>
    <w:tmpl w:val="FFFCA03E"/>
    <w:lvl w:ilvl="0" w:tentative="0">
      <w:start w:val="1"/>
      <w:numFmt w:val="decimal"/>
      <w:suff w:val="nothing"/>
      <w:lvlText w:val="（%1）"/>
      <w:lvlJc w:val="left"/>
    </w:lvl>
  </w:abstractNum>
  <w:abstractNum w:abstractNumId="1">
    <w:nsid w:val="0000001B"/>
    <w:multiLevelType w:val="multilevel"/>
    <w:tmpl w:val="0000001B"/>
    <w:lvl w:ilvl="0" w:tentative="0">
      <w:start w:val="1"/>
      <w:numFmt w:val="decimal"/>
      <w:lvlText w:val="%1."/>
      <w:lvlJc w:val="left"/>
      <w:pPr>
        <w:tabs>
          <w:tab w:val="left" w:pos="142"/>
        </w:tabs>
        <w:ind w:left="142" w:firstLine="0"/>
      </w:pPr>
      <w:rPr>
        <w:rFonts w:hint="eastAsia"/>
        <w:b/>
      </w:rPr>
    </w:lvl>
    <w:lvl w:ilvl="1" w:tentative="0">
      <w:start w:val="1"/>
      <w:numFmt w:val="decimal"/>
      <w:lvlText w:val="%1.%2"/>
      <w:lvlJc w:val="left"/>
      <w:pPr>
        <w:tabs>
          <w:tab w:val="left" w:pos="992"/>
        </w:tabs>
        <w:ind w:left="992" w:hanging="567"/>
      </w:pPr>
      <w:rPr>
        <w:rFonts w:hint="eastAsia" w:ascii="仿宋_GB2312" w:eastAsia="仿宋_GB2312"/>
        <w:b w:val="0"/>
        <w:color w:val="auto"/>
        <w:sz w:val="24"/>
        <w:szCs w:val="24"/>
      </w:rPr>
    </w:lvl>
    <w:lvl w:ilvl="2" w:tentative="0">
      <w:start w:val="1"/>
      <w:numFmt w:val="none"/>
      <w:lvlText w:val="1.2.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0903FD98"/>
    <w:multiLevelType w:val="singleLevel"/>
    <w:tmpl w:val="0903FD98"/>
    <w:lvl w:ilvl="0" w:tentative="0">
      <w:start w:val="1"/>
      <w:numFmt w:val="decimal"/>
      <w:suff w:val="nothing"/>
      <w:lvlText w:val="（%1）"/>
      <w:lvlJc w:val="left"/>
    </w:lvl>
  </w:abstractNum>
  <w:abstractNum w:abstractNumId="3">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47"/>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
    <w:nsid w:val="420C153B"/>
    <w:multiLevelType w:val="multilevel"/>
    <w:tmpl w:val="420C153B"/>
    <w:lvl w:ilvl="0" w:tentative="0">
      <w:start w:val="1"/>
      <w:numFmt w:val="decimal"/>
      <w:pStyle w:val="98"/>
      <w:lvlText w:val="%1."/>
      <w:lvlJc w:val="left"/>
      <w:pPr>
        <w:tabs>
          <w:tab w:val="left" w:pos="949"/>
        </w:tabs>
        <w:ind w:left="949" w:hanging="709"/>
      </w:pPr>
    </w:lvl>
    <w:lvl w:ilvl="1" w:tentative="0">
      <w:start w:val="1"/>
      <w:numFmt w:val="decimal"/>
      <w:lvlText w:val="%1.%2"/>
      <w:lvlJc w:val="left"/>
      <w:pPr>
        <w:tabs>
          <w:tab w:val="left" w:pos="709"/>
        </w:tabs>
        <w:ind w:left="709" w:hanging="709"/>
      </w:pPr>
      <w:rPr>
        <w:b w:val="0"/>
      </w:r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6">
    <w:nsid w:val="607FC5B7"/>
    <w:multiLevelType w:val="singleLevel"/>
    <w:tmpl w:val="607FC5B7"/>
    <w:lvl w:ilvl="0" w:tentative="0">
      <w:start w:val="1"/>
      <w:numFmt w:val="decimal"/>
      <w:lvlText w:val="%1."/>
      <w:lvlJc w:val="left"/>
      <w:pPr>
        <w:ind w:left="425" w:hanging="425"/>
      </w:pPr>
      <w:rPr>
        <w:rFonts w:hint="default"/>
      </w:rPr>
    </w:lvl>
  </w:abstractNum>
  <w:abstractNum w:abstractNumId="7">
    <w:nsid w:val="607FC732"/>
    <w:multiLevelType w:val="singleLevel"/>
    <w:tmpl w:val="607FC732"/>
    <w:lvl w:ilvl="0" w:tentative="0">
      <w:start w:val="1"/>
      <w:numFmt w:val="chineseCounting"/>
      <w:suff w:val="nothing"/>
      <w:lvlText w:val="（%1）"/>
      <w:lvlJc w:val="left"/>
    </w:lvl>
  </w:abstractNum>
  <w:abstractNum w:abstractNumId="8">
    <w:nsid w:val="66B41E32"/>
    <w:multiLevelType w:val="singleLevel"/>
    <w:tmpl w:val="66B41E32"/>
    <w:lvl w:ilvl="0" w:tentative="0">
      <w:start w:val="1"/>
      <w:numFmt w:val="chineseCounting"/>
      <w:suff w:val="nothing"/>
      <w:lvlText w:val="%1、"/>
      <w:lvlJc w:val="left"/>
    </w:lvl>
  </w:abstractNum>
  <w:abstractNum w:abstractNumId="9">
    <w:nsid w:val="66D91503"/>
    <w:multiLevelType w:val="singleLevel"/>
    <w:tmpl w:val="66D91503"/>
    <w:lvl w:ilvl="0" w:tentative="0">
      <w:start w:val="2"/>
      <w:numFmt w:val="chineseCounting"/>
      <w:suff w:val="nothing"/>
      <w:lvlText w:val="（%1）"/>
      <w:lvlJc w:val="left"/>
    </w:lvl>
  </w:abstractNum>
  <w:abstractNum w:abstractNumId="10">
    <w:nsid w:val="6735551D"/>
    <w:multiLevelType w:val="singleLevel"/>
    <w:tmpl w:val="6735551D"/>
    <w:lvl w:ilvl="0" w:tentative="0">
      <w:start w:val="3"/>
      <w:numFmt w:val="chineseCounting"/>
      <w:suff w:val="nothing"/>
      <w:lvlText w:val="%1、"/>
      <w:lvlJc w:val="left"/>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10"/>
  </w:num>
  <w:num w:numId="6">
    <w:abstractNumId w:val="0"/>
  </w:num>
  <w:num w:numId="7">
    <w:abstractNumId w:val="6"/>
  </w:num>
  <w:num w:numId="8">
    <w:abstractNumId w:val="7"/>
  </w:num>
  <w:num w:numId="9">
    <w:abstractNumId w:val="4"/>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attachedTemplate r:id="rId1"/>
  <w:documentProtection w:enforcement="0"/>
  <w:defaultTabStop w:val="425"/>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ZlZjg2ZDYwMmI4ODcyNWE2OGNlY2IxMTcxMjgxN2MifQ=="/>
  </w:docVars>
  <w:rsids>
    <w:rsidRoot w:val="000A6830"/>
    <w:rsid w:val="00000DCA"/>
    <w:rsid w:val="000040A0"/>
    <w:rsid w:val="00006EB0"/>
    <w:rsid w:val="000109FB"/>
    <w:rsid w:val="00013B64"/>
    <w:rsid w:val="000207B0"/>
    <w:rsid w:val="00023591"/>
    <w:rsid w:val="0002404C"/>
    <w:rsid w:val="000242E7"/>
    <w:rsid w:val="00026CA3"/>
    <w:rsid w:val="00027A54"/>
    <w:rsid w:val="00030E68"/>
    <w:rsid w:val="000314D7"/>
    <w:rsid w:val="00037767"/>
    <w:rsid w:val="00037824"/>
    <w:rsid w:val="000417AF"/>
    <w:rsid w:val="0004272A"/>
    <w:rsid w:val="00043625"/>
    <w:rsid w:val="00045838"/>
    <w:rsid w:val="00045BA5"/>
    <w:rsid w:val="0005125E"/>
    <w:rsid w:val="000521E6"/>
    <w:rsid w:val="000528A6"/>
    <w:rsid w:val="00053CCA"/>
    <w:rsid w:val="00055DD8"/>
    <w:rsid w:val="000600E5"/>
    <w:rsid w:val="000641EF"/>
    <w:rsid w:val="00067061"/>
    <w:rsid w:val="00070E70"/>
    <w:rsid w:val="000723CC"/>
    <w:rsid w:val="000757EA"/>
    <w:rsid w:val="000758AC"/>
    <w:rsid w:val="0007599C"/>
    <w:rsid w:val="00075A51"/>
    <w:rsid w:val="00076D0A"/>
    <w:rsid w:val="00077C8B"/>
    <w:rsid w:val="0008243A"/>
    <w:rsid w:val="0008456A"/>
    <w:rsid w:val="00086A4E"/>
    <w:rsid w:val="00087C86"/>
    <w:rsid w:val="0009105E"/>
    <w:rsid w:val="00091493"/>
    <w:rsid w:val="0009161C"/>
    <w:rsid w:val="000957EC"/>
    <w:rsid w:val="00096E4D"/>
    <w:rsid w:val="00097FF0"/>
    <w:rsid w:val="000A0579"/>
    <w:rsid w:val="000A0EE7"/>
    <w:rsid w:val="000A22BA"/>
    <w:rsid w:val="000A2C9A"/>
    <w:rsid w:val="000A3B4E"/>
    <w:rsid w:val="000A6296"/>
    <w:rsid w:val="000A6724"/>
    <w:rsid w:val="000A6830"/>
    <w:rsid w:val="000A6B9B"/>
    <w:rsid w:val="000B0B41"/>
    <w:rsid w:val="000B15B2"/>
    <w:rsid w:val="000B3B0C"/>
    <w:rsid w:val="000B4639"/>
    <w:rsid w:val="000B71FE"/>
    <w:rsid w:val="000C000A"/>
    <w:rsid w:val="000C0E94"/>
    <w:rsid w:val="000C11A9"/>
    <w:rsid w:val="000C22CF"/>
    <w:rsid w:val="000C5215"/>
    <w:rsid w:val="000C6ABF"/>
    <w:rsid w:val="000D2F87"/>
    <w:rsid w:val="000D34DE"/>
    <w:rsid w:val="000E100B"/>
    <w:rsid w:val="000E48F9"/>
    <w:rsid w:val="000E4ADD"/>
    <w:rsid w:val="000F0272"/>
    <w:rsid w:val="000F0605"/>
    <w:rsid w:val="000F09EE"/>
    <w:rsid w:val="000F1AB8"/>
    <w:rsid w:val="000F1C9E"/>
    <w:rsid w:val="000F24C8"/>
    <w:rsid w:val="000F2828"/>
    <w:rsid w:val="000F3D37"/>
    <w:rsid w:val="000F5639"/>
    <w:rsid w:val="000F57CF"/>
    <w:rsid w:val="000F5BC7"/>
    <w:rsid w:val="000F6176"/>
    <w:rsid w:val="000F62A6"/>
    <w:rsid w:val="000F6EFE"/>
    <w:rsid w:val="00100A4E"/>
    <w:rsid w:val="00102F10"/>
    <w:rsid w:val="001034E8"/>
    <w:rsid w:val="00103FC4"/>
    <w:rsid w:val="00104353"/>
    <w:rsid w:val="001046F1"/>
    <w:rsid w:val="00105FA6"/>
    <w:rsid w:val="001065FA"/>
    <w:rsid w:val="0010683E"/>
    <w:rsid w:val="00110F3D"/>
    <w:rsid w:val="00112037"/>
    <w:rsid w:val="00113101"/>
    <w:rsid w:val="00113224"/>
    <w:rsid w:val="00113736"/>
    <w:rsid w:val="00113C9C"/>
    <w:rsid w:val="001140B6"/>
    <w:rsid w:val="00114F64"/>
    <w:rsid w:val="00115B10"/>
    <w:rsid w:val="00117A43"/>
    <w:rsid w:val="0012075A"/>
    <w:rsid w:val="00120891"/>
    <w:rsid w:val="00123B98"/>
    <w:rsid w:val="00126C19"/>
    <w:rsid w:val="001273E5"/>
    <w:rsid w:val="001275B9"/>
    <w:rsid w:val="00127A8F"/>
    <w:rsid w:val="0013071C"/>
    <w:rsid w:val="0013109C"/>
    <w:rsid w:val="0013273E"/>
    <w:rsid w:val="00135A9F"/>
    <w:rsid w:val="0014107F"/>
    <w:rsid w:val="00142376"/>
    <w:rsid w:val="00144DB0"/>
    <w:rsid w:val="0014677B"/>
    <w:rsid w:val="0015524B"/>
    <w:rsid w:val="00155E9B"/>
    <w:rsid w:val="001568F6"/>
    <w:rsid w:val="0015797F"/>
    <w:rsid w:val="001603A0"/>
    <w:rsid w:val="00160813"/>
    <w:rsid w:val="00161298"/>
    <w:rsid w:val="0016372E"/>
    <w:rsid w:val="0016686D"/>
    <w:rsid w:val="001705AD"/>
    <w:rsid w:val="00170C4E"/>
    <w:rsid w:val="00171911"/>
    <w:rsid w:val="001747E4"/>
    <w:rsid w:val="00181981"/>
    <w:rsid w:val="001828E1"/>
    <w:rsid w:val="00182FDB"/>
    <w:rsid w:val="001866A2"/>
    <w:rsid w:val="00191DF8"/>
    <w:rsid w:val="00195574"/>
    <w:rsid w:val="00195EC1"/>
    <w:rsid w:val="00196022"/>
    <w:rsid w:val="00197B59"/>
    <w:rsid w:val="001A28F3"/>
    <w:rsid w:val="001A66B8"/>
    <w:rsid w:val="001A6AA6"/>
    <w:rsid w:val="001A77D6"/>
    <w:rsid w:val="001A798A"/>
    <w:rsid w:val="001A7BE7"/>
    <w:rsid w:val="001B3380"/>
    <w:rsid w:val="001B33FF"/>
    <w:rsid w:val="001B4D1F"/>
    <w:rsid w:val="001B5F7B"/>
    <w:rsid w:val="001B69E6"/>
    <w:rsid w:val="001B6BE5"/>
    <w:rsid w:val="001B729F"/>
    <w:rsid w:val="001C1C29"/>
    <w:rsid w:val="001C3046"/>
    <w:rsid w:val="001C499F"/>
    <w:rsid w:val="001C582E"/>
    <w:rsid w:val="001D2C77"/>
    <w:rsid w:val="001D2E3E"/>
    <w:rsid w:val="001E4232"/>
    <w:rsid w:val="001E4DDA"/>
    <w:rsid w:val="001E58C3"/>
    <w:rsid w:val="001E635F"/>
    <w:rsid w:val="001E7A5E"/>
    <w:rsid w:val="001F30DF"/>
    <w:rsid w:val="001F3500"/>
    <w:rsid w:val="001F49B3"/>
    <w:rsid w:val="001F5882"/>
    <w:rsid w:val="002006ED"/>
    <w:rsid w:val="00206A66"/>
    <w:rsid w:val="0020764D"/>
    <w:rsid w:val="00211407"/>
    <w:rsid w:val="0021298C"/>
    <w:rsid w:val="00213E93"/>
    <w:rsid w:val="002162CC"/>
    <w:rsid w:val="0021792F"/>
    <w:rsid w:val="00217C11"/>
    <w:rsid w:val="0022022A"/>
    <w:rsid w:val="00220FFF"/>
    <w:rsid w:val="002210FE"/>
    <w:rsid w:val="00223D83"/>
    <w:rsid w:val="002256DE"/>
    <w:rsid w:val="002313BE"/>
    <w:rsid w:val="00231483"/>
    <w:rsid w:val="0023169A"/>
    <w:rsid w:val="00231F27"/>
    <w:rsid w:val="00233076"/>
    <w:rsid w:val="002338C6"/>
    <w:rsid w:val="00235CD4"/>
    <w:rsid w:val="0023733C"/>
    <w:rsid w:val="0024336C"/>
    <w:rsid w:val="00250498"/>
    <w:rsid w:val="0025065D"/>
    <w:rsid w:val="00250DE8"/>
    <w:rsid w:val="00251011"/>
    <w:rsid w:val="002514DA"/>
    <w:rsid w:val="00251F89"/>
    <w:rsid w:val="00252970"/>
    <w:rsid w:val="00253922"/>
    <w:rsid w:val="00255000"/>
    <w:rsid w:val="00263BF9"/>
    <w:rsid w:val="00264B5D"/>
    <w:rsid w:val="0026515E"/>
    <w:rsid w:val="00266BBF"/>
    <w:rsid w:val="00270D4C"/>
    <w:rsid w:val="00270F52"/>
    <w:rsid w:val="0027176C"/>
    <w:rsid w:val="0027350B"/>
    <w:rsid w:val="00275AF0"/>
    <w:rsid w:val="00276B3C"/>
    <w:rsid w:val="00277194"/>
    <w:rsid w:val="00281DEC"/>
    <w:rsid w:val="00282EA3"/>
    <w:rsid w:val="0028478D"/>
    <w:rsid w:val="00285C49"/>
    <w:rsid w:val="002861D6"/>
    <w:rsid w:val="00287279"/>
    <w:rsid w:val="00287E65"/>
    <w:rsid w:val="00293F11"/>
    <w:rsid w:val="002952DB"/>
    <w:rsid w:val="00295973"/>
    <w:rsid w:val="00296C21"/>
    <w:rsid w:val="00296C55"/>
    <w:rsid w:val="00296E66"/>
    <w:rsid w:val="002972F3"/>
    <w:rsid w:val="002A021E"/>
    <w:rsid w:val="002A133E"/>
    <w:rsid w:val="002A1742"/>
    <w:rsid w:val="002A3982"/>
    <w:rsid w:val="002A41E6"/>
    <w:rsid w:val="002B1115"/>
    <w:rsid w:val="002B48DE"/>
    <w:rsid w:val="002B702B"/>
    <w:rsid w:val="002B736F"/>
    <w:rsid w:val="002B749E"/>
    <w:rsid w:val="002C09E2"/>
    <w:rsid w:val="002C270C"/>
    <w:rsid w:val="002C3366"/>
    <w:rsid w:val="002C486A"/>
    <w:rsid w:val="002C4DFA"/>
    <w:rsid w:val="002C5920"/>
    <w:rsid w:val="002C6EEB"/>
    <w:rsid w:val="002D5E10"/>
    <w:rsid w:val="002D72DB"/>
    <w:rsid w:val="002D7BD0"/>
    <w:rsid w:val="002E4584"/>
    <w:rsid w:val="002E56CD"/>
    <w:rsid w:val="002E621B"/>
    <w:rsid w:val="002E791C"/>
    <w:rsid w:val="002E79D7"/>
    <w:rsid w:val="002E7BC3"/>
    <w:rsid w:val="002E7CED"/>
    <w:rsid w:val="002F251A"/>
    <w:rsid w:val="002F26D0"/>
    <w:rsid w:val="002F4497"/>
    <w:rsid w:val="002F4797"/>
    <w:rsid w:val="002F749C"/>
    <w:rsid w:val="002F7B81"/>
    <w:rsid w:val="00300B7B"/>
    <w:rsid w:val="0030171E"/>
    <w:rsid w:val="00302F8E"/>
    <w:rsid w:val="00304D23"/>
    <w:rsid w:val="003052D2"/>
    <w:rsid w:val="003061DC"/>
    <w:rsid w:val="003065F6"/>
    <w:rsid w:val="003071FD"/>
    <w:rsid w:val="00307CF0"/>
    <w:rsid w:val="003107B6"/>
    <w:rsid w:val="00310C62"/>
    <w:rsid w:val="00310DDB"/>
    <w:rsid w:val="00311373"/>
    <w:rsid w:val="003116F8"/>
    <w:rsid w:val="00314C75"/>
    <w:rsid w:val="00317769"/>
    <w:rsid w:val="00320EE4"/>
    <w:rsid w:val="00325739"/>
    <w:rsid w:val="00325C48"/>
    <w:rsid w:val="00330C17"/>
    <w:rsid w:val="00333044"/>
    <w:rsid w:val="00333497"/>
    <w:rsid w:val="003335F9"/>
    <w:rsid w:val="00333EE8"/>
    <w:rsid w:val="003347C3"/>
    <w:rsid w:val="00335079"/>
    <w:rsid w:val="0033608B"/>
    <w:rsid w:val="0033618E"/>
    <w:rsid w:val="00336740"/>
    <w:rsid w:val="00337D7A"/>
    <w:rsid w:val="00340625"/>
    <w:rsid w:val="003427F5"/>
    <w:rsid w:val="00342D36"/>
    <w:rsid w:val="00343FE4"/>
    <w:rsid w:val="00344613"/>
    <w:rsid w:val="00345D2F"/>
    <w:rsid w:val="0034628A"/>
    <w:rsid w:val="0034722C"/>
    <w:rsid w:val="00350FDA"/>
    <w:rsid w:val="00351ABB"/>
    <w:rsid w:val="00352000"/>
    <w:rsid w:val="00353464"/>
    <w:rsid w:val="00353FE6"/>
    <w:rsid w:val="003548ED"/>
    <w:rsid w:val="00355207"/>
    <w:rsid w:val="0035540A"/>
    <w:rsid w:val="00356F51"/>
    <w:rsid w:val="003601C0"/>
    <w:rsid w:val="00360729"/>
    <w:rsid w:val="00360E43"/>
    <w:rsid w:val="003615D1"/>
    <w:rsid w:val="003627B8"/>
    <w:rsid w:val="00363CCB"/>
    <w:rsid w:val="00364E54"/>
    <w:rsid w:val="00365774"/>
    <w:rsid w:val="00366D6E"/>
    <w:rsid w:val="003701BF"/>
    <w:rsid w:val="0037076F"/>
    <w:rsid w:val="0037144F"/>
    <w:rsid w:val="0037163B"/>
    <w:rsid w:val="00374937"/>
    <w:rsid w:val="0038144A"/>
    <w:rsid w:val="00382A48"/>
    <w:rsid w:val="00383DDF"/>
    <w:rsid w:val="00386F2C"/>
    <w:rsid w:val="00391472"/>
    <w:rsid w:val="003917EB"/>
    <w:rsid w:val="00392ECF"/>
    <w:rsid w:val="00393EE6"/>
    <w:rsid w:val="0039728C"/>
    <w:rsid w:val="003A2F1E"/>
    <w:rsid w:val="003A38C4"/>
    <w:rsid w:val="003A52AA"/>
    <w:rsid w:val="003A741C"/>
    <w:rsid w:val="003A7641"/>
    <w:rsid w:val="003B1D70"/>
    <w:rsid w:val="003B4A45"/>
    <w:rsid w:val="003B521A"/>
    <w:rsid w:val="003B666A"/>
    <w:rsid w:val="003B7ADC"/>
    <w:rsid w:val="003D2182"/>
    <w:rsid w:val="003D28F2"/>
    <w:rsid w:val="003D392F"/>
    <w:rsid w:val="003D5EF9"/>
    <w:rsid w:val="003D6CE4"/>
    <w:rsid w:val="003D76FA"/>
    <w:rsid w:val="003E2189"/>
    <w:rsid w:val="003E365A"/>
    <w:rsid w:val="003E54C8"/>
    <w:rsid w:val="003F1B1B"/>
    <w:rsid w:val="003F1E55"/>
    <w:rsid w:val="003F2EC2"/>
    <w:rsid w:val="003F4678"/>
    <w:rsid w:val="003F48F7"/>
    <w:rsid w:val="003F4D96"/>
    <w:rsid w:val="003F5821"/>
    <w:rsid w:val="003F6400"/>
    <w:rsid w:val="003F76B2"/>
    <w:rsid w:val="003F7706"/>
    <w:rsid w:val="003F7E3E"/>
    <w:rsid w:val="00400824"/>
    <w:rsid w:val="00400E7B"/>
    <w:rsid w:val="0040314D"/>
    <w:rsid w:val="004043B0"/>
    <w:rsid w:val="00405317"/>
    <w:rsid w:val="00405B77"/>
    <w:rsid w:val="00411684"/>
    <w:rsid w:val="00411CDF"/>
    <w:rsid w:val="0041346D"/>
    <w:rsid w:val="00413A7B"/>
    <w:rsid w:val="00413C07"/>
    <w:rsid w:val="0042343A"/>
    <w:rsid w:val="004244B1"/>
    <w:rsid w:val="004245F4"/>
    <w:rsid w:val="00425364"/>
    <w:rsid w:val="00426FB3"/>
    <w:rsid w:val="00427CA9"/>
    <w:rsid w:val="00427F89"/>
    <w:rsid w:val="0043340A"/>
    <w:rsid w:val="004420FF"/>
    <w:rsid w:val="00443BA5"/>
    <w:rsid w:val="00447559"/>
    <w:rsid w:val="00450219"/>
    <w:rsid w:val="00450A0F"/>
    <w:rsid w:val="00450D8B"/>
    <w:rsid w:val="00453105"/>
    <w:rsid w:val="0045482B"/>
    <w:rsid w:val="00454C84"/>
    <w:rsid w:val="00455663"/>
    <w:rsid w:val="004572FA"/>
    <w:rsid w:val="00461910"/>
    <w:rsid w:val="00464078"/>
    <w:rsid w:val="00464656"/>
    <w:rsid w:val="004728F0"/>
    <w:rsid w:val="00475849"/>
    <w:rsid w:val="00476129"/>
    <w:rsid w:val="0047638C"/>
    <w:rsid w:val="00482BC8"/>
    <w:rsid w:val="00483617"/>
    <w:rsid w:val="004858A1"/>
    <w:rsid w:val="0048668A"/>
    <w:rsid w:val="004938E0"/>
    <w:rsid w:val="004A1020"/>
    <w:rsid w:val="004A163C"/>
    <w:rsid w:val="004A32C2"/>
    <w:rsid w:val="004A4572"/>
    <w:rsid w:val="004A491C"/>
    <w:rsid w:val="004A54FC"/>
    <w:rsid w:val="004A5E95"/>
    <w:rsid w:val="004B52E6"/>
    <w:rsid w:val="004B605E"/>
    <w:rsid w:val="004C1D54"/>
    <w:rsid w:val="004C445A"/>
    <w:rsid w:val="004D0A57"/>
    <w:rsid w:val="004D0C9E"/>
    <w:rsid w:val="004D3185"/>
    <w:rsid w:val="004D33E8"/>
    <w:rsid w:val="004D4EF2"/>
    <w:rsid w:val="004E0795"/>
    <w:rsid w:val="004E48DD"/>
    <w:rsid w:val="004E6ACA"/>
    <w:rsid w:val="004F047E"/>
    <w:rsid w:val="004F2547"/>
    <w:rsid w:val="004F2F2A"/>
    <w:rsid w:val="004F3601"/>
    <w:rsid w:val="004F4ACC"/>
    <w:rsid w:val="004F6023"/>
    <w:rsid w:val="004F638B"/>
    <w:rsid w:val="0050003A"/>
    <w:rsid w:val="00501132"/>
    <w:rsid w:val="005021EA"/>
    <w:rsid w:val="00504273"/>
    <w:rsid w:val="00505A97"/>
    <w:rsid w:val="00506FE4"/>
    <w:rsid w:val="0050704A"/>
    <w:rsid w:val="005070E1"/>
    <w:rsid w:val="00507873"/>
    <w:rsid w:val="00512EF5"/>
    <w:rsid w:val="00515AE2"/>
    <w:rsid w:val="00516C82"/>
    <w:rsid w:val="00516DA2"/>
    <w:rsid w:val="00520634"/>
    <w:rsid w:val="00522877"/>
    <w:rsid w:val="005233E2"/>
    <w:rsid w:val="00523E2B"/>
    <w:rsid w:val="005246F4"/>
    <w:rsid w:val="00533286"/>
    <w:rsid w:val="0053580E"/>
    <w:rsid w:val="00535B3E"/>
    <w:rsid w:val="00535EFF"/>
    <w:rsid w:val="005376C7"/>
    <w:rsid w:val="00537BBB"/>
    <w:rsid w:val="00537C84"/>
    <w:rsid w:val="005415FB"/>
    <w:rsid w:val="005421D6"/>
    <w:rsid w:val="0054293C"/>
    <w:rsid w:val="00543055"/>
    <w:rsid w:val="0054460B"/>
    <w:rsid w:val="00544A96"/>
    <w:rsid w:val="00545040"/>
    <w:rsid w:val="00546C00"/>
    <w:rsid w:val="00552E74"/>
    <w:rsid w:val="005530BA"/>
    <w:rsid w:val="00553B59"/>
    <w:rsid w:val="00557696"/>
    <w:rsid w:val="00560640"/>
    <w:rsid w:val="00561236"/>
    <w:rsid w:val="0056257F"/>
    <w:rsid w:val="005634DF"/>
    <w:rsid w:val="00567DB9"/>
    <w:rsid w:val="005720B6"/>
    <w:rsid w:val="00577133"/>
    <w:rsid w:val="0057796E"/>
    <w:rsid w:val="0058072A"/>
    <w:rsid w:val="0058206E"/>
    <w:rsid w:val="005822DB"/>
    <w:rsid w:val="00583547"/>
    <w:rsid w:val="00590C7D"/>
    <w:rsid w:val="005932B9"/>
    <w:rsid w:val="005935B3"/>
    <w:rsid w:val="005A1FE2"/>
    <w:rsid w:val="005B2C3F"/>
    <w:rsid w:val="005C15C9"/>
    <w:rsid w:val="005C2155"/>
    <w:rsid w:val="005C4026"/>
    <w:rsid w:val="005C41C4"/>
    <w:rsid w:val="005C5114"/>
    <w:rsid w:val="005C605E"/>
    <w:rsid w:val="005C72FF"/>
    <w:rsid w:val="005C7FDF"/>
    <w:rsid w:val="005D1F0D"/>
    <w:rsid w:val="005D350B"/>
    <w:rsid w:val="005D6BFD"/>
    <w:rsid w:val="005E10BE"/>
    <w:rsid w:val="005E2690"/>
    <w:rsid w:val="005E72DA"/>
    <w:rsid w:val="005F0358"/>
    <w:rsid w:val="005F086D"/>
    <w:rsid w:val="005F0C54"/>
    <w:rsid w:val="005F22C4"/>
    <w:rsid w:val="005F2448"/>
    <w:rsid w:val="005F3188"/>
    <w:rsid w:val="005F34CD"/>
    <w:rsid w:val="005F67F9"/>
    <w:rsid w:val="005F6F87"/>
    <w:rsid w:val="005F7692"/>
    <w:rsid w:val="00602C6A"/>
    <w:rsid w:val="006031EA"/>
    <w:rsid w:val="00610CB2"/>
    <w:rsid w:val="006118A7"/>
    <w:rsid w:val="0061305B"/>
    <w:rsid w:val="00613294"/>
    <w:rsid w:val="0061399F"/>
    <w:rsid w:val="00615C86"/>
    <w:rsid w:val="0061747D"/>
    <w:rsid w:val="006179B0"/>
    <w:rsid w:val="006220DC"/>
    <w:rsid w:val="006229A7"/>
    <w:rsid w:val="00624CA1"/>
    <w:rsid w:val="00625624"/>
    <w:rsid w:val="006264DE"/>
    <w:rsid w:val="00634219"/>
    <w:rsid w:val="00635224"/>
    <w:rsid w:val="00635C5D"/>
    <w:rsid w:val="006366B5"/>
    <w:rsid w:val="00636739"/>
    <w:rsid w:val="00637593"/>
    <w:rsid w:val="006403BA"/>
    <w:rsid w:val="00643B16"/>
    <w:rsid w:val="00650CA1"/>
    <w:rsid w:val="0065264C"/>
    <w:rsid w:val="006530CF"/>
    <w:rsid w:val="006531B6"/>
    <w:rsid w:val="00654EF5"/>
    <w:rsid w:val="0065625F"/>
    <w:rsid w:val="00656E6C"/>
    <w:rsid w:val="00657324"/>
    <w:rsid w:val="00665CDB"/>
    <w:rsid w:val="006721CC"/>
    <w:rsid w:val="00675AC8"/>
    <w:rsid w:val="00681578"/>
    <w:rsid w:val="00682790"/>
    <w:rsid w:val="00685BCF"/>
    <w:rsid w:val="0068604B"/>
    <w:rsid w:val="006917EE"/>
    <w:rsid w:val="0069189C"/>
    <w:rsid w:val="006961EE"/>
    <w:rsid w:val="006964EF"/>
    <w:rsid w:val="006A2895"/>
    <w:rsid w:val="006A3B63"/>
    <w:rsid w:val="006A4A21"/>
    <w:rsid w:val="006A511D"/>
    <w:rsid w:val="006A5AAE"/>
    <w:rsid w:val="006A7076"/>
    <w:rsid w:val="006A782E"/>
    <w:rsid w:val="006B0246"/>
    <w:rsid w:val="006B09B9"/>
    <w:rsid w:val="006B2372"/>
    <w:rsid w:val="006B24B1"/>
    <w:rsid w:val="006B2D7A"/>
    <w:rsid w:val="006B3227"/>
    <w:rsid w:val="006B499A"/>
    <w:rsid w:val="006B4D8C"/>
    <w:rsid w:val="006B6E67"/>
    <w:rsid w:val="006C0914"/>
    <w:rsid w:val="006C11A5"/>
    <w:rsid w:val="006D1808"/>
    <w:rsid w:val="006D26CA"/>
    <w:rsid w:val="006D299D"/>
    <w:rsid w:val="006D33CD"/>
    <w:rsid w:val="006D5415"/>
    <w:rsid w:val="006D56E6"/>
    <w:rsid w:val="006D78BE"/>
    <w:rsid w:val="006E0457"/>
    <w:rsid w:val="006E0C45"/>
    <w:rsid w:val="006E1470"/>
    <w:rsid w:val="006E2452"/>
    <w:rsid w:val="006E4654"/>
    <w:rsid w:val="006E697E"/>
    <w:rsid w:val="006F3B37"/>
    <w:rsid w:val="006F48CB"/>
    <w:rsid w:val="006F4C31"/>
    <w:rsid w:val="006F4EAB"/>
    <w:rsid w:val="006F5D85"/>
    <w:rsid w:val="006F7C0D"/>
    <w:rsid w:val="007036EA"/>
    <w:rsid w:val="007044A0"/>
    <w:rsid w:val="00704916"/>
    <w:rsid w:val="0070683F"/>
    <w:rsid w:val="00706EB9"/>
    <w:rsid w:val="00707481"/>
    <w:rsid w:val="00707934"/>
    <w:rsid w:val="007102B2"/>
    <w:rsid w:val="00710EED"/>
    <w:rsid w:val="00716258"/>
    <w:rsid w:val="00716C67"/>
    <w:rsid w:val="00720479"/>
    <w:rsid w:val="00723942"/>
    <w:rsid w:val="00723CA8"/>
    <w:rsid w:val="00724BB0"/>
    <w:rsid w:val="007253C6"/>
    <w:rsid w:val="00727769"/>
    <w:rsid w:val="007300FA"/>
    <w:rsid w:val="00730F4F"/>
    <w:rsid w:val="0073207C"/>
    <w:rsid w:val="00733643"/>
    <w:rsid w:val="00734565"/>
    <w:rsid w:val="007414DE"/>
    <w:rsid w:val="00742013"/>
    <w:rsid w:val="00742C3E"/>
    <w:rsid w:val="007446DE"/>
    <w:rsid w:val="00744B71"/>
    <w:rsid w:val="007470FF"/>
    <w:rsid w:val="00747900"/>
    <w:rsid w:val="007501DF"/>
    <w:rsid w:val="00750F6B"/>
    <w:rsid w:val="0075205A"/>
    <w:rsid w:val="00753CEF"/>
    <w:rsid w:val="007542C4"/>
    <w:rsid w:val="00757070"/>
    <w:rsid w:val="00762210"/>
    <w:rsid w:val="00762B8E"/>
    <w:rsid w:val="00762D3D"/>
    <w:rsid w:val="00764981"/>
    <w:rsid w:val="007669E5"/>
    <w:rsid w:val="00766EB6"/>
    <w:rsid w:val="00767719"/>
    <w:rsid w:val="00770D9E"/>
    <w:rsid w:val="00772EBE"/>
    <w:rsid w:val="0078041A"/>
    <w:rsid w:val="007811F6"/>
    <w:rsid w:val="00783104"/>
    <w:rsid w:val="00790B4E"/>
    <w:rsid w:val="007913C3"/>
    <w:rsid w:val="00794777"/>
    <w:rsid w:val="00794950"/>
    <w:rsid w:val="00795BC0"/>
    <w:rsid w:val="0079631C"/>
    <w:rsid w:val="007963E4"/>
    <w:rsid w:val="0079775C"/>
    <w:rsid w:val="007A13FC"/>
    <w:rsid w:val="007A1EC6"/>
    <w:rsid w:val="007A68AE"/>
    <w:rsid w:val="007A749B"/>
    <w:rsid w:val="007B0726"/>
    <w:rsid w:val="007B07C7"/>
    <w:rsid w:val="007B0A26"/>
    <w:rsid w:val="007B221C"/>
    <w:rsid w:val="007B2F31"/>
    <w:rsid w:val="007B3F78"/>
    <w:rsid w:val="007B4606"/>
    <w:rsid w:val="007B56FC"/>
    <w:rsid w:val="007B57DC"/>
    <w:rsid w:val="007C1408"/>
    <w:rsid w:val="007C2F4A"/>
    <w:rsid w:val="007C3016"/>
    <w:rsid w:val="007C6BB2"/>
    <w:rsid w:val="007C7501"/>
    <w:rsid w:val="007D2C2E"/>
    <w:rsid w:val="007D31F7"/>
    <w:rsid w:val="007D3A02"/>
    <w:rsid w:val="007D57C2"/>
    <w:rsid w:val="007D5DDB"/>
    <w:rsid w:val="007D7046"/>
    <w:rsid w:val="007E0D1F"/>
    <w:rsid w:val="007E1B23"/>
    <w:rsid w:val="007E1D8D"/>
    <w:rsid w:val="007E1E4D"/>
    <w:rsid w:val="007E3904"/>
    <w:rsid w:val="007E5D09"/>
    <w:rsid w:val="007F470B"/>
    <w:rsid w:val="007F67BA"/>
    <w:rsid w:val="0080224B"/>
    <w:rsid w:val="0080288D"/>
    <w:rsid w:val="008029E9"/>
    <w:rsid w:val="008044C7"/>
    <w:rsid w:val="00806A53"/>
    <w:rsid w:val="0081267D"/>
    <w:rsid w:val="00817258"/>
    <w:rsid w:val="0081780B"/>
    <w:rsid w:val="0081795A"/>
    <w:rsid w:val="00821F7A"/>
    <w:rsid w:val="00822BCD"/>
    <w:rsid w:val="008249C7"/>
    <w:rsid w:val="008250A1"/>
    <w:rsid w:val="0082661D"/>
    <w:rsid w:val="0082740E"/>
    <w:rsid w:val="00830EE4"/>
    <w:rsid w:val="00830F0B"/>
    <w:rsid w:val="00833462"/>
    <w:rsid w:val="00835062"/>
    <w:rsid w:val="008361E8"/>
    <w:rsid w:val="00837EF6"/>
    <w:rsid w:val="00840270"/>
    <w:rsid w:val="00840546"/>
    <w:rsid w:val="0084286B"/>
    <w:rsid w:val="00842E86"/>
    <w:rsid w:val="0084697D"/>
    <w:rsid w:val="00846A1D"/>
    <w:rsid w:val="00847D52"/>
    <w:rsid w:val="008513C1"/>
    <w:rsid w:val="00857957"/>
    <w:rsid w:val="008613E9"/>
    <w:rsid w:val="00861E84"/>
    <w:rsid w:val="008638E8"/>
    <w:rsid w:val="00865474"/>
    <w:rsid w:val="00865C64"/>
    <w:rsid w:val="00866AD5"/>
    <w:rsid w:val="008677A1"/>
    <w:rsid w:val="00870059"/>
    <w:rsid w:val="00874BAA"/>
    <w:rsid w:val="008774F7"/>
    <w:rsid w:val="00877963"/>
    <w:rsid w:val="00877BC9"/>
    <w:rsid w:val="00880D59"/>
    <w:rsid w:val="00883A9E"/>
    <w:rsid w:val="00892F6B"/>
    <w:rsid w:val="00896491"/>
    <w:rsid w:val="00897B5F"/>
    <w:rsid w:val="008A3060"/>
    <w:rsid w:val="008A5394"/>
    <w:rsid w:val="008A67FA"/>
    <w:rsid w:val="008A7115"/>
    <w:rsid w:val="008B1F62"/>
    <w:rsid w:val="008B47E0"/>
    <w:rsid w:val="008B4B07"/>
    <w:rsid w:val="008B607A"/>
    <w:rsid w:val="008B7001"/>
    <w:rsid w:val="008B770B"/>
    <w:rsid w:val="008C02C6"/>
    <w:rsid w:val="008C10F9"/>
    <w:rsid w:val="008C11C1"/>
    <w:rsid w:val="008C11DF"/>
    <w:rsid w:val="008C209E"/>
    <w:rsid w:val="008C2FD5"/>
    <w:rsid w:val="008C515E"/>
    <w:rsid w:val="008C616C"/>
    <w:rsid w:val="008D091F"/>
    <w:rsid w:val="008D3D03"/>
    <w:rsid w:val="008D6DF0"/>
    <w:rsid w:val="008E0BDA"/>
    <w:rsid w:val="008E0F97"/>
    <w:rsid w:val="008E17C7"/>
    <w:rsid w:val="008E2A0A"/>
    <w:rsid w:val="008E2F82"/>
    <w:rsid w:val="008E3103"/>
    <w:rsid w:val="008E48DA"/>
    <w:rsid w:val="008E5E03"/>
    <w:rsid w:val="008E6EAA"/>
    <w:rsid w:val="008F02C3"/>
    <w:rsid w:val="008F1326"/>
    <w:rsid w:val="008F17E2"/>
    <w:rsid w:val="008F22F5"/>
    <w:rsid w:val="008F5131"/>
    <w:rsid w:val="008F5D20"/>
    <w:rsid w:val="008F659A"/>
    <w:rsid w:val="008F6AB8"/>
    <w:rsid w:val="0090002C"/>
    <w:rsid w:val="00902AA0"/>
    <w:rsid w:val="00906B4B"/>
    <w:rsid w:val="00907741"/>
    <w:rsid w:val="00907A3B"/>
    <w:rsid w:val="00910AE5"/>
    <w:rsid w:val="00910FEE"/>
    <w:rsid w:val="00911057"/>
    <w:rsid w:val="009121D3"/>
    <w:rsid w:val="00914AC5"/>
    <w:rsid w:val="00914AEF"/>
    <w:rsid w:val="00915879"/>
    <w:rsid w:val="00916007"/>
    <w:rsid w:val="009171F4"/>
    <w:rsid w:val="0092157C"/>
    <w:rsid w:val="00921AE0"/>
    <w:rsid w:val="00923B77"/>
    <w:rsid w:val="009252AD"/>
    <w:rsid w:val="0092597E"/>
    <w:rsid w:val="00926BDC"/>
    <w:rsid w:val="00930D3B"/>
    <w:rsid w:val="00936109"/>
    <w:rsid w:val="00936CA9"/>
    <w:rsid w:val="00940130"/>
    <w:rsid w:val="00940C9F"/>
    <w:rsid w:val="00941DC7"/>
    <w:rsid w:val="00943799"/>
    <w:rsid w:val="0094489B"/>
    <w:rsid w:val="00944CAF"/>
    <w:rsid w:val="009464D4"/>
    <w:rsid w:val="009520CD"/>
    <w:rsid w:val="009569BA"/>
    <w:rsid w:val="00960448"/>
    <w:rsid w:val="00962048"/>
    <w:rsid w:val="00965CA8"/>
    <w:rsid w:val="009668F3"/>
    <w:rsid w:val="00967F1F"/>
    <w:rsid w:val="00971AA4"/>
    <w:rsid w:val="009733A8"/>
    <w:rsid w:val="00976330"/>
    <w:rsid w:val="009859AA"/>
    <w:rsid w:val="00987EA8"/>
    <w:rsid w:val="009A05B9"/>
    <w:rsid w:val="009A1416"/>
    <w:rsid w:val="009A3224"/>
    <w:rsid w:val="009A419F"/>
    <w:rsid w:val="009A5816"/>
    <w:rsid w:val="009A5F00"/>
    <w:rsid w:val="009A5F92"/>
    <w:rsid w:val="009A642B"/>
    <w:rsid w:val="009B06B4"/>
    <w:rsid w:val="009B0868"/>
    <w:rsid w:val="009B24F5"/>
    <w:rsid w:val="009B2F98"/>
    <w:rsid w:val="009B4362"/>
    <w:rsid w:val="009B724D"/>
    <w:rsid w:val="009C14B3"/>
    <w:rsid w:val="009C25C1"/>
    <w:rsid w:val="009D2560"/>
    <w:rsid w:val="009D603A"/>
    <w:rsid w:val="009E1954"/>
    <w:rsid w:val="009E44C1"/>
    <w:rsid w:val="009E6BD3"/>
    <w:rsid w:val="009E6EEC"/>
    <w:rsid w:val="009E728C"/>
    <w:rsid w:val="009F09FE"/>
    <w:rsid w:val="009F12B4"/>
    <w:rsid w:val="009F1D74"/>
    <w:rsid w:val="009F2D45"/>
    <w:rsid w:val="009F36ED"/>
    <w:rsid w:val="009F3737"/>
    <w:rsid w:val="009F6C60"/>
    <w:rsid w:val="009F7EC8"/>
    <w:rsid w:val="00A00AA0"/>
    <w:rsid w:val="00A06127"/>
    <w:rsid w:val="00A07EC8"/>
    <w:rsid w:val="00A101BE"/>
    <w:rsid w:val="00A11DD1"/>
    <w:rsid w:val="00A14651"/>
    <w:rsid w:val="00A14BF2"/>
    <w:rsid w:val="00A159EC"/>
    <w:rsid w:val="00A15BAC"/>
    <w:rsid w:val="00A17298"/>
    <w:rsid w:val="00A23590"/>
    <w:rsid w:val="00A23B45"/>
    <w:rsid w:val="00A3100D"/>
    <w:rsid w:val="00A36F97"/>
    <w:rsid w:val="00A3732B"/>
    <w:rsid w:val="00A40A04"/>
    <w:rsid w:val="00A40C0E"/>
    <w:rsid w:val="00A40C6B"/>
    <w:rsid w:val="00A43D42"/>
    <w:rsid w:val="00A44D10"/>
    <w:rsid w:val="00A4566D"/>
    <w:rsid w:val="00A457F4"/>
    <w:rsid w:val="00A45B75"/>
    <w:rsid w:val="00A47138"/>
    <w:rsid w:val="00A50A38"/>
    <w:rsid w:val="00A50E0A"/>
    <w:rsid w:val="00A512C0"/>
    <w:rsid w:val="00A51811"/>
    <w:rsid w:val="00A532D6"/>
    <w:rsid w:val="00A550C7"/>
    <w:rsid w:val="00A566B6"/>
    <w:rsid w:val="00A56E9F"/>
    <w:rsid w:val="00A666FD"/>
    <w:rsid w:val="00A66CC7"/>
    <w:rsid w:val="00A67899"/>
    <w:rsid w:val="00A713F6"/>
    <w:rsid w:val="00A7141A"/>
    <w:rsid w:val="00A72092"/>
    <w:rsid w:val="00A72544"/>
    <w:rsid w:val="00A73297"/>
    <w:rsid w:val="00A73CD1"/>
    <w:rsid w:val="00A7653B"/>
    <w:rsid w:val="00A765BC"/>
    <w:rsid w:val="00A77811"/>
    <w:rsid w:val="00A77A2F"/>
    <w:rsid w:val="00A82CA9"/>
    <w:rsid w:val="00A85383"/>
    <w:rsid w:val="00A86A14"/>
    <w:rsid w:val="00A87F11"/>
    <w:rsid w:val="00A905A8"/>
    <w:rsid w:val="00A91C3C"/>
    <w:rsid w:val="00A933B5"/>
    <w:rsid w:val="00A93D69"/>
    <w:rsid w:val="00A9539A"/>
    <w:rsid w:val="00AA0D5C"/>
    <w:rsid w:val="00AA23DC"/>
    <w:rsid w:val="00AA369B"/>
    <w:rsid w:val="00AA3799"/>
    <w:rsid w:val="00AA6B37"/>
    <w:rsid w:val="00AA6CE4"/>
    <w:rsid w:val="00AB1C08"/>
    <w:rsid w:val="00AB3CCD"/>
    <w:rsid w:val="00AB45D8"/>
    <w:rsid w:val="00AB4A1D"/>
    <w:rsid w:val="00AB4C8E"/>
    <w:rsid w:val="00AB6068"/>
    <w:rsid w:val="00AB6E5D"/>
    <w:rsid w:val="00AB7D92"/>
    <w:rsid w:val="00AC245C"/>
    <w:rsid w:val="00AC3A82"/>
    <w:rsid w:val="00AC4FE6"/>
    <w:rsid w:val="00AC5A6A"/>
    <w:rsid w:val="00AD0C01"/>
    <w:rsid w:val="00AD1231"/>
    <w:rsid w:val="00AD4848"/>
    <w:rsid w:val="00AD4DA2"/>
    <w:rsid w:val="00AD64AF"/>
    <w:rsid w:val="00AD702D"/>
    <w:rsid w:val="00AD7306"/>
    <w:rsid w:val="00AE1C99"/>
    <w:rsid w:val="00AE3C37"/>
    <w:rsid w:val="00AF33C2"/>
    <w:rsid w:val="00AF6898"/>
    <w:rsid w:val="00AF68FB"/>
    <w:rsid w:val="00B01951"/>
    <w:rsid w:val="00B0483A"/>
    <w:rsid w:val="00B0487D"/>
    <w:rsid w:val="00B04ED9"/>
    <w:rsid w:val="00B05955"/>
    <w:rsid w:val="00B06852"/>
    <w:rsid w:val="00B14E1A"/>
    <w:rsid w:val="00B156B8"/>
    <w:rsid w:val="00B16095"/>
    <w:rsid w:val="00B1634C"/>
    <w:rsid w:val="00B21553"/>
    <w:rsid w:val="00B21CD0"/>
    <w:rsid w:val="00B21D06"/>
    <w:rsid w:val="00B24537"/>
    <w:rsid w:val="00B25CE6"/>
    <w:rsid w:val="00B262B5"/>
    <w:rsid w:val="00B324F8"/>
    <w:rsid w:val="00B325AE"/>
    <w:rsid w:val="00B33020"/>
    <w:rsid w:val="00B33D38"/>
    <w:rsid w:val="00B3404B"/>
    <w:rsid w:val="00B376CA"/>
    <w:rsid w:val="00B4476D"/>
    <w:rsid w:val="00B45303"/>
    <w:rsid w:val="00B45F0F"/>
    <w:rsid w:val="00B47AA4"/>
    <w:rsid w:val="00B5433D"/>
    <w:rsid w:val="00B61BB9"/>
    <w:rsid w:val="00B62F6E"/>
    <w:rsid w:val="00B63E6A"/>
    <w:rsid w:val="00B64A79"/>
    <w:rsid w:val="00B6516A"/>
    <w:rsid w:val="00B745BE"/>
    <w:rsid w:val="00B74671"/>
    <w:rsid w:val="00B74FFE"/>
    <w:rsid w:val="00B758B2"/>
    <w:rsid w:val="00B76378"/>
    <w:rsid w:val="00B77662"/>
    <w:rsid w:val="00B82657"/>
    <w:rsid w:val="00B838B0"/>
    <w:rsid w:val="00B84487"/>
    <w:rsid w:val="00B922DF"/>
    <w:rsid w:val="00B92956"/>
    <w:rsid w:val="00B93897"/>
    <w:rsid w:val="00B94DE5"/>
    <w:rsid w:val="00B94FF2"/>
    <w:rsid w:val="00B95B6E"/>
    <w:rsid w:val="00BA1C6D"/>
    <w:rsid w:val="00BA1E47"/>
    <w:rsid w:val="00BA3B88"/>
    <w:rsid w:val="00BA7CCB"/>
    <w:rsid w:val="00BB0402"/>
    <w:rsid w:val="00BB0E32"/>
    <w:rsid w:val="00BC00B1"/>
    <w:rsid w:val="00BC023C"/>
    <w:rsid w:val="00BC3FA9"/>
    <w:rsid w:val="00BC4C49"/>
    <w:rsid w:val="00BC6606"/>
    <w:rsid w:val="00BC6629"/>
    <w:rsid w:val="00BD6C32"/>
    <w:rsid w:val="00BE29FD"/>
    <w:rsid w:val="00BE4BEF"/>
    <w:rsid w:val="00BE5977"/>
    <w:rsid w:val="00BE6074"/>
    <w:rsid w:val="00BE6404"/>
    <w:rsid w:val="00BE7280"/>
    <w:rsid w:val="00BE7827"/>
    <w:rsid w:val="00BF1B71"/>
    <w:rsid w:val="00BF20A7"/>
    <w:rsid w:val="00BF41C9"/>
    <w:rsid w:val="00BF44D9"/>
    <w:rsid w:val="00BF48C0"/>
    <w:rsid w:val="00BF5856"/>
    <w:rsid w:val="00BF5B66"/>
    <w:rsid w:val="00C01F66"/>
    <w:rsid w:val="00C01F78"/>
    <w:rsid w:val="00C021B7"/>
    <w:rsid w:val="00C02567"/>
    <w:rsid w:val="00C02FE3"/>
    <w:rsid w:val="00C03BDF"/>
    <w:rsid w:val="00C05E5F"/>
    <w:rsid w:val="00C069BB"/>
    <w:rsid w:val="00C07F41"/>
    <w:rsid w:val="00C110CC"/>
    <w:rsid w:val="00C12F0A"/>
    <w:rsid w:val="00C1595B"/>
    <w:rsid w:val="00C2044D"/>
    <w:rsid w:val="00C20BFA"/>
    <w:rsid w:val="00C2131A"/>
    <w:rsid w:val="00C21565"/>
    <w:rsid w:val="00C21CA9"/>
    <w:rsid w:val="00C223FE"/>
    <w:rsid w:val="00C23445"/>
    <w:rsid w:val="00C23838"/>
    <w:rsid w:val="00C24F6A"/>
    <w:rsid w:val="00C27184"/>
    <w:rsid w:val="00C306D1"/>
    <w:rsid w:val="00C310F0"/>
    <w:rsid w:val="00C319EC"/>
    <w:rsid w:val="00C32ACC"/>
    <w:rsid w:val="00C338E4"/>
    <w:rsid w:val="00C3407D"/>
    <w:rsid w:val="00C367A9"/>
    <w:rsid w:val="00C36891"/>
    <w:rsid w:val="00C37DFD"/>
    <w:rsid w:val="00C4061F"/>
    <w:rsid w:val="00C4142A"/>
    <w:rsid w:val="00C41969"/>
    <w:rsid w:val="00C460B9"/>
    <w:rsid w:val="00C53083"/>
    <w:rsid w:val="00C55F6E"/>
    <w:rsid w:val="00C57160"/>
    <w:rsid w:val="00C572F5"/>
    <w:rsid w:val="00C57772"/>
    <w:rsid w:val="00C60097"/>
    <w:rsid w:val="00C60D0E"/>
    <w:rsid w:val="00C610FA"/>
    <w:rsid w:val="00C629C1"/>
    <w:rsid w:val="00C6387B"/>
    <w:rsid w:val="00C63AE1"/>
    <w:rsid w:val="00C64504"/>
    <w:rsid w:val="00C67208"/>
    <w:rsid w:val="00C674FB"/>
    <w:rsid w:val="00C707FD"/>
    <w:rsid w:val="00C70D4A"/>
    <w:rsid w:val="00C7179A"/>
    <w:rsid w:val="00C71B36"/>
    <w:rsid w:val="00C750CA"/>
    <w:rsid w:val="00C7671A"/>
    <w:rsid w:val="00C76BA0"/>
    <w:rsid w:val="00C778EE"/>
    <w:rsid w:val="00C801F8"/>
    <w:rsid w:val="00C81144"/>
    <w:rsid w:val="00C830DB"/>
    <w:rsid w:val="00C83920"/>
    <w:rsid w:val="00C8393A"/>
    <w:rsid w:val="00C86231"/>
    <w:rsid w:val="00C8786A"/>
    <w:rsid w:val="00C90771"/>
    <w:rsid w:val="00C93188"/>
    <w:rsid w:val="00C93A23"/>
    <w:rsid w:val="00C93C88"/>
    <w:rsid w:val="00C96032"/>
    <w:rsid w:val="00CA11CD"/>
    <w:rsid w:val="00CA2012"/>
    <w:rsid w:val="00CA23AF"/>
    <w:rsid w:val="00CA33D5"/>
    <w:rsid w:val="00CA40BA"/>
    <w:rsid w:val="00CA4851"/>
    <w:rsid w:val="00CB26C8"/>
    <w:rsid w:val="00CB2706"/>
    <w:rsid w:val="00CB4BE6"/>
    <w:rsid w:val="00CB5671"/>
    <w:rsid w:val="00CB59B6"/>
    <w:rsid w:val="00CC091E"/>
    <w:rsid w:val="00CC0AF6"/>
    <w:rsid w:val="00CC55A3"/>
    <w:rsid w:val="00CD123E"/>
    <w:rsid w:val="00CD13D0"/>
    <w:rsid w:val="00CD18C2"/>
    <w:rsid w:val="00CD3F4E"/>
    <w:rsid w:val="00CD4CB2"/>
    <w:rsid w:val="00CD543F"/>
    <w:rsid w:val="00CD5814"/>
    <w:rsid w:val="00CD58C3"/>
    <w:rsid w:val="00CD68E2"/>
    <w:rsid w:val="00CE0BE4"/>
    <w:rsid w:val="00CE1318"/>
    <w:rsid w:val="00CE21E2"/>
    <w:rsid w:val="00CE3740"/>
    <w:rsid w:val="00CE4158"/>
    <w:rsid w:val="00CE5030"/>
    <w:rsid w:val="00CE65FB"/>
    <w:rsid w:val="00CE68B9"/>
    <w:rsid w:val="00CE6A4D"/>
    <w:rsid w:val="00CE6E27"/>
    <w:rsid w:val="00CE7C52"/>
    <w:rsid w:val="00CF0B98"/>
    <w:rsid w:val="00CF1EC3"/>
    <w:rsid w:val="00CF3BC3"/>
    <w:rsid w:val="00CF4947"/>
    <w:rsid w:val="00CF7F6C"/>
    <w:rsid w:val="00D02635"/>
    <w:rsid w:val="00D02830"/>
    <w:rsid w:val="00D0346C"/>
    <w:rsid w:val="00D105BA"/>
    <w:rsid w:val="00D1107E"/>
    <w:rsid w:val="00D13843"/>
    <w:rsid w:val="00D16BAF"/>
    <w:rsid w:val="00D17BB6"/>
    <w:rsid w:val="00D17F2E"/>
    <w:rsid w:val="00D203D4"/>
    <w:rsid w:val="00D25BF5"/>
    <w:rsid w:val="00D26C09"/>
    <w:rsid w:val="00D307C9"/>
    <w:rsid w:val="00D30907"/>
    <w:rsid w:val="00D33C6B"/>
    <w:rsid w:val="00D33CA1"/>
    <w:rsid w:val="00D34C9A"/>
    <w:rsid w:val="00D37136"/>
    <w:rsid w:val="00D37D8C"/>
    <w:rsid w:val="00D4005C"/>
    <w:rsid w:val="00D438A0"/>
    <w:rsid w:val="00D4468E"/>
    <w:rsid w:val="00D47B50"/>
    <w:rsid w:val="00D5258E"/>
    <w:rsid w:val="00D52B15"/>
    <w:rsid w:val="00D63A38"/>
    <w:rsid w:val="00D65AC8"/>
    <w:rsid w:val="00D65B89"/>
    <w:rsid w:val="00D7070D"/>
    <w:rsid w:val="00D76251"/>
    <w:rsid w:val="00D80AC5"/>
    <w:rsid w:val="00D82967"/>
    <w:rsid w:val="00D83075"/>
    <w:rsid w:val="00D84401"/>
    <w:rsid w:val="00D849DE"/>
    <w:rsid w:val="00D85704"/>
    <w:rsid w:val="00D86FA1"/>
    <w:rsid w:val="00D90689"/>
    <w:rsid w:val="00D90FFD"/>
    <w:rsid w:val="00D92DF0"/>
    <w:rsid w:val="00D9308A"/>
    <w:rsid w:val="00D93D85"/>
    <w:rsid w:val="00D94012"/>
    <w:rsid w:val="00D94BE2"/>
    <w:rsid w:val="00D94FB8"/>
    <w:rsid w:val="00D96575"/>
    <w:rsid w:val="00D96BD1"/>
    <w:rsid w:val="00DA2791"/>
    <w:rsid w:val="00DA43E0"/>
    <w:rsid w:val="00DA71A6"/>
    <w:rsid w:val="00DA7301"/>
    <w:rsid w:val="00DB5B55"/>
    <w:rsid w:val="00DC3251"/>
    <w:rsid w:val="00DC4FAA"/>
    <w:rsid w:val="00DC5BDE"/>
    <w:rsid w:val="00DC66EC"/>
    <w:rsid w:val="00DC6BC9"/>
    <w:rsid w:val="00DD0CFD"/>
    <w:rsid w:val="00DD0E1F"/>
    <w:rsid w:val="00DD1C28"/>
    <w:rsid w:val="00DD1DBC"/>
    <w:rsid w:val="00DD447E"/>
    <w:rsid w:val="00DD725A"/>
    <w:rsid w:val="00DE25EE"/>
    <w:rsid w:val="00DE441E"/>
    <w:rsid w:val="00DF0EBC"/>
    <w:rsid w:val="00DF3023"/>
    <w:rsid w:val="00DF4140"/>
    <w:rsid w:val="00DF4F75"/>
    <w:rsid w:val="00DF60CA"/>
    <w:rsid w:val="00DF6B94"/>
    <w:rsid w:val="00DF7B0F"/>
    <w:rsid w:val="00DF7B27"/>
    <w:rsid w:val="00E00943"/>
    <w:rsid w:val="00E0260C"/>
    <w:rsid w:val="00E043ED"/>
    <w:rsid w:val="00E072F1"/>
    <w:rsid w:val="00E074EB"/>
    <w:rsid w:val="00E07CCE"/>
    <w:rsid w:val="00E10078"/>
    <w:rsid w:val="00E10F68"/>
    <w:rsid w:val="00E12C11"/>
    <w:rsid w:val="00E13192"/>
    <w:rsid w:val="00E17D77"/>
    <w:rsid w:val="00E17DC1"/>
    <w:rsid w:val="00E2083C"/>
    <w:rsid w:val="00E217B7"/>
    <w:rsid w:val="00E223A0"/>
    <w:rsid w:val="00E22454"/>
    <w:rsid w:val="00E22D1B"/>
    <w:rsid w:val="00E25011"/>
    <w:rsid w:val="00E251DB"/>
    <w:rsid w:val="00E25B5A"/>
    <w:rsid w:val="00E25B88"/>
    <w:rsid w:val="00E25ED8"/>
    <w:rsid w:val="00E30767"/>
    <w:rsid w:val="00E32A69"/>
    <w:rsid w:val="00E33323"/>
    <w:rsid w:val="00E33607"/>
    <w:rsid w:val="00E34982"/>
    <w:rsid w:val="00E35CA0"/>
    <w:rsid w:val="00E3654F"/>
    <w:rsid w:val="00E36765"/>
    <w:rsid w:val="00E37590"/>
    <w:rsid w:val="00E379E7"/>
    <w:rsid w:val="00E37D34"/>
    <w:rsid w:val="00E40901"/>
    <w:rsid w:val="00E409A4"/>
    <w:rsid w:val="00E409EF"/>
    <w:rsid w:val="00E40A3B"/>
    <w:rsid w:val="00E425E1"/>
    <w:rsid w:val="00E428EC"/>
    <w:rsid w:val="00E42A2E"/>
    <w:rsid w:val="00E430B7"/>
    <w:rsid w:val="00E431C2"/>
    <w:rsid w:val="00E47805"/>
    <w:rsid w:val="00E51FE0"/>
    <w:rsid w:val="00E53242"/>
    <w:rsid w:val="00E53618"/>
    <w:rsid w:val="00E55171"/>
    <w:rsid w:val="00E56436"/>
    <w:rsid w:val="00E5656B"/>
    <w:rsid w:val="00E603DC"/>
    <w:rsid w:val="00E61093"/>
    <w:rsid w:val="00E61D8B"/>
    <w:rsid w:val="00E641AB"/>
    <w:rsid w:val="00E66396"/>
    <w:rsid w:val="00E664A0"/>
    <w:rsid w:val="00E7285A"/>
    <w:rsid w:val="00E7361A"/>
    <w:rsid w:val="00E73BEB"/>
    <w:rsid w:val="00E73C1F"/>
    <w:rsid w:val="00E74A03"/>
    <w:rsid w:val="00E76D29"/>
    <w:rsid w:val="00E802BE"/>
    <w:rsid w:val="00E81B07"/>
    <w:rsid w:val="00E848D7"/>
    <w:rsid w:val="00E8520E"/>
    <w:rsid w:val="00E85DF1"/>
    <w:rsid w:val="00E91BFC"/>
    <w:rsid w:val="00E94567"/>
    <w:rsid w:val="00E9688D"/>
    <w:rsid w:val="00E96FDD"/>
    <w:rsid w:val="00EA0ED8"/>
    <w:rsid w:val="00EA2930"/>
    <w:rsid w:val="00EA324B"/>
    <w:rsid w:val="00EA3B84"/>
    <w:rsid w:val="00EA4AF7"/>
    <w:rsid w:val="00EA5E37"/>
    <w:rsid w:val="00EA6261"/>
    <w:rsid w:val="00EA783B"/>
    <w:rsid w:val="00EB15D4"/>
    <w:rsid w:val="00EB768B"/>
    <w:rsid w:val="00EC1BB0"/>
    <w:rsid w:val="00EC1FC7"/>
    <w:rsid w:val="00EC5981"/>
    <w:rsid w:val="00ED21B4"/>
    <w:rsid w:val="00ED47F0"/>
    <w:rsid w:val="00EE1217"/>
    <w:rsid w:val="00EE2106"/>
    <w:rsid w:val="00EE54CE"/>
    <w:rsid w:val="00EE79EC"/>
    <w:rsid w:val="00EF2793"/>
    <w:rsid w:val="00EF3CA8"/>
    <w:rsid w:val="00EF3F20"/>
    <w:rsid w:val="00EF5858"/>
    <w:rsid w:val="00F00698"/>
    <w:rsid w:val="00F019CE"/>
    <w:rsid w:val="00F0341E"/>
    <w:rsid w:val="00F03571"/>
    <w:rsid w:val="00F047CC"/>
    <w:rsid w:val="00F06139"/>
    <w:rsid w:val="00F108E2"/>
    <w:rsid w:val="00F11A8A"/>
    <w:rsid w:val="00F11D38"/>
    <w:rsid w:val="00F14439"/>
    <w:rsid w:val="00F14E92"/>
    <w:rsid w:val="00F1535E"/>
    <w:rsid w:val="00F15996"/>
    <w:rsid w:val="00F16101"/>
    <w:rsid w:val="00F275EA"/>
    <w:rsid w:val="00F346A2"/>
    <w:rsid w:val="00F367A4"/>
    <w:rsid w:val="00F36C08"/>
    <w:rsid w:val="00F37B4E"/>
    <w:rsid w:val="00F438C4"/>
    <w:rsid w:val="00F46151"/>
    <w:rsid w:val="00F47CAE"/>
    <w:rsid w:val="00F50FED"/>
    <w:rsid w:val="00F51068"/>
    <w:rsid w:val="00F5190E"/>
    <w:rsid w:val="00F53F73"/>
    <w:rsid w:val="00F54C07"/>
    <w:rsid w:val="00F601CF"/>
    <w:rsid w:val="00F61271"/>
    <w:rsid w:val="00F6412A"/>
    <w:rsid w:val="00F67E18"/>
    <w:rsid w:val="00F70D2F"/>
    <w:rsid w:val="00F72007"/>
    <w:rsid w:val="00F74F74"/>
    <w:rsid w:val="00F75DC4"/>
    <w:rsid w:val="00F76452"/>
    <w:rsid w:val="00F77610"/>
    <w:rsid w:val="00F816EB"/>
    <w:rsid w:val="00F91E60"/>
    <w:rsid w:val="00F92310"/>
    <w:rsid w:val="00F93C79"/>
    <w:rsid w:val="00F93D8F"/>
    <w:rsid w:val="00F94496"/>
    <w:rsid w:val="00F956E1"/>
    <w:rsid w:val="00F95CD4"/>
    <w:rsid w:val="00F965D0"/>
    <w:rsid w:val="00F96E65"/>
    <w:rsid w:val="00F97FF0"/>
    <w:rsid w:val="00FA0553"/>
    <w:rsid w:val="00FA0576"/>
    <w:rsid w:val="00FA0D44"/>
    <w:rsid w:val="00FA1839"/>
    <w:rsid w:val="00FA2220"/>
    <w:rsid w:val="00FA247D"/>
    <w:rsid w:val="00FA29A7"/>
    <w:rsid w:val="00FA3E96"/>
    <w:rsid w:val="00FA6128"/>
    <w:rsid w:val="00FA6EA4"/>
    <w:rsid w:val="00FA70AD"/>
    <w:rsid w:val="00FB125B"/>
    <w:rsid w:val="00FB59A8"/>
    <w:rsid w:val="00FB685F"/>
    <w:rsid w:val="00FC1620"/>
    <w:rsid w:val="00FC187B"/>
    <w:rsid w:val="00FC3A81"/>
    <w:rsid w:val="00FC5B84"/>
    <w:rsid w:val="00FD0A2A"/>
    <w:rsid w:val="00FD4A27"/>
    <w:rsid w:val="00FD537A"/>
    <w:rsid w:val="00FD69C1"/>
    <w:rsid w:val="00FE090A"/>
    <w:rsid w:val="00FE1EAA"/>
    <w:rsid w:val="00FE3DA4"/>
    <w:rsid w:val="00FE541F"/>
    <w:rsid w:val="00FF2575"/>
    <w:rsid w:val="00FF4163"/>
    <w:rsid w:val="00FF596D"/>
    <w:rsid w:val="00FF6BE7"/>
    <w:rsid w:val="00FF7420"/>
    <w:rsid w:val="010C7CFB"/>
    <w:rsid w:val="01413317"/>
    <w:rsid w:val="01416B94"/>
    <w:rsid w:val="01636D34"/>
    <w:rsid w:val="01722D86"/>
    <w:rsid w:val="01EC3D57"/>
    <w:rsid w:val="02135275"/>
    <w:rsid w:val="02165E06"/>
    <w:rsid w:val="021A48F0"/>
    <w:rsid w:val="02384BB2"/>
    <w:rsid w:val="02570BE6"/>
    <w:rsid w:val="02AA24E5"/>
    <w:rsid w:val="02B77273"/>
    <w:rsid w:val="03700E4C"/>
    <w:rsid w:val="040E78F4"/>
    <w:rsid w:val="049B0FC2"/>
    <w:rsid w:val="04C92C08"/>
    <w:rsid w:val="04E27EAF"/>
    <w:rsid w:val="04F02068"/>
    <w:rsid w:val="0504027E"/>
    <w:rsid w:val="05116857"/>
    <w:rsid w:val="053D3311"/>
    <w:rsid w:val="0551112A"/>
    <w:rsid w:val="0588477D"/>
    <w:rsid w:val="058A6387"/>
    <w:rsid w:val="05B115C5"/>
    <w:rsid w:val="05B6050C"/>
    <w:rsid w:val="06056EC1"/>
    <w:rsid w:val="060A79D6"/>
    <w:rsid w:val="062A1298"/>
    <w:rsid w:val="06BE3E68"/>
    <w:rsid w:val="06CF2B71"/>
    <w:rsid w:val="073E3B0B"/>
    <w:rsid w:val="079B5DA4"/>
    <w:rsid w:val="07C52498"/>
    <w:rsid w:val="08397920"/>
    <w:rsid w:val="08426321"/>
    <w:rsid w:val="086F2D2D"/>
    <w:rsid w:val="087C58C5"/>
    <w:rsid w:val="08992B35"/>
    <w:rsid w:val="08BE6DF8"/>
    <w:rsid w:val="08EF6938"/>
    <w:rsid w:val="09096C7E"/>
    <w:rsid w:val="092052CD"/>
    <w:rsid w:val="097B0C95"/>
    <w:rsid w:val="097B1FC4"/>
    <w:rsid w:val="09C26EE3"/>
    <w:rsid w:val="09DB584B"/>
    <w:rsid w:val="09F92BE0"/>
    <w:rsid w:val="09FF27D9"/>
    <w:rsid w:val="0A4300F6"/>
    <w:rsid w:val="0A904B81"/>
    <w:rsid w:val="0A995E79"/>
    <w:rsid w:val="0A9C0F77"/>
    <w:rsid w:val="0B004FEB"/>
    <w:rsid w:val="0B0650FF"/>
    <w:rsid w:val="0B083B72"/>
    <w:rsid w:val="0B190377"/>
    <w:rsid w:val="0B3B7B2A"/>
    <w:rsid w:val="0B3C22B0"/>
    <w:rsid w:val="0B3F61F6"/>
    <w:rsid w:val="0B4973D6"/>
    <w:rsid w:val="0B4F0474"/>
    <w:rsid w:val="0BC849CD"/>
    <w:rsid w:val="0C1E2BC9"/>
    <w:rsid w:val="0C3F67B3"/>
    <w:rsid w:val="0C7D6815"/>
    <w:rsid w:val="0CC536D9"/>
    <w:rsid w:val="0CD1027C"/>
    <w:rsid w:val="0CDC65E0"/>
    <w:rsid w:val="0D257BB1"/>
    <w:rsid w:val="0D267E6A"/>
    <w:rsid w:val="0D541007"/>
    <w:rsid w:val="0D5661EB"/>
    <w:rsid w:val="0D691B6B"/>
    <w:rsid w:val="0D9E0671"/>
    <w:rsid w:val="0DD53904"/>
    <w:rsid w:val="0DF8026B"/>
    <w:rsid w:val="0E531E4C"/>
    <w:rsid w:val="0E7B24A5"/>
    <w:rsid w:val="0E884CDA"/>
    <w:rsid w:val="0E9E327B"/>
    <w:rsid w:val="0EF07E39"/>
    <w:rsid w:val="0F1B7C76"/>
    <w:rsid w:val="0F1E5621"/>
    <w:rsid w:val="0F3A2255"/>
    <w:rsid w:val="0F6B7FD8"/>
    <w:rsid w:val="0FAD2572"/>
    <w:rsid w:val="0FB21101"/>
    <w:rsid w:val="0FE104EF"/>
    <w:rsid w:val="100311D2"/>
    <w:rsid w:val="10171F3A"/>
    <w:rsid w:val="10231560"/>
    <w:rsid w:val="102B5E28"/>
    <w:rsid w:val="105D5AA7"/>
    <w:rsid w:val="10720044"/>
    <w:rsid w:val="108B28DB"/>
    <w:rsid w:val="108F72F7"/>
    <w:rsid w:val="10941E7D"/>
    <w:rsid w:val="10AC4D47"/>
    <w:rsid w:val="10B94E7F"/>
    <w:rsid w:val="10E744E7"/>
    <w:rsid w:val="111325F3"/>
    <w:rsid w:val="112778A6"/>
    <w:rsid w:val="112F4802"/>
    <w:rsid w:val="113F1487"/>
    <w:rsid w:val="114C0BBB"/>
    <w:rsid w:val="119503B0"/>
    <w:rsid w:val="119741E9"/>
    <w:rsid w:val="119F3A26"/>
    <w:rsid w:val="11B77B9B"/>
    <w:rsid w:val="11C37C51"/>
    <w:rsid w:val="11C96E4D"/>
    <w:rsid w:val="11E90AAF"/>
    <w:rsid w:val="125D796B"/>
    <w:rsid w:val="12783B0B"/>
    <w:rsid w:val="12A3708E"/>
    <w:rsid w:val="12BA4739"/>
    <w:rsid w:val="12CE1B39"/>
    <w:rsid w:val="12F07F8D"/>
    <w:rsid w:val="134A59D3"/>
    <w:rsid w:val="135C507C"/>
    <w:rsid w:val="136F54AC"/>
    <w:rsid w:val="139F08F7"/>
    <w:rsid w:val="13CA3147"/>
    <w:rsid w:val="13CF19D1"/>
    <w:rsid w:val="141F1065"/>
    <w:rsid w:val="141F61A6"/>
    <w:rsid w:val="1450533A"/>
    <w:rsid w:val="146B5B6F"/>
    <w:rsid w:val="14BF6B14"/>
    <w:rsid w:val="14CC2606"/>
    <w:rsid w:val="14F442D1"/>
    <w:rsid w:val="1519398F"/>
    <w:rsid w:val="15356798"/>
    <w:rsid w:val="15564FA8"/>
    <w:rsid w:val="1582118E"/>
    <w:rsid w:val="15A96E9E"/>
    <w:rsid w:val="15B1082D"/>
    <w:rsid w:val="15CE7B5A"/>
    <w:rsid w:val="15EF0591"/>
    <w:rsid w:val="15F01CD6"/>
    <w:rsid w:val="16116283"/>
    <w:rsid w:val="164E1ADC"/>
    <w:rsid w:val="16567F6A"/>
    <w:rsid w:val="166670B2"/>
    <w:rsid w:val="16763C69"/>
    <w:rsid w:val="169B0729"/>
    <w:rsid w:val="16A61D15"/>
    <w:rsid w:val="16D0603C"/>
    <w:rsid w:val="16DD4D77"/>
    <w:rsid w:val="16E13B3E"/>
    <w:rsid w:val="17081D31"/>
    <w:rsid w:val="17283452"/>
    <w:rsid w:val="173953A2"/>
    <w:rsid w:val="174B2AF8"/>
    <w:rsid w:val="17A87537"/>
    <w:rsid w:val="17FB722C"/>
    <w:rsid w:val="18434B16"/>
    <w:rsid w:val="18664B8F"/>
    <w:rsid w:val="18686D9E"/>
    <w:rsid w:val="187B1B3B"/>
    <w:rsid w:val="188942BC"/>
    <w:rsid w:val="189F2351"/>
    <w:rsid w:val="18AF0CF9"/>
    <w:rsid w:val="197A2CFF"/>
    <w:rsid w:val="19811525"/>
    <w:rsid w:val="199A6473"/>
    <w:rsid w:val="199F68C3"/>
    <w:rsid w:val="1A1E31D5"/>
    <w:rsid w:val="1A2D2112"/>
    <w:rsid w:val="1A366B41"/>
    <w:rsid w:val="1A4338E6"/>
    <w:rsid w:val="1A6F74A5"/>
    <w:rsid w:val="1A7A2DE1"/>
    <w:rsid w:val="1A8D629C"/>
    <w:rsid w:val="1A9032FB"/>
    <w:rsid w:val="1AB258C4"/>
    <w:rsid w:val="1ACB63F9"/>
    <w:rsid w:val="1B0A4C3C"/>
    <w:rsid w:val="1B0C24F9"/>
    <w:rsid w:val="1B116033"/>
    <w:rsid w:val="1B12520B"/>
    <w:rsid w:val="1B1F6AB0"/>
    <w:rsid w:val="1B471CE6"/>
    <w:rsid w:val="1B65106A"/>
    <w:rsid w:val="1C51133A"/>
    <w:rsid w:val="1C581968"/>
    <w:rsid w:val="1C904D93"/>
    <w:rsid w:val="1C9F2E01"/>
    <w:rsid w:val="1CAD599A"/>
    <w:rsid w:val="1CC34D69"/>
    <w:rsid w:val="1CDB4446"/>
    <w:rsid w:val="1D137B61"/>
    <w:rsid w:val="1D365F24"/>
    <w:rsid w:val="1D461A1F"/>
    <w:rsid w:val="1D8A0F84"/>
    <w:rsid w:val="1DC2048D"/>
    <w:rsid w:val="1DEE3DE2"/>
    <w:rsid w:val="1DF10D43"/>
    <w:rsid w:val="1E537B2E"/>
    <w:rsid w:val="1E56539E"/>
    <w:rsid w:val="1E6A2B9B"/>
    <w:rsid w:val="1E6A78C6"/>
    <w:rsid w:val="1E760015"/>
    <w:rsid w:val="1E7D6FC1"/>
    <w:rsid w:val="1EA46041"/>
    <w:rsid w:val="1ED72211"/>
    <w:rsid w:val="1F1C7150"/>
    <w:rsid w:val="1F2410F3"/>
    <w:rsid w:val="1F4D385A"/>
    <w:rsid w:val="1F6569B2"/>
    <w:rsid w:val="1FA21374"/>
    <w:rsid w:val="1FE549F6"/>
    <w:rsid w:val="1FEB7A30"/>
    <w:rsid w:val="20142785"/>
    <w:rsid w:val="20193BF9"/>
    <w:rsid w:val="20240EB5"/>
    <w:rsid w:val="204C6E77"/>
    <w:rsid w:val="206146DC"/>
    <w:rsid w:val="206C28AE"/>
    <w:rsid w:val="208D2A9A"/>
    <w:rsid w:val="208D7FB9"/>
    <w:rsid w:val="209E0060"/>
    <w:rsid w:val="20A12544"/>
    <w:rsid w:val="20D13A52"/>
    <w:rsid w:val="212252D0"/>
    <w:rsid w:val="212301F7"/>
    <w:rsid w:val="213C623D"/>
    <w:rsid w:val="21443E48"/>
    <w:rsid w:val="21477BAB"/>
    <w:rsid w:val="21541653"/>
    <w:rsid w:val="215C2AC5"/>
    <w:rsid w:val="216C4A29"/>
    <w:rsid w:val="217324B4"/>
    <w:rsid w:val="21B60C2D"/>
    <w:rsid w:val="21BD6C56"/>
    <w:rsid w:val="21CB4071"/>
    <w:rsid w:val="21D71E46"/>
    <w:rsid w:val="221A4677"/>
    <w:rsid w:val="22352343"/>
    <w:rsid w:val="22996C59"/>
    <w:rsid w:val="229F45B6"/>
    <w:rsid w:val="22A75FAE"/>
    <w:rsid w:val="22E15FCD"/>
    <w:rsid w:val="23740106"/>
    <w:rsid w:val="238009B6"/>
    <w:rsid w:val="239045C9"/>
    <w:rsid w:val="23E23E4F"/>
    <w:rsid w:val="23E44C6A"/>
    <w:rsid w:val="23E60A94"/>
    <w:rsid w:val="23FE7C36"/>
    <w:rsid w:val="24251596"/>
    <w:rsid w:val="243C36BD"/>
    <w:rsid w:val="245067F8"/>
    <w:rsid w:val="247310B9"/>
    <w:rsid w:val="2479067A"/>
    <w:rsid w:val="24AA1113"/>
    <w:rsid w:val="24AE4E7E"/>
    <w:rsid w:val="24BF1BDB"/>
    <w:rsid w:val="24E9572D"/>
    <w:rsid w:val="2507299E"/>
    <w:rsid w:val="251F3266"/>
    <w:rsid w:val="252A4FEB"/>
    <w:rsid w:val="25955F06"/>
    <w:rsid w:val="25BB0A67"/>
    <w:rsid w:val="25F878D7"/>
    <w:rsid w:val="262458BD"/>
    <w:rsid w:val="2665034A"/>
    <w:rsid w:val="266B4B65"/>
    <w:rsid w:val="266C51D3"/>
    <w:rsid w:val="267F07D0"/>
    <w:rsid w:val="269E153C"/>
    <w:rsid w:val="26B155FF"/>
    <w:rsid w:val="26D64DC7"/>
    <w:rsid w:val="26D84CC0"/>
    <w:rsid w:val="27090D2B"/>
    <w:rsid w:val="272B5475"/>
    <w:rsid w:val="272C43B9"/>
    <w:rsid w:val="276964B0"/>
    <w:rsid w:val="27797FF5"/>
    <w:rsid w:val="27D001E4"/>
    <w:rsid w:val="27DD4937"/>
    <w:rsid w:val="27E063A3"/>
    <w:rsid w:val="27EC08D5"/>
    <w:rsid w:val="27F46AED"/>
    <w:rsid w:val="281251D1"/>
    <w:rsid w:val="281E08E2"/>
    <w:rsid w:val="28285231"/>
    <w:rsid w:val="284E4118"/>
    <w:rsid w:val="28636298"/>
    <w:rsid w:val="288F0731"/>
    <w:rsid w:val="28B45068"/>
    <w:rsid w:val="28D0447D"/>
    <w:rsid w:val="28D565E1"/>
    <w:rsid w:val="290143F7"/>
    <w:rsid w:val="29047036"/>
    <w:rsid w:val="2911285F"/>
    <w:rsid w:val="296B7FEE"/>
    <w:rsid w:val="29D446DC"/>
    <w:rsid w:val="29F838CA"/>
    <w:rsid w:val="2A2F1024"/>
    <w:rsid w:val="2A3E1B1D"/>
    <w:rsid w:val="2A4F3235"/>
    <w:rsid w:val="2A5C5655"/>
    <w:rsid w:val="2A6F3806"/>
    <w:rsid w:val="2A84510B"/>
    <w:rsid w:val="2A8C7C38"/>
    <w:rsid w:val="2A8F549A"/>
    <w:rsid w:val="2AAA6CCB"/>
    <w:rsid w:val="2AD978F8"/>
    <w:rsid w:val="2B52265B"/>
    <w:rsid w:val="2B8F2DC3"/>
    <w:rsid w:val="2B930093"/>
    <w:rsid w:val="2BB80AC9"/>
    <w:rsid w:val="2BB97246"/>
    <w:rsid w:val="2BBE646E"/>
    <w:rsid w:val="2BD41713"/>
    <w:rsid w:val="2BDA7506"/>
    <w:rsid w:val="2BFE578B"/>
    <w:rsid w:val="2C225DC4"/>
    <w:rsid w:val="2C33753E"/>
    <w:rsid w:val="2C4F1FC8"/>
    <w:rsid w:val="2C6554BB"/>
    <w:rsid w:val="2C6738D4"/>
    <w:rsid w:val="2CA033BE"/>
    <w:rsid w:val="2CA96EA1"/>
    <w:rsid w:val="2CB90409"/>
    <w:rsid w:val="2D312536"/>
    <w:rsid w:val="2D3A4657"/>
    <w:rsid w:val="2D6C5A0C"/>
    <w:rsid w:val="2DA9549F"/>
    <w:rsid w:val="2DFE44F4"/>
    <w:rsid w:val="2DFF410A"/>
    <w:rsid w:val="2E77681F"/>
    <w:rsid w:val="2EA61DE2"/>
    <w:rsid w:val="2EBC00E7"/>
    <w:rsid w:val="2ECC74F7"/>
    <w:rsid w:val="2EE314D3"/>
    <w:rsid w:val="2F1D2AC2"/>
    <w:rsid w:val="2F46134A"/>
    <w:rsid w:val="2F5C7B60"/>
    <w:rsid w:val="2F7D430C"/>
    <w:rsid w:val="2F90246F"/>
    <w:rsid w:val="2FBB6FCF"/>
    <w:rsid w:val="2FD37B7A"/>
    <w:rsid w:val="2FFC39A8"/>
    <w:rsid w:val="300319BC"/>
    <w:rsid w:val="30143833"/>
    <w:rsid w:val="304849FC"/>
    <w:rsid w:val="30506FA6"/>
    <w:rsid w:val="30547F56"/>
    <w:rsid w:val="305E66AF"/>
    <w:rsid w:val="306B2443"/>
    <w:rsid w:val="30B55F86"/>
    <w:rsid w:val="30E47697"/>
    <w:rsid w:val="31313056"/>
    <w:rsid w:val="318F11D3"/>
    <w:rsid w:val="31946AAB"/>
    <w:rsid w:val="31A05D78"/>
    <w:rsid w:val="31CC52AD"/>
    <w:rsid w:val="31EB36F1"/>
    <w:rsid w:val="320333C8"/>
    <w:rsid w:val="323E7594"/>
    <w:rsid w:val="3259078B"/>
    <w:rsid w:val="3261110C"/>
    <w:rsid w:val="32734B7A"/>
    <w:rsid w:val="32884C2E"/>
    <w:rsid w:val="32997984"/>
    <w:rsid w:val="329E1225"/>
    <w:rsid w:val="32B54357"/>
    <w:rsid w:val="32B636F9"/>
    <w:rsid w:val="32D63BF3"/>
    <w:rsid w:val="33051E78"/>
    <w:rsid w:val="33060ED5"/>
    <w:rsid w:val="3318660A"/>
    <w:rsid w:val="332C6FBD"/>
    <w:rsid w:val="33333DA0"/>
    <w:rsid w:val="336F7B8B"/>
    <w:rsid w:val="33903BCB"/>
    <w:rsid w:val="33B92033"/>
    <w:rsid w:val="33BB4BE2"/>
    <w:rsid w:val="340072DC"/>
    <w:rsid w:val="341C0DE3"/>
    <w:rsid w:val="34245298"/>
    <w:rsid w:val="34650261"/>
    <w:rsid w:val="34683C20"/>
    <w:rsid w:val="34AB0D26"/>
    <w:rsid w:val="34D846D2"/>
    <w:rsid w:val="34DF3C9C"/>
    <w:rsid w:val="34E932EA"/>
    <w:rsid w:val="34EB5227"/>
    <w:rsid w:val="35090D8C"/>
    <w:rsid w:val="351E13F2"/>
    <w:rsid w:val="353F3A2A"/>
    <w:rsid w:val="35585FD7"/>
    <w:rsid w:val="356A105A"/>
    <w:rsid w:val="357C561A"/>
    <w:rsid w:val="35C50BE6"/>
    <w:rsid w:val="35E01316"/>
    <w:rsid w:val="35FB5D37"/>
    <w:rsid w:val="367C4DD1"/>
    <w:rsid w:val="36A03057"/>
    <w:rsid w:val="36E515CA"/>
    <w:rsid w:val="36E90E4E"/>
    <w:rsid w:val="370C5EA4"/>
    <w:rsid w:val="37215A87"/>
    <w:rsid w:val="372C2B40"/>
    <w:rsid w:val="374842EA"/>
    <w:rsid w:val="374C6F18"/>
    <w:rsid w:val="37807D80"/>
    <w:rsid w:val="37952EB5"/>
    <w:rsid w:val="37986C8D"/>
    <w:rsid w:val="37CA781B"/>
    <w:rsid w:val="3805287C"/>
    <w:rsid w:val="383A624D"/>
    <w:rsid w:val="38614D55"/>
    <w:rsid w:val="388B1A91"/>
    <w:rsid w:val="38B62D69"/>
    <w:rsid w:val="38D767FC"/>
    <w:rsid w:val="38EF2087"/>
    <w:rsid w:val="39A51428"/>
    <w:rsid w:val="39AD0F44"/>
    <w:rsid w:val="39D86701"/>
    <w:rsid w:val="39F2383D"/>
    <w:rsid w:val="39F3709D"/>
    <w:rsid w:val="3A2557D7"/>
    <w:rsid w:val="3A517510"/>
    <w:rsid w:val="3A805653"/>
    <w:rsid w:val="3AA117BA"/>
    <w:rsid w:val="3AAE6BDC"/>
    <w:rsid w:val="3ABA0093"/>
    <w:rsid w:val="3ACD5AF8"/>
    <w:rsid w:val="3AF421B5"/>
    <w:rsid w:val="3B1A6C6C"/>
    <w:rsid w:val="3B1F77C9"/>
    <w:rsid w:val="3B27539D"/>
    <w:rsid w:val="3B3C6F3F"/>
    <w:rsid w:val="3B616C45"/>
    <w:rsid w:val="3B744DDD"/>
    <w:rsid w:val="3B750E7B"/>
    <w:rsid w:val="3B876E41"/>
    <w:rsid w:val="3BA6263F"/>
    <w:rsid w:val="3BC50C78"/>
    <w:rsid w:val="3BD17E05"/>
    <w:rsid w:val="3C350CDB"/>
    <w:rsid w:val="3C447BC4"/>
    <w:rsid w:val="3C801563"/>
    <w:rsid w:val="3C9803C5"/>
    <w:rsid w:val="3CDF04C1"/>
    <w:rsid w:val="3D1D77D8"/>
    <w:rsid w:val="3D38638B"/>
    <w:rsid w:val="3D40587F"/>
    <w:rsid w:val="3D4E3512"/>
    <w:rsid w:val="3D4F44E5"/>
    <w:rsid w:val="3D605F5F"/>
    <w:rsid w:val="3D693ABE"/>
    <w:rsid w:val="3D6D3B80"/>
    <w:rsid w:val="3D8F2D5D"/>
    <w:rsid w:val="3DAF5869"/>
    <w:rsid w:val="3DB26D70"/>
    <w:rsid w:val="3DC205A2"/>
    <w:rsid w:val="3DCA2230"/>
    <w:rsid w:val="3DCF6605"/>
    <w:rsid w:val="3DD6643F"/>
    <w:rsid w:val="3E0B7D77"/>
    <w:rsid w:val="3E260FAE"/>
    <w:rsid w:val="3E263F01"/>
    <w:rsid w:val="3E2E15E7"/>
    <w:rsid w:val="3E633741"/>
    <w:rsid w:val="3E7528E3"/>
    <w:rsid w:val="3EC15166"/>
    <w:rsid w:val="3EF20245"/>
    <w:rsid w:val="3F1F528B"/>
    <w:rsid w:val="3F3B55B7"/>
    <w:rsid w:val="3F59129B"/>
    <w:rsid w:val="3F6D0158"/>
    <w:rsid w:val="3F716AD3"/>
    <w:rsid w:val="3F956369"/>
    <w:rsid w:val="3FAB3968"/>
    <w:rsid w:val="3FF51A6A"/>
    <w:rsid w:val="400C4B72"/>
    <w:rsid w:val="40381467"/>
    <w:rsid w:val="403D44D9"/>
    <w:rsid w:val="406B24F5"/>
    <w:rsid w:val="409A5EC2"/>
    <w:rsid w:val="40A302C8"/>
    <w:rsid w:val="40A40F24"/>
    <w:rsid w:val="40BC32E1"/>
    <w:rsid w:val="40CF48A0"/>
    <w:rsid w:val="40CF6A8B"/>
    <w:rsid w:val="40E56874"/>
    <w:rsid w:val="40FC7963"/>
    <w:rsid w:val="41201699"/>
    <w:rsid w:val="41760F2D"/>
    <w:rsid w:val="41861EC4"/>
    <w:rsid w:val="41A55FA9"/>
    <w:rsid w:val="427D022E"/>
    <w:rsid w:val="42B32A55"/>
    <w:rsid w:val="42B6158B"/>
    <w:rsid w:val="42F100F4"/>
    <w:rsid w:val="42F5442C"/>
    <w:rsid w:val="431258A5"/>
    <w:rsid w:val="432625A0"/>
    <w:rsid w:val="43305B5E"/>
    <w:rsid w:val="43366641"/>
    <w:rsid w:val="438B473B"/>
    <w:rsid w:val="43DB5F69"/>
    <w:rsid w:val="43DC7027"/>
    <w:rsid w:val="44037BA5"/>
    <w:rsid w:val="44545024"/>
    <w:rsid w:val="445A4B92"/>
    <w:rsid w:val="44613641"/>
    <w:rsid w:val="44C12075"/>
    <w:rsid w:val="451D019C"/>
    <w:rsid w:val="45243D34"/>
    <w:rsid w:val="4527318A"/>
    <w:rsid w:val="455147AD"/>
    <w:rsid w:val="457B53BA"/>
    <w:rsid w:val="458B34E0"/>
    <w:rsid w:val="45911309"/>
    <w:rsid w:val="45E74F63"/>
    <w:rsid w:val="45F80A9A"/>
    <w:rsid w:val="46232A5B"/>
    <w:rsid w:val="462B6FD2"/>
    <w:rsid w:val="467244C9"/>
    <w:rsid w:val="46A67FE5"/>
    <w:rsid w:val="46B86158"/>
    <w:rsid w:val="46BE4845"/>
    <w:rsid w:val="46EB5E6B"/>
    <w:rsid w:val="473E0750"/>
    <w:rsid w:val="47411ACC"/>
    <w:rsid w:val="481B55C1"/>
    <w:rsid w:val="482D31BA"/>
    <w:rsid w:val="487825FA"/>
    <w:rsid w:val="48787943"/>
    <w:rsid w:val="487C628F"/>
    <w:rsid w:val="492D104B"/>
    <w:rsid w:val="493659BE"/>
    <w:rsid w:val="494F4178"/>
    <w:rsid w:val="4958780A"/>
    <w:rsid w:val="49C9622D"/>
    <w:rsid w:val="49E7538E"/>
    <w:rsid w:val="4A05323B"/>
    <w:rsid w:val="4A4A4A88"/>
    <w:rsid w:val="4A61661D"/>
    <w:rsid w:val="4A76501E"/>
    <w:rsid w:val="4AB25D3E"/>
    <w:rsid w:val="4AD66A71"/>
    <w:rsid w:val="4B94672E"/>
    <w:rsid w:val="4BA9618F"/>
    <w:rsid w:val="4BB13E30"/>
    <w:rsid w:val="4BCB3CBF"/>
    <w:rsid w:val="4C142540"/>
    <w:rsid w:val="4C29339C"/>
    <w:rsid w:val="4C321FE7"/>
    <w:rsid w:val="4C3A62C7"/>
    <w:rsid w:val="4C5E1E1F"/>
    <w:rsid w:val="4C714715"/>
    <w:rsid w:val="4C7E5895"/>
    <w:rsid w:val="4CD11873"/>
    <w:rsid w:val="4CD67EB5"/>
    <w:rsid w:val="4CE971C2"/>
    <w:rsid w:val="4D290C8F"/>
    <w:rsid w:val="4D3155B3"/>
    <w:rsid w:val="4D484150"/>
    <w:rsid w:val="4D622D3D"/>
    <w:rsid w:val="4DB23201"/>
    <w:rsid w:val="4E340BDE"/>
    <w:rsid w:val="4E3C4C3C"/>
    <w:rsid w:val="4E637828"/>
    <w:rsid w:val="4EB33233"/>
    <w:rsid w:val="4EB64434"/>
    <w:rsid w:val="4EBA54DC"/>
    <w:rsid w:val="4EC33477"/>
    <w:rsid w:val="4EC70FBE"/>
    <w:rsid w:val="4ECF6D14"/>
    <w:rsid w:val="4EF01780"/>
    <w:rsid w:val="4F0F5F46"/>
    <w:rsid w:val="4F375B55"/>
    <w:rsid w:val="4F521E6A"/>
    <w:rsid w:val="4F6B3279"/>
    <w:rsid w:val="4F6D2C26"/>
    <w:rsid w:val="4F6F5CC7"/>
    <w:rsid w:val="4F7965E1"/>
    <w:rsid w:val="4FED7288"/>
    <w:rsid w:val="4FEF7EA0"/>
    <w:rsid w:val="4FF94EEC"/>
    <w:rsid w:val="50491E3D"/>
    <w:rsid w:val="50974167"/>
    <w:rsid w:val="50B226D3"/>
    <w:rsid w:val="50D740B4"/>
    <w:rsid w:val="5102612D"/>
    <w:rsid w:val="51084921"/>
    <w:rsid w:val="51096890"/>
    <w:rsid w:val="511F31E7"/>
    <w:rsid w:val="513C410D"/>
    <w:rsid w:val="51873C3C"/>
    <w:rsid w:val="519D248D"/>
    <w:rsid w:val="519D7775"/>
    <w:rsid w:val="51CB0276"/>
    <w:rsid w:val="51DF2313"/>
    <w:rsid w:val="51EA147E"/>
    <w:rsid w:val="520A7333"/>
    <w:rsid w:val="52195776"/>
    <w:rsid w:val="523D14DF"/>
    <w:rsid w:val="524E390E"/>
    <w:rsid w:val="52E7416F"/>
    <w:rsid w:val="53045915"/>
    <w:rsid w:val="531769F7"/>
    <w:rsid w:val="533E53C1"/>
    <w:rsid w:val="534761D0"/>
    <w:rsid w:val="5356031F"/>
    <w:rsid w:val="535D6780"/>
    <w:rsid w:val="536D0739"/>
    <w:rsid w:val="537A58C6"/>
    <w:rsid w:val="537F61CF"/>
    <w:rsid w:val="538A7BE8"/>
    <w:rsid w:val="538E2C7B"/>
    <w:rsid w:val="53A1106B"/>
    <w:rsid w:val="53C71BC8"/>
    <w:rsid w:val="53E50C05"/>
    <w:rsid w:val="54485E5D"/>
    <w:rsid w:val="544B4F4A"/>
    <w:rsid w:val="545B1CB6"/>
    <w:rsid w:val="545C5B93"/>
    <w:rsid w:val="54976624"/>
    <w:rsid w:val="54AA2725"/>
    <w:rsid w:val="54C250C5"/>
    <w:rsid w:val="55097A3C"/>
    <w:rsid w:val="55353B92"/>
    <w:rsid w:val="55667B02"/>
    <w:rsid w:val="557552B0"/>
    <w:rsid w:val="55A25594"/>
    <w:rsid w:val="55BC1384"/>
    <w:rsid w:val="55F2633C"/>
    <w:rsid w:val="55F57C1C"/>
    <w:rsid w:val="55F902A7"/>
    <w:rsid w:val="560427D5"/>
    <w:rsid w:val="560A5EE0"/>
    <w:rsid w:val="56215FDA"/>
    <w:rsid w:val="56395319"/>
    <w:rsid w:val="564B39C0"/>
    <w:rsid w:val="568D7D39"/>
    <w:rsid w:val="56971DD3"/>
    <w:rsid w:val="56D00CFC"/>
    <w:rsid w:val="56ED5917"/>
    <w:rsid w:val="56FA384B"/>
    <w:rsid w:val="56FD1D20"/>
    <w:rsid w:val="574B4239"/>
    <w:rsid w:val="57511259"/>
    <w:rsid w:val="577036A8"/>
    <w:rsid w:val="578C4816"/>
    <w:rsid w:val="578D0804"/>
    <w:rsid w:val="579047B2"/>
    <w:rsid w:val="57CE5D5D"/>
    <w:rsid w:val="57F46698"/>
    <w:rsid w:val="5812793D"/>
    <w:rsid w:val="582B0B23"/>
    <w:rsid w:val="585A4D9A"/>
    <w:rsid w:val="58767AE8"/>
    <w:rsid w:val="58B94A36"/>
    <w:rsid w:val="58EC4952"/>
    <w:rsid w:val="591E61E1"/>
    <w:rsid w:val="5981509C"/>
    <w:rsid w:val="598A11D4"/>
    <w:rsid w:val="598B43B0"/>
    <w:rsid w:val="59C71030"/>
    <w:rsid w:val="59DE79CB"/>
    <w:rsid w:val="59F577DB"/>
    <w:rsid w:val="59FA37B2"/>
    <w:rsid w:val="59FE2144"/>
    <w:rsid w:val="5A4B1CC2"/>
    <w:rsid w:val="5A5E61B9"/>
    <w:rsid w:val="5A642BF2"/>
    <w:rsid w:val="5AA776ED"/>
    <w:rsid w:val="5AC03ABB"/>
    <w:rsid w:val="5AFA6196"/>
    <w:rsid w:val="5B0A16A8"/>
    <w:rsid w:val="5B236D92"/>
    <w:rsid w:val="5B5F7CAA"/>
    <w:rsid w:val="5B627505"/>
    <w:rsid w:val="5B6C26B4"/>
    <w:rsid w:val="5B8038D6"/>
    <w:rsid w:val="5BB63A6F"/>
    <w:rsid w:val="5BC832CB"/>
    <w:rsid w:val="5BD57712"/>
    <w:rsid w:val="5BE25D71"/>
    <w:rsid w:val="5C273427"/>
    <w:rsid w:val="5C6B6778"/>
    <w:rsid w:val="5CB40DE3"/>
    <w:rsid w:val="5CEC3435"/>
    <w:rsid w:val="5D06772A"/>
    <w:rsid w:val="5D093AAD"/>
    <w:rsid w:val="5D31441E"/>
    <w:rsid w:val="5D485741"/>
    <w:rsid w:val="5D5D5AD0"/>
    <w:rsid w:val="5D936DF1"/>
    <w:rsid w:val="5D9707A6"/>
    <w:rsid w:val="5DEF2C4A"/>
    <w:rsid w:val="5DF63B78"/>
    <w:rsid w:val="5DF752C6"/>
    <w:rsid w:val="5E0D01F9"/>
    <w:rsid w:val="5E1A55B5"/>
    <w:rsid w:val="5E20543B"/>
    <w:rsid w:val="5E484653"/>
    <w:rsid w:val="5E7D6715"/>
    <w:rsid w:val="5E801155"/>
    <w:rsid w:val="5E814093"/>
    <w:rsid w:val="5EE90751"/>
    <w:rsid w:val="5F3C6AB6"/>
    <w:rsid w:val="5F44114C"/>
    <w:rsid w:val="5F4E5A19"/>
    <w:rsid w:val="5F5F4AD5"/>
    <w:rsid w:val="5F6B0AC2"/>
    <w:rsid w:val="5F7366C6"/>
    <w:rsid w:val="5F9F6886"/>
    <w:rsid w:val="5FEF3FDC"/>
    <w:rsid w:val="5FF7451A"/>
    <w:rsid w:val="601640A9"/>
    <w:rsid w:val="60242598"/>
    <w:rsid w:val="60352053"/>
    <w:rsid w:val="60517D24"/>
    <w:rsid w:val="605236BC"/>
    <w:rsid w:val="609E1ADE"/>
    <w:rsid w:val="60A755F1"/>
    <w:rsid w:val="6115793A"/>
    <w:rsid w:val="613516EA"/>
    <w:rsid w:val="613622D9"/>
    <w:rsid w:val="613E1D03"/>
    <w:rsid w:val="614B7DA3"/>
    <w:rsid w:val="61BC5AFE"/>
    <w:rsid w:val="621D2E07"/>
    <w:rsid w:val="627A65BF"/>
    <w:rsid w:val="628D027A"/>
    <w:rsid w:val="629E757B"/>
    <w:rsid w:val="62A12892"/>
    <w:rsid w:val="62C17B80"/>
    <w:rsid w:val="62D93991"/>
    <w:rsid w:val="62ED36F7"/>
    <w:rsid w:val="634254BC"/>
    <w:rsid w:val="634433BA"/>
    <w:rsid w:val="634E5061"/>
    <w:rsid w:val="636A7687"/>
    <w:rsid w:val="63987B20"/>
    <w:rsid w:val="63BE1191"/>
    <w:rsid w:val="63C31A4A"/>
    <w:rsid w:val="640625E8"/>
    <w:rsid w:val="64225D10"/>
    <w:rsid w:val="642C2111"/>
    <w:rsid w:val="64390274"/>
    <w:rsid w:val="6463546F"/>
    <w:rsid w:val="646F7904"/>
    <w:rsid w:val="6488112F"/>
    <w:rsid w:val="64C67B0A"/>
    <w:rsid w:val="64CD1469"/>
    <w:rsid w:val="64D81DD0"/>
    <w:rsid w:val="650414E4"/>
    <w:rsid w:val="652E0BE6"/>
    <w:rsid w:val="656C5B28"/>
    <w:rsid w:val="656C5F5E"/>
    <w:rsid w:val="659507EC"/>
    <w:rsid w:val="659811B8"/>
    <w:rsid w:val="65A1007F"/>
    <w:rsid w:val="65A52C7B"/>
    <w:rsid w:val="65AA1063"/>
    <w:rsid w:val="65E15B3F"/>
    <w:rsid w:val="65E55A3F"/>
    <w:rsid w:val="6639739C"/>
    <w:rsid w:val="66770CED"/>
    <w:rsid w:val="668735A5"/>
    <w:rsid w:val="66A569AB"/>
    <w:rsid w:val="66BD123F"/>
    <w:rsid w:val="66FF5D83"/>
    <w:rsid w:val="67127D81"/>
    <w:rsid w:val="67281571"/>
    <w:rsid w:val="6732190D"/>
    <w:rsid w:val="677E5A9B"/>
    <w:rsid w:val="67955C36"/>
    <w:rsid w:val="679C4913"/>
    <w:rsid w:val="679F409F"/>
    <w:rsid w:val="67A37675"/>
    <w:rsid w:val="67E7089F"/>
    <w:rsid w:val="67FB012D"/>
    <w:rsid w:val="68070F4C"/>
    <w:rsid w:val="681E3465"/>
    <w:rsid w:val="68530F01"/>
    <w:rsid w:val="68BB659D"/>
    <w:rsid w:val="68E50071"/>
    <w:rsid w:val="68FA509F"/>
    <w:rsid w:val="68FE5894"/>
    <w:rsid w:val="691017A1"/>
    <w:rsid w:val="69264DCD"/>
    <w:rsid w:val="69346558"/>
    <w:rsid w:val="69AD6874"/>
    <w:rsid w:val="6A3669B4"/>
    <w:rsid w:val="6A542342"/>
    <w:rsid w:val="6A6D01EE"/>
    <w:rsid w:val="6A6E1E9E"/>
    <w:rsid w:val="6A9C0C2B"/>
    <w:rsid w:val="6AC723DB"/>
    <w:rsid w:val="6ADD5AAF"/>
    <w:rsid w:val="6AE875CF"/>
    <w:rsid w:val="6AEB52DB"/>
    <w:rsid w:val="6B072B59"/>
    <w:rsid w:val="6B6C1CF4"/>
    <w:rsid w:val="6BB666B8"/>
    <w:rsid w:val="6BB83B11"/>
    <w:rsid w:val="6BC17893"/>
    <w:rsid w:val="6BDE6E7B"/>
    <w:rsid w:val="6BF24B00"/>
    <w:rsid w:val="6C05052B"/>
    <w:rsid w:val="6C266516"/>
    <w:rsid w:val="6C4C20A9"/>
    <w:rsid w:val="6D0D06A6"/>
    <w:rsid w:val="6D2821C9"/>
    <w:rsid w:val="6D2C0791"/>
    <w:rsid w:val="6D530C4D"/>
    <w:rsid w:val="6D86734E"/>
    <w:rsid w:val="6DBA597C"/>
    <w:rsid w:val="6DC66483"/>
    <w:rsid w:val="6E042133"/>
    <w:rsid w:val="6E077E13"/>
    <w:rsid w:val="6E493B9B"/>
    <w:rsid w:val="6E662821"/>
    <w:rsid w:val="6F1E72F5"/>
    <w:rsid w:val="6F2C53BE"/>
    <w:rsid w:val="6F37584D"/>
    <w:rsid w:val="6F423A66"/>
    <w:rsid w:val="6F5B6C0E"/>
    <w:rsid w:val="6F8B3BEC"/>
    <w:rsid w:val="6F93737A"/>
    <w:rsid w:val="6F95668A"/>
    <w:rsid w:val="6F9C224B"/>
    <w:rsid w:val="6FBD576C"/>
    <w:rsid w:val="6FCA640F"/>
    <w:rsid w:val="6FCE3CC0"/>
    <w:rsid w:val="70792421"/>
    <w:rsid w:val="70B26334"/>
    <w:rsid w:val="70D33A95"/>
    <w:rsid w:val="70D7247D"/>
    <w:rsid w:val="70F61896"/>
    <w:rsid w:val="710F7F81"/>
    <w:rsid w:val="71100848"/>
    <w:rsid w:val="71137A4D"/>
    <w:rsid w:val="711E5759"/>
    <w:rsid w:val="71532A55"/>
    <w:rsid w:val="715A1A15"/>
    <w:rsid w:val="71731DE9"/>
    <w:rsid w:val="717D439B"/>
    <w:rsid w:val="718F7F65"/>
    <w:rsid w:val="719B2A5F"/>
    <w:rsid w:val="71B07C45"/>
    <w:rsid w:val="71C27A5D"/>
    <w:rsid w:val="71E02E37"/>
    <w:rsid w:val="71E557EC"/>
    <w:rsid w:val="71E6242C"/>
    <w:rsid w:val="72251264"/>
    <w:rsid w:val="72350216"/>
    <w:rsid w:val="723E1A3C"/>
    <w:rsid w:val="727F2F10"/>
    <w:rsid w:val="72A8710F"/>
    <w:rsid w:val="72B06046"/>
    <w:rsid w:val="72C4424B"/>
    <w:rsid w:val="72FA691A"/>
    <w:rsid w:val="736B20D7"/>
    <w:rsid w:val="73A25EE0"/>
    <w:rsid w:val="73B608D2"/>
    <w:rsid w:val="73B83F37"/>
    <w:rsid w:val="743831B5"/>
    <w:rsid w:val="74532AB3"/>
    <w:rsid w:val="746C56B2"/>
    <w:rsid w:val="74715D0A"/>
    <w:rsid w:val="747E47E5"/>
    <w:rsid w:val="75124367"/>
    <w:rsid w:val="7552058E"/>
    <w:rsid w:val="75752C4A"/>
    <w:rsid w:val="75A7525A"/>
    <w:rsid w:val="75B45726"/>
    <w:rsid w:val="75DC04B3"/>
    <w:rsid w:val="76163531"/>
    <w:rsid w:val="76597F6E"/>
    <w:rsid w:val="76822D7D"/>
    <w:rsid w:val="769E6BD4"/>
    <w:rsid w:val="76E27941"/>
    <w:rsid w:val="76FB39DF"/>
    <w:rsid w:val="773A02EF"/>
    <w:rsid w:val="7765531F"/>
    <w:rsid w:val="77D864F0"/>
    <w:rsid w:val="77E02D70"/>
    <w:rsid w:val="782C397F"/>
    <w:rsid w:val="784B0F8E"/>
    <w:rsid w:val="784F1D85"/>
    <w:rsid w:val="785D4515"/>
    <w:rsid w:val="788A2DA1"/>
    <w:rsid w:val="790921F7"/>
    <w:rsid w:val="79187FC7"/>
    <w:rsid w:val="793377BA"/>
    <w:rsid w:val="79744EDD"/>
    <w:rsid w:val="79873281"/>
    <w:rsid w:val="79D22A5C"/>
    <w:rsid w:val="79F82227"/>
    <w:rsid w:val="7A2C2448"/>
    <w:rsid w:val="7A5F76F1"/>
    <w:rsid w:val="7AB60AF3"/>
    <w:rsid w:val="7ADC716F"/>
    <w:rsid w:val="7AF6618C"/>
    <w:rsid w:val="7B226063"/>
    <w:rsid w:val="7B3E6923"/>
    <w:rsid w:val="7B8674F0"/>
    <w:rsid w:val="7B8C218B"/>
    <w:rsid w:val="7B8E5DCF"/>
    <w:rsid w:val="7BBE4FFC"/>
    <w:rsid w:val="7BC67BF9"/>
    <w:rsid w:val="7BD716BB"/>
    <w:rsid w:val="7C0F682E"/>
    <w:rsid w:val="7C20586D"/>
    <w:rsid w:val="7C562F37"/>
    <w:rsid w:val="7C5B01E7"/>
    <w:rsid w:val="7CBD0DB1"/>
    <w:rsid w:val="7CD54CE7"/>
    <w:rsid w:val="7CE747CB"/>
    <w:rsid w:val="7DC01FA2"/>
    <w:rsid w:val="7DC032F6"/>
    <w:rsid w:val="7DFF620A"/>
    <w:rsid w:val="7E0720C1"/>
    <w:rsid w:val="7EBD0CE8"/>
    <w:rsid w:val="7EC02E2F"/>
    <w:rsid w:val="7EDFFC5A"/>
    <w:rsid w:val="7EE13864"/>
    <w:rsid w:val="7F15202E"/>
    <w:rsid w:val="7F454DD4"/>
    <w:rsid w:val="7F790831"/>
    <w:rsid w:val="7F993150"/>
    <w:rsid w:val="7FCA290E"/>
    <w:rsid w:val="7FDF4EE9"/>
    <w:rsid w:val="7FE16F7E"/>
    <w:rsid w:val="CF8FAACC"/>
    <w:rsid w:val="FFBB6367"/>
    <w:rsid w:val="FFF6DC5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156"/>
    <w:qFormat/>
    <w:uiPriority w:val="0"/>
    <w:pPr>
      <w:keepNext/>
      <w:keepLines/>
      <w:autoSpaceDE w:val="0"/>
      <w:autoSpaceDN w:val="0"/>
      <w:adjustRightInd w:val="0"/>
      <w:spacing w:before="240" w:after="120" w:line="300" w:lineRule="auto"/>
      <w:jc w:val="center"/>
      <w:outlineLvl w:val="0"/>
    </w:pPr>
    <w:rPr>
      <w:rFonts w:ascii="宋体"/>
      <w:b/>
      <w:kern w:val="44"/>
      <w:sz w:val="32"/>
    </w:rPr>
  </w:style>
  <w:style w:type="paragraph" w:styleId="5">
    <w:name w:val="heading 2"/>
    <w:basedOn w:val="1"/>
    <w:next w:val="1"/>
    <w:link w:val="171"/>
    <w:qFormat/>
    <w:uiPriority w:val="0"/>
    <w:pPr>
      <w:keepNext/>
      <w:keepLines/>
      <w:autoSpaceDE w:val="0"/>
      <w:autoSpaceDN w:val="0"/>
      <w:adjustRightInd w:val="0"/>
      <w:spacing w:before="120" w:line="300" w:lineRule="auto"/>
      <w:jc w:val="center"/>
      <w:outlineLvl w:val="1"/>
    </w:pPr>
    <w:rPr>
      <w:rFonts w:ascii="Arial" w:hAnsi="Arial" w:eastAsia="黑体"/>
      <w:b/>
      <w:kern w:val="0"/>
      <w:sz w:val="30"/>
    </w:rPr>
  </w:style>
  <w:style w:type="paragraph" w:styleId="6">
    <w:name w:val="heading 3"/>
    <w:basedOn w:val="1"/>
    <w:next w:val="1"/>
    <w:link w:val="157"/>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7">
    <w:name w:val="heading 4"/>
    <w:basedOn w:val="1"/>
    <w:next w:val="1"/>
    <w:link w:val="177"/>
    <w:qFormat/>
    <w:uiPriority w:val="0"/>
    <w:pPr>
      <w:keepNext/>
      <w:keepLines/>
      <w:tabs>
        <w:tab w:val="left" w:pos="-2100"/>
        <w:tab w:val="left" w:pos="0"/>
      </w:tabs>
      <w:autoSpaceDE w:val="0"/>
      <w:autoSpaceDN w:val="0"/>
      <w:adjustRightInd w:val="0"/>
      <w:spacing w:before="120" w:after="120" w:line="360" w:lineRule="auto"/>
      <w:outlineLvl w:val="3"/>
    </w:pPr>
    <w:rPr>
      <w:b/>
      <w:snapToGrid w:val="0"/>
      <w:color w:val="000000"/>
      <w:sz w:val="28"/>
    </w:rPr>
  </w:style>
  <w:style w:type="paragraph" w:styleId="8">
    <w:name w:val="heading 5"/>
    <w:basedOn w:val="1"/>
    <w:next w:val="1"/>
    <w:link w:val="185"/>
    <w:qFormat/>
    <w:uiPriority w:val="0"/>
    <w:pPr>
      <w:keepNext/>
      <w:keepLines/>
      <w:tabs>
        <w:tab w:val="left" w:pos="-2100"/>
        <w:tab w:val="left" w:pos="0"/>
      </w:tabs>
      <w:autoSpaceDE w:val="0"/>
      <w:autoSpaceDN w:val="0"/>
      <w:adjustRightInd w:val="0"/>
      <w:spacing w:before="280" w:after="280" w:line="360" w:lineRule="auto"/>
      <w:outlineLvl w:val="4"/>
    </w:pPr>
    <w:rPr>
      <w:b/>
      <w:snapToGrid w:val="0"/>
      <w:color w:val="000000"/>
      <w:sz w:val="28"/>
    </w:rPr>
  </w:style>
  <w:style w:type="paragraph" w:styleId="9">
    <w:name w:val="heading 6"/>
    <w:basedOn w:val="1"/>
    <w:next w:val="1"/>
    <w:link w:val="180"/>
    <w:qFormat/>
    <w:uiPriority w:val="0"/>
    <w:pPr>
      <w:keepNext/>
      <w:keepLines/>
      <w:tabs>
        <w:tab w:val="left" w:pos="-2100"/>
        <w:tab w:val="left" w:pos="0"/>
      </w:tabs>
      <w:autoSpaceDE w:val="0"/>
      <w:autoSpaceDN w:val="0"/>
      <w:adjustRightInd w:val="0"/>
      <w:spacing w:before="240" w:after="64" w:line="317" w:lineRule="auto"/>
      <w:outlineLvl w:val="5"/>
    </w:pPr>
    <w:rPr>
      <w:rFonts w:ascii="Arial" w:hAnsi="Arial" w:eastAsia="黑体"/>
      <w:b/>
      <w:snapToGrid w:val="0"/>
      <w:color w:val="000000"/>
      <w:sz w:val="24"/>
    </w:rPr>
  </w:style>
  <w:style w:type="paragraph" w:styleId="10">
    <w:name w:val="heading 7"/>
    <w:basedOn w:val="1"/>
    <w:next w:val="1"/>
    <w:link w:val="176"/>
    <w:qFormat/>
    <w:uiPriority w:val="0"/>
    <w:pPr>
      <w:keepNext/>
      <w:keepLines/>
      <w:tabs>
        <w:tab w:val="left" w:pos="-2100"/>
        <w:tab w:val="left" w:pos="0"/>
      </w:tabs>
      <w:autoSpaceDE w:val="0"/>
      <w:autoSpaceDN w:val="0"/>
      <w:adjustRightInd w:val="0"/>
      <w:spacing w:before="240" w:after="64" w:line="317" w:lineRule="auto"/>
      <w:outlineLvl w:val="6"/>
    </w:pPr>
    <w:rPr>
      <w:sz w:val="28"/>
    </w:rPr>
  </w:style>
  <w:style w:type="paragraph" w:styleId="11">
    <w:name w:val="heading 8"/>
    <w:basedOn w:val="1"/>
    <w:next w:val="1"/>
    <w:link w:val="162"/>
    <w:qFormat/>
    <w:uiPriority w:val="0"/>
    <w:pPr>
      <w:keepNext/>
      <w:keepLines/>
      <w:tabs>
        <w:tab w:val="left" w:pos="-2100"/>
        <w:tab w:val="left" w:pos="0"/>
      </w:tabs>
      <w:autoSpaceDE w:val="0"/>
      <w:autoSpaceDN w:val="0"/>
      <w:adjustRightInd w:val="0"/>
      <w:spacing w:before="240" w:after="64" w:line="317" w:lineRule="auto"/>
      <w:outlineLvl w:val="7"/>
    </w:pPr>
    <w:rPr>
      <w:sz w:val="28"/>
    </w:rPr>
  </w:style>
  <w:style w:type="paragraph" w:styleId="12">
    <w:name w:val="heading 9"/>
    <w:basedOn w:val="1"/>
    <w:next w:val="1"/>
    <w:link w:val="182"/>
    <w:qFormat/>
    <w:uiPriority w:val="0"/>
    <w:pPr>
      <w:keepNext/>
      <w:keepLines/>
      <w:tabs>
        <w:tab w:val="left" w:pos="-2100"/>
        <w:tab w:val="left" w:pos="0"/>
      </w:tabs>
      <w:autoSpaceDE w:val="0"/>
      <w:autoSpaceDN w:val="0"/>
      <w:adjustRightInd w:val="0"/>
      <w:spacing w:before="240" w:after="64" w:line="317" w:lineRule="auto"/>
      <w:outlineLvl w:val="8"/>
    </w:pPr>
    <w:rPr>
      <w:sz w:val="28"/>
    </w:rPr>
  </w:style>
  <w:style w:type="character" w:default="1" w:styleId="49">
    <w:name w:val="Default Paragraph Font"/>
    <w:unhideWhenUsed/>
    <w:qFormat/>
    <w:uiPriority w:val="1"/>
  </w:style>
  <w:style w:type="table" w:default="1" w:styleId="57">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3"/>
    <w:qFormat/>
    <w:uiPriority w:val="0"/>
    <w:rPr>
      <w:color w:val="000000"/>
      <w:sz w:val="24"/>
    </w:rPr>
  </w:style>
  <w:style w:type="paragraph" w:customStyle="1" w:styleId="3">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styleId="13">
    <w:name w:val="annotation subject"/>
    <w:basedOn w:val="14"/>
    <w:next w:val="14"/>
    <w:qFormat/>
    <w:uiPriority w:val="0"/>
    <w:rPr>
      <w:b/>
      <w:bCs/>
    </w:rPr>
  </w:style>
  <w:style w:type="paragraph" w:styleId="14">
    <w:name w:val="annotation text"/>
    <w:basedOn w:val="1"/>
    <w:qFormat/>
    <w:uiPriority w:val="0"/>
    <w:pPr>
      <w:jc w:val="left"/>
    </w:pPr>
  </w:style>
  <w:style w:type="paragraph" w:styleId="15">
    <w:name w:val="toc 7"/>
    <w:basedOn w:val="1"/>
    <w:next w:val="1"/>
    <w:qFormat/>
    <w:uiPriority w:val="0"/>
    <w:pPr>
      <w:ind w:left="2520" w:leftChars="1200"/>
    </w:pPr>
    <w:rPr>
      <w:rFonts w:ascii="Calibri" w:hAnsi="Calibri"/>
    </w:rPr>
  </w:style>
  <w:style w:type="paragraph" w:styleId="16">
    <w:name w:val="Body Text First Indent"/>
    <w:basedOn w:val="2"/>
    <w:next w:val="2"/>
    <w:qFormat/>
    <w:uiPriority w:val="0"/>
    <w:pPr>
      <w:spacing w:after="120"/>
      <w:ind w:firstLine="560" w:firstLineChars="200"/>
    </w:pPr>
    <w:rPr>
      <w:rFonts w:hint="eastAsia" w:ascii="仿宋_GB2312" w:hAnsi="宋体" w:eastAsia="仿宋_GB2312" w:cs="Times New Roman"/>
      <w:sz w:val="28"/>
      <w:szCs w:val="20"/>
    </w:rPr>
  </w:style>
  <w:style w:type="paragraph" w:styleId="17">
    <w:name w:val="Normal Indent"/>
    <w:basedOn w:val="1"/>
    <w:next w:val="1"/>
    <w:qFormat/>
    <w:uiPriority w:val="0"/>
    <w:pPr>
      <w:autoSpaceDE w:val="0"/>
      <w:autoSpaceDN w:val="0"/>
      <w:adjustRightInd w:val="0"/>
      <w:ind w:firstLine="420"/>
      <w:jc w:val="left"/>
    </w:pPr>
    <w:rPr>
      <w:rFonts w:ascii="宋体"/>
      <w:kern w:val="0"/>
      <w:sz w:val="24"/>
    </w:rPr>
  </w:style>
  <w:style w:type="paragraph" w:styleId="18">
    <w:name w:val="caption"/>
    <w:basedOn w:val="1"/>
    <w:next w:val="1"/>
    <w:qFormat/>
    <w:uiPriority w:val="0"/>
    <w:rPr>
      <w:rFonts w:ascii="Cambria" w:hAnsi="Cambria" w:eastAsia="黑体"/>
      <w:sz w:val="20"/>
    </w:rPr>
  </w:style>
  <w:style w:type="paragraph" w:styleId="19">
    <w:name w:val="Document Map"/>
    <w:basedOn w:val="1"/>
    <w:qFormat/>
    <w:uiPriority w:val="0"/>
    <w:pPr>
      <w:shd w:val="clear" w:color="auto" w:fill="000080"/>
    </w:pPr>
  </w:style>
  <w:style w:type="paragraph" w:styleId="20">
    <w:name w:val="Salutation"/>
    <w:basedOn w:val="1"/>
    <w:next w:val="1"/>
    <w:link w:val="160"/>
    <w:qFormat/>
    <w:uiPriority w:val="0"/>
  </w:style>
  <w:style w:type="paragraph" w:styleId="21">
    <w:name w:val="Body Text Indent"/>
    <w:basedOn w:val="1"/>
    <w:qFormat/>
    <w:uiPriority w:val="0"/>
    <w:pPr>
      <w:spacing w:after="120"/>
      <w:ind w:left="420" w:leftChars="200"/>
    </w:pPr>
  </w:style>
  <w:style w:type="paragraph" w:styleId="22">
    <w:name w:val="List 2"/>
    <w:basedOn w:val="1"/>
    <w:unhideWhenUsed/>
    <w:qFormat/>
    <w:uiPriority w:val="99"/>
    <w:pPr>
      <w:ind w:left="100" w:leftChars="200" w:hanging="200" w:hangingChars="200"/>
      <w:contextualSpacing/>
    </w:pPr>
  </w:style>
  <w:style w:type="paragraph" w:styleId="23">
    <w:name w:val="toc 5"/>
    <w:basedOn w:val="1"/>
    <w:next w:val="1"/>
    <w:qFormat/>
    <w:uiPriority w:val="0"/>
    <w:pPr>
      <w:ind w:left="1680" w:leftChars="800"/>
    </w:pPr>
    <w:rPr>
      <w:rFonts w:ascii="Calibri" w:hAnsi="Calibri"/>
    </w:rPr>
  </w:style>
  <w:style w:type="paragraph" w:styleId="24">
    <w:name w:val="toc 3"/>
    <w:basedOn w:val="1"/>
    <w:next w:val="1"/>
    <w:qFormat/>
    <w:uiPriority w:val="0"/>
    <w:pPr>
      <w:ind w:left="840" w:leftChars="400"/>
    </w:pPr>
  </w:style>
  <w:style w:type="paragraph" w:styleId="25">
    <w:name w:val="Plain Text"/>
    <w:basedOn w:val="1"/>
    <w:next w:val="1"/>
    <w:link w:val="174"/>
    <w:qFormat/>
    <w:uiPriority w:val="0"/>
    <w:rPr>
      <w:rFonts w:ascii="宋体" w:hAnsi="Courier New"/>
    </w:rPr>
  </w:style>
  <w:style w:type="paragraph" w:styleId="26">
    <w:name w:val="toc 8"/>
    <w:basedOn w:val="1"/>
    <w:next w:val="1"/>
    <w:qFormat/>
    <w:uiPriority w:val="0"/>
    <w:pPr>
      <w:ind w:left="2940" w:leftChars="1400"/>
    </w:pPr>
    <w:rPr>
      <w:rFonts w:ascii="Calibri" w:hAnsi="Calibri"/>
    </w:rPr>
  </w:style>
  <w:style w:type="paragraph" w:styleId="27">
    <w:name w:val="Date"/>
    <w:basedOn w:val="1"/>
    <w:next w:val="28"/>
    <w:link w:val="184"/>
    <w:qFormat/>
    <w:uiPriority w:val="0"/>
    <w:pPr>
      <w:tabs>
        <w:tab w:val="left" w:pos="0"/>
      </w:tabs>
      <w:adjustRightInd w:val="0"/>
      <w:spacing w:after="120" w:line="360" w:lineRule="auto"/>
    </w:pPr>
    <w:rPr>
      <w:rFonts w:ascii="Arial" w:hAnsi="Arial"/>
      <w:sz w:val="24"/>
    </w:rPr>
  </w:style>
  <w:style w:type="paragraph" w:customStyle="1" w:styleId="28">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styleId="29">
    <w:name w:val="Body Text Indent 2"/>
    <w:basedOn w:val="1"/>
    <w:next w:val="1"/>
    <w:qFormat/>
    <w:uiPriority w:val="0"/>
    <w:pPr>
      <w:spacing w:after="120" w:line="480" w:lineRule="auto"/>
      <w:ind w:left="420" w:leftChars="200"/>
    </w:pPr>
  </w:style>
  <w:style w:type="paragraph" w:styleId="30">
    <w:name w:val="Balloon Text"/>
    <w:basedOn w:val="1"/>
    <w:qFormat/>
    <w:uiPriority w:val="0"/>
    <w:rPr>
      <w:sz w:val="18"/>
      <w:szCs w:val="18"/>
    </w:rPr>
  </w:style>
  <w:style w:type="paragraph" w:styleId="31">
    <w:name w:val="footer"/>
    <w:basedOn w:val="1"/>
    <w:link w:val="165"/>
    <w:qFormat/>
    <w:uiPriority w:val="99"/>
    <w:pPr>
      <w:tabs>
        <w:tab w:val="center" w:pos="4153"/>
        <w:tab w:val="right" w:pos="8306"/>
      </w:tabs>
      <w:adjustRightInd w:val="0"/>
      <w:spacing w:line="240" w:lineRule="atLeast"/>
      <w:jc w:val="left"/>
      <w:textAlignment w:val="baseline"/>
    </w:pPr>
    <w:rPr>
      <w:kern w:val="0"/>
      <w:sz w:val="18"/>
    </w:rPr>
  </w:style>
  <w:style w:type="paragraph" w:styleId="32">
    <w:name w:val="envelope return"/>
    <w:basedOn w:val="1"/>
    <w:unhideWhenUsed/>
    <w:qFormat/>
    <w:uiPriority w:val="99"/>
    <w:pPr>
      <w:snapToGrid w:val="0"/>
    </w:pPr>
    <w:rPr>
      <w:rFonts w:ascii="Arial" w:hAnsi="Arial"/>
    </w:rPr>
  </w:style>
  <w:style w:type="paragraph" w:styleId="33">
    <w:name w:val="Body Text First Indent 2"/>
    <w:basedOn w:val="21"/>
    <w:unhideWhenUsed/>
    <w:qFormat/>
    <w:uiPriority w:val="99"/>
    <w:pPr>
      <w:ind w:firstLine="420" w:firstLineChars="200"/>
    </w:pPr>
  </w:style>
  <w:style w:type="paragraph" w:styleId="34">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rPr>
  </w:style>
  <w:style w:type="paragraph" w:styleId="35">
    <w:name w:val="toc 1"/>
    <w:basedOn w:val="1"/>
    <w:next w:val="1"/>
    <w:qFormat/>
    <w:uiPriority w:val="39"/>
    <w:pPr>
      <w:tabs>
        <w:tab w:val="right" w:leader="dot" w:pos="9061"/>
      </w:tabs>
      <w:spacing w:line="360" w:lineRule="auto"/>
    </w:pPr>
  </w:style>
  <w:style w:type="paragraph" w:styleId="36">
    <w:name w:val="toc 4"/>
    <w:basedOn w:val="1"/>
    <w:next w:val="1"/>
    <w:qFormat/>
    <w:uiPriority w:val="0"/>
    <w:pPr>
      <w:ind w:left="1260" w:leftChars="600"/>
    </w:pPr>
    <w:rPr>
      <w:rFonts w:ascii="Calibri" w:hAnsi="Calibri"/>
    </w:rPr>
  </w:style>
  <w:style w:type="paragraph" w:styleId="37">
    <w:name w:val="Subtitle"/>
    <w:basedOn w:val="1"/>
    <w:next w:val="1"/>
    <w:link w:val="159"/>
    <w:qFormat/>
    <w:uiPriority w:val="0"/>
    <w:pPr>
      <w:spacing w:before="240" w:after="60" w:line="312" w:lineRule="auto"/>
      <w:ind w:firstLine="200" w:firstLineChars="200"/>
      <w:jc w:val="left"/>
      <w:outlineLvl w:val="1"/>
    </w:pPr>
    <w:rPr>
      <w:rFonts w:ascii="Cambria" w:hAnsi="Cambria"/>
      <w:b/>
      <w:kern w:val="28"/>
      <w:sz w:val="32"/>
    </w:rPr>
  </w:style>
  <w:style w:type="paragraph" w:styleId="38">
    <w:name w:val="footnote text"/>
    <w:basedOn w:val="1"/>
    <w:link w:val="183"/>
    <w:qFormat/>
    <w:uiPriority w:val="0"/>
    <w:pPr>
      <w:snapToGrid w:val="0"/>
      <w:jc w:val="left"/>
    </w:pPr>
    <w:rPr>
      <w:sz w:val="28"/>
    </w:rPr>
  </w:style>
  <w:style w:type="paragraph" w:styleId="39">
    <w:name w:val="toc 6"/>
    <w:basedOn w:val="1"/>
    <w:next w:val="1"/>
    <w:qFormat/>
    <w:uiPriority w:val="0"/>
    <w:pPr>
      <w:ind w:left="2100" w:leftChars="1000"/>
    </w:pPr>
    <w:rPr>
      <w:rFonts w:ascii="Calibri" w:hAnsi="Calibri"/>
    </w:rPr>
  </w:style>
  <w:style w:type="paragraph" w:styleId="40">
    <w:name w:val="Body Text Indent 3"/>
    <w:basedOn w:val="1"/>
    <w:qFormat/>
    <w:uiPriority w:val="0"/>
    <w:pPr>
      <w:spacing w:after="120"/>
      <w:ind w:left="420" w:leftChars="200"/>
    </w:pPr>
    <w:rPr>
      <w:sz w:val="16"/>
      <w:szCs w:val="16"/>
    </w:rPr>
  </w:style>
  <w:style w:type="paragraph" w:styleId="41">
    <w:name w:val="table of figures"/>
    <w:basedOn w:val="1"/>
    <w:next w:val="1"/>
    <w:qFormat/>
    <w:uiPriority w:val="0"/>
    <w:pPr>
      <w:ind w:left="420" w:hanging="420"/>
      <w:jc w:val="left"/>
    </w:pPr>
    <w:rPr>
      <w:rFonts w:ascii="Calibri" w:hAnsi="Calibri"/>
      <w:b/>
      <w:sz w:val="20"/>
    </w:rPr>
  </w:style>
  <w:style w:type="paragraph" w:styleId="42">
    <w:name w:val="toc 2"/>
    <w:basedOn w:val="1"/>
    <w:next w:val="1"/>
    <w:qFormat/>
    <w:uiPriority w:val="0"/>
    <w:pPr>
      <w:ind w:left="420" w:leftChars="200"/>
    </w:pPr>
  </w:style>
  <w:style w:type="paragraph" w:styleId="43">
    <w:name w:val="toc 9"/>
    <w:basedOn w:val="1"/>
    <w:next w:val="1"/>
    <w:qFormat/>
    <w:uiPriority w:val="0"/>
    <w:pPr>
      <w:ind w:left="3360" w:leftChars="1600"/>
    </w:pPr>
    <w:rPr>
      <w:rFonts w:ascii="Calibri" w:hAnsi="Calibri"/>
    </w:rPr>
  </w:style>
  <w:style w:type="paragraph" w:styleId="44">
    <w:name w:val="Body Text 2"/>
    <w:basedOn w:val="1"/>
    <w:link w:val="189"/>
    <w:qFormat/>
    <w:uiPriority w:val="0"/>
    <w:pPr>
      <w:spacing w:after="120" w:line="480" w:lineRule="auto"/>
    </w:pPr>
  </w:style>
  <w:style w:type="paragraph" w:styleId="4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4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7">
    <w:name w:val="Title"/>
    <w:basedOn w:val="48"/>
    <w:next w:val="1"/>
    <w:qFormat/>
    <w:uiPriority w:val="10"/>
    <w:pPr>
      <w:numPr>
        <w:ilvl w:val="1"/>
        <w:numId w:val="1"/>
      </w:numPr>
      <w:spacing w:line="560" w:lineRule="exact"/>
      <w:outlineLvl w:val="1"/>
    </w:pPr>
    <w:rPr>
      <w:rFonts w:ascii="楷体_GB2312" w:eastAsia="楷体_GB2312"/>
      <w:kern w:val="2"/>
      <w:sz w:val="32"/>
      <w:szCs w:val="32"/>
    </w:rPr>
  </w:style>
  <w:style w:type="paragraph" w:customStyle="1" w:styleId="48">
    <w:name w:val="正文样式小四号"/>
    <w:qFormat/>
    <w:uiPriority w:val="0"/>
    <w:pPr>
      <w:spacing w:line="360" w:lineRule="auto"/>
      <w:ind w:firstLine="200" w:firstLineChars="200"/>
    </w:pPr>
    <w:rPr>
      <w:rFonts w:ascii="Times New Roman" w:hAnsi="Times New Roman" w:eastAsia="宋体" w:cs="Times New Roman"/>
      <w:sz w:val="24"/>
      <w:szCs w:val="24"/>
      <w:lang w:val="en-US" w:eastAsia="zh-CN" w:bidi="ar-SA"/>
    </w:r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0"/>
    <w:rPr>
      <w:i/>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footnote reference"/>
    <w:qFormat/>
    <w:uiPriority w:val="0"/>
    <w:rPr>
      <w:vertAlign w:val="superscript"/>
    </w:rPr>
  </w:style>
  <w:style w:type="table" w:styleId="58">
    <w:name w:val="Table Grid"/>
    <w:basedOn w:val="5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59">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60">
    <w:name w:val="xl53"/>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kern w:val="0"/>
      <w:sz w:val="20"/>
    </w:rPr>
  </w:style>
  <w:style w:type="paragraph" w:customStyle="1" w:styleId="61">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u w:val="none" w:color="000000"/>
    </w:rPr>
  </w:style>
  <w:style w:type="paragraph" w:customStyle="1" w:styleId="62">
    <w:name w:val="Char Char2 Char"/>
    <w:basedOn w:val="1"/>
    <w:qFormat/>
    <w:uiPriority w:val="0"/>
    <w:rPr>
      <w:rFonts w:ascii="Tahoma" w:hAnsi="Tahoma"/>
      <w:sz w:val="24"/>
    </w:rPr>
  </w:style>
  <w:style w:type="paragraph" w:customStyle="1" w:styleId="63">
    <w:name w:val="Char3 Char Char Char"/>
    <w:basedOn w:val="1"/>
    <w:qFormat/>
    <w:uiPriority w:val="0"/>
    <w:rPr>
      <w:rFonts w:ascii="Tahoma" w:hAnsi="Tahoma"/>
      <w:sz w:val="24"/>
    </w:rPr>
  </w:style>
  <w:style w:type="paragraph" w:customStyle="1" w:styleId="64">
    <w:name w:val="样式 标题 1 + 四号 加粗 行距: 固定值 25 磅"/>
    <w:basedOn w:val="4"/>
    <w:qFormat/>
    <w:uiPriority w:val="0"/>
    <w:pPr>
      <w:keepLines w:val="0"/>
      <w:autoSpaceDE/>
      <w:autoSpaceDN/>
      <w:adjustRightInd/>
      <w:spacing w:before="0" w:after="0" w:line="500" w:lineRule="exact"/>
      <w:jc w:val="both"/>
    </w:pPr>
    <w:rPr>
      <w:rFonts w:ascii="Times New Roman"/>
      <w:bCs/>
      <w:kern w:val="2"/>
      <w:sz w:val="28"/>
    </w:rPr>
  </w:style>
  <w:style w:type="paragraph" w:customStyle="1" w:styleId="65">
    <w:name w:val="Char Char1 Char Char Char Char Char Char Char Char Char"/>
    <w:basedOn w:val="1"/>
    <w:qFormat/>
    <w:uiPriority w:val="0"/>
    <w:rPr>
      <w:rFonts w:ascii="宋体" w:hAnsi="宋体"/>
      <w:sz w:val="24"/>
      <w:szCs w:val="24"/>
    </w:rPr>
  </w:style>
  <w:style w:type="paragraph" w:customStyle="1" w:styleId="66">
    <w:name w:val="Char Char Char2"/>
    <w:basedOn w:val="1"/>
    <w:qFormat/>
    <w:uiPriority w:val="0"/>
    <w:rPr>
      <w:rFonts w:ascii="Tahoma" w:hAnsi="Tahoma"/>
      <w:sz w:val="24"/>
    </w:rPr>
  </w:style>
  <w:style w:type="paragraph" w:customStyle="1" w:styleId="67">
    <w:name w:val="正文符号2"/>
    <w:qFormat/>
    <w:uiPriority w:val="0"/>
    <w:pPr>
      <w:tabs>
        <w:tab w:val="left" w:pos="360"/>
        <w:tab w:val="left" w:pos="840"/>
      </w:tabs>
    </w:pPr>
    <w:rPr>
      <w:rFonts w:ascii="Times New Roman" w:hAnsi="Times New Roman" w:eastAsia="宋体" w:cs="Times New Roman"/>
      <w:lang w:val="en-US" w:eastAsia="zh-CN" w:bidi="ar-SA"/>
    </w:rPr>
  </w:style>
  <w:style w:type="paragraph" w:customStyle="1" w:styleId="68">
    <w:name w:val="Char Char Char2 Char"/>
    <w:basedOn w:val="1"/>
    <w:qFormat/>
    <w:uiPriority w:val="0"/>
    <w:rPr>
      <w:rFonts w:ascii="Tahoma" w:hAnsi="Tahoma"/>
      <w:sz w:val="24"/>
    </w:rPr>
  </w:style>
  <w:style w:type="paragraph" w:customStyle="1" w:styleId="69">
    <w:name w:val="Char Char1 Char Char Char Char Char Char Char Char Char Char"/>
    <w:basedOn w:val="1"/>
    <w:qFormat/>
    <w:uiPriority w:val="0"/>
    <w:rPr>
      <w:rFonts w:ascii="宋体" w:hAnsi="宋体"/>
      <w:sz w:val="24"/>
    </w:rPr>
  </w:style>
  <w:style w:type="paragraph" w:customStyle="1" w:styleId="70">
    <w:name w:val="Char Char Char Char Char Char Char Char Char Char1"/>
    <w:basedOn w:val="1"/>
    <w:qFormat/>
    <w:uiPriority w:val="0"/>
    <w:rPr>
      <w:rFonts w:ascii="Tahoma" w:hAnsi="Tahoma"/>
      <w:sz w:val="24"/>
    </w:rPr>
  </w:style>
  <w:style w:type="paragraph" w:customStyle="1" w:styleId="71">
    <w:name w:val="样式 样式 四号 首行缩进:  0.74 厘米 行距: 1.5 倍行距 + 宋体 四号 行距: 1.5 倍行距"/>
    <w:basedOn w:val="1"/>
    <w:qFormat/>
    <w:uiPriority w:val="0"/>
    <w:pPr>
      <w:spacing w:line="360" w:lineRule="auto"/>
      <w:ind w:firstLine="560" w:firstLineChars="200"/>
    </w:pPr>
    <w:rPr>
      <w:rFonts w:ascii="宋体" w:hAnsi="宋体"/>
      <w:sz w:val="28"/>
    </w:rPr>
  </w:style>
  <w:style w:type="paragraph" w:customStyle="1" w:styleId="72">
    <w:name w:val="彩色列表 - 强调文字颜色 11"/>
    <w:basedOn w:val="1"/>
    <w:qFormat/>
    <w:uiPriority w:val="0"/>
    <w:pPr>
      <w:ind w:firstLine="420" w:firstLineChars="200"/>
    </w:pPr>
  </w:style>
  <w:style w:type="paragraph" w:customStyle="1" w:styleId="73">
    <w:name w:val="Char Char Char1 Char Char Char Char Char Char Char"/>
    <w:basedOn w:val="1"/>
    <w:qFormat/>
    <w:uiPriority w:val="0"/>
    <w:rPr>
      <w:rFonts w:ascii="Tahoma" w:hAnsi="Tahoma"/>
      <w:sz w:val="24"/>
    </w:rPr>
  </w:style>
  <w:style w:type="paragraph" w:customStyle="1" w:styleId="74">
    <w:name w:val="正文首行缩进2字"/>
    <w:basedOn w:val="1"/>
    <w:qFormat/>
    <w:uiPriority w:val="0"/>
    <w:pPr>
      <w:ind w:firstLine="560" w:firstLineChars="200"/>
    </w:pPr>
    <w:rPr>
      <w:rFonts w:eastAsia="楷体_GB2312"/>
      <w:sz w:val="28"/>
    </w:rPr>
  </w:style>
  <w:style w:type="paragraph" w:customStyle="1" w:styleId="75">
    <w:name w:val="技术报告正文 Char Char"/>
    <w:basedOn w:val="1"/>
    <w:qFormat/>
    <w:uiPriority w:val="0"/>
    <w:pPr>
      <w:spacing w:beforeLines="50" w:line="440" w:lineRule="exact"/>
      <w:ind w:firstLine="200" w:firstLineChars="200"/>
    </w:pPr>
    <w:rPr>
      <w:sz w:val="28"/>
    </w:rPr>
  </w:style>
  <w:style w:type="paragraph" w:customStyle="1" w:styleId="76">
    <w:name w:val="样式 标题 2 + 宋体 五号 非加粗 黑色"/>
    <w:basedOn w:val="5"/>
    <w:qFormat/>
    <w:uiPriority w:val="0"/>
    <w:pPr>
      <w:adjustRightInd w:val="0"/>
      <w:spacing w:line="416" w:lineRule="atLeast"/>
      <w:jc w:val="left"/>
      <w:textAlignment w:val="baseline"/>
    </w:pPr>
    <w:rPr>
      <w:rFonts w:ascii="宋体" w:hAnsi="宋体" w:eastAsia="宋体"/>
      <w:b w:val="0"/>
      <w:color w:val="000000"/>
      <w:kern w:val="0"/>
      <w:sz w:val="21"/>
    </w:rPr>
  </w:style>
  <w:style w:type="paragraph" w:customStyle="1" w:styleId="77">
    <w:name w:val="Colorful List - Accent 11"/>
    <w:basedOn w:val="1"/>
    <w:qFormat/>
    <w:uiPriority w:val="0"/>
    <w:pPr>
      <w:ind w:firstLine="420" w:firstLineChars="200"/>
    </w:pPr>
  </w:style>
  <w:style w:type="paragraph" w:customStyle="1" w:styleId="78">
    <w:name w:val="列出段落"/>
    <w:basedOn w:val="1"/>
    <w:qFormat/>
    <w:uiPriority w:val="0"/>
    <w:pPr>
      <w:ind w:firstLine="420" w:firstLineChars="200"/>
    </w:pPr>
  </w:style>
  <w:style w:type="paragraph" w:customStyle="1" w:styleId="79">
    <w:name w:val="普通(Web)1"/>
    <w:basedOn w:val="1"/>
    <w:qFormat/>
    <w:uiPriority w:val="0"/>
    <w:pPr>
      <w:widowControl/>
      <w:jc w:val="left"/>
    </w:pPr>
    <w:rPr>
      <w:rFonts w:ascii="宋体" w:hAnsi="宋体" w:cs="宋体"/>
      <w:kern w:val="0"/>
      <w:sz w:val="24"/>
      <w:szCs w:val="24"/>
    </w:rPr>
  </w:style>
  <w:style w:type="paragraph" w:customStyle="1" w:styleId="80">
    <w:name w:val="_Style 73"/>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81">
    <w:name w:val="xl54"/>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pPr>
    <w:rPr>
      <w:rFonts w:ascii="Times" w:hAnsi="Times"/>
      <w:kern w:val="0"/>
      <w:sz w:val="20"/>
    </w:rPr>
  </w:style>
  <w:style w:type="paragraph" w:customStyle="1" w:styleId="82">
    <w:name w:val="样式 标题 2 + 宋体 五号 行距: 单倍行距"/>
    <w:basedOn w:val="5"/>
    <w:qFormat/>
    <w:uiPriority w:val="99"/>
    <w:pPr>
      <w:tabs>
        <w:tab w:val="left" w:pos="840"/>
      </w:tabs>
      <w:autoSpaceDE/>
      <w:autoSpaceDN/>
      <w:spacing w:before="260" w:after="260" w:line="240" w:lineRule="auto"/>
      <w:ind w:left="840" w:hanging="840"/>
      <w:jc w:val="left"/>
    </w:pPr>
    <w:rPr>
      <w:rFonts w:ascii="宋体" w:hAnsi="宋体" w:eastAsia="宋体" w:cs="黑体"/>
      <w:bCs/>
      <w:sz w:val="21"/>
    </w:rPr>
  </w:style>
  <w:style w:type="paragraph" w:customStyle="1" w:styleId="83">
    <w:name w:val="1 Char Char Char Char Char Char Char Char Char Char"/>
    <w:basedOn w:val="1"/>
    <w:qFormat/>
    <w:uiPriority w:val="0"/>
    <w:rPr>
      <w:rFonts w:ascii="Tahoma" w:hAnsi="Tahoma"/>
      <w:sz w:val="24"/>
    </w:rPr>
  </w:style>
  <w:style w:type="paragraph" w:customStyle="1" w:styleId="84">
    <w:name w:val="样式2"/>
    <w:basedOn w:val="36"/>
    <w:qFormat/>
    <w:uiPriority w:val="0"/>
    <w:pPr>
      <w:tabs>
        <w:tab w:val="left" w:pos="0"/>
        <w:tab w:val="left" w:pos="425"/>
      </w:tabs>
      <w:spacing w:line="360" w:lineRule="auto"/>
      <w:ind w:left="0" w:leftChars="0" w:hanging="425"/>
      <w:outlineLvl w:val="3"/>
    </w:pPr>
    <w:rPr>
      <w:rFonts w:ascii="宋体" w:hAnsi="宋体"/>
      <w:b/>
    </w:rPr>
  </w:style>
  <w:style w:type="paragraph" w:customStyle="1" w:styleId="85">
    <w:name w:val="Colorful List - Accent 12"/>
    <w:basedOn w:val="1"/>
    <w:qFormat/>
    <w:uiPriority w:val="0"/>
    <w:pPr>
      <w:ind w:firstLine="420" w:firstLineChars="200"/>
    </w:pPr>
  </w:style>
  <w:style w:type="paragraph" w:customStyle="1" w:styleId="86">
    <w:name w:val="样式 样式 样式 标题 2 + 宋体 五号 非加粗 黑色 + 段前: 6 磅 段后: 0 磅 行距: 单倍行距 + 段前: 12..."/>
    <w:basedOn w:val="87"/>
    <w:qFormat/>
    <w:uiPriority w:val="0"/>
    <w:pPr>
      <w:spacing w:before="240"/>
    </w:pPr>
  </w:style>
  <w:style w:type="paragraph" w:customStyle="1" w:styleId="87">
    <w:name w:val="样式 样式 标题 2 + 宋体 五号 非加粗 黑色 + 段前: 6 磅 段后: 0 磅 行距: 单倍行距"/>
    <w:basedOn w:val="76"/>
    <w:qFormat/>
    <w:uiPriority w:val="0"/>
    <w:pPr>
      <w:spacing w:before="120" w:beforeLines="0" w:after="0" w:afterLines="0" w:line="240" w:lineRule="auto"/>
    </w:pPr>
    <w:rPr>
      <w:rFonts w:cs="宋体"/>
      <w:szCs w:val="20"/>
    </w:rPr>
  </w:style>
  <w:style w:type="paragraph" w:customStyle="1" w:styleId="88">
    <w:name w:val="Char Char Char1 Char Char Char"/>
    <w:basedOn w:val="1"/>
    <w:qFormat/>
    <w:uiPriority w:val="0"/>
    <w:rPr>
      <w:rFonts w:ascii="Tahoma" w:hAnsi="Tahoma"/>
      <w:sz w:val="24"/>
    </w:rPr>
  </w:style>
  <w:style w:type="paragraph" w:customStyle="1" w:styleId="89">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90">
    <w:name w:val="Char Char Char Char Char Char"/>
    <w:basedOn w:val="1"/>
    <w:qFormat/>
    <w:uiPriority w:val="0"/>
    <w:rPr>
      <w:rFonts w:ascii="Tahoma" w:hAnsi="Tahoma"/>
      <w:sz w:val="24"/>
    </w:rPr>
  </w:style>
  <w:style w:type="paragraph" w:customStyle="1" w:styleId="91">
    <w:name w:val="Bullets 2"/>
    <w:basedOn w:val="92"/>
    <w:qFormat/>
    <w:uiPriority w:val="0"/>
    <w:pPr>
      <w:tabs>
        <w:tab w:val="left" w:pos="360"/>
        <w:tab w:val="left" w:pos="840"/>
        <w:tab w:val="left" w:pos="1078"/>
        <w:tab w:val="left" w:pos="1620"/>
      </w:tabs>
      <w:ind w:left="1620" w:hanging="720"/>
    </w:pPr>
    <w:rPr>
      <w:rFonts w:eastAsia="宋体"/>
    </w:rPr>
  </w:style>
  <w:style w:type="paragraph" w:customStyle="1" w:styleId="92">
    <w:name w:val="Bullets 1"/>
    <w:basedOn w:val="93"/>
    <w:qFormat/>
    <w:uiPriority w:val="0"/>
    <w:pPr>
      <w:tabs>
        <w:tab w:val="left" w:pos="360"/>
        <w:tab w:val="left" w:pos="1078"/>
      </w:tabs>
      <w:spacing w:before="0" w:after="0"/>
      <w:ind w:left="1078" w:hanging="360"/>
    </w:pPr>
  </w:style>
  <w:style w:type="paragraph" w:customStyle="1" w:styleId="93">
    <w:name w:val="Body Copy"/>
    <w:basedOn w:val="1"/>
    <w:qFormat/>
    <w:uiPriority w:val="0"/>
    <w:pPr>
      <w:widowControl/>
      <w:spacing w:before="40" w:after="40" w:line="200" w:lineRule="exact"/>
      <w:jc w:val="left"/>
    </w:pPr>
    <w:rPr>
      <w:rFonts w:ascii="Arial Narrow" w:hAnsi="Arial Narrow" w:eastAsia="Times New Roman"/>
      <w:spacing w:val="10"/>
      <w:kern w:val="0"/>
      <w:sz w:val="18"/>
      <w:lang w:eastAsia="en-US"/>
    </w:rPr>
  </w:style>
  <w:style w:type="paragraph" w:customStyle="1" w:styleId="94">
    <w:name w:val="列出段落1"/>
    <w:basedOn w:val="1"/>
    <w:qFormat/>
    <w:uiPriority w:val="0"/>
    <w:pPr>
      <w:ind w:firstLine="420" w:firstLineChars="200"/>
    </w:pPr>
    <w:rPr>
      <w:szCs w:val="24"/>
    </w:rPr>
  </w:style>
  <w:style w:type="paragraph" w:customStyle="1" w:styleId="95">
    <w:name w:val="Colorful List - Accent 1 Char"/>
    <w:basedOn w:val="1"/>
    <w:link w:val="186"/>
    <w:qFormat/>
    <w:uiPriority w:val="0"/>
    <w:pPr>
      <w:ind w:firstLine="420" w:firstLineChars="200"/>
    </w:pPr>
  </w:style>
  <w:style w:type="paragraph" w:customStyle="1" w:styleId="96">
    <w:name w:val="Char Char Char3 Char Char Char Char Char Char Char Char Char1"/>
    <w:basedOn w:val="1"/>
    <w:qFormat/>
    <w:uiPriority w:val="0"/>
    <w:rPr>
      <w:rFonts w:ascii="Tahoma" w:hAnsi="Tahoma"/>
      <w:sz w:val="24"/>
    </w:rPr>
  </w:style>
  <w:style w:type="paragraph" w:customStyle="1" w:styleId="97">
    <w:name w:val="Colorful List - Accent 1"/>
    <w:basedOn w:val="1"/>
    <w:qFormat/>
    <w:uiPriority w:val="0"/>
    <w:pPr>
      <w:ind w:firstLine="420" w:firstLineChars="200"/>
    </w:pPr>
  </w:style>
  <w:style w:type="paragraph" w:customStyle="1" w:styleId="98">
    <w:name w:val="样式1"/>
    <w:basedOn w:val="1"/>
    <w:qFormat/>
    <w:uiPriority w:val="0"/>
    <w:pPr>
      <w:numPr>
        <w:ilvl w:val="0"/>
        <w:numId w:val="2"/>
      </w:numPr>
      <w:adjustRightInd w:val="0"/>
    </w:pPr>
    <w:rPr>
      <w:rFonts w:ascii="宋体" w:hAnsi="宋体"/>
      <w:kern w:val="0"/>
      <w:szCs w:val="21"/>
    </w:rPr>
  </w:style>
  <w:style w:type="paragraph" w:customStyle="1" w:styleId="99">
    <w:name w:val="Char Char Char1 Char Char Char Char Char Char2"/>
    <w:basedOn w:val="1"/>
    <w:qFormat/>
    <w:uiPriority w:val="0"/>
    <w:rPr>
      <w:rFonts w:ascii="Tahoma" w:hAnsi="Tahoma"/>
      <w:sz w:val="24"/>
    </w:rPr>
  </w:style>
  <w:style w:type="paragraph" w:customStyle="1" w:styleId="100">
    <w:name w:val="Char Char Char1 Char Char Char Char Char Char Char Char Char Char"/>
    <w:basedOn w:val="1"/>
    <w:qFormat/>
    <w:uiPriority w:val="0"/>
    <w:rPr>
      <w:rFonts w:ascii="Tahoma" w:hAnsi="Tahoma"/>
      <w:sz w:val="24"/>
    </w:rPr>
  </w:style>
  <w:style w:type="paragraph" w:customStyle="1" w:styleId="101">
    <w:name w:val="方案设计正文"/>
    <w:basedOn w:val="1"/>
    <w:qFormat/>
    <w:uiPriority w:val="0"/>
    <w:pPr>
      <w:widowControl/>
      <w:overflowPunct w:val="0"/>
      <w:autoSpaceDE w:val="0"/>
      <w:autoSpaceDN w:val="0"/>
      <w:adjustRightInd w:val="0"/>
      <w:spacing w:line="300" w:lineRule="auto"/>
      <w:jc w:val="left"/>
      <w:textAlignment w:val="bottom"/>
    </w:pPr>
    <w:rPr>
      <w:rFonts w:eastAsia="楷体"/>
      <w:kern w:val="0"/>
      <w:sz w:val="24"/>
    </w:rPr>
  </w:style>
  <w:style w:type="paragraph" w:customStyle="1" w:styleId="102">
    <w:name w:val="标题 4 + 仿宋_GB2312"/>
    <w:basedOn w:val="6"/>
    <w:qFormat/>
    <w:uiPriority w:val="0"/>
    <w:pPr>
      <w:jc w:val="both"/>
    </w:pPr>
    <w:rPr>
      <w:rFonts w:ascii="仿宋_GB2312" w:hAnsi="仿宋_GB2312" w:eastAsia="仿宋_GB2312"/>
      <w:b w:val="0"/>
      <w:color w:val="000000"/>
      <w:u w:val="none"/>
    </w:rPr>
  </w:style>
  <w:style w:type="paragraph" w:customStyle="1" w:styleId="103">
    <w:name w:val="普通文字"/>
    <w:basedOn w:val="1"/>
    <w:qFormat/>
    <w:uiPriority w:val="0"/>
    <w:pPr>
      <w:widowControl/>
      <w:spacing w:line="351" w:lineRule="atLeast"/>
      <w:ind w:firstLine="419"/>
      <w:textAlignment w:val="baseline"/>
    </w:pPr>
    <w:rPr>
      <w:rFonts w:ascii="宋体"/>
      <w:color w:val="000000"/>
      <w:kern w:val="0"/>
      <w:u w:val="none" w:color="000000"/>
    </w:rPr>
  </w:style>
  <w:style w:type="paragraph" w:customStyle="1" w:styleId="104">
    <w:name w:val="正文加点1"/>
    <w:basedOn w:val="17"/>
    <w:qFormat/>
    <w:uiPriority w:val="0"/>
    <w:pPr>
      <w:tabs>
        <w:tab w:val="left" w:pos="425"/>
        <w:tab w:val="left" w:pos="900"/>
      </w:tabs>
      <w:autoSpaceDE/>
      <w:autoSpaceDN/>
      <w:adjustRightInd/>
      <w:spacing w:beforeLines="50" w:afterLines="50" w:line="360" w:lineRule="auto"/>
      <w:ind w:left="900" w:firstLine="0"/>
    </w:pPr>
    <w:rPr>
      <w:rFonts w:ascii="Arial" w:hAnsi="Arial"/>
      <w:b/>
      <w:kern w:val="2"/>
    </w:rPr>
  </w:style>
  <w:style w:type="paragraph" w:customStyle="1" w:styleId="105">
    <w:name w:val="样式 样式 样式 样式 标题 2 + 宋体 五号 非加粗 黑色 + 段前: 6 磅 段后: 0 磅 行距: 单倍行距 + 段前:..."/>
    <w:basedOn w:val="86"/>
    <w:qFormat/>
    <w:uiPriority w:val="0"/>
    <w:pPr>
      <w:keepNext/>
      <w:keepLines/>
      <w:adjustRightInd w:val="0"/>
      <w:spacing w:before="240" w:beforeLines="0"/>
      <w:jc w:val="left"/>
      <w:textAlignment w:val="baseline"/>
      <w:outlineLvl w:val="1"/>
    </w:pPr>
    <w:rPr>
      <w:rFonts w:ascii="宋体" w:hAnsi="宋体" w:cs="宋体"/>
      <w:b/>
      <w:bCs/>
      <w:color w:val="000000"/>
      <w:kern w:val="0"/>
    </w:rPr>
  </w:style>
  <w:style w:type="paragraph" w:customStyle="1" w:styleId="106">
    <w:name w:val="技术报告小节标题"/>
    <w:basedOn w:val="1"/>
    <w:next w:val="1"/>
    <w:qFormat/>
    <w:uiPriority w:val="0"/>
    <w:pPr>
      <w:spacing w:beforeLines="50" w:afterLines="50" w:line="360" w:lineRule="auto"/>
      <w:ind w:left="1156"/>
      <w:outlineLvl w:val="2"/>
    </w:pPr>
    <w:rPr>
      <w:rFonts w:ascii="宋体" w:hAnsi="宋体"/>
      <w:b/>
      <w:color w:val="000000"/>
      <w:sz w:val="28"/>
    </w:rPr>
  </w:style>
  <w:style w:type="paragraph" w:customStyle="1" w:styleId="107">
    <w:name w:val="1 Char Char Char Char"/>
    <w:basedOn w:val="1"/>
    <w:qFormat/>
    <w:uiPriority w:val="0"/>
    <w:rPr>
      <w:rFonts w:ascii="Tahoma" w:hAnsi="Tahoma"/>
      <w:sz w:val="24"/>
    </w:rPr>
  </w:style>
  <w:style w:type="paragraph" w:customStyle="1" w:styleId="108">
    <w:name w:val="1"/>
    <w:basedOn w:val="1"/>
    <w:qFormat/>
    <w:uiPriority w:val="0"/>
  </w:style>
  <w:style w:type="paragraph" w:customStyle="1" w:styleId="109">
    <w:name w:val="_Style 20"/>
    <w:basedOn w:val="1"/>
    <w:next w:val="2"/>
    <w:qFormat/>
    <w:uiPriority w:val="0"/>
    <w:pPr>
      <w:spacing w:before="120" w:after="120"/>
      <w:jc w:val="left"/>
    </w:pPr>
  </w:style>
  <w:style w:type="paragraph" w:customStyle="1" w:styleId="110">
    <w:name w:val="样式 标题 1 + 四号 居中 段前: 12 磅 段后: 12 磅 行距: 单倍行距"/>
    <w:basedOn w:val="4"/>
    <w:qFormat/>
    <w:uiPriority w:val="0"/>
    <w:pPr>
      <w:autoSpaceDE/>
      <w:autoSpaceDN/>
      <w:spacing w:after="240" w:line="240" w:lineRule="auto"/>
      <w:ind w:firstLine="288"/>
    </w:pPr>
    <w:rPr>
      <w:rFonts w:ascii="Times New Roman"/>
      <w:sz w:val="28"/>
    </w:rPr>
  </w:style>
  <w:style w:type="paragraph" w:customStyle="1" w:styleId="111">
    <w:name w:val="无间隔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
    <w:name w:val="xl49"/>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color w:val="000000"/>
      <w:kern w:val="0"/>
      <w:sz w:val="20"/>
    </w:rPr>
  </w:style>
  <w:style w:type="paragraph" w:customStyle="1" w:styleId="113">
    <w:name w:val="xl47"/>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top"/>
    </w:pPr>
    <w:rPr>
      <w:rFonts w:ascii="Times" w:hAnsi="Times"/>
      <w:kern w:val="0"/>
      <w:sz w:val="20"/>
    </w:rPr>
  </w:style>
  <w:style w:type="paragraph" w:customStyle="1" w:styleId="114">
    <w:name w:val="xl45"/>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kern w:val="0"/>
      <w:sz w:val="20"/>
    </w:rPr>
  </w:style>
  <w:style w:type="paragraph" w:customStyle="1" w:styleId="115">
    <w:name w:val="xl48"/>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pPr>
    <w:rPr>
      <w:rFonts w:ascii="Times" w:hAnsi="Times"/>
      <w:color w:val="000000"/>
      <w:kern w:val="0"/>
      <w:sz w:val="20"/>
    </w:rPr>
  </w:style>
  <w:style w:type="paragraph" w:customStyle="1" w:styleId="116">
    <w:name w:val="标准正文"/>
    <w:basedOn w:val="1"/>
    <w:qFormat/>
    <w:uiPriority w:val="0"/>
    <w:pPr>
      <w:snapToGrid w:val="0"/>
      <w:spacing w:afterLines="50" w:line="360" w:lineRule="auto"/>
      <w:ind w:firstLine="480" w:firstLineChars="200"/>
    </w:pPr>
    <w:rPr>
      <w:sz w:val="24"/>
    </w:rPr>
  </w:style>
  <w:style w:type="paragraph" w:customStyle="1" w:styleId="117">
    <w:name w:val="xl46"/>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center"/>
    </w:pPr>
    <w:rPr>
      <w:rFonts w:ascii="Times" w:hAnsi="Times"/>
      <w:kern w:val="0"/>
      <w:sz w:val="20"/>
    </w:rPr>
  </w:style>
  <w:style w:type="paragraph" w:customStyle="1" w:styleId="118">
    <w:name w:val="图注解"/>
    <w:basedOn w:val="1"/>
    <w:qFormat/>
    <w:uiPriority w:val="0"/>
    <w:pPr>
      <w:spacing w:line="480" w:lineRule="auto"/>
      <w:jc w:val="center"/>
    </w:pPr>
    <w:rPr>
      <w:sz w:val="24"/>
    </w:rPr>
  </w:style>
  <w:style w:type="paragraph" w:customStyle="1" w:styleId="119">
    <w:name w:val="c_"/>
    <w:qFormat/>
    <w:uiPriority w:val="0"/>
    <w:pPr>
      <w:widowControl w:val="0"/>
      <w:autoSpaceDE w:val="0"/>
      <w:autoSpaceDN w:val="0"/>
      <w:adjustRightInd w:val="0"/>
      <w:jc w:val="both"/>
    </w:pPr>
    <w:rPr>
      <w:rFonts w:ascii="五" w:hAnsi="Times New Roman" w:eastAsia="五" w:cs="Times New Roman"/>
      <w:lang w:val="en-US" w:eastAsia="zh-CN" w:bidi="ar-SA"/>
    </w:rPr>
  </w:style>
  <w:style w:type="paragraph" w:customStyle="1" w:styleId="120">
    <w:name w:val="Becom:中文段落"/>
    <w:basedOn w:val="1"/>
    <w:qFormat/>
    <w:uiPriority w:val="0"/>
    <w:pPr>
      <w:spacing w:line="300" w:lineRule="auto"/>
      <w:ind w:firstLine="420" w:firstLineChars="200"/>
      <w:jc w:val="left"/>
    </w:pPr>
  </w:style>
  <w:style w:type="paragraph" w:customStyle="1" w:styleId="121">
    <w:name w:val="Char Char Char1 Char"/>
    <w:basedOn w:val="1"/>
    <w:qFormat/>
    <w:uiPriority w:val="0"/>
    <w:rPr>
      <w:rFonts w:ascii="Tahoma" w:hAnsi="Tahoma"/>
      <w:sz w:val="24"/>
    </w:rPr>
  </w:style>
  <w:style w:type="paragraph" w:customStyle="1" w:styleId="122">
    <w:name w:val="Char Char Char3 Char Char Char Char Char Char"/>
    <w:basedOn w:val="1"/>
    <w:qFormat/>
    <w:uiPriority w:val="0"/>
    <w:rPr>
      <w:rFonts w:ascii="Tahoma" w:hAnsi="Tahoma"/>
      <w:sz w:val="24"/>
    </w:rPr>
  </w:style>
  <w:style w:type="paragraph" w:customStyle="1" w:styleId="123">
    <w:name w:val="xl51"/>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textAlignment w:val="center"/>
    </w:pPr>
    <w:rPr>
      <w:rFonts w:ascii="Times" w:hAnsi="Times"/>
      <w:color w:val="000000"/>
      <w:kern w:val="0"/>
      <w:sz w:val="20"/>
    </w:rPr>
  </w:style>
  <w:style w:type="paragraph" w:customStyle="1" w:styleId="124">
    <w:name w:val="正文文字缩进 2"/>
    <w:basedOn w:val="1"/>
    <w:qFormat/>
    <w:uiPriority w:val="0"/>
    <w:pPr>
      <w:widowControl/>
      <w:spacing w:line="351" w:lineRule="atLeast"/>
      <w:ind w:firstLine="481"/>
      <w:textAlignment w:val="baseline"/>
    </w:pPr>
    <w:rPr>
      <w:rFonts w:ascii="仿宋_GB2312" w:eastAsia="仿宋_GB2312"/>
      <w:color w:val="000000"/>
      <w:kern w:val="0"/>
      <w:sz w:val="24"/>
      <w:u w:val="none" w:color="000000"/>
    </w:rPr>
  </w:style>
  <w:style w:type="paragraph" w:customStyle="1" w:styleId="125">
    <w:name w:val="List Paragraph"/>
    <w:basedOn w:val="1"/>
    <w:qFormat/>
    <w:uiPriority w:val="0"/>
    <w:pPr>
      <w:ind w:firstLine="420" w:firstLineChars="200"/>
    </w:pPr>
    <w:rPr>
      <w:rFonts w:ascii="Calibri" w:hAnsi="Calibri"/>
      <w:szCs w:val="22"/>
    </w:rPr>
  </w:style>
  <w:style w:type="paragraph" w:customStyle="1" w:styleId="126">
    <w:name w:val="Char Char Char"/>
    <w:basedOn w:val="1"/>
    <w:qFormat/>
    <w:uiPriority w:val="0"/>
    <w:rPr>
      <w:rFonts w:ascii="Tahoma" w:hAnsi="Tahoma"/>
      <w:sz w:val="24"/>
    </w:rPr>
  </w:style>
  <w:style w:type="paragraph" w:customStyle="1" w:styleId="127">
    <w:name w:val="Char Char Char Char Char Char Char Char Char Char Char Char Char"/>
    <w:basedOn w:val="1"/>
    <w:qFormat/>
    <w:uiPriority w:val="0"/>
    <w:rPr>
      <w:rFonts w:ascii="Tahoma" w:hAnsi="Tahoma"/>
      <w:sz w:val="24"/>
    </w:rPr>
  </w:style>
  <w:style w:type="paragraph" w:customStyle="1" w:styleId="128">
    <w:name w:val="Default"/>
    <w:qFormat/>
    <w:uiPriority w:val="0"/>
    <w:pPr>
      <w:widowControl w:val="0"/>
      <w:autoSpaceDE w:val="0"/>
      <w:autoSpaceDN w:val="0"/>
      <w:adjustRightInd w:val="0"/>
    </w:pPr>
    <w:rPr>
      <w:rFonts w:ascii="Verdana" w:hAnsi="Verdana" w:eastAsia="宋体" w:cs="Times New Roman"/>
      <w:lang w:val="en-US" w:eastAsia="zh-CN" w:bidi="ar-SA"/>
    </w:rPr>
  </w:style>
  <w:style w:type="paragraph" w:customStyle="1" w:styleId="129">
    <w:name w:val="Char"/>
    <w:basedOn w:val="1"/>
    <w:qFormat/>
    <w:uiPriority w:val="0"/>
    <w:pPr>
      <w:widowControl/>
      <w:snapToGrid w:val="0"/>
      <w:spacing w:before="120" w:after="160" w:line="360" w:lineRule="auto"/>
      <w:ind w:right="-360"/>
      <w:jc w:val="left"/>
    </w:pPr>
    <w:rPr>
      <w:rFonts w:ascii="Arial" w:hAnsi="Arial"/>
      <w:kern w:val="0"/>
      <w:sz w:val="28"/>
      <w:lang w:eastAsia="en-US"/>
    </w:rPr>
  </w:style>
  <w:style w:type="paragraph" w:customStyle="1" w:styleId="130">
    <w:name w:val="Char Char Char Char Char Char Char Char Char Char"/>
    <w:basedOn w:val="1"/>
    <w:qFormat/>
    <w:uiPriority w:val="0"/>
    <w:rPr>
      <w:rFonts w:ascii="Tahoma" w:hAnsi="Tahoma"/>
      <w:sz w:val="24"/>
    </w:rPr>
  </w:style>
  <w:style w:type="paragraph" w:customStyle="1" w:styleId="131">
    <w:name w:val="_Style 16"/>
    <w:basedOn w:val="1"/>
    <w:next w:val="25"/>
    <w:qFormat/>
    <w:uiPriority w:val="0"/>
    <w:rPr>
      <w:rFonts w:hint="eastAsia" w:ascii="宋体" w:hAnsi="Courier New"/>
    </w:rPr>
  </w:style>
  <w:style w:type="paragraph" w:customStyle="1" w:styleId="132">
    <w:name w:val="样式 标题 3 + 非加粗 行距: 固定值 25 磅"/>
    <w:basedOn w:val="6"/>
    <w:qFormat/>
    <w:uiPriority w:val="0"/>
    <w:pPr>
      <w:keepNext w:val="0"/>
      <w:keepLines w:val="0"/>
      <w:autoSpaceDE/>
      <w:autoSpaceDN/>
      <w:adjustRightInd/>
      <w:spacing w:before="0" w:after="0" w:line="360" w:lineRule="auto"/>
      <w:jc w:val="both"/>
      <w:outlineLvl w:val="9"/>
    </w:pPr>
    <w:rPr>
      <w:rFonts w:ascii="Times New Roman"/>
      <w:b w:val="0"/>
      <w:kern w:val="2"/>
      <w:sz w:val="28"/>
      <w:u w:val="none"/>
    </w:rPr>
  </w:style>
  <w:style w:type="paragraph" w:customStyle="1" w:styleId="133">
    <w:name w:val="TOC 标题1"/>
    <w:basedOn w:val="4"/>
    <w:next w:val="1"/>
    <w:qFormat/>
    <w:uiPriority w:val="0"/>
    <w:pPr>
      <w:widowControl/>
      <w:autoSpaceDE/>
      <w:autoSpaceDN/>
      <w:adjustRightInd/>
      <w:spacing w:before="480" w:after="0" w:line="276" w:lineRule="auto"/>
      <w:jc w:val="left"/>
      <w:outlineLvl w:val="9"/>
    </w:pPr>
    <w:rPr>
      <w:rFonts w:ascii="Cambria" w:hAnsi="Cambria"/>
      <w:color w:val="365F91"/>
      <w:kern w:val="0"/>
      <w:sz w:val="28"/>
    </w:rPr>
  </w:style>
  <w:style w:type="paragraph" w:customStyle="1" w:styleId="134">
    <w:name w:val="样式 样式 四号 首行缩进:  0.74 厘米 行距: 1.5 倍行距 + 宋体 四号 行距: 1.5 倍行距 Char Char"/>
    <w:basedOn w:val="1"/>
    <w:link w:val="164"/>
    <w:qFormat/>
    <w:uiPriority w:val="0"/>
    <w:pPr>
      <w:spacing w:line="360" w:lineRule="auto"/>
      <w:ind w:firstLine="560" w:firstLineChars="200"/>
    </w:pPr>
    <w:rPr>
      <w:rFonts w:ascii="宋体" w:hAnsi="宋体"/>
      <w:sz w:val="28"/>
    </w:rPr>
  </w:style>
  <w:style w:type="paragraph" w:customStyle="1" w:styleId="135">
    <w:name w:val="font5"/>
    <w:basedOn w:val="1"/>
    <w:qFormat/>
    <w:uiPriority w:val="0"/>
    <w:pPr>
      <w:widowControl/>
      <w:spacing w:beforeLines="1" w:afterLines="1"/>
      <w:jc w:val="left"/>
    </w:pPr>
    <w:rPr>
      <w:rFonts w:ascii="宋体" w:hAnsi="宋体"/>
      <w:kern w:val="0"/>
      <w:sz w:val="18"/>
    </w:rPr>
  </w:style>
  <w:style w:type="paragraph" w:customStyle="1" w:styleId="136">
    <w:name w:val="Char1"/>
    <w:basedOn w:val="1"/>
    <w:qFormat/>
    <w:uiPriority w:val="0"/>
    <w:pPr>
      <w:tabs>
        <w:tab w:val="left" w:pos="420"/>
      </w:tabs>
      <w:ind w:left="420" w:hanging="420"/>
    </w:pPr>
    <w:rPr>
      <w:rFonts w:ascii="Tahoma" w:hAnsi="Tahoma"/>
      <w:sz w:val="28"/>
    </w:rPr>
  </w:style>
  <w:style w:type="paragraph" w:customStyle="1" w:styleId="137">
    <w:name w:val="font6"/>
    <w:basedOn w:val="1"/>
    <w:qFormat/>
    <w:uiPriority w:val="0"/>
    <w:pPr>
      <w:widowControl/>
      <w:spacing w:beforeLines="1" w:afterLines="1"/>
      <w:jc w:val="left"/>
    </w:pPr>
    <w:rPr>
      <w:rFonts w:ascii="宋体" w:hAnsi="宋体"/>
      <w:kern w:val="0"/>
      <w:sz w:val="16"/>
    </w:rPr>
  </w:style>
  <w:style w:type="paragraph" w:customStyle="1" w:styleId="138">
    <w:name w:val="xl43"/>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center"/>
    </w:pPr>
    <w:rPr>
      <w:rFonts w:ascii="Times" w:hAnsi="Times"/>
      <w:color w:val="000000"/>
      <w:kern w:val="0"/>
      <w:sz w:val="20"/>
    </w:rPr>
  </w:style>
  <w:style w:type="paragraph" w:customStyle="1" w:styleId="139">
    <w:name w:val="xl44"/>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kern w:val="0"/>
      <w:sz w:val="20"/>
    </w:rPr>
  </w:style>
  <w:style w:type="paragraph" w:customStyle="1" w:styleId="140">
    <w:name w:val="xl52"/>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center"/>
    </w:pPr>
    <w:rPr>
      <w:rFonts w:ascii="Times" w:hAnsi="Times"/>
      <w:kern w:val="0"/>
      <w:sz w:val="20"/>
    </w:rPr>
  </w:style>
  <w:style w:type="paragraph" w:customStyle="1" w:styleId="141">
    <w:name w:val="Char Char1 Char"/>
    <w:basedOn w:val="1"/>
    <w:qFormat/>
    <w:uiPriority w:val="0"/>
    <w:pPr>
      <w:spacing w:after="160" w:line="240" w:lineRule="exact"/>
    </w:pPr>
    <w:rPr>
      <w:rFonts w:ascii="Verdana" w:hAnsi="Verdana"/>
      <w:sz w:val="20"/>
      <w:lang w:eastAsia="en-US"/>
    </w:rPr>
  </w:style>
  <w:style w:type="paragraph" w:customStyle="1" w:styleId="142">
    <w:name w:val="_Style 136"/>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143">
    <w:name w:val="正文符号1"/>
    <w:basedOn w:val="74"/>
    <w:qFormat/>
    <w:uiPriority w:val="0"/>
    <w:pPr>
      <w:tabs>
        <w:tab w:val="left" w:pos="360"/>
        <w:tab w:val="left" w:pos="987"/>
      </w:tabs>
      <w:spacing w:before="100" w:beforeAutospacing="1" w:after="100" w:afterAutospacing="1" w:line="360" w:lineRule="auto"/>
      <w:ind w:left="360" w:firstLine="0" w:firstLineChars="0"/>
    </w:pPr>
  </w:style>
  <w:style w:type="paragraph" w:customStyle="1" w:styleId="144">
    <w:name w:val="!正文"/>
    <w:basedOn w:val="1"/>
    <w:qFormat/>
    <w:uiPriority w:val="0"/>
    <w:pPr>
      <w:spacing w:after="120" w:line="360" w:lineRule="auto"/>
      <w:ind w:left="420" w:leftChars="200" w:firstLine="480" w:firstLineChars="200"/>
    </w:pPr>
    <w:rPr>
      <w:rFonts w:ascii="Calibri" w:hAnsi="Calibri"/>
      <w:sz w:val="24"/>
    </w:rPr>
  </w:style>
  <w:style w:type="paragraph" w:customStyle="1" w:styleId="145">
    <w:name w:val="xl50"/>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textAlignment w:val="center"/>
    </w:pPr>
    <w:rPr>
      <w:rFonts w:ascii="Times" w:hAnsi="Times"/>
      <w:color w:val="000000"/>
      <w:kern w:val="0"/>
      <w:sz w:val="20"/>
    </w:rPr>
  </w:style>
  <w:style w:type="paragraph" w:customStyle="1" w:styleId="146">
    <w:name w:val="段"/>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147">
    <w:name w:val="apple-style-span"/>
    <w:basedOn w:val="49"/>
    <w:qFormat/>
    <w:uiPriority w:val="0"/>
  </w:style>
  <w:style w:type="character" w:customStyle="1" w:styleId="148">
    <w:name w:val="p9bk1"/>
    <w:qFormat/>
    <w:uiPriority w:val="0"/>
    <w:rPr>
      <w:rFonts w:ascii="Arial" w:hAnsi="Arial"/>
      <w:color w:val="000000"/>
      <w:spacing w:val="31680"/>
      <w:sz w:val="18"/>
      <w:u w:val="none"/>
    </w:rPr>
  </w:style>
  <w:style w:type="character" w:customStyle="1" w:styleId="149">
    <w:name w:val="black_12"/>
    <w:basedOn w:val="49"/>
    <w:qFormat/>
    <w:uiPriority w:val="0"/>
  </w:style>
  <w:style w:type="character" w:customStyle="1" w:styleId="150">
    <w:name w:val="td121"/>
    <w:qFormat/>
    <w:uiPriority w:val="0"/>
    <w:rPr>
      <w:spacing w:val="19"/>
      <w:sz w:val="22"/>
    </w:rPr>
  </w:style>
  <w:style w:type="character" w:customStyle="1" w:styleId="151">
    <w:name w:val="标题 1 Char Char Char Char"/>
    <w:qFormat/>
    <w:uiPriority w:val="0"/>
    <w:rPr>
      <w:rFonts w:eastAsia="宋体"/>
      <w:b/>
      <w:bCs/>
      <w:kern w:val="44"/>
      <w:sz w:val="44"/>
      <w:szCs w:val="44"/>
      <w:lang w:val="en-US" w:eastAsia="zh-CN" w:bidi="ar-SA"/>
    </w:rPr>
  </w:style>
  <w:style w:type="character" w:customStyle="1" w:styleId="152">
    <w:name w:val="dg2"/>
    <w:basedOn w:val="49"/>
    <w:qFormat/>
    <w:uiPriority w:val="0"/>
  </w:style>
  <w:style w:type="character" w:customStyle="1" w:styleId="153">
    <w:name w:val="Char Char14"/>
    <w:qFormat/>
    <w:locked/>
    <w:uiPriority w:val="0"/>
    <w:rPr>
      <w:rFonts w:ascii="Arial" w:hAnsi="Arial" w:eastAsia="黑体"/>
      <w:b/>
      <w:sz w:val="30"/>
      <w:lang w:bidi="ar-SA"/>
    </w:rPr>
  </w:style>
  <w:style w:type="character" w:customStyle="1" w:styleId="154">
    <w:name w:val="css"/>
    <w:basedOn w:val="49"/>
    <w:qFormat/>
    <w:uiPriority w:val="0"/>
  </w:style>
  <w:style w:type="character" w:customStyle="1" w:styleId="155">
    <w:name w:val="fl11"/>
    <w:qFormat/>
    <w:uiPriority w:val="0"/>
    <w:rPr>
      <w:rFonts w:hint="default" w:ascii="??" w:hAnsi="??"/>
      <w:sz w:val="24"/>
    </w:rPr>
  </w:style>
  <w:style w:type="character" w:customStyle="1" w:styleId="156">
    <w:name w:val="论文题目 Char Char"/>
    <w:link w:val="4"/>
    <w:qFormat/>
    <w:uiPriority w:val="0"/>
    <w:rPr>
      <w:rFonts w:ascii="宋体" w:cs="宋体"/>
      <w:b/>
      <w:kern w:val="44"/>
      <w:sz w:val="32"/>
    </w:rPr>
  </w:style>
  <w:style w:type="character" w:customStyle="1" w:styleId="157">
    <w:name w:val=" Char Char13"/>
    <w:link w:val="6"/>
    <w:qFormat/>
    <w:uiPriority w:val="0"/>
    <w:rPr>
      <w:rFonts w:ascii="宋体" w:cs="宋体"/>
      <w:b/>
      <w:sz w:val="24"/>
      <w:u w:val="single"/>
    </w:rPr>
  </w:style>
  <w:style w:type="character" w:customStyle="1" w:styleId="158">
    <w:name w:val=" Char Char19"/>
    <w:qFormat/>
    <w:uiPriority w:val="0"/>
    <w:rPr>
      <w:rFonts w:ascii="宋体" w:hAnsi="Times New Roman" w:eastAsia="宋体" w:cs="Times New Roman"/>
      <w:b/>
      <w:kern w:val="0"/>
      <w:sz w:val="24"/>
      <w:szCs w:val="20"/>
      <w:u w:val="single"/>
    </w:rPr>
  </w:style>
  <w:style w:type="character" w:customStyle="1" w:styleId="159">
    <w:name w:val=" Char Char3"/>
    <w:link w:val="37"/>
    <w:qFormat/>
    <w:uiPriority w:val="0"/>
    <w:rPr>
      <w:rFonts w:ascii="Cambria" w:hAnsi="Cambria"/>
      <w:b/>
      <w:kern w:val="28"/>
      <w:sz w:val="32"/>
    </w:rPr>
  </w:style>
  <w:style w:type="character" w:customStyle="1" w:styleId="160">
    <w:name w:val=" Char Char1"/>
    <w:link w:val="20"/>
    <w:qFormat/>
    <w:uiPriority w:val="0"/>
    <w:rPr>
      <w:kern w:val="2"/>
      <w:sz w:val="21"/>
    </w:rPr>
  </w:style>
  <w:style w:type="character" w:customStyle="1" w:styleId="161">
    <w:name w:val="cn1"/>
    <w:qFormat/>
    <w:uiPriority w:val="0"/>
    <w:rPr>
      <w:sz w:val="18"/>
      <w:szCs w:val="18"/>
    </w:rPr>
  </w:style>
  <w:style w:type="character" w:customStyle="1" w:styleId="162">
    <w:name w:val=" Char Char8"/>
    <w:link w:val="11"/>
    <w:qFormat/>
    <w:uiPriority w:val="0"/>
    <w:rPr>
      <w:kern w:val="2"/>
      <w:sz w:val="28"/>
    </w:rPr>
  </w:style>
  <w:style w:type="character" w:customStyle="1" w:styleId="163">
    <w:name w:val="product_detail_brief"/>
    <w:basedOn w:val="49"/>
    <w:qFormat/>
    <w:uiPriority w:val="0"/>
  </w:style>
  <w:style w:type="character" w:customStyle="1" w:styleId="164">
    <w:name w:val="样式 样式 四号 首行缩进:  0.74 厘米 行距: 1.5 倍行距 + 宋体 四号 行距: 1.5 倍行距 Char Char Char"/>
    <w:link w:val="134"/>
    <w:qFormat/>
    <w:uiPriority w:val="0"/>
    <w:rPr>
      <w:rFonts w:ascii="宋体" w:hAnsi="宋体"/>
      <w:kern w:val="2"/>
      <w:sz w:val="28"/>
    </w:rPr>
  </w:style>
  <w:style w:type="character" w:customStyle="1" w:styleId="165">
    <w:name w:val=" Char Char5"/>
    <w:link w:val="31"/>
    <w:qFormat/>
    <w:uiPriority w:val="99"/>
    <w:rPr>
      <w:sz w:val="18"/>
    </w:rPr>
  </w:style>
  <w:style w:type="character" w:customStyle="1" w:styleId="166">
    <w:name w:val="p11"/>
    <w:qFormat/>
    <w:uiPriority w:val="0"/>
    <w:rPr>
      <w:rFonts w:hint="default" w:ascii="Verdana" w:hAnsi="Verdana"/>
      <w:color w:val="666666"/>
      <w:sz w:val="18"/>
      <w:u w:val="none"/>
    </w:rPr>
  </w:style>
  <w:style w:type="character" w:customStyle="1" w:styleId="167">
    <w:name w:val=" Char Char21"/>
    <w:qFormat/>
    <w:uiPriority w:val="0"/>
    <w:rPr>
      <w:rFonts w:ascii="宋体" w:hAnsi="Times New Roman" w:eastAsia="宋体" w:cs="Times New Roman"/>
      <w:b/>
      <w:kern w:val="44"/>
      <w:sz w:val="32"/>
      <w:szCs w:val="20"/>
    </w:rPr>
  </w:style>
  <w:style w:type="character" w:customStyle="1" w:styleId="168">
    <w:name w:val="正文符号1 Char Char"/>
    <w:qFormat/>
    <w:uiPriority w:val="0"/>
    <w:rPr>
      <w:rFonts w:eastAsia="楷体_GB2312"/>
      <w:sz w:val="28"/>
    </w:rPr>
  </w:style>
  <w:style w:type="character" w:customStyle="1" w:styleId="169">
    <w:name w:val="Comment Subject Char1"/>
    <w:qFormat/>
    <w:uiPriority w:val="0"/>
    <w:rPr>
      <w:rFonts w:eastAsia="宋体"/>
      <w:b/>
      <w:kern w:val="2"/>
      <w:sz w:val="28"/>
      <w:lang w:val="en-US" w:eastAsia="zh-CN"/>
    </w:rPr>
  </w:style>
  <w:style w:type="character" w:customStyle="1" w:styleId="170">
    <w:name w:val="副标题 Char1"/>
    <w:qFormat/>
    <w:uiPriority w:val="11"/>
    <w:rPr>
      <w:rFonts w:ascii="Cambria" w:hAnsi="Cambria" w:cs="Times New Roman"/>
      <w:b/>
      <w:bCs/>
      <w:kern w:val="28"/>
      <w:sz w:val="32"/>
      <w:szCs w:val="32"/>
    </w:rPr>
  </w:style>
  <w:style w:type="character" w:customStyle="1" w:styleId="171">
    <w:name w:val=" Char Char14"/>
    <w:link w:val="5"/>
    <w:qFormat/>
    <w:uiPriority w:val="0"/>
    <w:rPr>
      <w:rFonts w:ascii="Arial" w:hAnsi="Arial" w:eastAsia="黑体"/>
      <w:b/>
      <w:sz w:val="30"/>
    </w:rPr>
  </w:style>
  <w:style w:type="character" w:customStyle="1" w:styleId="172">
    <w:name w:val="14normal1"/>
    <w:qFormat/>
    <w:uiPriority w:val="0"/>
    <w:rPr>
      <w:rFonts w:hint="default" w:ascii="ˎ̥" w:hAnsi="ˎ̥"/>
      <w:color w:val="000000"/>
      <w:sz w:val="21"/>
      <w:szCs w:val="21"/>
    </w:rPr>
  </w:style>
  <w:style w:type="character" w:customStyle="1" w:styleId="173">
    <w:name w:val="f14p1"/>
    <w:qFormat/>
    <w:uiPriority w:val="0"/>
    <w:rPr>
      <w:sz w:val="25"/>
    </w:rPr>
  </w:style>
  <w:style w:type="character" w:customStyle="1" w:styleId="174">
    <w:name w:val=" Char Char6"/>
    <w:link w:val="25"/>
    <w:qFormat/>
    <w:uiPriority w:val="0"/>
    <w:rPr>
      <w:rFonts w:ascii="宋体" w:hAnsi="Courier New" w:eastAsia="宋体"/>
      <w:kern w:val="2"/>
      <w:sz w:val="21"/>
      <w:lang w:val="en-US" w:eastAsia="zh-CN" w:bidi="ar-SA"/>
    </w:rPr>
  </w:style>
  <w:style w:type="character" w:customStyle="1" w:styleId="175">
    <w:name w:val="样式2 Char Char"/>
    <w:qFormat/>
    <w:uiPriority w:val="0"/>
    <w:rPr>
      <w:rFonts w:ascii="宋体" w:hAnsi="宋体" w:eastAsia="宋体"/>
      <w:b/>
      <w:kern w:val="2"/>
      <w:sz w:val="21"/>
      <w:lang w:val="en-US" w:eastAsia="zh-CN"/>
    </w:rPr>
  </w:style>
  <w:style w:type="character" w:customStyle="1" w:styleId="176">
    <w:name w:val=" Char Char9"/>
    <w:link w:val="10"/>
    <w:qFormat/>
    <w:uiPriority w:val="0"/>
    <w:rPr>
      <w:kern w:val="2"/>
      <w:sz w:val="28"/>
    </w:rPr>
  </w:style>
  <w:style w:type="character" w:customStyle="1" w:styleId="177">
    <w:name w:val=" Char Char12"/>
    <w:link w:val="7"/>
    <w:qFormat/>
    <w:uiPriority w:val="0"/>
    <w:rPr>
      <w:b/>
      <w:snapToGrid w:val="0"/>
      <w:color w:val="000000"/>
      <w:kern w:val="2"/>
      <w:sz w:val="28"/>
    </w:rPr>
  </w:style>
  <w:style w:type="character" w:customStyle="1" w:styleId="178">
    <w:name w:val="正文首行缩进2字 Char Char"/>
    <w:qFormat/>
    <w:uiPriority w:val="0"/>
    <w:rPr>
      <w:rFonts w:eastAsia="楷体_GB2312"/>
      <w:sz w:val="28"/>
      <w:lang w:val="en-US" w:eastAsia="zh-CN"/>
    </w:rPr>
  </w:style>
  <w:style w:type="character" w:customStyle="1" w:styleId="179">
    <w:name w:val=" Char Char20"/>
    <w:qFormat/>
    <w:uiPriority w:val="0"/>
    <w:rPr>
      <w:rFonts w:ascii="Arial" w:hAnsi="Arial" w:eastAsia="黑体" w:cs="Times New Roman"/>
      <w:b/>
      <w:kern w:val="0"/>
      <w:sz w:val="30"/>
      <w:szCs w:val="20"/>
    </w:rPr>
  </w:style>
  <w:style w:type="character" w:customStyle="1" w:styleId="180">
    <w:name w:val=" Char Char10"/>
    <w:link w:val="9"/>
    <w:qFormat/>
    <w:uiPriority w:val="0"/>
    <w:rPr>
      <w:rFonts w:ascii="Arial" w:hAnsi="Arial" w:eastAsia="黑体"/>
      <w:b/>
      <w:snapToGrid w:val="0"/>
      <w:color w:val="000000"/>
      <w:kern w:val="2"/>
      <w:sz w:val="24"/>
    </w:rPr>
  </w:style>
  <w:style w:type="character" w:customStyle="1" w:styleId="181">
    <w:name w:val="op-map-singlepoint-info-right"/>
    <w:basedOn w:val="49"/>
    <w:qFormat/>
    <w:uiPriority w:val="0"/>
  </w:style>
  <w:style w:type="character" w:customStyle="1" w:styleId="182">
    <w:name w:val=" Char Char7"/>
    <w:link w:val="12"/>
    <w:qFormat/>
    <w:uiPriority w:val="0"/>
    <w:rPr>
      <w:kern w:val="2"/>
      <w:sz w:val="28"/>
    </w:rPr>
  </w:style>
  <w:style w:type="character" w:customStyle="1" w:styleId="183">
    <w:name w:val=" Char Char2"/>
    <w:link w:val="38"/>
    <w:qFormat/>
    <w:uiPriority w:val="0"/>
    <w:rPr>
      <w:kern w:val="2"/>
      <w:sz w:val="28"/>
    </w:rPr>
  </w:style>
  <w:style w:type="character" w:customStyle="1" w:styleId="184">
    <w:name w:val=" Char Char4"/>
    <w:link w:val="27"/>
    <w:qFormat/>
    <w:uiPriority w:val="0"/>
    <w:rPr>
      <w:rFonts w:ascii="Arial" w:hAnsi="Arial"/>
      <w:kern w:val="2"/>
      <w:sz w:val="24"/>
    </w:rPr>
  </w:style>
  <w:style w:type="character" w:customStyle="1" w:styleId="185">
    <w:name w:val=" Char Char11"/>
    <w:link w:val="8"/>
    <w:qFormat/>
    <w:uiPriority w:val="0"/>
    <w:rPr>
      <w:b/>
      <w:snapToGrid w:val="0"/>
      <w:color w:val="000000"/>
      <w:kern w:val="2"/>
      <w:sz w:val="28"/>
    </w:rPr>
  </w:style>
  <w:style w:type="character" w:customStyle="1" w:styleId="186">
    <w:name w:val="Colorful List - Accent 1 Char Char"/>
    <w:link w:val="95"/>
    <w:qFormat/>
    <w:uiPriority w:val="0"/>
    <w:rPr>
      <w:kern w:val="2"/>
      <w:sz w:val="21"/>
    </w:rPr>
  </w:style>
  <w:style w:type="character" w:customStyle="1" w:styleId="187">
    <w:name w:val="Char Char6"/>
    <w:qFormat/>
    <w:locked/>
    <w:uiPriority w:val="0"/>
    <w:rPr>
      <w:rFonts w:ascii="宋体" w:hAnsi="Courier New" w:eastAsia="宋体"/>
      <w:kern w:val="2"/>
      <w:sz w:val="21"/>
      <w:lang w:val="en-US" w:eastAsia="zh-CN" w:bidi="ar-SA"/>
    </w:rPr>
  </w:style>
  <w:style w:type="character" w:customStyle="1" w:styleId="188">
    <w:name w:val="标题 3 Char"/>
    <w:qFormat/>
    <w:uiPriority w:val="0"/>
    <w:rPr>
      <w:rFonts w:ascii="宋体" w:hAnsi="宋体" w:cs="Arial"/>
    </w:rPr>
  </w:style>
  <w:style w:type="character" w:customStyle="1" w:styleId="189">
    <w:name w:val=" Char Char"/>
    <w:link w:val="44"/>
    <w:qFormat/>
    <w:uiPriority w:val="0"/>
    <w:rPr>
      <w:kern w:val="2"/>
      <w:sz w:val="21"/>
    </w:rPr>
  </w:style>
  <w:style w:type="paragraph" w:customStyle="1" w:styleId="190">
    <w:name w:val="列出段落21"/>
    <w:basedOn w:val="1"/>
    <w:qFormat/>
    <w:uiPriority w:val="34"/>
    <w:pPr>
      <w:spacing w:line="360" w:lineRule="auto"/>
      <w:ind w:firstLine="420" w:firstLineChars="200"/>
    </w:pPr>
    <w:rPr>
      <w:rFonts w:ascii="Times New Roman" w:hAnsi="Times New Roman" w:cs="Times New Roman"/>
      <w:sz w:val="24"/>
      <w:szCs w:val="20"/>
    </w:rPr>
  </w:style>
  <w:style w:type="paragraph" w:customStyle="1" w:styleId="191">
    <w:name w:val="图例"/>
    <w:basedOn w:val="1"/>
    <w:qFormat/>
    <w:uiPriority w:val="0"/>
    <w:pPr>
      <w:spacing w:before="120" w:after="120" w:line="360" w:lineRule="auto"/>
      <w:jc w:val="center"/>
    </w:pPr>
    <w:rPr>
      <w:rFonts w:eastAsia="仿宋_GB2312"/>
      <w:b/>
      <w:sz w:val="24"/>
      <w:szCs w:val="20"/>
    </w:rPr>
  </w:style>
  <w:style w:type="character" w:customStyle="1" w:styleId="192">
    <w:name w:val="font41"/>
    <w:basedOn w:val="49"/>
    <w:qFormat/>
    <w:uiPriority w:val="0"/>
    <w:rPr>
      <w:rFonts w:hint="eastAsia" w:ascii="宋体" w:hAnsi="宋体" w:eastAsia="宋体" w:cs="宋体"/>
      <w:color w:val="000000"/>
      <w:sz w:val="20"/>
      <w:szCs w:val="20"/>
      <w:u w:val="none"/>
    </w:rPr>
  </w:style>
  <w:style w:type="paragraph" w:customStyle="1" w:styleId="193">
    <w:name w:val="Table Paragraph"/>
    <w:basedOn w:val="1"/>
    <w:qFormat/>
    <w:uiPriority w:val="1"/>
    <w:pPr>
      <w:autoSpaceDE w:val="0"/>
      <w:autoSpaceDN w:val="0"/>
      <w:jc w:val="left"/>
    </w:pPr>
    <w:rPr>
      <w:rFonts w:ascii="宋体" w:hAnsi="宋体" w:eastAsia="宋体" w:cs="宋体"/>
      <w:kern w:val="0"/>
      <w:sz w:val="22"/>
      <w:lang w:eastAsia="en-US"/>
    </w:rPr>
  </w:style>
  <w:style w:type="table" w:customStyle="1" w:styleId="194">
    <w:name w:val="Table Normal"/>
    <w:qFormat/>
    <w:uiPriority w:val="0"/>
    <w:tblPr>
      <w:tblLayout w:type="fixed"/>
      <w:tblCellMar>
        <w:top w:w="0" w:type="dxa"/>
        <w:left w:w="0" w:type="dxa"/>
        <w:bottom w:w="0" w:type="dxa"/>
        <w:right w:w="0" w:type="dxa"/>
      </w:tblCellMar>
    </w:tblPr>
  </w:style>
  <w:style w:type="paragraph" w:customStyle="1" w:styleId="195">
    <w:name w:val="Table Text"/>
    <w:basedOn w:val="1"/>
    <w:qFormat/>
    <w:uiPriority w:val="0"/>
    <w:rPr>
      <w:rFonts w:ascii="仿宋" w:hAnsi="仿宋" w:eastAsia="仿宋" w:cs="仿宋"/>
      <w:sz w:val="21"/>
      <w:szCs w:val="21"/>
      <w:lang w:val="en-US" w:eastAsia="en-US" w:bidi="ar-SA"/>
    </w:rPr>
  </w:style>
  <w:style w:type="paragraph" w:customStyle="1" w:styleId="196">
    <w:name w:val="正文格式"/>
    <w:basedOn w:val="1"/>
    <w:qFormat/>
    <w:uiPriority w:val="0"/>
    <w:pPr>
      <w:adjustRightInd w:val="0"/>
      <w:snapToGrid w:val="0"/>
      <w:spacing w:line="360" w:lineRule="auto"/>
    </w:pPr>
    <w:rPr>
      <w:rFonts w:eastAsia="宋体" w:cs="Times New Roman"/>
      <w:sz w:val="24"/>
      <w:szCs w:val="20"/>
      <w:lang w:val="zh-CN"/>
    </w:rPr>
  </w:style>
  <w:style w:type="paragraph" w:customStyle="1" w:styleId="197">
    <w:name w:val="正文内容"/>
    <w:basedOn w:val="1"/>
    <w:qFormat/>
    <w:uiPriority w:val="0"/>
    <w:pPr>
      <w:spacing w:line="360" w:lineRule="auto"/>
      <w:ind w:firstLine="420"/>
    </w:pPr>
    <w:rPr>
      <w:rFonts w:eastAsia="等线" w:cs="Times New Roman"/>
      <w:sz w:val="24"/>
      <w:szCs w:val="20"/>
    </w:rPr>
  </w:style>
  <w:style w:type="paragraph" w:customStyle="1" w:styleId="198">
    <w:name w:val="_Style 18"/>
    <w:basedOn w:val="1"/>
    <w:next w:val="125"/>
    <w:qFormat/>
    <w:uiPriority w:val="34"/>
    <w:pPr>
      <w:spacing w:line="360" w:lineRule="auto"/>
      <w:ind w:firstLine="420" w:firstLineChars="200"/>
    </w:pPr>
    <w:rPr>
      <w:rFonts w:ascii="等线" w:hAnsi="等线" w:eastAsia="等线" w:cs="Times New Roman"/>
      <w:szCs w:val="22"/>
    </w:rPr>
  </w:style>
  <w:style w:type="paragraph" w:customStyle="1" w:styleId="199">
    <w:name w:val="No Spacing"/>
    <w:qFormat/>
    <w:uiPriority w:val="1"/>
    <w:rPr>
      <w:rFonts w:ascii="Calibri" w:hAnsi="Calibri" w:eastAsia="宋体" w:cs="Times New Roman"/>
      <w:sz w:val="22"/>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home\uos\C:\My%20Documents\&#19994;&#21153;&#19968;&#37096;\2000&#27169;&#29256;\0.8&#25307;&#26631;&#25991;&#20214;&#23553;&#3875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0.8招标文件封面</Template>
  <Company>北京机电设备招标公司</Company>
  <Pages>1</Pages>
  <Words>3199</Words>
  <Characters>18235</Characters>
  <Lines>1</Lines>
  <Paragraphs>1</Paragraphs>
  <ScaleCrop>false</ScaleCrop>
  <LinksUpToDate>false</LinksUpToDate>
  <CharactersWithSpaces>21392</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2018-08-29T23:14:00Z</dcterms:created>
  <dc:creator>北京市政府采购中心</dc:creator>
  <cp:lastModifiedBy>stone</cp:lastModifiedBy>
  <cp:lastPrinted>2024-11-14T02:55:00Z</cp:lastPrinted>
  <dcterms:modified xsi:type="dcterms:W3CDTF">2024-11-27T01:33:12Z</dcterms:modified>
  <dc:title>招 标 文 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58D7B776B57048E69253944C77DEBC22_13</vt:lpwstr>
  </property>
</Properties>
</file>