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ascii="宋体" w:hAnsi="宋体"/>
          <w:color w:val="auto"/>
          <w:sz w:val="44"/>
          <w:szCs w:val="44"/>
          <w:highlight w:val="none"/>
        </w:rPr>
      </w:pPr>
      <w:bookmarkStart w:id="797" w:name="_GoBack"/>
      <w:r>
        <w:rPr>
          <w:rFonts w:hint="eastAsia" w:ascii="宋体" w:hAnsi="宋体"/>
          <w:color w:val="auto"/>
          <w:sz w:val="44"/>
          <w:szCs w:val="44"/>
          <w:highlight w:val="none"/>
        </w:rPr>
        <w:t>装备部社区公共服务设施（干休所礼堂和配套用房以及卫生所）改造项目</w:t>
      </w:r>
      <w:bookmarkEnd w:id="797"/>
    </w:p>
    <w:p>
      <w:pPr>
        <w:spacing w:line="360" w:lineRule="auto"/>
        <w:jc w:val="center"/>
        <w:rPr>
          <w:rFonts w:ascii="宋体" w:hAnsi="宋体"/>
          <w:b/>
          <w:color w:val="auto"/>
          <w:sz w:val="44"/>
          <w:szCs w:val="44"/>
          <w:highlight w:val="none"/>
        </w:rPr>
      </w:pPr>
    </w:p>
    <w:p>
      <w:pPr>
        <w:spacing w:line="360" w:lineRule="auto"/>
        <w:jc w:val="center"/>
        <w:rPr>
          <w:rFonts w:ascii="宋体" w:hAnsi="宋体"/>
          <w:b/>
          <w:color w:val="auto"/>
          <w:sz w:val="44"/>
          <w:szCs w:val="44"/>
          <w:highlight w:val="none"/>
        </w:rPr>
      </w:pPr>
    </w:p>
    <w:p>
      <w:pPr>
        <w:spacing w:line="360" w:lineRule="auto"/>
        <w:jc w:val="center"/>
        <w:rPr>
          <w:rFonts w:ascii="宋体" w:hAnsi="宋体"/>
          <w:b/>
          <w:color w:val="auto"/>
          <w:sz w:val="44"/>
          <w:szCs w:val="44"/>
          <w:highlight w:val="none"/>
        </w:rPr>
      </w:pPr>
    </w:p>
    <w:p>
      <w:pPr>
        <w:spacing w:line="360" w:lineRule="auto"/>
        <w:jc w:val="center"/>
        <w:rPr>
          <w:rFonts w:ascii="宋体" w:hAnsi="宋体" w:cs="Arial"/>
          <w:b/>
          <w:color w:val="auto"/>
          <w:sz w:val="24"/>
          <w:highlight w:val="none"/>
        </w:rPr>
      </w:pPr>
    </w:p>
    <w:p>
      <w:pPr>
        <w:spacing w:line="360" w:lineRule="auto"/>
        <w:jc w:val="center"/>
        <w:rPr>
          <w:rFonts w:ascii="宋体" w:hAnsi="宋体" w:cs="Arial"/>
          <w:b/>
          <w:color w:val="auto"/>
          <w:sz w:val="84"/>
          <w:szCs w:val="84"/>
          <w:highlight w:val="none"/>
        </w:rPr>
      </w:pPr>
      <w:r>
        <w:rPr>
          <w:rFonts w:hint="eastAsia" w:ascii="宋体" w:hAnsi="宋体" w:cs="Arial"/>
          <w:b/>
          <w:color w:val="auto"/>
          <w:sz w:val="84"/>
          <w:szCs w:val="84"/>
          <w:highlight w:val="none"/>
        </w:rPr>
        <w:t>竞争性磋商文件</w:t>
      </w:r>
    </w:p>
    <w:p>
      <w:pPr>
        <w:spacing w:line="360" w:lineRule="auto"/>
        <w:jc w:val="center"/>
        <w:rPr>
          <w:rFonts w:ascii="宋体" w:hAnsi="宋体" w:cs="Arial"/>
          <w:color w:val="auto"/>
          <w:sz w:val="24"/>
          <w:highlight w:val="none"/>
        </w:rPr>
      </w:pPr>
    </w:p>
    <w:p>
      <w:pPr>
        <w:spacing w:line="360" w:lineRule="auto"/>
        <w:jc w:val="center"/>
        <w:rPr>
          <w:rFonts w:ascii="宋体" w:hAnsi="宋体"/>
          <w:b/>
          <w:color w:val="auto"/>
          <w:sz w:val="32"/>
          <w:szCs w:val="18"/>
          <w:highlight w:val="none"/>
        </w:rPr>
      </w:pPr>
    </w:p>
    <w:p>
      <w:pPr>
        <w:spacing w:line="360" w:lineRule="auto"/>
        <w:jc w:val="center"/>
        <w:rPr>
          <w:rFonts w:ascii="宋体" w:hAnsi="宋体" w:cs="Arial"/>
          <w:color w:val="auto"/>
          <w:sz w:val="24"/>
          <w:highlight w:val="none"/>
        </w:rPr>
      </w:pPr>
    </w:p>
    <w:p>
      <w:pPr>
        <w:spacing w:line="360" w:lineRule="auto"/>
        <w:jc w:val="center"/>
        <w:rPr>
          <w:rFonts w:ascii="宋体" w:hAnsi="宋体" w:cs="Arial"/>
          <w:color w:val="auto"/>
          <w:sz w:val="24"/>
          <w:highlight w:val="none"/>
        </w:rPr>
      </w:pPr>
    </w:p>
    <w:p>
      <w:pPr>
        <w:spacing w:line="360" w:lineRule="auto"/>
        <w:jc w:val="center"/>
        <w:rPr>
          <w:rFonts w:ascii="宋体" w:hAnsi="宋体" w:cs="Arial"/>
          <w:b/>
          <w:color w:val="auto"/>
          <w:sz w:val="30"/>
          <w:highlight w:val="none"/>
        </w:rPr>
      </w:pPr>
    </w:p>
    <w:p>
      <w:pPr>
        <w:spacing w:line="360" w:lineRule="auto"/>
        <w:jc w:val="center"/>
        <w:rPr>
          <w:rFonts w:ascii="宋体" w:hAnsi="宋体" w:cs="Arial"/>
          <w:b/>
          <w:color w:val="auto"/>
          <w:sz w:val="36"/>
          <w:szCs w:val="36"/>
          <w:highlight w:val="none"/>
        </w:rPr>
      </w:pPr>
    </w:p>
    <w:p>
      <w:pPr>
        <w:tabs>
          <w:tab w:val="left" w:pos="3240"/>
          <w:tab w:val="left" w:pos="3420"/>
        </w:tabs>
        <w:spacing w:line="360" w:lineRule="auto"/>
        <w:ind w:left="307" w:leftChars="146"/>
        <w:jc w:val="left"/>
        <w:rPr>
          <w:rFonts w:ascii="宋体" w:hAnsi="宋体"/>
          <w:bCs/>
          <w:color w:val="auto"/>
          <w:sz w:val="36"/>
          <w:szCs w:val="36"/>
          <w:highlight w:val="none"/>
        </w:rPr>
      </w:pPr>
      <w:r>
        <w:rPr>
          <w:rFonts w:ascii="宋体" w:hAnsi="宋体"/>
          <w:bCs/>
          <w:color w:val="auto"/>
          <w:sz w:val="36"/>
          <w:szCs w:val="36"/>
          <w:highlight w:val="none"/>
        </w:rPr>
        <w:t>项目名称：</w:t>
      </w:r>
      <w:r>
        <w:rPr>
          <w:rFonts w:hint="eastAsia" w:ascii="宋体" w:hAnsi="宋体"/>
          <w:bCs/>
          <w:color w:val="auto"/>
          <w:sz w:val="36"/>
          <w:szCs w:val="36"/>
          <w:highlight w:val="none"/>
        </w:rPr>
        <w:t>装备部社区公共服务设施（干休所礼堂和配套用房以及卫生所）改造项目</w:t>
      </w:r>
    </w:p>
    <w:p>
      <w:pPr>
        <w:tabs>
          <w:tab w:val="left" w:pos="3240"/>
          <w:tab w:val="left" w:pos="3420"/>
        </w:tabs>
        <w:spacing w:line="360" w:lineRule="auto"/>
        <w:ind w:left="307" w:leftChars="146"/>
        <w:jc w:val="left"/>
        <w:rPr>
          <w:rFonts w:ascii="宋体" w:hAnsi="宋体"/>
          <w:bCs/>
          <w:color w:val="auto"/>
          <w:sz w:val="36"/>
          <w:szCs w:val="36"/>
          <w:highlight w:val="none"/>
        </w:rPr>
      </w:pPr>
      <w:r>
        <w:rPr>
          <w:rFonts w:ascii="宋体" w:hAnsi="宋体"/>
          <w:bCs/>
          <w:color w:val="auto"/>
          <w:sz w:val="36"/>
          <w:szCs w:val="36"/>
          <w:highlight w:val="none"/>
        </w:rPr>
        <w:t>项目编号：</w:t>
      </w:r>
      <w:r>
        <w:rPr>
          <w:rFonts w:hint="eastAsia" w:ascii="宋体" w:hAnsi="宋体"/>
          <w:bCs/>
          <w:color w:val="auto"/>
          <w:sz w:val="36"/>
          <w:szCs w:val="36"/>
          <w:highlight w:val="none"/>
        </w:rPr>
        <w:t>11010724210200008398-XM001</w:t>
      </w:r>
    </w:p>
    <w:p>
      <w:pPr>
        <w:tabs>
          <w:tab w:val="left" w:pos="3240"/>
          <w:tab w:val="left" w:pos="3420"/>
        </w:tabs>
        <w:spacing w:line="360" w:lineRule="auto"/>
        <w:ind w:left="307" w:leftChars="146"/>
        <w:jc w:val="left"/>
        <w:rPr>
          <w:rFonts w:ascii="宋体" w:hAnsi="宋体"/>
          <w:bCs/>
          <w:color w:val="auto"/>
          <w:sz w:val="36"/>
          <w:szCs w:val="36"/>
          <w:highlight w:val="none"/>
        </w:rPr>
      </w:pPr>
      <w:r>
        <w:rPr>
          <w:rFonts w:ascii="宋体" w:hAnsi="宋体"/>
          <w:bCs/>
          <w:color w:val="auto"/>
          <w:sz w:val="36"/>
          <w:szCs w:val="36"/>
          <w:highlight w:val="none"/>
        </w:rPr>
        <w:t>采 购 人：</w:t>
      </w:r>
      <w:r>
        <w:rPr>
          <w:rFonts w:hint="eastAsia" w:ascii="宋体" w:hAnsi="宋体"/>
          <w:bCs/>
          <w:color w:val="auto"/>
          <w:sz w:val="36"/>
          <w:szCs w:val="36"/>
          <w:highlight w:val="none"/>
        </w:rPr>
        <w:t>北京市石景山区人民政府苹果园街道办事处</w:t>
      </w:r>
    </w:p>
    <w:p>
      <w:pPr>
        <w:tabs>
          <w:tab w:val="left" w:pos="3240"/>
          <w:tab w:val="left" w:pos="3420"/>
        </w:tabs>
        <w:spacing w:line="360" w:lineRule="auto"/>
        <w:ind w:left="307" w:leftChars="146"/>
        <w:jc w:val="left"/>
        <w:rPr>
          <w:rFonts w:ascii="宋体" w:hAnsi="宋体"/>
          <w:color w:val="auto"/>
          <w:highlight w:val="none"/>
        </w:rPr>
        <w:sectPr>
          <w:type w:val="nextColumn"/>
          <w:pgSz w:w="11906" w:h="16838"/>
          <w:pgMar w:top="1911" w:right="1474" w:bottom="1882" w:left="1587" w:header="851" w:footer="992" w:gutter="0"/>
          <w:cols w:space="720" w:num="1"/>
          <w:docGrid w:linePitch="312" w:charSpace="0"/>
        </w:sect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r>
        <w:rPr>
          <w:rFonts w:hint="eastAsia" w:ascii="宋体" w:hAnsi="宋体"/>
          <w:bCs/>
          <w:color w:val="auto"/>
          <w:sz w:val="36"/>
          <w:szCs w:val="36"/>
          <w:highlight w:val="none"/>
        </w:rPr>
        <w:t>：北京谊创恒基工程管理咨询有限公司</w:t>
      </w:r>
    </w:p>
    <w:p>
      <w:pPr>
        <w:pStyle w:val="153"/>
        <w:spacing w:line="360" w:lineRule="auto"/>
        <w:rPr>
          <w:rFonts w:ascii="宋体" w:hAnsi="宋体" w:cs="Times New Roman"/>
          <w:color w:val="auto"/>
          <w:highlight w:val="none"/>
        </w:rPr>
      </w:pPr>
    </w:p>
    <w:p>
      <w:pPr>
        <w:spacing w:line="360" w:lineRule="auto"/>
        <w:jc w:val="center"/>
        <w:outlineLvl w:val="0"/>
        <w:rPr>
          <w:rFonts w:ascii="宋体" w:hAnsi="宋体"/>
          <w:b/>
          <w:color w:val="auto"/>
          <w:sz w:val="36"/>
          <w:szCs w:val="36"/>
          <w:highlight w:val="none"/>
        </w:rPr>
      </w:pPr>
      <w:bookmarkStart w:id="0" w:name="_Toc134281282"/>
      <w:r>
        <w:rPr>
          <w:rFonts w:hint="eastAsia" w:ascii="宋体" w:hAnsi="宋体"/>
          <w:b/>
          <w:color w:val="auto"/>
          <w:sz w:val="36"/>
          <w:szCs w:val="36"/>
          <w:highlight w:val="none"/>
        </w:rPr>
        <w:t>目</w:t>
      </w:r>
      <w:r>
        <w:rPr>
          <w:rFonts w:ascii="宋体" w:hAnsi="宋体"/>
          <w:b/>
          <w:color w:val="auto"/>
          <w:sz w:val="36"/>
          <w:szCs w:val="36"/>
          <w:highlight w:val="none"/>
        </w:rPr>
        <w:t xml:space="preserve">      </w:t>
      </w:r>
      <w:r>
        <w:rPr>
          <w:rFonts w:hint="eastAsia" w:ascii="宋体" w:hAnsi="宋体"/>
          <w:b/>
          <w:color w:val="auto"/>
          <w:sz w:val="36"/>
          <w:szCs w:val="36"/>
          <w:highlight w:val="none"/>
        </w:rPr>
        <w:t>录</w:t>
      </w:r>
      <w:bookmarkEnd w:id="0"/>
    </w:p>
    <w:p>
      <w:pPr>
        <w:rPr>
          <w:rFonts w:ascii="宋体" w:hAnsi="宋体"/>
          <w:color w:val="auto"/>
          <w:highlight w:val="none"/>
        </w:rPr>
      </w:pPr>
    </w:p>
    <w:p>
      <w:pPr>
        <w:rPr>
          <w:rFonts w:ascii="宋体" w:hAnsi="宋体"/>
          <w:color w:val="auto"/>
          <w:highlight w:val="none"/>
        </w:rPr>
      </w:pPr>
    </w:p>
    <w:p>
      <w:pPr>
        <w:pStyle w:val="30"/>
        <w:spacing w:line="360" w:lineRule="auto"/>
        <w:rPr>
          <w:rFonts w:asciiTheme="minorHAnsi" w:hAnsiTheme="minorHAnsi" w:eastAsiaTheme="minorEastAsia" w:cstheme="minorBidi"/>
          <w:b w:val="0"/>
          <w:color w:val="auto"/>
          <w:sz w:val="21"/>
          <w:szCs w:val="22"/>
          <w:highlight w:val="none"/>
        </w:rPr>
      </w:pPr>
      <w:r>
        <w:rPr>
          <w:b w:val="0"/>
          <w:color w:val="auto"/>
          <w:highlight w:val="none"/>
        </w:rPr>
        <w:fldChar w:fldCharType="begin"/>
      </w:r>
      <w:r>
        <w:rPr>
          <w:b w:val="0"/>
          <w:color w:val="auto"/>
          <w:highlight w:val="none"/>
        </w:rPr>
        <w:instrText xml:space="preserve"> TOC \o "1-1" \h \z \u </w:instrText>
      </w:r>
      <w:r>
        <w:rPr>
          <w:b w:val="0"/>
          <w:color w:val="auto"/>
          <w:highlight w:val="none"/>
        </w:rPr>
        <w:fldChar w:fldCharType="separate"/>
      </w:r>
      <w:r>
        <w:rPr>
          <w:color w:val="auto"/>
          <w:highlight w:val="none"/>
        </w:rPr>
        <w:fldChar w:fldCharType="begin"/>
      </w:r>
      <w:r>
        <w:rPr>
          <w:color w:val="auto"/>
          <w:highlight w:val="none"/>
        </w:rPr>
        <w:instrText xml:space="preserve"> HYPERLINK \l "_Toc134281283" </w:instrText>
      </w:r>
      <w:r>
        <w:rPr>
          <w:color w:val="auto"/>
          <w:highlight w:val="none"/>
        </w:rPr>
        <w:fldChar w:fldCharType="separate"/>
      </w:r>
      <w:r>
        <w:rPr>
          <w:rStyle w:val="50"/>
          <w:color w:val="auto"/>
          <w:highlight w:val="none"/>
        </w:rPr>
        <w:t>第一章   采购邀请</w:t>
      </w:r>
      <w:r>
        <w:rPr>
          <w:color w:val="auto"/>
          <w:highlight w:val="none"/>
        </w:rPr>
        <w:tab/>
      </w:r>
      <w:r>
        <w:rPr>
          <w:color w:val="auto"/>
          <w:highlight w:val="none"/>
        </w:rPr>
        <w:fldChar w:fldCharType="begin"/>
      </w:r>
      <w:r>
        <w:rPr>
          <w:color w:val="auto"/>
          <w:highlight w:val="none"/>
        </w:rPr>
        <w:instrText xml:space="preserve"> PAGEREF _Toc134281283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"_Toc134281284" </w:instrText>
      </w:r>
      <w:r>
        <w:rPr>
          <w:color w:val="auto"/>
          <w:highlight w:val="none"/>
        </w:rPr>
        <w:fldChar w:fldCharType="separate"/>
      </w:r>
      <w:r>
        <w:rPr>
          <w:rStyle w:val="50"/>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_Toc134281284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"_Toc134281285" </w:instrText>
      </w:r>
      <w:r>
        <w:rPr>
          <w:color w:val="auto"/>
          <w:highlight w:val="none"/>
        </w:rPr>
        <w:fldChar w:fldCharType="separate"/>
      </w:r>
      <w:r>
        <w:rPr>
          <w:rStyle w:val="50"/>
          <w:color w:val="auto"/>
          <w:highlight w:val="none"/>
        </w:rPr>
        <w:t>第三章   评审方法和评审标准</w:t>
      </w:r>
      <w:r>
        <w:rPr>
          <w:color w:val="auto"/>
          <w:highlight w:val="none"/>
        </w:rPr>
        <w:tab/>
      </w:r>
      <w:r>
        <w:rPr>
          <w:color w:val="auto"/>
          <w:highlight w:val="none"/>
        </w:rPr>
        <w:fldChar w:fldCharType="begin"/>
      </w:r>
      <w:r>
        <w:rPr>
          <w:color w:val="auto"/>
          <w:highlight w:val="none"/>
        </w:rPr>
        <w:instrText xml:space="preserve"> PAGEREF _Toc134281285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"_Toc134281286" </w:instrText>
      </w:r>
      <w:r>
        <w:rPr>
          <w:color w:val="auto"/>
          <w:highlight w:val="none"/>
        </w:rPr>
        <w:fldChar w:fldCharType="separate"/>
      </w:r>
      <w:r>
        <w:rPr>
          <w:rStyle w:val="50"/>
          <w:color w:val="auto"/>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_Toc134281286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"_Toc134281287" </w:instrText>
      </w:r>
      <w:r>
        <w:rPr>
          <w:color w:val="auto"/>
          <w:highlight w:val="none"/>
        </w:rPr>
        <w:fldChar w:fldCharType="separate"/>
      </w:r>
      <w:r>
        <w:rPr>
          <w:rStyle w:val="50"/>
          <w:color w:val="auto"/>
          <w:highlight w:val="none"/>
        </w:rPr>
        <w:t>第五章   合同草案条款</w:t>
      </w:r>
      <w:r>
        <w:rPr>
          <w:color w:val="auto"/>
          <w:highlight w:val="none"/>
        </w:rPr>
        <w:tab/>
      </w:r>
      <w:r>
        <w:rPr>
          <w:color w:val="auto"/>
          <w:highlight w:val="none"/>
        </w:rPr>
        <w:fldChar w:fldCharType="begin"/>
      </w:r>
      <w:r>
        <w:rPr>
          <w:color w:val="auto"/>
          <w:highlight w:val="none"/>
        </w:rPr>
        <w:instrText xml:space="preserve"> PAGEREF _Toc134281287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"_Toc134281288" </w:instrText>
      </w:r>
      <w:r>
        <w:rPr>
          <w:color w:val="auto"/>
          <w:highlight w:val="none"/>
        </w:rPr>
        <w:fldChar w:fldCharType="separate"/>
      </w:r>
      <w:r>
        <w:rPr>
          <w:rStyle w:val="50"/>
          <w:color w:val="auto"/>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_Toc134281288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30"/>
        <w:spacing w:line="360" w:lineRule="auto"/>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"_Toc134281289" </w:instrText>
      </w:r>
      <w:r>
        <w:rPr>
          <w:color w:val="auto"/>
          <w:highlight w:val="none"/>
        </w:rPr>
        <w:fldChar w:fldCharType="separate"/>
      </w:r>
      <w:r>
        <w:rPr>
          <w:rStyle w:val="50"/>
          <w:color w:val="auto"/>
          <w:highlight w:val="none"/>
        </w:rPr>
        <w:t>第七章   工程量清单附表</w:t>
      </w:r>
      <w:r>
        <w:rPr>
          <w:color w:val="auto"/>
          <w:highlight w:val="none"/>
        </w:rPr>
        <w:tab/>
      </w:r>
      <w:r>
        <w:rPr>
          <w:color w:val="auto"/>
          <w:highlight w:val="none"/>
        </w:rPr>
        <w:fldChar w:fldCharType="begin"/>
      </w:r>
      <w:r>
        <w:rPr>
          <w:color w:val="auto"/>
          <w:highlight w:val="none"/>
        </w:rPr>
        <w:instrText xml:space="preserve"> PAGEREF _Toc134281289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pPr>
        <w:pStyle w:val="30"/>
        <w:spacing w:line="360" w:lineRule="auto"/>
        <w:rPr>
          <w:color w:val="auto"/>
          <w:sz w:val="36"/>
          <w:szCs w:val="36"/>
          <w:highlight w:val="none"/>
        </w:rPr>
      </w:pPr>
      <w:r>
        <w:rPr>
          <w:b w:val="0"/>
          <w:color w:val="auto"/>
          <w:highlight w:val="none"/>
        </w:rPr>
        <w:fldChar w:fldCharType="end"/>
      </w:r>
    </w:p>
    <w:p>
      <w:pPr>
        <w:spacing w:line="360" w:lineRule="auto"/>
        <w:jc w:val="both"/>
        <w:outlineLvl w:val="0"/>
        <w:rPr>
          <w:rFonts w:ascii="宋体" w:hAnsi="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b/>
          <w:color w:val="auto"/>
          <w:sz w:val="36"/>
          <w:szCs w:val="36"/>
          <w:highlight w:val="none"/>
        </w:rPr>
      </w:pPr>
      <w:bookmarkStart w:id="1" w:name="_Toc134281283"/>
      <w:r>
        <w:rPr>
          <w:rFonts w:ascii="宋体" w:hAnsi="宋体"/>
          <w:b/>
          <w:color w:val="auto"/>
          <w:sz w:val="36"/>
          <w:szCs w:val="36"/>
          <w:highlight w:val="none"/>
        </w:rPr>
        <w:t>第一章   采购邀请</w:t>
      </w:r>
      <w:bookmarkEnd w:id="1"/>
      <w:bookmarkStart w:id="2" w:name="_Toc35393621"/>
      <w:bookmarkStart w:id="3" w:name="_Toc28359002"/>
      <w:bookmarkStart w:id="4" w:name="_Toc35393790"/>
      <w:bookmarkStart w:id="5" w:name="_Toc28359079"/>
      <w:bookmarkStart w:id="6" w:name="_Hlk24379207"/>
    </w:p>
    <w:p>
      <w:pPr>
        <w:spacing w:line="360" w:lineRule="auto"/>
        <w:ind w:firstLine="480" w:firstLineChars="200"/>
        <w:rPr>
          <w:rFonts w:ascii="宋体" w:hAnsi="宋体"/>
          <w:color w:val="auto"/>
          <w:sz w:val="24"/>
          <w:highlight w:val="none"/>
        </w:rPr>
      </w:pPr>
    </w:p>
    <w:p>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一、项目基本情况</w:t>
      </w:r>
      <w:bookmarkEnd w:id="2"/>
      <w:bookmarkEnd w:id="3"/>
      <w:bookmarkEnd w:id="4"/>
      <w:bookmarkEnd w:id="5"/>
    </w:p>
    <w:p>
      <w:pPr>
        <w:spacing w:line="360" w:lineRule="auto"/>
        <w:ind w:firstLine="480" w:firstLineChars="200"/>
        <w:rPr>
          <w:rFonts w:ascii="宋体" w:hAnsi="宋体"/>
          <w:color w:val="auto"/>
          <w:sz w:val="24"/>
          <w:highlight w:val="none"/>
        </w:rPr>
      </w:pPr>
      <w:r>
        <w:rPr>
          <w:rFonts w:ascii="宋体" w:hAnsi="宋体"/>
          <w:color w:val="auto"/>
          <w:sz w:val="24"/>
          <w:highlight w:val="none"/>
        </w:rPr>
        <w:t>1.项目编号：</w:t>
      </w:r>
      <w:r>
        <w:rPr>
          <w:rFonts w:ascii="宋体" w:hAnsi="宋体"/>
          <w:color w:val="auto"/>
          <w:sz w:val="24"/>
          <w:highlight w:val="none"/>
          <w:u w:val="single"/>
        </w:rPr>
        <w:t xml:space="preserve"> </w:t>
      </w:r>
      <w:r>
        <w:rPr>
          <w:rFonts w:hint="eastAsia" w:ascii="宋体" w:hAnsi="宋体"/>
          <w:color w:val="auto"/>
          <w:sz w:val="24"/>
          <w:highlight w:val="none"/>
          <w:u w:val="single"/>
        </w:rPr>
        <w:t>11010724210200008398-XM001</w:t>
      </w:r>
      <w:r>
        <w:rPr>
          <w:rFonts w:ascii="宋体" w:hAnsi="宋体"/>
          <w:color w:val="auto"/>
          <w:sz w:val="24"/>
          <w:highlight w:val="none"/>
          <w:u w:val="single"/>
        </w:rPr>
        <w:t xml:space="preserve">  </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2.项目名称：</w:t>
      </w:r>
      <w:r>
        <w:rPr>
          <w:rFonts w:hint="eastAsia" w:ascii="宋体" w:hAnsi="宋体"/>
          <w:color w:val="auto"/>
          <w:sz w:val="24"/>
          <w:highlight w:val="none"/>
          <w:u w:val="single"/>
        </w:rPr>
        <w:t>装备部社区公共服务设施（干休所礼堂和配套用房以及卫生所）改造项目</w:t>
      </w:r>
    </w:p>
    <w:p>
      <w:pPr>
        <w:spacing w:line="360" w:lineRule="auto"/>
        <w:ind w:firstLine="480" w:firstLineChars="200"/>
        <w:rPr>
          <w:rFonts w:ascii="宋体" w:hAnsi="宋体"/>
          <w:color w:val="auto"/>
          <w:sz w:val="24"/>
          <w:highlight w:val="none"/>
        </w:rPr>
      </w:pPr>
      <w:r>
        <w:rPr>
          <w:rFonts w:ascii="宋体" w:hAnsi="宋体"/>
          <w:color w:val="auto"/>
          <w:sz w:val="24"/>
          <w:highlight w:val="none"/>
        </w:rPr>
        <w:t>3.采购方式：竞争性磋商</w:t>
      </w:r>
    </w:p>
    <w:bookmarkEnd w:id="6"/>
    <w:p>
      <w:pPr>
        <w:spacing w:line="360" w:lineRule="auto"/>
        <w:ind w:firstLine="480" w:firstLineChars="200"/>
        <w:rPr>
          <w:rFonts w:ascii="宋体" w:hAnsi="宋体"/>
          <w:color w:val="auto"/>
          <w:sz w:val="24"/>
          <w:highlight w:val="none"/>
        </w:rPr>
      </w:pPr>
      <w:r>
        <w:rPr>
          <w:rFonts w:ascii="宋体" w:hAnsi="宋体"/>
          <w:color w:val="auto"/>
          <w:sz w:val="24"/>
          <w:highlight w:val="none"/>
        </w:rPr>
        <w:t>4.项目预算金额：</w:t>
      </w:r>
      <w:r>
        <w:rPr>
          <w:rFonts w:hint="eastAsia" w:ascii="宋体" w:hAnsi="宋体"/>
          <w:color w:val="auto"/>
          <w:sz w:val="24"/>
          <w:highlight w:val="none"/>
          <w:u w:val="single"/>
        </w:rPr>
        <w:t>339</w:t>
      </w:r>
      <w:r>
        <w:rPr>
          <w:rFonts w:ascii="宋体" w:hAnsi="宋体"/>
          <w:color w:val="auto"/>
          <w:sz w:val="24"/>
          <w:highlight w:val="none"/>
        </w:rPr>
        <w:t>万元、项目最高限价（如有）：</w:t>
      </w:r>
      <w:r>
        <w:rPr>
          <w:rFonts w:hint="eastAsia" w:ascii="宋体" w:hAnsi="宋体"/>
          <w:color w:val="auto"/>
          <w:sz w:val="24"/>
          <w:highlight w:val="none"/>
          <w:u w:val="single"/>
        </w:rPr>
        <w:t>338</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933845</w:t>
      </w:r>
      <w:r>
        <w:rPr>
          <w:rFonts w:ascii="宋体" w:hAnsi="宋体"/>
          <w:color w:val="auto"/>
          <w:sz w:val="24"/>
          <w:highlight w:val="none"/>
        </w:rPr>
        <w:t>万元</w:t>
      </w:r>
    </w:p>
    <w:p>
      <w:pPr>
        <w:spacing w:line="360" w:lineRule="auto"/>
        <w:ind w:firstLine="480" w:firstLineChars="200"/>
        <w:rPr>
          <w:rFonts w:ascii="宋体" w:hAnsi="宋体"/>
          <w:color w:val="auto"/>
          <w:sz w:val="24"/>
          <w:highlight w:val="none"/>
        </w:rPr>
      </w:pPr>
      <w:r>
        <w:rPr>
          <w:rFonts w:ascii="宋体" w:hAnsi="宋体"/>
          <w:color w:val="auto"/>
          <w:sz w:val="24"/>
          <w:highlight w:val="none"/>
        </w:rPr>
        <w:t>5.采购需求：</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557"/>
        <w:gridCol w:w="1701"/>
        <w:gridCol w:w="997"/>
        <w:gridCol w:w="4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7" w:type="dxa"/>
            <w:vAlign w:val="center"/>
          </w:tcPr>
          <w:p>
            <w:pPr>
              <w:jc w:val="center"/>
              <w:rPr>
                <w:rFonts w:ascii="宋体" w:hAnsi="宋体"/>
                <w:bCs/>
                <w:color w:val="auto"/>
                <w:szCs w:val="21"/>
                <w:highlight w:val="none"/>
              </w:rPr>
            </w:pPr>
            <w:r>
              <w:rPr>
                <w:rFonts w:ascii="宋体" w:hAnsi="宋体"/>
                <w:bCs/>
                <w:color w:val="auto"/>
                <w:szCs w:val="21"/>
                <w:highlight w:val="none"/>
              </w:rPr>
              <w:t>包号</w:t>
            </w:r>
          </w:p>
        </w:tc>
        <w:tc>
          <w:tcPr>
            <w:tcW w:w="1557" w:type="dxa"/>
            <w:vAlign w:val="center"/>
          </w:tcPr>
          <w:p>
            <w:pPr>
              <w:jc w:val="center"/>
              <w:rPr>
                <w:rFonts w:ascii="宋体" w:hAnsi="宋体"/>
                <w:bCs/>
                <w:color w:val="auto"/>
                <w:szCs w:val="21"/>
                <w:highlight w:val="none"/>
              </w:rPr>
            </w:pPr>
            <w:r>
              <w:rPr>
                <w:rFonts w:ascii="宋体" w:hAnsi="宋体"/>
                <w:bCs/>
                <w:color w:val="auto"/>
                <w:szCs w:val="21"/>
                <w:highlight w:val="none"/>
              </w:rPr>
              <w:t>标的名称</w:t>
            </w:r>
          </w:p>
        </w:tc>
        <w:tc>
          <w:tcPr>
            <w:tcW w:w="1701" w:type="dxa"/>
            <w:vAlign w:val="center"/>
          </w:tcPr>
          <w:p>
            <w:pPr>
              <w:jc w:val="center"/>
              <w:rPr>
                <w:rFonts w:ascii="宋体" w:hAnsi="宋体"/>
                <w:bCs/>
                <w:color w:val="auto"/>
                <w:szCs w:val="21"/>
                <w:highlight w:val="none"/>
              </w:rPr>
            </w:pPr>
            <w:r>
              <w:rPr>
                <w:rFonts w:ascii="宋体" w:hAnsi="宋体"/>
                <w:bCs/>
                <w:color w:val="auto"/>
                <w:szCs w:val="21"/>
                <w:highlight w:val="none"/>
              </w:rPr>
              <w:t>采购包预算金额</w:t>
            </w:r>
          </w:p>
          <w:p>
            <w:pPr>
              <w:jc w:val="center"/>
              <w:rPr>
                <w:rFonts w:ascii="宋体" w:hAnsi="宋体"/>
                <w:bCs/>
                <w:color w:val="auto"/>
                <w:szCs w:val="21"/>
                <w:highlight w:val="none"/>
              </w:rPr>
            </w:pPr>
            <w:r>
              <w:rPr>
                <w:rFonts w:ascii="宋体" w:hAnsi="宋体"/>
                <w:bCs/>
                <w:color w:val="auto"/>
                <w:szCs w:val="21"/>
                <w:highlight w:val="none"/>
              </w:rPr>
              <w:t>（万元）</w:t>
            </w:r>
          </w:p>
        </w:tc>
        <w:tc>
          <w:tcPr>
            <w:tcW w:w="997" w:type="dxa"/>
            <w:vAlign w:val="center"/>
          </w:tcPr>
          <w:p>
            <w:pPr>
              <w:jc w:val="center"/>
              <w:rPr>
                <w:rFonts w:ascii="宋体" w:hAnsi="宋体"/>
                <w:bCs/>
                <w:color w:val="auto"/>
                <w:szCs w:val="21"/>
                <w:highlight w:val="none"/>
              </w:rPr>
            </w:pPr>
            <w:r>
              <w:rPr>
                <w:rFonts w:ascii="宋体" w:hAnsi="宋体"/>
                <w:bCs/>
                <w:color w:val="auto"/>
                <w:szCs w:val="21"/>
                <w:highlight w:val="none"/>
              </w:rPr>
              <w:t>数量</w:t>
            </w:r>
          </w:p>
        </w:tc>
        <w:tc>
          <w:tcPr>
            <w:tcW w:w="4274" w:type="dxa"/>
            <w:vAlign w:val="center"/>
          </w:tcPr>
          <w:p>
            <w:pPr>
              <w:jc w:val="center"/>
              <w:rPr>
                <w:rFonts w:ascii="宋体" w:hAnsi="宋体"/>
                <w:color w:val="auto"/>
                <w:szCs w:val="21"/>
                <w:highlight w:val="none"/>
              </w:rPr>
            </w:pPr>
            <w:r>
              <w:rPr>
                <w:rFonts w:ascii="宋体" w:hAnsi="宋体"/>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7" w:type="dxa"/>
            <w:vAlign w:val="center"/>
          </w:tcPr>
          <w:p>
            <w:pPr>
              <w:jc w:val="center"/>
              <w:rPr>
                <w:rFonts w:ascii="宋体" w:hAnsi="宋体"/>
                <w:bCs/>
                <w:color w:val="auto"/>
                <w:szCs w:val="21"/>
                <w:highlight w:val="none"/>
              </w:rPr>
            </w:pPr>
            <w:r>
              <w:rPr>
                <w:rFonts w:ascii="宋体" w:hAnsi="宋体"/>
                <w:bCs/>
                <w:color w:val="auto"/>
                <w:szCs w:val="21"/>
                <w:highlight w:val="none"/>
              </w:rPr>
              <w:t>01</w:t>
            </w:r>
          </w:p>
        </w:tc>
        <w:tc>
          <w:tcPr>
            <w:tcW w:w="1557" w:type="dxa"/>
            <w:vAlign w:val="center"/>
          </w:tcPr>
          <w:p>
            <w:pPr>
              <w:jc w:val="center"/>
              <w:rPr>
                <w:rFonts w:ascii="宋体" w:hAnsi="宋体"/>
                <w:bCs/>
                <w:color w:val="auto"/>
                <w:szCs w:val="21"/>
                <w:highlight w:val="none"/>
              </w:rPr>
            </w:pPr>
            <w:r>
              <w:rPr>
                <w:rFonts w:hint="eastAsia" w:ascii="宋体" w:hAnsi="宋体"/>
                <w:bCs/>
                <w:color w:val="auto"/>
                <w:szCs w:val="21"/>
                <w:highlight w:val="none"/>
              </w:rPr>
              <w:t>装备部社区公共服务设施（干休所礼堂和配套用房以及卫生所）改造项目</w:t>
            </w:r>
          </w:p>
        </w:tc>
        <w:tc>
          <w:tcPr>
            <w:tcW w:w="1701" w:type="dxa"/>
            <w:vAlign w:val="center"/>
          </w:tcPr>
          <w:p>
            <w:pPr>
              <w:jc w:val="center"/>
              <w:rPr>
                <w:rFonts w:ascii="宋体" w:hAnsi="宋体"/>
                <w:bCs/>
                <w:color w:val="auto"/>
                <w:szCs w:val="21"/>
                <w:highlight w:val="none"/>
              </w:rPr>
            </w:pPr>
            <w:r>
              <w:rPr>
                <w:rFonts w:hint="eastAsia" w:ascii="宋体" w:hAnsi="宋体"/>
                <w:color w:val="auto"/>
                <w:sz w:val="24"/>
                <w:highlight w:val="none"/>
              </w:rPr>
              <w:t>339</w:t>
            </w:r>
          </w:p>
        </w:tc>
        <w:tc>
          <w:tcPr>
            <w:tcW w:w="997" w:type="dxa"/>
            <w:vAlign w:val="center"/>
          </w:tcPr>
          <w:p>
            <w:pPr>
              <w:jc w:val="center"/>
              <w:rPr>
                <w:rFonts w:ascii="宋体" w:hAnsi="宋体"/>
                <w:bCs/>
                <w:color w:val="auto"/>
                <w:szCs w:val="21"/>
                <w:highlight w:val="none"/>
              </w:rPr>
            </w:pPr>
            <w:r>
              <w:rPr>
                <w:rFonts w:hint="eastAsia" w:ascii="宋体" w:hAnsi="宋体"/>
                <w:bCs/>
                <w:color w:val="auto"/>
                <w:szCs w:val="21"/>
                <w:highlight w:val="none"/>
              </w:rPr>
              <w:t>1</w:t>
            </w:r>
          </w:p>
        </w:tc>
        <w:tc>
          <w:tcPr>
            <w:tcW w:w="4274" w:type="dxa"/>
            <w:vAlign w:val="center"/>
          </w:tcPr>
          <w:p>
            <w:pPr>
              <w:widowControl/>
              <w:jc w:val="left"/>
              <w:rPr>
                <w:rFonts w:ascii="宋体" w:hAnsi="宋体"/>
                <w:color w:val="auto"/>
                <w:szCs w:val="21"/>
                <w:highlight w:val="none"/>
              </w:rPr>
            </w:pPr>
            <w:r>
              <w:rPr>
                <w:rFonts w:hint="eastAsia" w:ascii="宋体" w:hAnsi="宋体"/>
                <w:color w:val="auto"/>
                <w:sz w:val="24"/>
                <w:highlight w:val="none"/>
              </w:rPr>
              <w:t>图纸范围内建筑工程、结构加固工程、室内装修工程、外立面装饰工程、室内强电工程、室内弱电工程、室内给排水工程、室内采暖工程、通风空调工程、室内消防工程、室外配套工程</w:t>
            </w:r>
          </w:p>
        </w:tc>
      </w:tr>
    </w:tbl>
    <w:p>
      <w:pPr>
        <w:spacing w:line="360" w:lineRule="auto"/>
        <w:ind w:firstLine="480" w:firstLineChars="200"/>
        <w:rPr>
          <w:rFonts w:ascii="宋体" w:hAnsi="宋体"/>
          <w:color w:val="auto"/>
          <w:sz w:val="24"/>
          <w:highlight w:val="none"/>
          <w:u w:val="single"/>
        </w:rPr>
      </w:pPr>
      <w:r>
        <w:rPr>
          <w:rFonts w:ascii="宋体" w:hAnsi="宋体"/>
          <w:color w:val="auto"/>
          <w:sz w:val="24"/>
          <w:highlight w:val="none"/>
        </w:rPr>
        <w:t>6.合同履行期限（即工期）：</w:t>
      </w:r>
      <w:r>
        <w:rPr>
          <w:rFonts w:hint="eastAsia" w:ascii="宋体" w:hAnsi="宋体"/>
          <w:color w:val="auto"/>
          <w:sz w:val="24"/>
          <w:highlight w:val="none"/>
        </w:rPr>
        <w:t>2</w:t>
      </w:r>
      <w:r>
        <w:rPr>
          <w:rFonts w:ascii="宋体" w:hAnsi="宋体"/>
          <w:color w:val="auto"/>
          <w:sz w:val="24"/>
          <w:highlight w:val="none"/>
        </w:rPr>
        <w:t>40</w:t>
      </w:r>
      <w:r>
        <w:rPr>
          <w:rFonts w:hint="eastAsia" w:ascii="宋体" w:hAnsi="宋体"/>
          <w:color w:val="auto"/>
          <w:sz w:val="24"/>
          <w:highlight w:val="none"/>
        </w:rPr>
        <w:t>日历天</w:t>
      </w:r>
    </w:p>
    <w:p>
      <w:pPr>
        <w:spacing w:line="360" w:lineRule="auto"/>
        <w:ind w:firstLine="480" w:firstLineChars="200"/>
        <w:rPr>
          <w:rFonts w:ascii="宋体" w:hAnsi="宋体"/>
          <w:color w:val="auto"/>
          <w:sz w:val="24"/>
          <w:highlight w:val="none"/>
        </w:rPr>
      </w:pPr>
      <w:r>
        <w:rPr>
          <w:rFonts w:ascii="宋体" w:hAnsi="宋体"/>
          <w:color w:val="auto"/>
          <w:sz w:val="24"/>
          <w:highlight w:val="none"/>
        </w:rPr>
        <w:t>7.本项目是否接受联合体：否。</w:t>
      </w:r>
    </w:p>
    <w:p>
      <w:pPr>
        <w:pStyle w:val="3"/>
        <w:spacing w:before="0" w:line="360" w:lineRule="auto"/>
        <w:jc w:val="left"/>
        <w:rPr>
          <w:rFonts w:ascii="宋体" w:hAnsi="宋体" w:eastAsia="宋体"/>
          <w:color w:val="auto"/>
          <w:sz w:val="24"/>
          <w:szCs w:val="24"/>
          <w:highlight w:val="none"/>
        </w:rPr>
      </w:pPr>
      <w:bookmarkStart w:id="7" w:name="_Toc28359080"/>
      <w:bookmarkStart w:id="8" w:name="_Toc35393622"/>
      <w:bookmarkStart w:id="9" w:name="_Toc35393791"/>
      <w:bookmarkStart w:id="10" w:name="_Toc28359003"/>
      <w:r>
        <w:rPr>
          <w:rFonts w:ascii="宋体" w:hAnsi="宋体" w:eastAsia="宋体"/>
          <w:color w:val="auto"/>
          <w:sz w:val="24"/>
          <w:szCs w:val="24"/>
          <w:highlight w:val="none"/>
        </w:rPr>
        <w:t>二、申请人的资格要求（须同时满足）</w:t>
      </w:r>
      <w:bookmarkEnd w:id="7"/>
      <w:bookmarkEnd w:id="8"/>
      <w:bookmarkEnd w:id="9"/>
      <w:bookmarkEnd w:id="10"/>
    </w:p>
    <w:p>
      <w:pPr>
        <w:spacing w:line="360" w:lineRule="auto"/>
        <w:ind w:firstLine="480" w:firstLineChars="200"/>
        <w:rPr>
          <w:rFonts w:ascii="宋体" w:hAnsi="宋体"/>
          <w:color w:val="auto"/>
          <w:sz w:val="24"/>
          <w:highlight w:val="none"/>
        </w:rPr>
      </w:pPr>
      <w:r>
        <w:rPr>
          <w:rFonts w:ascii="宋体" w:hAnsi="宋体"/>
          <w:color w:val="auto"/>
          <w:sz w:val="24"/>
          <w:highlight w:val="none"/>
        </w:rPr>
        <w:t>1.满足《中华人民共和国政府采购法》第二十二条规定；</w:t>
      </w:r>
    </w:p>
    <w:p>
      <w:pPr>
        <w:spacing w:line="360" w:lineRule="auto"/>
        <w:ind w:firstLine="480" w:firstLineChars="200"/>
        <w:rPr>
          <w:rFonts w:ascii="宋体" w:hAnsi="宋体"/>
          <w:color w:val="auto"/>
          <w:sz w:val="24"/>
          <w:highlight w:val="none"/>
        </w:rPr>
      </w:pPr>
      <w:bookmarkStart w:id="11" w:name="_Toc28359004"/>
      <w:bookmarkStart w:id="12" w:name="_Toc28359081"/>
      <w:r>
        <w:rPr>
          <w:rFonts w:ascii="宋体" w:hAnsi="宋体"/>
          <w:color w:val="auto"/>
          <w:sz w:val="24"/>
          <w:highlight w:val="none"/>
        </w:rPr>
        <w:t>2.落实政府采购政策需满足的资格要求：</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2.1 中小企业政策本项目专门面向</w:t>
      </w:r>
      <w:r>
        <w:rPr>
          <w:rFonts w:hint="eastAsia" w:ascii="宋体" w:hAnsi="宋体"/>
          <w:color w:val="auto"/>
          <w:sz w:val="24"/>
          <w:highlight w:val="none"/>
        </w:rPr>
        <w:t>小微</w:t>
      </w:r>
      <w:r>
        <w:rPr>
          <w:rFonts w:ascii="宋体" w:hAnsi="宋体"/>
          <w:color w:val="auto"/>
          <w:sz w:val="24"/>
          <w:highlight w:val="none"/>
        </w:rPr>
        <w:t>企业采购。即：提供的</w:t>
      </w:r>
      <w:r>
        <w:rPr>
          <w:rFonts w:hint="eastAsia" w:ascii="宋体" w:hAnsi="宋体"/>
          <w:color w:val="auto"/>
          <w:sz w:val="24"/>
          <w:highlight w:val="none"/>
        </w:rPr>
        <w:t>工程</w:t>
      </w:r>
      <w:r>
        <w:rPr>
          <w:rFonts w:ascii="宋体" w:hAnsi="宋体"/>
          <w:color w:val="auto"/>
          <w:sz w:val="24"/>
          <w:highlight w:val="none"/>
        </w:rPr>
        <w:t>服务全部由符合政策要求的小/小微企业承接</w:t>
      </w:r>
      <w:r>
        <w:rPr>
          <w:rFonts w:hint="eastAsia" w:ascii="宋体" w:hAnsi="宋体"/>
          <w:color w:val="auto"/>
          <w:sz w:val="24"/>
          <w:highlight w:val="none"/>
        </w:rPr>
        <w:t>。</w:t>
      </w:r>
    </w:p>
    <w:p>
      <w:pPr>
        <w:spacing w:line="360" w:lineRule="auto"/>
        <w:ind w:firstLine="480" w:firstLineChars="200"/>
        <w:rPr>
          <w:rFonts w:ascii="宋体" w:hAnsi="宋体"/>
          <w:i/>
          <w:iCs/>
          <w:color w:val="auto"/>
          <w:sz w:val="24"/>
          <w:highlight w:val="none"/>
          <w:u w:val="single"/>
        </w:rPr>
      </w:pPr>
      <w:r>
        <w:rPr>
          <w:rFonts w:ascii="宋体" w:hAnsi="宋体"/>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3.1本项目是否接受分支机构参与响应：否； </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3.2 本项目是否属于政府购买服务：否</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3.3其他特定资格要求：</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（1）投标人未被“信用中国”网站列入失信被执行人、重大税收违法主体，未被“中国政府采购网”网站列入政府采购严重违法失信行为记录名单。</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（2）供应商应具有有效的建筑工程施工总承包三级（含）以上资质；</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（3）供应商应具有有效的安全生产许可证；</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（4）拟派项目经理须具有建筑工程专业二级（含）及以上注册建造师执业资格，并具备有效的安全生产考核合格证书（B本）。</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（5）单位负责人为同一人或者存在直接控股、管理关系的不同投标人，不得同时参加投标；为本项目提供整体设计、规范编制或者项目管理、监理、检测等服务的，不得参加本项目投标。</w:t>
      </w:r>
    </w:p>
    <w:bookmarkEnd w:id="11"/>
    <w:bookmarkEnd w:id="12"/>
    <w:p>
      <w:pPr>
        <w:pStyle w:val="3"/>
        <w:widowControl/>
        <w:spacing w:before="0" w:line="360" w:lineRule="auto"/>
        <w:jc w:val="left"/>
        <w:rPr>
          <w:rFonts w:ascii="宋体" w:hAnsi="宋体" w:eastAsia="宋体"/>
          <w:color w:val="auto"/>
          <w:sz w:val="24"/>
          <w:szCs w:val="24"/>
          <w:highlight w:val="none"/>
        </w:rPr>
      </w:pPr>
      <w:bookmarkStart w:id="13" w:name="_Toc35393623"/>
      <w:bookmarkStart w:id="14" w:name="_Toc35393792"/>
      <w:r>
        <w:rPr>
          <w:rFonts w:ascii="宋体" w:hAnsi="宋体" w:eastAsia="宋体"/>
          <w:color w:val="auto"/>
          <w:sz w:val="24"/>
          <w:szCs w:val="24"/>
          <w:highlight w:val="none"/>
        </w:rPr>
        <w:t>三、获取采购文件</w:t>
      </w:r>
      <w:bookmarkEnd w:id="13"/>
      <w:bookmarkEnd w:id="14"/>
    </w:p>
    <w:p>
      <w:pPr>
        <w:adjustRightInd w:val="0"/>
        <w:snapToGrid w:val="0"/>
        <w:spacing w:line="360" w:lineRule="auto"/>
        <w:ind w:firstLine="480" w:firstLineChars="200"/>
        <w:rPr>
          <w:rFonts w:ascii="宋体" w:hAnsi="宋体"/>
          <w:color w:val="auto"/>
          <w:sz w:val="24"/>
          <w:highlight w:val="none"/>
          <w:lang w:bidi="ar"/>
        </w:rPr>
      </w:pPr>
      <w:r>
        <w:rPr>
          <w:rFonts w:ascii="宋体" w:hAnsi="宋体"/>
          <w:color w:val="auto"/>
          <w:sz w:val="24"/>
          <w:highlight w:val="none"/>
          <w:lang w:bidi="ar"/>
        </w:rPr>
        <w:t>1.时间：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bidi="ar"/>
        </w:rPr>
        <w:t>02</w:t>
      </w:r>
      <w:r>
        <w:rPr>
          <w:rFonts w:ascii="宋体" w:hAnsi="宋体"/>
          <w:color w:val="auto"/>
          <w:sz w:val="24"/>
          <w:highlight w:val="none"/>
          <w:lang w:bidi="ar"/>
        </w:rPr>
        <w:t>月</w:t>
      </w:r>
      <w:r>
        <w:rPr>
          <w:rFonts w:hint="eastAsia" w:ascii="宋体" w:hAnsi="宋体"/>
          <w:color w:val="auto"/>
          <w:sz w:val="24"/>
          <w:highlight w:val="none"/>
        </w:rPr>
        <w:t>0</w:t>
      </w:r>
      <w:r>
        <w:rPr>
          <w:rFonts w:ascii="宋体" w:hAnsi="宋体"/>
          <w:color w:val="auto"/>
          <w:sz w:val="24"/>
          <w:highlight w:val="none"/>
        </w:rPr>
        <w:t>4</w:t>
      </w:r>
      <w:r>
        <w:rPr>
          <w:rFonts w:ascii="宋体" w:hAnsi="宋体"/>
          <w:color w:val="auto"/>
          <w:sz w:val="24"/>
          <w:highlight w:val="none"/>
          <w:lang w:bidi="ar"/>
        </w:rPr>
        <w:t>日至</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rPr>
        <w:t>02</w:t>
      </w:r>
      <w:r>
        <w:rPr>
          <w:rFonts w:ascii="宋体" w:hAnsi="宋体"/>
          <w:color w:val="auto"/>
          <w:sz w:val="24"/>
          <w:highlight w:val="none"/>
          <w:lang w:bidi="ar"/>
        </w:rPr>
        <w:t>月</w:t>
      </w:r>
      <w:r>
        <w:rPr>
          <w:rFonts w:hint="eastAsia" w:ascii="宋体" w:hAnsi="宋体"/>
          <w:color w:val="auto"/>
          <w:sz w:val="24"/>
          <w:highlight w:val="none"/>
        </w:rPr>
        <w:t>0</w:t>
      </w:r>
      <w:r>
        <w:rPr>
          <w:rFonts w:ascii="宋体" w:hAnsi="宋体"/>
          <w:color w:val="auto"/>
          <w:sz w:val="24"/>
          <w:highlight w:val="none"/>
        </w:rPr>
        <w:t>8</w:t>
      </w:r>
      <w:r>
        <w:rPr>
          <w:rFonts w:ascii="宋体" w:hAnsi="宋体"/>
          <w:color w:val="auto"/>
          <w:sz w:val="24"/>
          <w:highlight w:val="none"/>
          <w:lang w:bidi="ar"/>
        </w:rPr>
        <w:t>日</w:t>
      </w:r>
      <w:r>
        <w:rPr>
          <w:rFonts w:hint="eastAsia" w:ascii="宋体" w:hAnsi="宋体"/>
          <w:color w:val="auto"/>
          <w:sz w:val="24"/>
          <w:highlight w:val="none"/>
          <w:lang w:bidi="ar"/>
        </w:rPr>
        <w:t>，每天上午9:00至1</w:t>
      </w:r>
      <w:r>
        <w:rPr>
          <w:rFonts w:ascii="宋体" w:hAnsi="宋体"/>
          <w:color w:val="auto"/>
          <w:sz w:val="24"/>
          <w:highlight w:val="none"/>
          <w:lang w:bidi="ar"/>
        </w:rPr>
        <w:t>2</w:t>
      </w:r>
      <w:r>
        <w:rPr>
          <w:rFonts w:hint="eastAsia" w:ascii="宋体" w:hAnsi="宋体"/>
          <w:color w:val="auto"/>
          <w:sz w:val="24"/>
          <w:highlight w:val="none"/>
          <w:lang w:bidi="ar"/>
        </w:rPr>
        <w:t>:0</w:t>
      </w:r>
      <w:r>
        <w:rPr>
          <w:rFonts w:ascii="宋体" w:hAnsi="宋体"/>
          <w:color w:val="auto"/>
          <w:sz w:val="24"/>
          <w:highlight w:val="none"/>
          <w:lang w:bidi="ar"/>
        </w:rPr>
        <w:t>0</w:t>
      </w:r>
      <w:r>
        <w:rPr>
          <w:rFonts w:hint="eastAsia" w:ascii="宋体" w:hAnsi="宋体"/>
          <w:color w:val="auto"/>
          <w:sz w:val="24"/>
          <w:highlight w:val="none"/>
          <w:lang w:bidi="ar"/>
        </w:rPr>
        <w:t>，下午1</w:t>
      </w:r>
      <w:r>
        <w:rPr>
          <w:rFonts w:ascii="宋体" w:hAnsi="宋体"/>
          <w:color w:val="auto"/>
          <w:sz w:val="24"/>
          <w:highlight w:val="none"/>
          <w:lang w:bidi="ar"/>
        </w:rPr>
        <w:t>3</w:t>
      </w:r>
      <w:r>
        <w:rPr>
          <w:rFonts w:hint="eastAsia" w:ascii="宋体" w:hAnsi="宋体"/>
          <w:color w:val="auto"/>
          <w:sz w:val="24"/>
          <w:highlight w:val="none"/>
          <w:lang w:bidi="ar"/>
        </w:rPr>
        <w:t>:0</w:t>
      </w:r>
      <w:r>
        <w:rPr>
          <w:rFonts w:ascii="宋体" w:hAnsi="宋体"/>
          <w:color w:val="auto"/>
          <w:sz w:val="24"/>
          <w:highlight w:val="none"/>
          <w:lang w:bidi="ar"/>
        </w:rPr>
        <w:t>0</w:t>
      </w:r>
      <w:r>
        <w:rPr>
          <w:rFonts w:hint="eastAsia" w:ascii="宋体" w:hAnsi="宋体"/>
          <w:color w:val="auto"/>
          <w:sz w:val="24"/>
          <w:highlight w:val="none"/>
          <w:lang w:bidi="ar"/>
        </w:rPr>
        <w:t>至16:0</w:t>
      </w:r>
      <w:r>
        <w:rPr>
          <w:rFonts w:ascii="宋体" w:hAnsi="宋体"/>
          <w:color w:val="auto"/>
          <w:sz w:val="24"/>
          <w:highlight w:val="none"/>
          <w:lang w:bidi="ar"/>
        </w:rPr>
        <w:t>0</w:t>
      </w:r>
    </w:p>
    <w:p>
      <w:pPr>
        <w:tabs>
          <w:tab w:val="left" w:pos="900"/>
          <w:tab w:val="left" w:pos="1980"/>
        </w:tabs>
        <w:wordWrap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2.地点：北京市石景山区阜石路1</w:t>
      </w:r>
      <w:r>
        <w:rPr>
          <w:rFonts w:ascii="宋体" w:hAnsi="宋体"/>
          <w:color w:val="auto"/>
          <w:sz w:val="24"/>
          <w:highlight w:val="none"/>
          <w:lang w:bidi="ar"/>
        </w:rPr>
        <w:t>66</w:t>
      </w:r>
      <w:r>
        <w:rPr>
          <w:rFonts w:hint="eastAsia" w:ascii="宋体" w:hAnsi="宋体"/>
          <w:color w:val="auto"/>
          <w:sz w:val="24"/>
          <w:highlight w:val="none"/>
          <w:lang w:bidi="ar"/>
        </w:rPr>
        <w:t>号泽洋大厦1</w:t>
      </w:r>
      <w:r>
        <w:rPr>
          <w:rFonts w:ascii="宋体" w:hAnsi="宋体"/>
          <w:color w:val="auto"/>
          <w:sz w:val="24"/>
          <w:highlight w:val="none"/>
          <w:lang w:bidi="ar"/>
        </w:rPr>
        <w:t>6</w:t>
      </w:r>
      <w:r>
        <w:rPr>
          <w:rFonts w:hint="eastAsia" w:ascii="宋体" w:hAnsi="宋体"/>
          <w:color w:val="auto"/>
          <w:sz w:val="24"/>
          <w:highlight w:val="none"/>
          <w:lang w:bidi="ar"/>
        </w:rPr>
        <w:t>层1</w:t>
      </w:r>
      <w:r>
        <w:rPr>
          <w:rFonts w:ascii="宋体" w:hAnsi="宋体"/>
          <w:color w:val="auto"/>
          <w:sz w:val="24"/>
          <w:highlight w:val="none"/>
          <w:lang w:bidi="ar"/>
        </w:rPr>
        <w:t>609</w:t>
      </w:r>
    </w:p>
    <w:p>
      <w:pPr>
        <w:wordWrap w:val="0"/>
        <w:spacing w:line="360" w:lineRule="auto"/>
        <w:ind w:firstLine="480" w:firstLineChars="200"/>
        <w:rPr>
          <w:rFonts w:ascii="宋体" w:hAnsi="宋体"/>
          <w:color w:val="auto"/>
          <w:sz w:val="24"/>
          <w:highlight w:val="none"/>
        </w:rPr>
      </w:pPr>
      <w:r>
        <w:rPr>
          <w:rFonts w:hint="eastAsia" w:ascii="宋体" w:hAnsi="宋体"/>
          <w:color w:val="auto"/>
          <w:sz w:val="24"/>
          <w:highlight w:val="none"/>
          <w:lang w:bidi="ar"/>
        </w:rPr>
        <w:t>3.方式：现场获取（北京市石景山区阜石路1</w:t>
      </w:r>
      <w:r>
        <w:rPr>
          <w:rFonts w:ascii="宋体" w:hAnsi="宋体"/>
          <w:color w:val="auto"/>
          <w:sz w:val="24"/>
          <w:highlight w:val="none"/>
          <w:lang w:bidi="ar"/>
        </w:rPr>
        <w:t>66</w:t>
      </w:r>
      <w:r>
        <w:rPr>
          <w:rFonts w:hint="eastAsia" w:ascii="宋体" w:hAnsi="宋体"/>
          <w:color w:val="auto"/>
          <w:sz w:val="24"/>
          <w:highlight w:val="none"/>
          <w:lang w:bidi="ar"/>
        </w:rPr>
        <w:t>号泽洋大厦1</w:t>
      </w:r>
      <w:r>
        <w:rPr>
          <w:rFonts w:ascii="宋体" w:hAnsi="宋体"/>
          <w:color w:val="auto"/>
          <w:sz w:val="24"/>
          <w:highlight w:val="none"/>
          <w:lang w:bidi="ar"/>
        </w:rPr>
        <w:t>6</w:t>
      </w:r>
      <w:r>
        <w:rPr>
          <w:rFonts w:hint="eastAsia" w:ascii="宋体" w:hAnsi="宋体"/>
          <w:color w:val="auto"/>
          <w:sz w:val="24"/>
          <w:highlight w:val="none"/>
          <w:lang w:bidi="ar"/>
        </w:rPr>
        <w:t>层1</w:t>
      </w:r>
      <w:r>
        <w:rPr>
          <w:rFonts w:ascii="宋体" w:hAnsi="宋体"/>
          <w:color w:val="auto"/>
          <w:sz w:val="24"/>
          <w:highlight w:val="none"/>
          <w:lang w:bidi="ar"/>
        </w:rPr>
        <w:t>609</w:t>
      </w:r>
      <w:r>
        <w:rPr>
          <w:rFonts w:hint="eastAsia" w:ascii="宋体" w:hAnsi="宋体"/>
          <w:color w:val="auto"/>
          <w:sz w:val="24"/>
          <w:highlight w:val="none"/>
          <w:lang w:bidi="ar"/>
        </w:rPr>
        <w:t>）</w:t>
      </w:r>
      <w:r>
        <w:rPr>
          <w:rFonts w:ascii="宋体" w:hAnsi="宋体"/>
          <w:color w:val="auto"/>
          <w:sz w:val="24"/>
          <w:highlight w:val="none"/>
        </w:rPr>
        <w:t xml:space="preserve"> </w:t>
      </w:r>
    </w:p>
    <w:p>
      <w:pPr>
        <w:tabs>
          <w:tab w:val="left" w:pos="900"/>
          <w:tab w:val="left" w:pos="1980"/>
        </w:tabs>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4.售价：</w:t>
      </w:r>
      <w:r>
        <w:rPr>
          <w:rFonts w:ascii="宋体" w:hAnsi="宋体"/>
          <w:color w:val="auto"/>
          <w:sz w:val="24"/>
          <w:highlight w:val="none"/>
          <w:lang w:bidi="ar"/>
        </w:rPr>
        <w:t>200</w:t>
      </w:r>
      <w:r>
        <w:rPr>
          <w:rFonts w:hint="eastAsia" w:ascii="宋体" w:hAnsi="宋体"/>
          <w:color w:val="auto"/>
          <w:sz w:val="24"/>
          <w:highlight w:val="none"/>
          <w:lang w:bidi="ar"/>
        </w:rPr>
        <w:t>元。</w:t>
      </w:r>
    </w:p>
    <w:p>
      <w:pPr>
        <w:pStyle w:val="3"/>
        <w:widowControl/>
        <w:spacing w:before="0" w:line="360" w:lineRule="auto"/>
        <w:jc w:val="left"/>
        <w:rPr>
          <w:rFonts w:ascii="宋体" w:hAnsi="宋体" w:eastAsia="宋体"/>
          <w:color w:val="auto"/>
          <w:sz w:val="24"/>
          <w:szCs w:val="24"/>
          <w:highlight w:val="none"/>
        </w:rPr>
      </w:pPr>
      <w:bookmarkStart w:id="15" w:name="_Toc35393624"/>
      <w:bookmarkStart w:id="16" w:name="_Toc35393793"/>
      <w:bookmarkStart w:id="17" w:name="_Toc28359005"/>
      <w:bookmarkStart w:id="18" w:name="_Toc28359082"/>
      <w:r>
        <w:rPr>
          <w:rFonts w:ascii="宋体" w:hAnsi="宋体" w:eastAsia="宋体"/>
          <w:color w:val="auto"/>
          <w:sz w:val="24"/>
          <w:szCs w:val="24"/>
          <w:highlight w:val="none"/>
        </w:rPr>
        <w:t>四、</w:t>
      </w:r>
      <w:bookmarkEnd w:id="15"/>
      <w:bookmarkEnd w:id="16"/>
      <w:bookmarkEnd w:id="17"/>
      <w:bookmarkEnd w:id="18"/>
      <w:r>
        <w:rPr>
          <w:rFonts w:ascii="宋体" w:hAnsi="宋体" w:eastAsia="宋体"/>
          <w:color w:val="auto"/>
          <w:sz w:val="24"/>
          <w:szCs w:val="24"/>
          <w:highlight w:val="none"/>
        </w:rPr>
        <w:t>响应文件提交</w:t>
      </w:r>
    </w:p>
    <w:p>
      <w:pPr>
        <w:spacing w:line="360" w:lineRule="auto"/>
        <w:ind w:firstLine="480" w:firstLineChars="200"/>
        <w:rPr>
          <w:rFonts w:ascii="宋体" w:hAnsi="宋体"/>
          <w:bCs/>
          <w:color w:val="auto"/>
          <w:sz w:val="24"/>
          <w:highlight w:val="none"/>
          <w:u w:val="single"/>
        </w:rPr>
      </w:pPr>
      <w:r>
        <w:rPr>
          <w:rFonts w:ascii="宋体" w:hAnsi="宋体"/>
          <w:color w:val="auto"/>
          <w:sz w:val="24"/>
          <w:highlight w:val="none"/>
          <w:lang w:bidi="ar"/>
        </w:rPr>
        <w:t>截止时间：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03</w:t>
      </w:r>
      <w:r>
        <w:rPr>
          <w:rFonts w:ascii="宋体" w:hAnsi="宋体"/>
          <w:color w:val="auto"/>
          <w:sz w:val="24"/>
          <w:highlight w:val="none"/>
          <w:lang w:bidi="ar"/>
        </w:rPr>
        <w:t>月</w:t>
      </w:r>
      <w:r>
        <w:rPr>
          <w:rFonts w:hint="eastAsia" w:ascii="宋体" w:hAnsi="宋体"/>
          <w:color w:val="auto"/>
          <w:sz w:val="24"/>
          <w:highlight w:val="none"/>
          <w:lang w:val="en-US" w:eastAsia="zh-CN"/>
        </w:rPr>
        <w:t>14</w:t>
      </w:r>
      <w:r>
        <w:rPr>
          <w:rFonts w:ascii="宋体" w:hAnsi="宋体"/>
          <w:color w:val="auto"/>
          <w:sz w:val="24"/>
          <w:highlight w:val="none"/>
          <w:lang w:bidi="ar"/>
        </w:rPr>
        <w:t>日</w:t>
      </w:r>
      <w:r>
        <w:rPr>
          <w:rFonts w:ascii="宋体" w:hAnsi="宋体"/>
          <w:color w:val="auto"/>
          <w:sz w:val="24"/>
          <w:highlight w:val="none"/>
        </w:rPr>
        <w:t>14</w:t>
      </w:r>
      <w:r>
        <w:rPr>
          <w:rFonts w:ascii="宋体" w:hAnsi="宋体"/>
          <w:color w:val="auto"/>
          <w:sz w:val="24"/>
          <w:highlight w:val="none"/>
          <w:lang w:bidi="ar"/>
        </w:rPr>
        <w:t>点</w:t>
      </w:r>
      <w:r>
        <w:rPr>
          <w:rFonts w:ascii="宋体" w:hAnsi="宋体"/>
          <w:color w:val="auto"/>
          <w:sz w:val="24"/>
          <w:highlight w:val="none"/>
        </w:rPr>
        <w:t>00</w:t>
      </w:r>
      <w:r>
        <w:rPr>
          <w:rFonts w:ascii="宋体" w:hAnsi="宋体"/>
          <w:color w:val="auto"/>
          <w:sz w:val="24"/>
          <w:highlight w:val="none"/>
          <w:lang w:bidi="ar"/>
        </w:rPr>
        <w:t>分</w:t>
      </w:r>
      <w:r>
        <w:rPr>
          <w:rFonts w:ascii="宋体" w:hAnsi="宋体"/>
          <w:bCs/>
          <w:color w:val="auto"/>
          <w:sz w:val="24"/>
          <w:highlight w:val="none"/>
          <w:lang w:bidi="ar"/>
        </w:rPr>
        <w:t>（北京时间）</w:t>
      </w:r>
      <w:r>
        <w:rPr>
          <w:rFonts w:ascii="宋体" w:hAnsi="宋体"/>
          <w:iCs/>
          <w:color w:val="auto"/>
          <w:sz w:val="24"/>
          <w:highlight w:val="none"/>
          <w:lang w:bidi="ar"/>
        </w:rPr>
        <w:t>。</w:t>
      </w:r>
    </w:p>
    <w:p>
      <w:pPr>
        <w:spacing w:line="360" w:lineRule="auto"/>
        <w:ind w:firstLine="480" w:firstLineChars="200"/>
        <w:rPr>
          <w:rFonts w:ascii="宋体" w:hAnsi="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rPr>
        <w:t>北京市石景山区实兴大街30号院17号楼8层开标区</w:t>
      </w:r>
      <w:r>
        <w:rPr>
          <w:rFonts w:ascii="宋体" w:hAnsi="宋体"/>
          <w:color w:val="auto"/>
          <w:sz w:val="24"/>
          <w:highlight w:val="none"/>
          <w:lang w:val="zh-TW" w:bidi="ar"/>
        </w:rPr>
        <w:t>。</w:t>
      </w:r>
    </w:p>
    <w:p>
      <w:pPr>
        <w:spacing w:line="360" w:lineRule="auto"/>
        <w:ind w:firstLine="480" w:firstLineChars="200"/>
        <w:rPr>
          <w:rFonts w:ascii="宋体" w:hAnsi="宋体"/>
          <w:color w:val="auto"/>
          <w:sz w:val="24"/>
          <w:highlight w:val="none"/>
          <w:lang w:val="zh-TW" w:bidi="ar"/>
        </w:rPr>
      </w:pPr>
    </w:p>
    <w:p>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五、开启</w:t>
      </w:r>
    </w:p>
    <w:p>
      <w:pPr>
        <w:spacing w:line="360" w:lineRule="auto"/>
        <w:ind w:firstLine="480" w:firstLineChars="200"/>
        <w:rPr>
          <w:rFonts w:ascii="宋体" w:hAnsi="宋体"/>
          <w:bCs/>
          <w:color w:val="auto"/>
          <w:sz w:val="24"/>
          <w:highlight w:val="none"/>
          <w:u w:val="single"/>
        </w:rPr>
      </w:pPr>
      <w:r>
        <w:rPr>
          <w:rFonts w:ascii="宋体" w:hAnsi="宋体"/>
          <w:color w:val="auto"/>
          <w:sz w:val="24"/>
          <w:highlight w:val="none"/>
          <w:lang w:bidi="ar"/>
        </w:rPr>
        <w:t>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03</w:t>
      </w:r>
      <w:r>
        <w:rPr>
          <w:rFonts w:ascii="宋体" w:hAnsi="宋体"/>
          <w:color w:val="auto"/>
          <w:sz w:val="24"/>
          <w:highlight w:val="none"/>
          <w:lang w:bidi="ar"/>
        </w:rPr>
        <w:t>月</w:t>
      </w:r>
      <w:r>
        <w:rPr>
          <w:rFonts w:hint="eastAsia" w:ascii="宋体" w:hAnsi="宋体"/>
          <w:color w:val="auto"/>
          <w:sz w:val="24"/>
          <w:highlight w:val="none"/>
          <w:lang w:val="en-US" w:eastAsia="zh-CN"/>
        </w:rPr>
        <w:t>14</w:t>
      </w:r>
      <w:r>
        <w:rPr>
          <w:rFonts w:ascii="宋体" w:hAnsi="宋体"/>
          <w:color w:val="auto"/>
          <w:sz w:val="24"/>
          <w:highlight w:val="none"/>
          <w:lang w:bidi="ar"/>
        </w:rPr>
        <w:t>日</w:t>
      </w:r>
      <w:r>
        <w:rPr>
          <w:rFonts w:ascii="宋体" w:hAnsi="宋体"/>
          <w:color w:val="auto"/>
          <w:sz w:val="24"/>
          <w:highlight w:val="none"/>
        </w:rPr>
        <w:t>14</w:t>
      </w:r>
      <w:r>
        <w:rPr>
          <w:rFonts w:ascii="宋体" w:hAnsi="宋体"/>
          <w:color w:val="auto"/>
          <w:sz w:val="24"/>
          <w:highlight w:val="none"/>
          <w:lang w:bidi="ar"/>
        </w:rPr>
        <w:t>点</w:t>
      </w:r>
      <w:r>
        <w:rPr>
          <w:rFonts w:ascii="宋体" w:hAnsi="宋体"/>
          <w:color w:val="auto"/>
          <w:sz w:val="24"/>
          <w:highlight w:val="none"/>
        </w:rPr>
        <w:t>00</w:t>
      </w:r>
      <w:r>
        <w:rPr>
          <w:rFonts w:ascii="宋体" w:hAnsi="宋体"/>
          <w:color w:val="auto"/>
          <w:sz w:val="24"/>
          <w:highlight w:val="none"/>
          <w:lang w:bidi="ar"/>
        </w:rPr>
        <w:t>分</w:t>
      </w:r>
      <w:r>
        <w:rPr>
          <w:rFonts w:ascii="宋体" w:hAnsi="宋体"/>
          <w:bCs/>
          <w:color w:val="auto"/>
          <w:sz w:val="24"/>
          <w:highlight w:val="none"/>
          <w:lang w:bidi="ar"/>
        </w:rPr>
        <w:t>（北京时间）</w:t>
      </w:r>
      <w:r>
        <w:rPr>
          <w:rFonts w:ascii="宋体" w:hAnsi="宋体"/>
          <w:iCs/>
          <w:color w:val="auto"/>
          <w:sz w:val="24"/>
          <w:highlight w:val="none"/>
          <w:lang w:bidi="ar"/>
        </w:rPr>
        <w:t>。</w:t>
      </w:r>
    </w:p>
    <w:p>
      <w:pPr>
        <w:spacing w:line="360" w:lineRule="auto"/>
        <w:ind w:firstLine="480" w:firstLineChars="200"/>
        <w:rPr>
          <w:rFonts w:ascii="宋体" w:hAnsi="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rPr>
        <w:t>北京市石景山区实兴大街30号院17号楼8层开标区</w:t>
      </w:r>
      <w:r>
        <w:rPr>
          <w:rFonts w:ascii="宋体" w:hAnsi="宋体"/>
          <w:color w:val="auto"/>
          <w:sz w:val="24"/>
          <w:highlight w:val="none"/>
          <w:lang w:val="zh-TW" w:bidi="ar"/>
        </w:rPr>
        <w:t>。</w:t>
      </w:r>
    </w:p>
    <w:p>
      <w:pPr>
        <w:spacing w:line="360" w:lineRule="auto"/>
        <w:ind w:firstLine="480" w:firstLineChars="200"/>
        <w:rPr>
          <w:rFonts w:ascii="宋体" w:hAnsi="宋体"/>
          <w:bCs/>
          <w:color w:val="auto"/>
          <w:sz w:val="24"/>
          <w:highlight w:val="none"/>
          <w:u w:val="single"/>
        </w:rPr>
      </w:pPr>
    </w:p>
    <w:p>
      <w:pPr>
        <w:pStyle w:val="3"/>
        <w:spacing w:before="0" w:line="360" w:lineRule="auto"/>
        <w:jc w:val="left"/>
        <w:rPr>
          <w:rFonts w:ascii="宋体" w:hAnsi="宋体" w:eastAsia="宋体"/>
          <w:color w:val="auto"/>
          <w:sz w:val="24"/>
          <w:szCs w:val="24"/>
          <w:highlight w:val="none"/>
        </w:rPr>
      </w:pPr>
      <w:bookmarkStart w:id="19" w:name="_Toc28359084"/>
      <w:bookmarkStart w:id="20" w:name="_Toc28359007"/>
      <w:bookmarkStart w:id="21" w:name="_Toc35393625"/>
      <w:bookmarkStart w:id="22" w:name="_Toc35393794"/>
      <w:r>
        <w:rPr>
          <w:rFonts w:ascii="宋体" w:hAnsi="宋体" w:eastAsia="宋体"/>
          <w:color w:val="auto"/>
          <w:sz w:val="24"/>
          <w:szCs w:val="24"/>
          <w:highlight w:val="none"/>
        </w:rPr>
        <w:t>六、公告期限</w:t>
      </w:r>
      <w:bookmarkEnd w:id="19"/>
      <w:bookmarkEnd w:id="20"/>
      <w:bookmarkEnd w:id="21"/>
      <w:bookmarkEnd w:id="22"/>
    </w:p>
    <w:p>
      <w:pPr>
        <w:spacing w:line="360" w:lineRule="auto"/>
        <w:ind w:firstLine="480" w:firstLineChars="200"/>
        <w:rPr>
          <w:rFonts w:ascii="宋体" w:hAnsi="宋体"/>
          <w:color w:val="auto"/>
          <w:kern w:val="0"/>
          <w:sz w:val="24"/>
          <w:highlight w:val="none"/>
        </w:rPr>
      </w:pPr>
      <w:r>
        <w:rPr>
          <w:rFonts w:ascii="宋体" w:hAnsi="宋体"/>
          <w:color w:val="auto"/>
          <w:kern w:val="0"/>
          <w:sz w:val="24"/>
          <w:highlight w:val="none"/>
        </w:rPr>
        <w:t>自本公告发布之日起3个工作日。</w:t>
      </w:r>
    </w:p>
    <w:p>
      <w:pPr>
        <w:pStyle w:val="3"/>
        <w:spacing w:before="0" w:line="360" w:lineRule="auto"/>
        <w:jc w:val="left"/>
        <w:rPr>
          <w:rFonts w:ascii="宋体" w:hAnsi="宋体" w:eastAsia="宋体"/>
          <w:color w:val="auto"/>
          <w:sz w:val="24"/>
          <w:szCs w:val="24"/>
          <w:highlight w:val="none"/>
        </w:rPr>
      </w:pPr>
      <w:bookmarkStart w:id="23" w:name="_Toc35393626"/>
      <w:bookmarkStart w:id="24" w:name="_Toc35393795"/>
      <w:r>
        <w:rPr>
          <w:rFonts w:ascii="宋体" w:hAnsi="宋体" w:eastAsia="宋体"/>
          <w:color w:val="auto"/>
          <w:sz w:val="24"/>
          <w:szCs w:val="24"/>
          <w:highlight w:val="none"/>
        </w:rPr>
        <w:t>七、其他补充事宜</w:t>
      </w:r>
      <w:bookmarkEnd w:id="23"/>
      <w:bookmarkEnd w:id="24"/>
    </w:p>
    <w:p>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.本项目磋商相关事宜请联系采购代理机构。</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.本项目竞争性磋商公告在</w:t>
      </w:r>
      <w:r>
        <w:rPr>
          <w:rFonts w:hint="eastAsia" w:ascii="宋体" w:hAnsi="宋体"/>
          <w:color w:val="auto"/>
          <w:sz w:val="24"/>
          <w:highlight w:val="none"/>
          <w:u w:val="single"/>
        </w:rPr>
        <w:t xml:space="preserve"> 北京市政府采购网、</w:t>
      </w:r>
      <w:r>
        <w:rPr>
          <w:rFonts w:ascii="宋体" w:hAnsi="宋体"/>
          <w:color w:val="auto"/>
          <w:sz w:val="24"/>
          <w:highlight w:val="none"/>
          <w:u w:val="single"/>
        </w:rPr>
        <w:t xml:space="preserve">中国政府采购网  </w:t>
      </w:r>
      <w:r>
        <w:rPr>
          <w:rFonts w:hint="eastAsia" w:ascii="宋体" w:hAnsi="宋体"/>
          <w:color w:val="auto"/>
          <w:sz w:val="24"/>
          <w:highlight w:val="none"/>
        </w:rPr>
        <w:t>上发布。</w:t>
      </w:r>
    </w:p>
    <w:p>
      <w:pPr>
        <w:pStyle w:val="3"/>
        <w:spacing w:before="0" w:line="360" w:lineRule="auto"/>
        <w:jc w:val="left"/>
        <w:rPr>
          <w:rFonts w:ascii="宋体" w:hAnsi="宋体" w:eastAsia="宋体"/>
          <w:color w:val="auto"/>
          <w:sz w:val="24"/>
          <w:szCs w:val="24"/>
          <w:highlight w:val="none"/>
        </w:rPr>
      </w:pPr>
      <w:bookmarkStart w:id="25" w:name="_Toc35393796"/>
      <w:bookmarkStart w:id="26" w:name="_Toc28359008"/>
      <w:bookmarkStart w:id="27" w:name="_Toc35393627"/>
      <w:bookmarkStart w:id="28" w:name="_Toc28359085"/>
      <w:r>
        <w:rPr>
          <w:rFonts w:ascii="宋体" w:hAnsi="宋体" w:eastAsia="宋体"/>
          <w:color w:val="auto"/>
          <w:sz w:val="24"/>
          <w:szCs w:val="24"/>
          <w:highlight w:val="none"/>
        </w:rPr>
        <w:t>八、对本项目提出询问，请按以下方式联系。</w:t>
      </w:r>
      <w:bookmarkEnd w:id="25"/>
      <w:bookmarkEnd w:id="26"/>
      <w:bookmarkEnd w:id="27"/>
      <w:bookmarkEnd w:id="28"/>
    </w:p>
    <w:p>
      <w:pPr>
        <w:widowControl/>
        <w:spacing w:line="360" w:lineRule="auto"/>
        <w:jc w:val="left"/>
        <w:rPr>
          <w:rFonts w:ascii="宋体" w:hAnsi="宋体"/>
          <w:b/>
          <w:color w:val="auto"/>
          <w:sz w:val="24"/>
          <w:highlight w:val="none"/>
        </w:rPr>
      </w:pPr>
      <w:r>
        <w:rPr>
          <w:rFonts w:ascii="宋体" w:hAnsi="宋体"/>
          <w:color w:val="auto"/>
          <w:sz w:val="24"/>
          <w:highlight w:val="none"/>
        </w:rPr>
        <w:t>　　　</w:t>
      </w:r>
      <w:r>
        <w:rPr>
          <w:rFonts w:ascii="宋体" w:hAnsi="宋体"/>
          <w:b/>
          <w:color w:val="auto"/>
          <w:sz w:val="24"/>
          <w:highlight w:val="none"/>
        </w:rPr>
        <w:t>1.采购人信息</w:t>
      </w:r>
    </w:p>
    <w:p>
      <w:pPr>
        <w:spacing w:line="360" w:lineRule="auto"/>
        <w:ind w:left="1079" w:leftChars="371" w:hanging="300" w:hangingChars="125"/>
        <w:jc w:val="left"/>
        <w:rPr>
          <w:rFonts w:ascii="宋体" w:hAnsi="宋体"/>
          <w:color w:val="auto"/>
          <w:sz w:val="24"/>
          <w:highlight w:val="none"/>
        </w:rPr>
      </w:pPr>
      <w:bookmarkStart w:id="29" w:name="_Toc28359009"/>
      <w:bookmarkStart w:id="30" w:name="_Toc28359086"/>
      <w:r>
        <w:rPr>
          <w:rFonts w:ascii="宋体" w:hAnsi="宋体"/>
          <w:color w:val="auto"/>
          <w:sz w:val="24"/>
          <w:highlight w:val="none"/>
        </w:rPr>
        <w:t>名    称：</w:t>
      </w:r>
      <w:r>
        <w:rPr>
          <w:rFonts w:hint="eastAsia" w:ascii="宋体" w:hAnsi="宋体"/>
          <w:color w:val="auto"/>
          <w:sz w:val="24"/>
          <w:highlight w:val="none"/>
          <w:u w:val="single"/>
        </w:rPr>
        <w:t xml:space="preserve">  北京市石景山区人民政府苹果园街道办事处 </w:t>
      </w:r>
      <w:r>
        <w:rPr>
          <w:rFonts w:ascii="宋体" w:hAnsi="宋体"/>
          <w:color w:val="auto"/>
          <w:sz w:val="24"/>
          <w:highlight w:val="none"/>
          <w:u w:val="single"/>
        </w:rPr>
        <w:t xml:space="preserve"> </w:t>
      </w:r>
    </w:p>
    <w:p>
      <w:pPr>
        <w:spacing w:line="360" w:lineRule="auto"/>
        <w:ind w:left="1079" w:leftChars="371" w:hanging="300" w:hangingChars="125"/>
        <w:jc w:val="left"/>
        <w:rPr>
          <w:rFonts w:ascii="宋体" w:hAnsi="宋体"/>
          <w:color w:val="auto"/>
          <w:sz w:val="24"/>
          <w:highlight w:val="none"/>
        </w:rPr>
      </w:pPr>
      <w:r>
        <w:rPr>
          <w:rFonts w:ascii="宋体" w:hAnsi="宋体"/>
          <w:color w:val="auto"/>
          <w:sz w:val="24"/>
          <w:highlight w:val="none"/>
        </w:rPr>
        <w:t>地    址：</w:t>
      </w:r>
      <w:r>
        <w:rPr>
          <w:rFonts w:hint="eastAsia" w:ascii="宋体" w:hAnsi="宋体"/>
          <w:color w:val="auto"/>
          <w:sz w:val="24"/>
          <w:highlight w:val="none"/>
          <w:u w:val="single"/>
        </w:rPr>
        <w:t xml:space="preserve">  北京市石景山区苹果园南路23号  </w:t>
      </w:r>
    </w:p>
    <w:p>
      <w:pPr>
        <w:spacing w:line="360" w:lineRule="auto"/>
        <w:ind w:left="1079" w:leftChars="371" w:hanging="300" w:hangingChars="125"/>
        <w:jc w:val="left"/>
        <w:rPr>
          <w:rFonts w:ascii="宋体" w:hAnsi="宋体"/>
          <w:color w:val="auto"/>
          <w:sz w:val="24"/>
          <w:highlight w:val="none"/>
          <w:u w:val="single"/>
        </w:rPr>
      </w:pPr>
      <w:r>
        <w:rPr>
          <w:rFonts w:ascii="宋体" w:hAnsi="宋体"/>
          <w:color w:val="auto"/>
          <w:sz w:val="24"/>
          <w:highlight w:val="none"/>
        </w:rPr>
        <w:t>联系方式：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申工 </w:t>
      </w:r>
      <w:r>
        <w:rPr>
          <w:rFonts w:ascii="宋体" w:hAnsi="宋体"/>
          <w:color w:val="auto"/>
          <w:sz w:val="24"/>
          <w:highlight w:val="none"/>
          <w:u w:val="single"/>
        </w:rPr>
        <w:t xml:space="preserve">88932004     </w:t>
      </w:r>
    </w:p>
    <w:p>
      <w:pPr>
        <w:spacing w:line="360" w:lineRule="auto"/>
        <w:ind w:left="1078" w:leftChars="371" w:hanging="299" w:hangingChars="124"/>
        <w:jc w:val="left"/>
        <w:rPr>
          <w:rFonts w:ascii="宋体" w:hAnsi="宋体"/>
          <w:b/>
          <w:color w:val="auto"/>
          <w:sz w:val="24"/>
          <w:highlight w:val="none"/>
        </w:rPr>
      </w:pPr>
      <w:r>
        <w:rPr>
          <w:rFonts w:ascii="宋体" w:hAnsi="宋体"/>
          <w:b/>
          <w:color w:val="auto"/>
          <w:sz w:val="24"/>
          <w:highlight w:val="none"/>
        </w:rPr>
        <w:t>2.采购代理机构信息</w:t>
      </w:r>
      <w:bookmarkEnd w:id="29"/>
      <w:bookmarkEnd w:id="30"/>
    </w:p>
    <w:p>
      <w:pPr>
        <w:spacing w:line="360" w:lineRule="auto"/>
        <w:ind w:left="1076" w:leftChars="371" w:hanging="297" w:hangingChars="124"/>
        <w:jc w:val="left"/>
        <w:rPr>
          <w:rFonts w:ascii="宋体" w:hAnsi="宋体"/>
          <w:color w:val="auto"/>
          <w:sz w:val="24"/>
          <w:highlight w:val="none"/>
        </w:rPr>
      </w:pPr>
      <w:bookmarkStart w:id="31" w:name="_Toc28359010"/>
      <w:bookmarkStart w:id="32" w:name="_Toc28359087"/>
      <w:r>
        <w:rPr>
          <w:rFonts w:ascii="宋体" w:hAnsi="宋体"/>
          <w:color w:val="auto"/>
          <w:sz w:val="24"/>
          <w:highlight w:val="none"/>
        </w:rPr>
        <w:t>名    称：</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北京谊创恒基工程管理咨询有限公司 </w:t>
      </w:r>
      <w:r>
        <w:rPr>
          <w:rFonts w:ascii="宋体" w:hAnsi="宋体"/>
          <w:color w:val="auto"/>
          <w:sz w:val="24"/>
          <w:highlight w:val="none"/>
          <w:u w:val="single"/>
        </w:rPr>
        <w:t xml:space="preserve"> </w:t>
      </w:r>
    </w:p>
    <w:p>
      <w:pPr>
        <w:spacing w:line="360" w:lineRule="auto"/>
        <w:ind w:left="1076" w:leftChars="371" w:hanging="297" w:hangingChars="124"/>
        <w:jc w:val="left"/>
        <w:rPr>
          <w:rFonts w:ascii="宋体" w:hAnsi="宋体"/>
          <w:color w:val="auto"/>
          <w:sz w:val="24"/>
          <w:highlight w:val="none"/>
        </w:rPr>
      </w:pPr>
      <w:r>
        <w:rPr>
          <w:rFonts w:ascii="宋体" w:hAnsi="宋体"/>
          <w:color w:val="auto"/>
          <w:sz w:val="24"/>
          <w:highlight w:val="none"/>
        </w:rPr>
        <w:t>地    址：</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北京市石景山区阜石路166号泽洋大厦16层1609 </w:t>
      </w:r>
      <w:r>
        <w:rPr>
          <w:rFonts w:ascii="宋体" w:hAnsi="宋体"/>
          <w:color w:val="auto"/>
          <w:sz w:val="24"/>
          <w:highlight w:val="none"/>
          <w:u w:val="single"/>
        </w:rPr>
        <w:t xml:space="preserve"> </w:t>
      </w:r>
    </w:p>
    <w:p>
      <w:pPr>
        <w:spacing w:line="360" w:lineRule="auto"/>
        <w:ind w:left="1076" w:leftChars="371" w:hanging="297" w:hangingChars="124"/>
        <w:jc w:val="left"/>
        <w:rPr>
          <w:rFonts w:ascii="宋体" w:hAnsi="宋体"/>
          <w:color w:val="auto"/>
          <w:sz w:val="24"/>
          <w:highlight w:val="none"/>
          <w:u w:val="single"/>
        </w:rPr>
      </w:pPr>
      <w:r>
        <w:rPr>
          <w:rFonts w:ascii="宋体" w:hAnsi="宋体"/>
          <w:color w:val="auto"/>
          <w:sz w:val="24"/>
          <w:highlight w:val="none"/>
        </w:rPr>
        <w:t>联系方式：</w:t>
      </w:r>
      <w:r>
        <w:rPr>
          <w:rFonts w:ascii="宋体" w:hAnsi="宋体"/>
          <w:color w:val="auto"/>
          <w:sz w:val="24"/>
          <w:highlight w:val="none"/>
          <w:u w:val="single"/>
        </w:rPr>
        <w:t xml:space="preserve">  </w:t>
      </w:r>
      <w:r>
        <w:rPr>
          <w:rFonts w:hint="eastAsia" w:ascii="宋体" w:hAnsi="宋体"/>
          <w:color w:val="auto"/>
          <w:sz w:val="24"/>
          <w:highlight w:val="none"/>
          <w:u w:val="single"/>
        </w:rPr>
        <w:t>郭晓飞，13520034086</w:t>
      </w:r>
      <w:r>
        <w:rPr>
          <w:rFonts w:ascii="宋体" w:hAnsi="宋体"/>
          <w:color w:val="auto"/>
          <w:sz w:val="24"/>
          <w:highlight w:val="none"/>
          <w:u w:val="single"/>
        </w:rPr>
        <w:t xml:space="preserve">  </w:t>
      </w:r>
    </w:p>
    <w:p>
      <w:pPr>
        <w:spacing w:line="360" w:lineRule="auto"/>
        <w:ind w:left="1078" w:leftChars="371" w:hanging="299" w:hangingChars="124"/>
        <w:rPr>
          <w:rFonts w:ascii="宋体" w:hAnsi="宋体"/>
          <w:b/>
          <w:color w:val="auto"/>
          <w:sz w:val="24"/>
          <w:highlight w:val="none"/>
          <w:u w:val="single"/>
        </w:rPr>
      </w:pPr>
      <w:r>
        <w:rPr>
          <w:rFonts w:ascii="宋体" w:hAnsi="宋体"/>
          <w:b/>
          <w:color w:val="auto"/>
          <w:sz w:val="24"/>
          <w:highlight w:val="none"/>
        </w:rPr>
        <w:t>3.项目联系方式</w:t>
      </w:r>
      <w:bookmarkEnd w:id="31"/>
      <w:bookmarkEnd w:id="32"/>
    </w:p>
    <w:p>
      <w:pPr>
        <w:pStyle w:val="23"/>
        <w:spacing w:line="360" w:lineRule="auto"/>
        <w:ind w:left="1076" w:leftChars="371" w:hanging="297" w:hangingChars="124"/>
        <w:rPr>
          <w:rFonts w:hint="default" w:hAnsi="宋体"/>
          <w:color w:val="auto"/>
          <w:sz w:val="24"/>
          <w:highlight w:val="none"/>
          <w:u w:val="single"/>
          <w:lang w:bidi="ar"/>
        </w:rPr>
      </w:pPr>
      <w:r>
        <w:rPr>
          <w:rFonts w:hint="default" w:hAnsi="宋体"/>
          <w:color w:val="auto"/>
          <w:sz w:val="24"/>
          <w:szCs w:val="24"/>
          <w:highlight w:val="none"/>
        </w:rPr>
        <w:t>项目联系人：</w:t>
      </w:r>
      <w:r>
        <w:rPr>
          <w:rFonts w:hAnsi="宋体"/>
          <w:color w:val="auto"/>
          <w:sz w:val="24"/>
          <w:highlight w:val="none"/>
          <w:u w:val="single"/>
        </w:rPr>
        <w:t xml:space="preserve">     郭晓飞     </w:t>
      </w:r>
    </w:p>
    <w:p>
      <w:pPr>
        <w:pStyle w:val="23"/>
        <w:spacing w:line="360" w:lineRule="auto"/>
        <w:ind w:left="1076" w:leftChars="371" w:hanging="297" w:hangingChars="124"/>
        <w:rPr>
          <w:rFonts w:hint="default" w:hAnsi="宋体"/>
          <w:color w:val="auto"/>
          <w:sz w:val="24"/>
          <w:highlight w:val="none"/>
        </w:rPr>
      </w:pPr>
      <w:r>
        <w:rPr>
          <w:rFonts w:hint="default" w:hAnsi="宋体"/>
          <w:color w:val="auto"/>
          <w:sz w:val="24"/>
          <w:highlight w:val="none"/>
        </w:rPr>
        <w:t>电      话：</w:t>
      </w:r>
      <w:r>
        <w:rPr>
          <w:rFonts w:hAnsi="宋体"/>
          <w:color w:val="auto"/>
          <w:sz w:val="24"/>
          <w:highlight w:val="none"/>
          <w:u w:val="single"/>
        </w:rPr>
        <w:t xml:space="preserve">  13520034086   </w:t>
      </w:r>
      <w:r>
        <w:rPr>
          <w:rFonts w:hint="default" w:hAnsi="宋体"/>
          <w:color w:val="auto"/>
          <w:sz w:val="24"/>
          <w:szCs w:val="24"/>
          <w:highlight w:val="none"/>
        </w:rPr>
        <w:t xml:space="preserve"> </w:t>
      </w:r>
    </w:p>
    <w:p>
      <w:pPr>
        <w:spacing w:line="360" w:lineRule="auto"/>
        <w:jc w:val="center"/>
        <w:outlineLvl w:val="0"/>
        <w:rPr>
          <w:rFonts w:ascii="宋体" w:hAnsi="宋体"/>
          <w:b/>
          <w:color w:val="auto"/>
          <w:sz w:val="32"/>
          <w:szCs w:val="32"/>
          <w:highlight w:val="none"/>
        </w:rPr>
      </w:pPr>
      <w:r>
        <w:rPr>
          <w:rFonts w:ascii="宋体" w:hAnsi="宋体"/>
          <w:color w:val="auto"/>
          <w:sz w:val="24"/>
          <w:highlight w:val="none"/>
        </w:rPr>
        <w:br w:type="page"/>
      </w:r>
      <w:bookmarkStart w:id="33" w:name="_Toc305158854"/>
      <w:bookmarkStart w:id="34" w:name="_Toc265228423"/>
      <w:bookmarkStart w:id="35" w:name="_Toc512937850"/>
      <w:bookmarkStart w:id="36" w:name="_Toc264969275"/>
      <w:bookmarkStart w:id="37" w:name="_Toc353825548"/>
      <w:bookmarkStart w:id="38" w:name="_Toc305158928"/>
      <w:bookmarkStart w:id="39" w:name="_Toc134281284"/>
      <w:bookmarkStart w:id="40" w:name="_Toc127151777"/>
      <w:bookmarkStart w:id="41" w:name="_Toc150774783"/>
      <w:bookmarkStart w:id="42" w:name="_Toc195842950"/>
      <w:bookmarkStart w:id="43" w:name="_Toc353873938"/>
      <w:bookmarkStart w:id="44" w:name="_Toc226965856"/>
      <w:bookmarkStart w:id="45" w:name="_Toc127161488"/>
      <w:r>
        <w:rPr>
          <w:rFonts w:ascii="宋体" w:hAnsi="宋体"/>
          <w:b/>
          <w:color w:val="auto"/>
          <w:sz w:val="36"/>
          <w:szCs w:val="36"/>
          <w:highlight w:val="none"/>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3"/>
        <w:tabs>
          <w:tab w:val="center" w:pos="4592"/>
          <w:tab w:val="left" w:pos="7860"/>
        </w:tabs>
        <w:spacing w:before="0" w:line="360" w:lineRule="auto"/>
        <w:rPr>
          <w:rFonts w:ascii="宋体" w:hAnsi="宋体" w:eastAsia="宋体"/>
          <w:b w:val="0"/>
          <w:color w:val="auto"/>
          <w:sz w:val="28"/>
          <w:highlight w:val="none"/>
        </w:rPr>
      </w:pPr>
      <w:bookmarkStart w:id="46" w:name="_Toc127151720"/>
      <w:bookmarkStart w:id="47" w:name="_Toc151190146"/>
      <w:bookmarkStart w:id="48" w:name="_Toc520356144"/>
      <w:bookmarkStart w:id="49" w:name="_Toc151193689"/>
      <w:bookmarkStart w:id="50" w:name="_Toc150774724"/>
      <w:bookmarkStart w:id="51" w:name="_Toc150774619"/>
      <w:bookmarkStart w:id="52" w:name="_Toc151193761"/>
      <w:bookmarkStart w:id="53" w:name="_Toc150480757"/>
      <w:bookmarkStart w:id="54" w:name="_Toc151193907"/>
      <w:bookmarkStart w:id="55" w:name="_Toc226309763"/>
      <w:bookmarkStart w:id="56" w:name="_Toc127161433"/>
      <w:bookmarkStart w:id="57" w:name="_Toc226337215"/>
      <w:bookmarkStart w:id="58" w:name="_Toc195842884"/>
      <w:bookmarkStart w:id="59" w:name="_Toc164608788"/>
      <w:bookmarkStart w:id="60" w:name="_Toc142311021"/>
      <w:bookmarkStart w:id="61" w:name="_Toc150509270"/>
      <w:bookmarkStart w:id="62" w:name="_Toc164608633"/>
      <w:bookmarkStart w:id="63" w:name="_Toc164229214"/>
      <w:bookmarkStart w:id="64" w:name="_Toc164351613"/>
      <w:bookmarkStart w:id="65" w:name="_Toc164229360"/>
      <w:bookmarkStart w:id="66" w:name="_Toc151193833"/>
      <w:bookmarkStart w:id="67" w:name="_Toc226965792"/>
      <w:bookmarkStart w:id="68" w:name="_Toc149720812"/>
      <w:bookmarkStart w:id="69" w:name="_Toc127151519"/>
      <w:bookmarkStart w:id="70" w:name="_Toc151193617"/>
      <w:bookmarkStart w:id="71" w:name="_Toc226965709"/>
      <w:r>
        <w:rPr>
          <w:rFonts w:ascii="宋体" w:hAnsi="宋体" w:eastAsia="宋体"/>
          <w:color w:val="auto"/>
          <w:sz w:val="28"/>
          <w:highlight w:val="none"/>
        </w:rPr>
        <w:t>供应商须知资料表</w:t>
      </w:r>
    </w:p>
    <w:p>
      <w:pPr>
        <w:jc w:val="center"/>
        <w:rPr>
          <w:rFonts w:ascii="宋体" w:hAnsi="宋体"/>
          <w:b/>
          <w:color w:val="auto"/>
          <w:sz w:val="28"/>
          <w:szCs w:val="28"/>
          <w:highlight w:val="none"/>
        </w:rPr>
      </w:pPr>
    </w:p>
    <w:p>
      <w:pPr>
        <w:spacing w:line="360" w:lineRule="auto"/>
        <w:ind w:firstLine="480"/>
        <w:rPr>
          <w:rFonts w:ascii="宋体" w:hAnsi="宋体"/>
          <w:color w:val="auto"/>
          <w:sz w:val="24"/>
          <w:highlight w:val="none"/>
        </w:rPr>
      </w:pPr>
      <w:r>
        <w:rPr>
          <w:rFonts w:ascii="宋体" w:hAnsi="宋体"/>
          <w:color w:val="auto"/>
          <w:sz w:val="24"/>
          <w:highlight w:val="none"/>
        </w:rPr>
        <w:t>本表是对供应商须知的具体补充和修改，如有矛盾，均以本资料表为准。标记“</w:t>
      </w:r>
      <w:r>
        <w:rPr>
          <w:rFonts w:ascii="宋体" w:hAnsi="宋体"/>
          <w:b/>
          <w:color w:val="auto"/>
          <w:sz w:val="24"/>
          <w:highlight w:val="none"/>
        </w:rPr>
        <w:t>■</w:t>
      </w:r>
      <w:r>
        <w:rPr>
          <w:rFonts w:ascii="宋体" w:hAnsi="宋体"/>
          <w:color w:val="auto"/>
          <w:sz w:val="24"/>
          <w:highlight w:val="none"/>
        </w:rPr>
        <w:t>”的选项意为适用于本项目，标记“</w:t>
      </w:r>
      <w:r>
        <w:rPr>
          <w:rFonts w:ascii="宋体" w:hAnsi="宋体"/>
          <w:color w:val="auto"/>
          <w:highlight w:val="none"/>
        </w:rPr>
        <w:t>□</w:t>
      </w:r>
      <w:r>
        <w:rPr>
          <w:rFonts w:ascii="宋体" w:hAnsi="宋体"/>
          <w:color w:val="auto"/>
          <w:sz w:val="24"/>
          <w:highlight w:val="none"/>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b/>
                <w:bCs/>
                <w:color w:val="auto"/>
                <w:sz w:val="24"/>
                <w:highlight w:val="none"/>
              </w:rPr>
            </w:pPr>
            <w:r>
              <w:rPr>
                <w:rFonts w:ascii="宋体" w:hAnsi="宋体"/>
                <w:b/>
                <w:color w:val="auto"/>
                <w:sz w:val="24"/>
                <w:highlight w:val="none"/>
              </w:rPr>
              <w:t>条款号</w:t>
            </w:r>
          </w:p>
        </w:tc>
        <w:tc>
          <w:tcPr>
            <w:tcW w:w="1701" w:type="dxa"/>
            <w:vAlign w:val="center"/>
          </w:tcPr>
          <w:p>
            <w:pPr>
              <w:jc w:val="center"/>
              <w:rPr>
                <w:rFonts w:ascii="宋体" w:hAnsi="宋体"/>
                <w:b/>
                <w:bCs/>
                <w:color w:val="auto"/>
                <w:sz w:val="24"/>
                <w:highlight w:val="none"/>
              </w:rPr>
            </w:pPr>
            <w:r>
              <w:rPr>
                <w:rFonts w:ascii="宋体" w:hAnsi="宋体"/>
                <w:b/>
                <w:bCs/>
                <w:color w:val="auto"/>
                <w:sz w:val="24"/>
                <w:highlight w:val="none"/>
              </w:rPr>
              <w:t>条目</w:t>
            </w:r>
          </w:p>
        </w:tc>
        <w:tc>
          <w:tcPr>
            <w:tcW w:w="7253" w:type="dxa"/>
            <w:vAlign w:val="center"/>
          </w:tcPr>
          <w:p>
            <w:pPr>
              <w:jc w:val="center"/>
              <w:rPr>
                <w:rFonts w:ascii="宋体" w:hAnsi="宋体"/>
                <w:b/>
                <w:bCs/>
                <w:color w:val="auto"/>
                <w:sz w:val="24"/>
                <w:highlight w:val="none"/>
              </w:rPr>
            </w:pPr>
            <w:r>
              <w:rPr>
                <w:rFonts w:ascii="宋体" w:hAnsi="宋体"/>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2.2</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项目属性</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项目属性：</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服务</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货物</w:t>
            </w:r>
          </w:p>
          <w:p>
            <w:pPr>
              <w:jc w:val="left"/>
              <w:rPr>
                <w:rFonts w:ascii="宋体" w:hAnsi="宋体"/>
                <w:color w:val="auto"/>
                <w:sz w:val="24"/>
                <w:highlight w:val="none"/>
                <w:u w:val="single"/>
              </w:rPr>
            </w:pPr>
            <w:r>
              <w:rPr>
                <w:rFonts w:hint="eastAsia" w:ascii="宋体" w:hAnsi="宋体"/>
                <w:color w:val="auto"/>
                <w:highlight w:val="none"/>
              </w:rPr>
              <w:t>■</w:t>
            </w:r>
            <w:r>
              <w:rPr>
                <w:rFonts w:hint="eastAsia" w:ascii="宋体" w:hAnsi="宋体"/>
                <w:color w:val="auto"/>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2.3</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科研仪器设备</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是否属于科研仪器设备采购项目：</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是</w:t>
            </w:r>
          </w:p>
          <w:p>
            <w:pPr>
              <w:jc w:val="left"/>
              <w:rPr>
                <w:rFonts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3.1</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现场考察</w:t>
            </w:r>
          </w:p>
        </w:tc>
        <w:tc>
          <w:tcPr>
            <w:tcW w:w="7253" w:type="dxa"/>
            <w:vAlign w:val="center"/>
          </w:tcPr>
          <w:p>
            <w:pPr>
              <w:jc w:val="left"/>
              <w:rPr>
                <w:rFonts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不组织</w:t>
            </w:r>
          </w:p>
          <w:p>
            <w:pPr>
              <w:jc w:val="left"/>
              <w:rPr>
                <w:rFonts w:ascii="宋体" w:hAnsi="宋体"/>
                <w:bCs/>
                <w:color w:val="auto"/>
                <w:sz w:val="24"/>
                <w:highlight w:val="none"/>
              </w:rPr>
            </w:pPr>
            <w:r>
              <w:rPr>
                <w:rFonts w:ascii="宋体" w:hAnsi="宋体"/>
                <w:color w:val="auto"/>
                <w:highlight w:val="none"/>
              </w:rPr>
              <w:t>□</w:t>
            </w:r>
            <w:r>
              <w:rPr>
                <w:rFonts w:ascii="宋体" w:hAnsi="宋体"/>
                <w:color w:val="auto"/>
                <w:sz w:val="24"/>
                <w:highlight w:val="none"/>
              </w:rPr>
              <w:t>组织，考察时间：___</w:t>
            </w:r>
            <w:r>
              <w:rPr>
                <w:rFonts w:ascii="宋体" w:hAnsi="宋体"/>
                <w:color w:val="auto"/>
                <w:sz w:val="24"/>
                <w:highlight w:val="none"/>
                <w:lang w:bidi="ar"/>
              </w:rPr>
              <w:t>年</w:t>
            </w:r>
            <w:r>
              <w:rPr>
                <w:rFonts w:ascii="宋体" w:hAnsi="宋体"/>
                <w:color w:val="auto"/>
                <w:sz w:val="24"/>
                <w:highlight w:val="none"/>
              </w:rPr>
              <w:t>___</w:t>
            </w:r>
            <w:r>
              <w:rPr>
                <w:rFonts w:ascii="宋体" w:hAnsi="宋体"/>
                <w:color w:val="auto"/>
                <w:sz w:val="24"/>
                <w:highlight w:val="none"/>
                <w:lang w:bidi="ar"/>
              </w:rPr>
              <w:t>月</w:t>
            </w:r>
            <w:r>
              <w:rPr>
                <w:rFonts w:ascii="宋体" w:hAnsi="宋体"/>
                <w:color w:val="auto"/>
                <w:sz w:val="24"/>
                <w:highlight w:val="none"/>
              </w:rPr>
              <w:t>___</w:t>
            </w:r>
            <w:r>
              <w:rPr>
                <w:rFonts w:ascii="宋体" w:hAnsi="宋体"/>
                <w:color w:val="auto"/>
                <w:sz w:val="24"/>
                <w:highlight w:val="none"/>
                <w:lang w:bidi="ar"/>
              </w:rPr>
              <w:t>日</w:t>
            </w:r>
            <w:r>
              <w:rPr>
                <w:rFonts w:ascii="宋体" w:hAnsi="宋体"/>
                <w:color w:val="auto"/>
                <w:sz w:val="24"/>
                <w:highlight w:val="none"/>
              </w:rPr>
              <w:t>___</w:t>
            </w:r>
            <w:r>
              <w:rPr>
                <w:rFonts w:ascii="宋体" w:hAnsi="宋体"/>
                <w:color w:val="auto"/>
                <w:sz w:val="24"/>
                <w:highlight w:val="none"/>
                <w:lang w:bidi="ar"/>
              </w:rPr>
              <w:t>点</w:t>
            </w:r>
            <w:r>
              <w:rPr>
                <w:rFonts w:ascii="宋体" w:hAnsi="宋体"/>
                <w:color w:val="auto"/>
                <w:sz w:val="24"/>
                <w:highlight w:val="none"/>
              </w:rPr>
              <w:t>___</w:t>
            </w:r>
            <w:r>
              <w:rPr>
                <w:rFonts w:ascii="宋体" w:hAnsi="宋体"/>
                <w:color w:val="auto"/>
                <w:sz w:val="24"/>
                <w:highlight w:val="none"/>
                <w:lang w:bidi="ar"/>
              </w:rPr>
              <w:t>分</w:t>
            </w:r>
          </w:p>
          <w:p>
            <w:pPr>
              <w:pStyle w:val="23"/>
              <w:adjustRightInd w:val="0"/>
              <w:snapToGrid w:val="0"/>
              <w:rPr>
                <w:rFonts w:hint="default" w:hAnsi="宋体"/>
                <w:color w:val="auto"/>
                <w:sz w:val="24"/>
                <w:szCs w:val="24"/>
                <w:highlight w:val="none"/>
              </w:rPr>
            </w:pPr>
            <w:r>
              <w:rPr>
                <w:rFonts w:hint="default" w:hAnsi="宋体"/>
                <w:color w:val="auto"/>
                <w:sz w:val="24"/>
                <w:highlight w:val="none"/>
              </w:rPr>
              <w:t>考察地点：___________</w:t>
            </w:r>
            <w:r>
              <w:rPr>
                <w:rFonts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olor w:val="auto"/>
                <w:sz w:val="24"/>
                <w:szCs w:val="24"/>
                <w:highlight w:val="none"/>
              </w:rPr>
            </w:pP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磋商前答疑会</w:t>
            </w:r>
          </w:p>
        </w:tc>
        <w:tc>
          <w:tcPr>
            <w:tcW w:w="7253" w:type="dxa"/>
            <w:vAlign w:val="center"/>
          </w:tcPr>
          <w:p>
            <w:pPr>
              <w:jc w:val="left"/>
              <w:rPr>
                <w:rFonts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不召开</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召开，召开时间：___</w:t>
            </w:r>
            <w:r>
              <w:rPr>
                <w:rFonts w:ascii="宋体" w:hAnsi="宋体"/>
                <w:color w:val="auto"/>
                <w:sz w:val="24"/>
                <w:highlight w:val="none"/>
                <w:lang w:bidi="ar"/>
              </w:rPr>
              <w:t>年</w:t>
            </w:r>
            <w:r>
              <w:rPr>
                <w:rFonts w:ascii="宋体" w:hAnsi="宋体"/>
                <w:color w:val="auto"/>
                <w:sz w:val="24"/>
                <w:highlight w:val="none"/>
              </w:rPr>
              <w:t>___</w:t>
            </w:r>
            <w:r>
              <w:rPr>
                <w:rFonts w:ascii="宋体" w:hAnsi="宋体"/>
                <w:color w:val="auto"/>
                <w:sz w:val="24"/>
                <w:highlight w:val="none"/>
                <w:lang w:bidi="ar"/>
              </w:rPr>
              <w:t>月</w:t>
            </w:r>
            <w:r>
              <w:rPr>
                <w:rFonts w:ascii="宋体" w:hAnsi="宋体"/>
                <w:color w:val="auto"/>
                <w:sz w:val="24"/>
                <w:highlight w:val="none"/>
              </w:rPr>
              <w:t>___</w:t>
            </w:r>
            <w:r>
              <w:rPr>
                <w:rFonts w:ascii="宋体" w:hAnsi="宋体"/>
                <w:color w:val="auto"/>
                <w:sz w:val="24"/>
                <w:highlight w:val="none"/>
                <w:lang w:bidi="ar"/>
              </w:rPr>
              <w:t>日</w:t>
            </w:r>
            <w:r>
              <w:rPr>
                <w:rFonts w:ascii="宋体" w:hAnsi="宋体"/>
                <w:color w:val="auto"/>
                <w:sz w:val="24"/>
                <w:highlight w:val="none"/>
              </w:rPr>
              <w:t>___</w:t>
            </w:r>
            <w:r>
              <w:rPr>
                <w:rFonts w:ascii="宋体" w:hAnsi="宋体"/>
                <w:color w:val="auto"/>
                <w:sz w:val="24"/>
                <w:highlight w:val="none"/>
                <w:lang w:bidi="ar"/>
              </w:rPr>
              <w:t>点</w:t>
            </w:r>
            <w:r>
              <w:rPr>
                <w:rFonts w:ascii="宋体" w:hAnsi="宋体"/>
                <w:color w:val="auto"/>
                <w:sz w:val="24"/>
                <w:highlight w:val="none"/>
              </w:rPr>
              <w:t>___</w:t>
            </w:r>
            <w:r>
              <w:rPr>
                <w:rFonts w:ascii="宋体" w:hAnsi="宋体"/>
                <w:color w:val="auto"/>
                <w:sz w:val="24"/>
                <w:highlight w:val="none"/>
                <w:lang w:bidi="ar"/>
              </w:rPr>
              <w:t>分</w:t>
            </w:r>
          </w:p>
          <w:p>
            <w:pPr>
              <w:jc w:val="left"/>
              <w:rPr>
                <w:rFonts w:ascii="宋体" w:hAnsi="宋体"/>
                <w:color w:val="auto"/>
                <w:sz w:val="24"/>
                <w:highlight w:val="none"/>
              </w:rPr>
            </w:pPr>
            <w:r>
              <w:rPr>
                <w:rFonts w:ascii="宋体" w:hAnsi="宋体"/>
                <w:color w:val="auto"/>
                <w:sz w:val="24"/>
                <w:highlight w:val="none"/>
              </w:rPr>
              <w:t>召开地点：___________</w:t>
            </w:r>
            <w:r>
              <w:rPr>
                <w:rFonts w:hint="eastAsia"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4.2.5</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标的所属行业</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本项目采购标的对应的中小企业划分标准所属行业：</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highlight w:val="none"/>
                    </w:rPr>
                  </w:pPr>
                  <w:r>
                    <w:rPr>
                      <w:rFonts w:ascii="宋体" w:hAnsi="宋体"/>
                      <w:bCs/>
                      <w:color w:val="auto"/>
                      <w:sz w:val="24"/>
                      <w:highlight w:val="none"/>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highlight w:val="none"/>
                    </w:rPr>
                  </w:pPr>
                  <w:r>
                    <w:rPr>
                      <w:rFonts w:ascii="宋体" w:hAnsi="宋体"/>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highlight w:val="none"/>
                    </w:rPr>
                  </w:pPr>
                  <w:r>
                    <w:rPr>
                      <w:rFonts w:hint="eastAsia" w:ascii="宋体" w:hAnsi="宋体"/>
                      <w:bCs/>
                      <w:color w:val="auto"/>
                      <w:sz w:val="24"/>
                      <w:highlight w:val="none"/>
                    </w:rPr>
                    <w:t>装备部社区公共服务设施（干休所礼堂和配套用房以及卫生所）改造项目</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highlight w:val="none"/>
                    </w:rPr>
                  </w:pPr>
                  <w:r>
                    <w:rPr>
                      <w:rFonts w:hint="eastAsia" w:ascii="宋体" w:hAnsi="宋体"/>
                      <w:bCs/>
                      <w:color w:val="auto"/>
                      <w:sz w:val="24"/>
                      <w:highlight w:val="none"/>
                    </w:rPr>
                    <w:t>建筑业</w:t>
                  </w:r>
                </w:p>
              </w:tc>
            </w:tr>
          </w:tbl>
          <w:p>
            <w:pPr>
              <w:jc w:val="lef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10.2</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报价</w:t>
            </w:r>
          </w:p>
        </w:tc>
        <w:tc>
          <w:tcPr>
            <w:tcW w:w="7253" w:type="dxa"/>
            <w:vAlign w:val="center"/>
          </w:tcPr>
          <w:p>
            <w:pPr>
              <w:jc w:val="left"/>
              <w:rPr>
                <w:color w:val="auto"/>
                <w:sz w:val="24"/>
                <w:highlight w:val="none"/>
              </w:rPr>
            </w:pPr>
            <w:r>
              <w:rPr>
                <w:color w:val="auto"/>
                <w:sz w:val="24"/>
                <w:highlight w:val="none"/>
              </w:rPr>
              <w:t>报价的特殊规定：</w:t>
            </w:r>
          </w:p>
          <w:p>
            <w:pPr>
              <w:jc w:val="left"/>
              <w:rPr>
                <w:color w:val="auto"/>
                <w:sz w:val="24"/>
                <w:highlight w:val="none"/>
              </w:rPr>
            </w:pPr>
            <w:r>
              <w:rPr>
                <w:rFonts w:hint="eastAsia" w:ascii="宋体" w:hAnsi="宋体"/>
                <w:color w:val="auto"/>
                <w:sz w:val="24"/>
                <w:highlight w:val="none"/>
              </w:rPr>
              <w:t>■</w:t>
            </w:r>
            <w:r>
              <w:rPr>
                <w:color w:val="auto"/>
                <w:sz w:val="24"/>
                <w:highlight w:val="none"/>
              </w:rPr>
              <w:t>无</w:t>
            </w:r>
          </w:p>
          <w:p>
            <w:pPr>
              <w:jc w:val="left"/>
              <w:rPr>
                <w:rFonts w:ascii="宋体" w:hAnsi="宋体"/>
                <w:color w:val="auto"/>
                <w:sz w:val="24"/>
                <w:highlight w:val="none"/>
              </w:rPr>
            </w:pPr>
            <w:r>
              <w:rPr>
                <w:rFonts w:ascii="宋体" w:hAnsi="宋体"/>
                <w:color w:val="auto"/>
                <w:highlight w:val="none"/>
              </w:rPr>
              <w:t>□</w:t>
            </w:r>
            <w:r>
              <w:rPr>
                <w:color w:val="auto"/>
                <w:sz w:val="24"/>
                <w:highlight w:val="none"/>
              </w:rPr>
              <w:t>有，具体情形：</w:t>
            </w:r>
            <w:r>
              <w:rPr>
                <w:rFonts w:hint="eastAsia" w:ascii="宋体" w:hAnsi="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11.1</w:t>
            </w:r>
          </w:p>
        </w:tc>
        <w:tc>
          <w:tcPr>
            <w:tcW w:w="1701" w:type="dxa"/>
            <w:vMerge w:val="restart"/>
            <w:vAlign w:val="center"/>
          </w:tcPr>
          <w:p>
            <w:pPr>
              <w:jc w:val="center"/>
              <w:rPr>
                <w:rFonts w:ascii="宋体" w:hAnsi="宋体"/>
                <w:color w:val="auto"/>
                <w:sz w:val="24"/>
                <w:highlight w:val="none"/>
              </w:rPr>
            </w:pPr>
            <w:r>
              <w:rPr>
                <w:rFonts w:ascii="宋体" w:hAnsi="宋体"/>
                <w:color w:val="auto"/>
                <w:sz w:val="24"/>
                <w:highlight w:val="none"/>
              </w:rPr>
              <w:t>磋商保证金</w:t>
            </w:r>
            <w:r>
              <w:rPr>
                <w:rFonts w:hint="eastAsia" w:ascii="宋体" w:hAnsi="宋体"/>
                <w:color w:val="auto"/>
                <w:sz w:val="24"/>
                <w:highlight w:val="none"/>
              </w:rPr>
              <w:t>（本项目不适用）</w:t>
            </w:r>
          </w:p>
        </w:tc>
        <w:tc>
          <w:tcPr>
            <w:tcW w:w="7253" w:type="dxa"/>
            <w:vAlign w:val="center"/>
          </w:tcPr>
          <w:p>
            <w:pPr>
              <w:pStyle w:val="23"/>
              <w:adjustRightInd w:val="0"/>
              <w:snapToGrid w:val="0"/>
              <w:rPr>
                <w:rFonts w:hint="default" w:hAnsi="宋体"/>
                <w:color w:val="auto"/>
                <w:sz w:val="24"/>
                <w:szCs w:val="24"/>
                <w:highlight w:val="none"/>
              </w:rPr>
            </w:pPr>
            <w:r>
              <w:rPr>
                <w:rFonts w:hint="default" w:hAnsi="宋体"/>
                <w:color w:val="auto"/>
                <w:sz w:val="24"/>
                <w:szCs w:val="24"/>
                <w:highlight w:val="none"/>
              </w:rPr>
              <w:t>磋商保证金金额：</w:t>
            </w:r>
            <w:r>
              <w:rPr>
                <w:rFonts w:hAnsi="宋体"/>
                <w:color w:val="auto"/>
                <w:sz w:val="24"/>
                <w:szCs w:val="24"/>
                <w:highlight w:val="none"/>
              </w:rPr>
              <w:t>0元</w:t>
            </w:r>
            <w:r>
              <w:rPr>
                <w:rFonts w:hint="default" w:hAnsi="宋体"/>
                <w:color w:val="auto"/>
                <w:sz w:val="24"/>
                <w:szCs w:val="24"/>
                <w:highlight w:val="none"/>
              </w:rPr>
              <w:br w:type="textWrapping"/>
            </w:r>
            <w:r>
              <w:rPr>
                <w:rFonts w:hAnsi="宋体"/>
                <w:color w:val="auto"/>
                <w:sz w:val="24"/>
                <w:highlight w:val="none"/>
              </w:rPr>
              <w:t>磋商保证金收受人信息：</w:t>
            </w:r>
            <w:r>
              <w:rPr>
                <w:rFonts w:hint="default" w:hAnsi="宋体"/>
                <w:color w:val="auto"/>
                <w:sz w:val="24"/>
                <w:szCs w:val="24"/>
                <w:highlight w:val="none"/>
              </w:rPr>
              <w:br w:type="textWrapping"/>
            </w:r>
            <w:r>
              <w:rPr>
                <w:rFonts w:hAnsi="宋体"/>
                <w:color w:val="auto"/>
                <w:sz w:val="24"/>
                <w:szCs w:val="24"/>
                <w:highlight w:val="none"/>
              </w:rPr>
              <w:t xml:space="preserve">账户名称：北京谊创恒基工程管理咨询有限公司 </w:t>
            </w:r>
          </w:p>
          <w:p>
            <w:pPr>
              <w:pStyle w:val="23"/>
              <w:adjustRightInd w:val="0"/>
              <w:snapToGrid w:val="0"/>
              <w:rPr>
                <w:rFonts w:hint="default" w:hAnsi="宋体"/>
                <w:color w:val="auto"/>
                <w:sz w:val="24"/>
                <w:szCs w:val="24"/>
                <w:highlight w:val="none"/>
              </w:rPr>
            </w:pPr>
            <w:r>
              <w:rPr>
                <w:rFonts w:hAnsi="宋体"/>
                <w:color w:val="auto"/>
                <w:sz w:val="24"/>
                <w:szCs w:val="24"/>
                <w:highlight w:val="none"/>
              </w:rPr>
              <w:t xml:space="preserve">开户银行：北京农村商业银行股份有限公司石景山支行  </w:t>
            </w:r>
          </w:p>
          <w:p>
            <w:pPr>
              <w:jc w:val="left"/>
              <w:rPr>
                <w:rFonts w:ascii="宋体" w:hAnsi="宋体"/>
                <w:color w:val="auto"/>
                <w:sz w:val="24"/>
                <w:highlight w:val="none"/>
              </w:rPr>
            </w:pPr>
            <w:r>
              <w:rPr>
                <w:rFonts w:hint="eastAsia" w:ascii="宋体" w:hAnsi="宋体"/>
                <w:color w:val="auto"/>
                <w:sz w:val="24"/>
                <w:highlight w:val="none"/>
              </w:rPr>
              <w:t>账号： 0301000103000106980</w:t>
            </w:r>
            <w:r>
              <w:rPr>
                <w:rFonts w:ascii="宋体" w:hAnsi="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11.7.5</w:t>
            </w:r>
          </w:p>
        </w:tc>
        <w:tc>
          <w:tcPr>
            <w:tcW w:w="1701" w:type="dxa"/>
            <w:vMerge w:val="continue"/>
            <w:vAlign w:val="center"/>
          </w:tcPr>
          <w:p>
            <w:pPr>
              <w:jc w:val="center"/>
              <w:rPr>
                <w:rFonts w:ascii="宋体" w:hAnsi="宋体"/>
                <w:color w:val="auto"/>
                <w:sz w:val="24"/>
                <w:highlight w:val="none"/>
              </w:rPr>
            </w:pPr>
          </w:p>
        </w:tc>
        <w:tc>
          <w:tcPr>
            <w:tcW w:w="7253" w:type="dxa"/>
            <w:vAlign w:val="center"/>
          </w:tcPr>
          <w:p>
            <w:pPr>
              <w:jc w:val="left"/>
              <w:rPr>
                <w:rFonts w:ascii="宋体" w:hAnsi="宋体"/>
                <w:color w:val="auto"/>
                <w:sz w:val="24"/>
                <w:highlight w:val="none"/>
              </w:rPr>
            </w:pPr>
            <w:r>
              <w:rPr>
                <w:rFonts w:ascii="宋体" w:hAnsi="宋体"/>
                <w:color w:val="auto"/>
                <w:sz w:val="24"/>
                <w:highlight w:val="none"/>
              </w:rPr>
              <w:t>磋商保证金不予退还的其他情形：</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无</w:t>
            </w:r>
          </w:p>
          <w:p>
            <w:pPr>
              <w:pStyle w:val="23"/>
              <w:adjustRightInd w:val="0"/>
              <w:snapToGrid w:val="0"/>
              <w:rPr>
                <w:rFonts w:hint="default" w:hAnsi="宋体"/>
                <w:color w:val="auto"/>
                <w:sz w:val="24"/>
                <w:highlight w:val="none"/>
              </w:rPr>
            </w:pPr>
            <w:r>
              <w:rPr>
                <w:rFonts w:hint="default" w:hAnsi="宋体"/>
                <w:color w:val="auto"/>
                <w:highlight w:val="none"/>
              </w:rPr>
              <w:t>□</w:t>
            </w:r>
            <w:r>
              <w:rPr>
                <w:rFonts w:hint="default" w:hAnsi="宋体"/>
                <w:color w:val="auto"/>
                <w:sz w:val="24"/>
                <w:highlight w:val="none"/>
              </w:rPr>
              <w:t>有，具体情形：</w:t>
            </w:r>
          </w:p>
          <w:p>
            <w:pPr>
              <w:pStyle w:val="23"/>
              <w:adjustRightInd w:val="0"/>
              <w:snapToGrid w:val="0"/>
              <w:rPr>
                <w:rFonts w:hint="default" w:hAnsi="宋体"/>
                <w:color w:val="auto"/>
                <w:sz w:val="24"/>
                <w:highlight w:val="none"/>
              </w:rPr>
            </w:pPr>
            <w:r>
              <w:rPr>
                <w:rFonts w:hAnsi="宋体"/>
                <w:color w:val="auto"/>
                <w:sz w:val="24"/>
                <w:highlight w:val="none"/>
              </w:rPr>
              <w:t>（1）供应商在提交响应文件截止时间后撤回响应文件的；</w:t>
            </w:r>
          </w:p>
          <w:p>
            <w:pPr>
              <w:pStyle w:val="23"/>
              <w:adjustRightInd w:val="0"/>
              <w:snapToGrid w:val="0"/>
              <w:rPr>
                <w:rFonts w:hint="default" w:hAnsi="宋体"/>
                <w:color w:val="auto"/>
                <w:sz w:val="24"/>
                <w:highlight w:val="none"/>
              </w:rPr>
            </w:pPr>
            <w:r>
              <w:rPr>
                <w:rFonts w:hAnsi="宋体"/>
                <w:color w:val="auto"/>
                <w:sz w:val="24"/>
                <w:highlight w:val="none"/>
              </w:rPr>
              <w:t>（2）供应商在响应文件中提供虚假材料的；</w:t>
            </w:r>
          </w:p>
          <w:p>
            <w:pPr>
              <w:pStyle w:val="23"/>
              <w:adjustRightInd w:val="0"/>
              <w:snapToGrid w:val="0"/>
              <w:rPr>
                <w:rFonts w:hint="default" w:hAnsi="宋体"/>
                <w:color w:val="auto"/>
                <w:sz w:val="24"/>
                <w:highlight w:val="none"/>
              </w:rPr>
            </w:pPr>
            <w:r>
              <w:rPr>
                <w:rFonts w:hAnsi="宋体"/>
                <w:color w:val="auto"/>
                <w:sz w:val="24"/>
                <w:highlight w:val="none"/>
              </w:rPr>
              <w:t>（3）除因不可抗力或出现采购活动终止的情形以外，成交供应商不与采购人签订合同的；</w:t>
            </w:r>
          </w:p>
          <w:p>
            <w:pPr>
              <w:pStyle w:val="23"/>
              <w:adjustRightInd w:val="0"/>
              <w:snapToGrid w:val="0"/>
              <w:rPr>
                <w:rFonts w:hint="default" w:hAnsi="宋体"/>
                <w:color w:val="auto"/>
                <w:sz w:val="24"/>
                <w:highlight w:val="none"/>
              </w:rPr>
            </w:pPr>
            <w:r>
              <w:rPr>
                <w:rFonts w:hAnsi="宋体"/>
                <w:color w:val="auto"/>
                <w:sz w:val="24"/>
                <w:highlight w:val="none"/>
              </w:rPr>
              <w:t>（4）供应商与采购人、其他供应商或者代理机构工作人员恶意串通的；</w:t>
            </w:r>
          </w:p>
          <w:p>
            <w:pPr>
              <w:pStyle w:val="23"/>
              <w:adjustRightInd w:val="0"/>
              <w:snapToGrid w:val="0"/>
              <w:rPr>
                <w:rFonts w:hint="default" w:hAnsi="宋体"/>
                <w:color w:val="auto"/>
                <w:sz w:val="24"/>
                <w:szCs w:val="24"/>
                <w:highlight w:val="none"/>
              </w:rPr>
            </w:pPr>
            <w:r>
              <w:rPr>
                <w:rFonts w:hAnsi="宋体"/>
                <w:color w:val="auto"/>
                <w:sz w:val="24"/>
                <w:highlight w:val="none"/>
              </w:rPr>
              <w:t>（5）成交供应商签订合同后未向代理机构支付中标服务费的。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12.1</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响应有效期</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自提交响应文件的截止之日起算</w:t>
            </w:r>
            <w:r>
              <w:rPr>
                <w:rFonts w:ascii="宋体" w:hAnsi="宋体"/>
                <w:color w:val="auto"/>
                <w:sz w:val="24"/>
                <w:highlight w:val="none"/>
                <w:u w:val="single"/>
              </w:rPr>
              <w:t>90</w:t>
            </w:r>
            <w:r>
              <w:rPr>
                <w:rFonts w:ascii="宋体" w:hAnsi="宋体"/>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3.1</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响应文件数量</w:t>
            </w:r>
          </w:p>
        </w:tc>
        <w:tc>
          <w:tcPr>
            <w:tcW w:w="7253" w:type="dxa"/>
            <w:vAlign w:val="center"/>
          </w:tcPr>
          <w:p>
            <w:pPr>
              <w:rPr>
                <w:rFonts w:ascii="宋体" w:hAnsi="宋体"/>
                <w:color w:val="auto"/>
                <w:sz w:val="24"/>
                <w:highlight w:val="none"/>
              </w:rPr>
            </w:pPr>
            <w:r>
              <w:rPr>
                <w:rFonts w:ascii="宋体" w:hAnsi="宋体"/>
                <w:color w:val="auto"/>
                <w:sz w:val="24"/>
                <w:highlight w:val="none"/>
              </w:rPr>
              <w:t>正本：</w:t>
            </w:r>
            <w:r>
              <w:rPr>
                <w:rFonts w:ascii="宋体" w:hAnsi="宋体"/>
                <w:color w:val="auto"/>
                <w:sz w:val="24"/>
                <w:highlight w:val="none"/>
                <w:u w:val="single"/>
              </w:rPr>
              <w:t xml:space="preserve"> </w:t>
            </w:r>
            <w:r>
              <w:rPr>
                <w:rFonts w:hint="eastAsia" w:ascii="宋体" w:hAnsi="宋体"/>
                <w:color w:val="auto"/>
                <w:sz w:val="24"/>
                <w:highlight w:val="none"/>
                <w:u w:val="single"/>
              </w:rPr>
              <w:t>1</w:t>
            </w:r>
            <w:r>
              <w:rPr>
                <w:rFonts w:ascii="宋体" w:hAnsi="宋体"/>
                <w:color w:val="auto"/>
                <w:sz w:val="24"/>
                <w:highlight w:val="none"/>
                <w:u w:val="single"/>
              </w:rPr>
              <w:t xml:space="preserve"> </w:t>
            </w:r>
            <w:r>
              <w:rPr>
                <w:rFonts w:ascii="宋体" w:hAnsi="宋体"/>
                <w:color w:val="auto"/>
                <w:sz w:val="24"/>
                <w:highlight w:val="none"/>
              </w:rPr>
              <w:t>份、副本：</w:t>
            </w:r>
            <w:r>
              <w:rPr>
                <w:rFonts w:ascii="宋体" w:hAnsi="宋体"/>
                <w:color w:val="auto"/>
                <w:sz w:val="24"/>
                <w:highlight w:val="none"/>
                <w:u w:val="single"/>
              </w:rPr>
              <w:t xml:space="preserve"> </w:t>
            </w:r>
            <w:r>
              <w:rPr>
                <w:rFonts w:hint="eastAsia" w:ascii="宋体" w:hAnsi="宋体"/>
                <w:color w:val="auto"/>
                <w:sz w:val="24"/>
                <w:highlight w:val="none"/>
                <w:u w:val="single"/>
              </w:rPr>
              <w:t>2</w:t>
            </w:r>
            <w:r>
              <w:rPr>
                <w:rFonts w:ascii="宋体" w:hAnsi="宋体"/>
                <w:color w:val="auto"/>
                <w:sz w:val="24"/>
                <w:highlight w:val="none"/>
                <w:u w:val="single"/>
              </w:rPr>
              <w:t xml:space="preserve"> </w:t>
            </w:r>
            <w:r>
              <w:rPr>
                <w:rFonts w:ascii="宋体" w:hAnsi="宋体"/>
                <w:color w:val="auto"/>
                <w:sz w:val="24"/>
                <w:highlight w:val="none"/>
              </w:rPr>
              <w:t>份</w:t>
            </w:r>
            <w:r>
              <w:rPr>
                <w:rFonts w:hint="eastAsia" w:ascii="宋体" w:hAnsi="宋体"/>
                <w:color w:val="auto"/>
                <w:sz w:val="24"/>
                <w:highlight w:val="none"/>
              </w:rPr>
              <w:t>，</w:t>
            </w:r>
            <w:r>
              <w:rPr>
                <w:rFonts w:ascii="宋体" w:hAnsi="宋体"/>
                <w:color w:val="auto"/>
                <w:sz w:val="24"/>
                <w:highlight w:val="none"/>
              </w:rPr>
              <w:t>电子版</w:t>
            </w:r>
            <w:r>
              <w:rPr>
                <w:rFonts w:hint="eastAsia" w:ascii="宋体" w:hAnsi="宋体"/>
                <w:color w:val="auto"/>
                <w:sz w:val="24"/>
                <w:highlight w:val="none"/>
              </w:rPr>
              <w:t>（含广联达版文件）</w:t>
            </w:r>
            <w:r>
              <w:rPr>
                <w:rFonts w:ascii="宋体" w:hAnsi="宋体"/>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1</w:t>
            </w:r>
            <w:r>
              <w:rPr>
                <w:rFonts w:ascii="宋体" w:hAnsi="宋体"/>
                <w:color w:val="auto"/>
                <w:sz w:val="24"/>
                <w:highlight w:val="none"/>
                <w:u w:val="single"/>
              </w:rPr>
              <w:t xml:space="preserve"> </w:t>
            </w:r>
            <w:r>
              <w:rPr>
                <w:rFonts w:hint="eastAsia" w:ascii="宋体" w:hAnsi="宋体"/>
                <w:color w:val="auto"/>
                <w:sz w:val="24"/>
                <w:highlight w:val="none"/>
              </w:rPr>
              <w:t>份（U盘）</w:t>
            </w:r>
            <w:r>
              <w:rPr>
                <w:rFonts w:ascii="宋体" w:hAnsi="宋体"/>
                <w:color w:val="auto"/>
                <w:sz w:val="24"/>
                <w:highlight w:val="none"/>
              </w:rPr>
              <w:br w:type="textWrapping"/>
            </w:r>
            <w:r>
              <w:rPr>
                <w:rFonts w:hint="eastAsia" w:ascii="宋体" w:hAnsi="宋体"/>
                <w:color w:val="auto"/>
                <w:sz w:val="24"/>
                <w:highlight w:val="none"/>
              </w:rPr>
              <w:t>响应文件及电子版文件递交截止后均不退还。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5.1</w:t>
            </w:r>
          </w:p>
        </w:tc>
        <w:tc>
          <w:tcPr>
            <w:tcW w:w="1701" w:type="dxa"/>
            <w:vAlign w:val="center"/>
          </w:tcPr>
          <w:p>
            <w:pPr>
              <w:jc w:val="center"/>
              <w:rPr>
                <w:rFonts w:ascii="宋体" w:hAnsi="宋体"/>
                <w:color w:val="auto"/>
                <w:sz w:val="24"/>
                <w:highlight w:val="none"/>
              </w:rPr>
            </w:pPr>
            <w:r>
              <w:rPr>
                <w:rFonts w:hint="eastAsia" w:ascii="宋体" w:hAnsi="宋体"/>
                <w:color w:val="auto"/>
                <w:sz w:val="24"/>
                <w:highlight w:val="none"/>
              </w:rPr>
              <w:t>提交响应文件截止时间、地点</w:t>
            </w:r>
          </w:p>
        </w:tc>
        <w:tc>
          <w:tcPr>
            <w:tcW w:w="7253" w:type="dxa"/>
            <w:vAlign w:val="center"/>
          </w:tcPr>
          <w:p>
            <w:pPr>
              <w:rPr>
                <w:rFonts w:ascii="宋体" w:hAnsi="宋体"/>
                <w:color w:val="auto"/>
                <w:sz w:val="24"/>
                <w:highlight w:val="none"/>
              </w:rPr>
            </w:pPr>
            <w:r>
              <w:rPr>
                <w:rFonts w:hint="eastAsia" w:ascii="宋体" w:hAnsi="宋体"/>
                <w:color w:val="auto"/>
                <w:sz w:val="24"/>
                <w:highlight w:val="none"/>
              </w:rPr>
              <w:t>时间：</w:t>
            </w:r>
            <w:r>
              <w:rPr>
                <w:rFonts w:ascii="宋体" w:hAnsi="宋体"/>
                <w:color w:val="auto"/>
                <w:sz w:val="24"/>
                <w:highlight w:val="none"/>
                <w:u w:val="single"/>
              </w:rPr>
              <w:t>202</w:t>
            </w:r>
            <w:r>
              <w:rPr>
                <w:rFonts w:hint="eastAsia" w:ascii="宋体" w:hAnsi="宋体"/>
                <w:color w:val="auto"/>
                <w:sz w:val="24"/>
                <w:highlight w:val="none"/>
                <w:u w:val="single"/>
              </w:rPr>
              <w:t>4</w:t>
            </w:r>
            <w:r>
              <w:rPr>
                <w:rFonts w:ascii="宋体" w:hAnsi="宋体"/>
                <w:color w:val="auto"/>
                <w:sz w:val="24"/>
                <w:highlight w:val="none"/>
                <w:lang w:bidi="ar"/>
              </w:rPr>
              <w:t>年</w:t>
            </w:r>
            <w:r>
              <w:rPr>
                <w:rFonts w:hint="eastAsia" w:ascii="宋体" w:hAnsi="宋体"/>
                <w:color w:val="auto"/>
                <w:sz w:val="24"/>
                <w:highlight w:val="none"/>
                <w:u w:val="single"/>
                <w:lang w:val="en-US" w:eastAsia="zh-CN"/>
              </w:rPr>
              <w:t>03</w:t>
            </w:r>
            <w:r>
              <w:rPr>
                <w:rFonts w:ascii="宋体" w:hAnsi="宋体"/>
                <w:color w:val="auto"/>
                <w:sz w:val="24"/>
                <w:highlight w:val="none"/>
                <w:lang w:bidi="ar"/>
              </w:rPr>
              <w:t>月</w:t>
            </w:r>
            <w:r>
              <w:rPr>
                <w:rFonts w:hint="eastAsia" w:ascii="宋体" w:hAnsi="宋体"/>
                <w:color w:val="auto"/>
                <w:sz w:val="24"/>
                <w:highlight w:val="none"/>
                <w:u w:val="single"/>
                <w:lang w:val="en-US" w:eastAsia="zh-CN"/>
              </w:rPr>
              <w:t>14</w:t>
            </w:r>
            <w:r>
              <w:rPr>
                <w:rFonts w:ascii="宋体" w:hAnsi="宋体"/>
                <w:color w:val="auto"/>
                <w:sz w:val="24"/>
                <w:highlight w:val="none"/>
                <w:lang w:bidi="ar"/>
              </w:rPr>
              <w:t>日</w:t>
            </w:r>
            <w:r>
              <w:rPr>
                <w:rFonts w:ascii="宋体" w:hAnsi="宋体"/>
                <w:color w:val="auto"/>
                <w:sz w:val="24"/>
                <w:highlight w:val="none"/>
                <w:u w:val="single"/>
              </w:rPr>
              <w:t>14</w:t>
            </w:r>
            <w:r>
              <w:rPr>
                <w:rFonts w:ascii="宋体" w:hAnsi="宋体"/>
                <w:color w:val="auto"/>
                <w:sz w:val="24"/>
                <w:highlight w:val="none"/>
                <w:lang w:bidi="ar"/>
              </w:rPr>
              <w:t>点</w:t>
            </w:r>
            <w:r>
              <w:rPr>
                <w:rFonts w:ascii="宋体" w:hAnsi="宋体"/>
                <w:color w:val="auto"/>
                <w:sz w:val="24"/>
                <w:highlight w:val="none"/>
                <w:u w:val="single"/>
              </w:rPr>
              <w:t>00</w:t>
            </w:r>
            <w:r>
              <w:rPr>
                <w:rFonts w:ascii="宋体" w:hAnsi="宋体"/>
                <w:color w:val="auto"/>
                <w:sz w:val="24"/>
                <w:highlight w:val="none"/>
                <w:lang w:bidi="ar"/>
              </w:rPr>
              <w:t>分</w:t>
            </w:r>
            <w:r>
              <w:rPr>
                <w:rFonts w:ascii="宋体" w:hAnsi="宋体"/>
                <w:bCs/>
                <w:color w:val="auto"/>
                <w:sz w:val="24"/>
                <w:highlight w:val="none"/>
                <w:lang w:bidi="ar"/>
              </w:rPr>
              <w:t>（北京时间）</w:t>
            </w:r>
          </w:p>
          <w:p>
            <w:pPr>
              <w:rPr>
                <w:rFonts w:ascii="宋体" w:hAnsi="宋体"/>
                <w:color w:val="auto"/>
                <w:sz w:val="24"/>
                <w:highlight w:val="none"/>
              </w:rPr>
            </w:pPr>
            <w:r>
              <w:rPr>
                <w:rFonts w:hint="eastAsia" w:ascii="宋体" w:hAnsi="宋体"/>
                <w:color w:val="auto"/>
                <w:sz w:val="24"/>
                <w:highlight w:val="none"/>
              </w:rPr>
              <w:t>地点：</w:t>
            </w:r>
            <w:r>
              <w:rPr>
                <w:rFonts w:ascii="宋体" w:hAnsi="宋体"/>
                <w:color w:val="auto"/>
                <w:sz w:val="24"/>
                <w:highlight w:val="none"/>
                <w:u w:val="single"/>
              </w:rPr>
              <w:t xml:space="preserve"> </w:t>
            </w:r>
            <w:r>
              <w:rPr>
                <w:rFonts w:hint="eastAsia" w:ascii="宋体" w:hAnsi="宋体"/>
                <w:color w:val="auto"/>
                <w:sz w:val="24"/>
                <w:highlight w:val="none"/>
                <w:u w:val="single"/>
              </w:rPr>
              <w:t>北京市石景山区实兴大街30号院17号楼8层开标区</w:t>
            </w:r>
            <w:r>
              <w:rPr>
                <w:rFonts w:ascii="宋体" w:hAnsi="宋体"/>
                <w:color w:val="auto"/>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20.1</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成交供应商的确认</w:t>
            </w:r>
          </w:p>
        </w:tc>
        <w:tc>
          <w:tcPr>
            <w:tcW w:w="7253" w:type="dxa"/>
            <w:vAlign w:val="center"/>
          </w:tcPr>
          <w:p>
            <w:pPr>
              <w:pStyle w:val="23"/>
              <w:adjustRightInd w:val="0"/>
              <w:snapToGrid w:val="0"/>
              <w:rPr>
                <w:rFonts w:hint="default" w:hAnsi="宋体"/>
                <w:color w:val="auto"/>
                <w:sz w:val="24"/>
                <w:highlight w:val="none"/>
              </w:rPr>
            </w:pPr>
            <w:r>
              <w:rPr>
                <w:rFonts w:hint="default" w:hAnsi="宋体"/>
                <w:color w:val="auto"/>
                <w:sz w:val="24"/>
                <w:highlight w:val="none"/>
              </w:rPr>
              <w:t>采购人是否授权磋商小组直接确定成交供应商：</w:t>
            </w:r>
          </w:p>
          <w:p>
            <w:pPr>
              <w:pStyle w:val="23"/>
              <w:adjustRightInd w:val="0"/>
              <w:snapToGrid w:val="0"/>
              <w:rPr>
                <w:rFonts w:hint="default" w:hAnsi="宋体"/>
                <w:color w:val="auto"/>
                <w:sz w:val="24"/>
                <w:highlight w:val="none"/>
              </w:rPr>
            </w:pPr>
            <w:r>
              <w:rPr>
                <w:rFonts w:hAnsi="宋体"/>
                <w:color w:val="auto"/>
                <w:highlight w:val="none"/>
              </w:rPr>
              <w:t>■</w:t>
            </w:r>
            <w:r>
              <w:rPr>
                <w:rFonts w:hint="default" w:hAnsi="宋体"/>
                <w:color w:val="auto"/>
                <w:sz w:val="24"/>
                <w:highlight w:val="none"/>
              </w:rPr>
              <w:t>否</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是</w:t>
            </w:r>
          </w:p>
          <w:p>
            <w:pPr>
              <w:jc w:val="left"/>
              <w:rPr>
                <w:rFonts w:ascii="宋体" w:hAnsi="宋体"/>
                <w:color w:val="auto"/>
                <w:sz w:val="24"/>
                <w:highlight w:val="none"/>
                <w:u w:val="single"/>
              </w:rPr>
            </w:pPr>
            <w:r>
              <w:rPr>
                <w:rFonts w:ascii="宋体" w:hAnsi="宋体"/>
                <w:color w:val="auto"/>
                <w:sz w:val="24"/>
                <w:highlight w:val="none"/>
              </w:rPr>
              <w:t>成交候选人并列的，按照以下方式确定成交供应商：</w:t>
            </w:r>
            <w:r>
              <w:rPr>
                <w:rFonts w:ascii="宋体" w:hAnsi="宋体"/>
                <w:color w:val="auto"/>
                <w:sz w:val="24"/>
                <w:highlight w:val="none"/>
              </w:rPr>
              <w:br w:type="textWrapping"/>
            </w:r>
            <w:r>
              <w:rPr>
                <w:rFonts w:hint="eastAsia" w:ascii="宋体" w:hAnsi="宋体"/>
                <w:color w:val="auto"/>
                <w:sz w:val="24"/>
                <w:highlight w:val="none"/>
              </w:rPr>
              <w:t>得分相同的，按最终报价由低到高顺序排列。得分且投标报价相同的并列，按照商务技术部分得分最高的供应商为排名第一的成交候选人。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23.5</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分包</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 xml:space="preserve">本项目是否允许分包： </w:t>
            </w:r>
          </w:p>
          <w:p>
            <w:pPr>
              <w:jc w:val="left"/>
              <w:rPr>
                <w:rFonts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不允许</w:t>
            </w:r>
          </w:p>
          <w:p>
            <w:pPr>
              <w:jc w:val="left"/>
              <w:rPr>
                <w:rFonts w:ascii="宋体" w:hAnsi="宋体"/>
                <w:color w:val="auto"/>
                <w:sz w:val="24"/>
                <w:highlight w:val="none"/>
              </w:rPr>
            </w:pPr>
            <w:r>
              <w:rPr>
                <w:rFonts w:ascii="宋体" w:hAnsi="宋体"/>
                <w:color w:val="auto"/>
                <w:highlight w:val="none"/>
              </w:rPr>
              <w:t>□</w:t>
            </w:r>
            <w:r>
              <w:rPr>
                <w:rFonts w:ascii="宋体" w:hAnsi="宋体"/>
                <w:color w:val="auto"/>
                <w:sz w:val="24"/>
                <w:highlight w:val="none"/>
              </w:rPr>
              <w:t>允许，具体要求：_______。</w:t>
            </w:r>
          </w:p>
          <w:p>
            <w:pPr>
              <w:jc w:val="left"/>
              <w:rPr>
                <w:rFonts w:ascii="宋体" w:hAnsi="宋体"/>
                <w:color w:val="auto"/>
                <w:sz w:val="24"/>
                <w:highlight w:val="none"/>
              </w:rPr>
            </w:pPr>
            <w:r>
              <w:rPr>
                <w:rFonts w:ascii="宋体" w:hAnsi="宋体"/>
                <w:color w:val="auto"/>
                <w:sz w:val="24"/>
                <w:highlight w:val="none"/>
              </w:rPr>
              <w:t>（1）可以分包履行的具体内容：_______；</w:t>
            </w:r>
          </w:p>
          <w:p>
            <w:pPr>
              <w:jc w:val="left"/>
              <w:rPr>
                <w:rFonts w:ascii="宋体" w:hAnsi="宋体"/>
                <w:color w:val="auto"/>
                <w:sz w:val="24"/>
                <w:highlight w:val="none"/>
              </w:rPr>
            </w:pPr>
            <w:r>
              <w:rPr>
                <w:rFonts w:ascii="宋体" w:hAnsi="宋体"/>
                <w:color w:val="auto"/>
                <w:sz w:val="24"/>
                <w:highlight w:val="none"/>
              </w:rPr>
              <w:t>（2）允许分包的金额或者比例：_______；</w:t>
            </w:r>
          </w:p>
          <w:p>
            <w:pPr>
              <w:jc w:val="left"/>
              <w:rPr>
                <w:rFonts w:ascii="宋体" w:hAnsi="宋体"/>
                <w:color w:val="auto"/>
                <w:sz w:val="24"/>
                <w:highlight w:val="none"/>
                <w:u w:val="single"/>
              </w:rPr>
            </w:pPr>
            <w:r>
              <w:rPr>
                <w:rFonts w:ascii="宋体" w:hAnsi="宋体"/>
                <w:color w:val="auto"/>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24.1.1</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询问</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询问送达形式：</w:t>
            </w:r>
            <w:r>
              <w:rPr>
                <w:rFonts w:hint="eastAsia"/>
                <w:color w:val="auto"/>
                <w:sz w:val="24"/>
                <w:highlight w:val="none"/>
              </w:rPr>
              <w:t>以书面形式</w:t>
            </w:r>
            <w:r>
              <w:rPr>
                <w:rFonts w:hint="eastAsia" w:ascii="宋体" w:hAnsi="宋体" w:cs="宋体"/>
                <w:color w:val="auto"/>
                <w:sz w:val="24"/>
                <w:highlight w:val="none"/>
              </w:rPr>
              <w:t>送达至</w:t>
            </w:r>
            <w:r>
              <w:rPr>
                <w:rFonts w:hint="eastAsia" w:ascii="宋体" w:hAnsi="宋体"/>
                <w:color w:val="auto"/>
                <w:sz w:val="24"/>
                <w:highlight w:val="none"/>
              </w:rPr>
              <w:t xml:space="preserve">北京市石景山区阜石路166号泽洋大厦16层1609 </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24.3</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联系方式</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接收询问和质疑的联系方式</w:t>
            </w:r>
          </w:p>
          <w:p>
            <w:pPr>
              <w:jc w:val="left"/>
              <w:rPr>
                <w:rFonts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rPr>
              <w:t xml:space="preserve"> 北京谊创恒基工程管理咨询有限公司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u w:val="single"/>
              </w:rPr>
              <w:t xml:space="preserve"> 郭晓飞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u w:val="single"/>
              </w:rPr>
              <w:t>北京市石景山区阜石路166号泽洋大厦16层1609</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int="default" w:hAnsi="宋体"/>
                <w:color w:val="auto"/>
                <w:sz w:val="24"/>
                <w:szCs w:val="24"/>
                <w:highlight w:val="none"/>
              </w:rPr>
              <w:t>25</w:t>
            </w:r>
          </w:p>
        </w:tc>
        <w:tc>
          <w:tcPr>
            <w:tcW w:w="1701" w:type="dxa"/>
            <w:vAlign w:val="center"/>
          </w:tcPr>
          <w:p>
            <w:pPr>
              <w:jc w:val="center"/>
              <w:rPr>
                <w:rFonts w:ascii="宋体" w:hAnsi="宋体"/>
                <w:color w:val="auto"/>
                <w:sz w:val="24"/>
                <w:highlight w:val="none"/>
              </w:rPr>
            </w:pPr>
            <w:r>
              <w:rPr>
                <w:rFonts w:ascii="宋体" w:hAnsi="宋体"/>
                <w:color w:val="auto"/>
                <w:sz w:val="24"/>
                <w:highlight w:val="none"/>
              </w:rPr>
              <w:t>代理费</w:t>
            </w:r>
          </w:p>
        </w:tc>
        <w:tc>
          <w:tcPr>
            <w:tcW w:w="7253" w:type="dxa"/>
            <w:vAlign w:val="center"/>
          </w:tcPr>
          <w:p>
            <w:pPr>
              <w:jc w:val="left"/>
              <w:rPr>
                <w:rFonts w:ascii="宋体" w:hAnsi="宋体"/>
                <w:color w:val="auto"/>
                <w:sz w:val="24"/>
                <w:highlight w:val="none"/>
              </w:rPr>
            </w:pPr>
            <w:r>
              <w:rPr>
                <w:rFonts w:ascii="宋体" w:hAnsi="宋体"/>
                <w:color w:val="auto"/>
                <w:sz w:val="24"/>
                <w:highlight w:val="none"/>
              </w:rPr>
              <w:t>收费对象：</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采购人</w:t>
            </w:r>
          </w:p>
          <w:p>
            <w:pPr>
              <w:jc w:val="left"/>
              <w:rPr>
                <w:rFonts w:ascii="宋体" w:hAnsi="宋体"/>
                <w:color w:val="auto"/>
                <w:sz w:val="24"/>
                <w:highlight w:val="none"/>
              </w:rPr>
            </w:pPr>
            <w:r>
              <w:rPr>
                <w:rFonts w:ascii="宋体" w:hAnsi="宋体"/>
                <w:color w:val="auto"/>
                <w:sz w:val="24"/>
                <w:highlight w:val="none"/>
              </w:rPr>
              <w:t>□成交供应商</w:t>
            </w:r>
          </w:p>
          <w:p>
            <w:pPr>
              <w:jc w:val="left"/>
              <w:rPr>
                <w:rFonts w:ascii="宋体" w:hAnsi="宋体"/>
                <w:color w:val="auto"/>
                <w:sz w:val="24"/>
                <w:highlight w:val="none"/>
              </w:rPr>
            </w:pPr>
            <w:r>
              <w:rPr>
                <w:rFonts w:ascii="宋体" w:hAnsi="宋体"/>
                <w:color w:val="auto"/>
                <w:sz w:val="24"/>
                <w:highlight w:val="none"/>
              </w:rPr>
              <w:t>收费标准：</w:t>
            </w:r>
            <w:r>
              <w:rPr>
                <w:rFonts w:hint="eastAsia" w:ascii="宋体" w:hAnsi="宋体"/>
                <w:color w:val="auto"/>
                <w:sz w:val="24"/>
                <w:highlight w:val="none"/>
              </w:rPr>
              <w:t>依据签订的采购代理合同进行支付</w:t>
            </w:r>
          </w:p>
          <w:p>
            <w:pPr>
              <w:jc w:val="left"/>
              <w:rPr>
                <w:rFonts w:ascii="宋体" w:hAnsi="宋体"/>
                <w:color w:val="auto"/>
                <w:sz w:val="24"/>
                <w:highlight w:val="none"/>
              </w:rPr>
            </w:pPr>
            <w:r>
              <w:rPr>
                <w:rFonts w:ascii="宋体" w:hAnsi="宋体"/>
                <w:color w:val="auto"/>
                <w:sz w:val="24"/>
                <w:highlight w:val="none"/>
              </w:rPr>
              <w:t>缴纳时间：</w:t>
            </w:r>
            <w:r>
              <w:rPr>
                <w:rFonts w:hint="eastAsia" w:ascii="宋体" w:hAnsi="宋体"/>
                <w:color w:val="auto"/>
                <w:sz w:val="24"/>
                <w:highlight w:val="none"/>
              </w:rPr>
              <w:t>招标工作结束后采购人依据合同条款进行支付</w:t>
            </w:r>
            <w:r>
              <w:rPr>
                <w:rFonts w:ascii="宋体" w:hAnsi="宋体"/>
                <w:color w:val="auto"/>
                <w:sz w:val="24"/>
                <w:highlight w:val="none"/>
              </w:rPr>
              <w:t>。</w:t>
            </w:r>
          </w:p>
          <w:p>
            <w:pPr>
              <w:pStyle w:val="23"/>
              <w:adjustRightInd w:val="0"/>
              <w:snapToGrid w:val="0"/>
              <w:rPr>
                <w:rFonts w:hint="default" w:hAnsi="宋体"/>
                <w:color w:val="auto"/>
                <w:sz w:val="24"/>
                <w:szCs w:val="24"/>
                <w:highlight w:val="none"/>
              </w:rPr>
            </w:pPr>
            <w:r>
              <w:rPr>
                <w:rFonts w:hAnsi="宋体"/>
                <w:color w:val="auto"/>
                <w:sz w:val="24"/>
                <w:szCs w:val="24"/>
                <w:highlight w:val="none"/>
              </w:rPr>
              <w:t xml:space="preserve">账户名称：北京谊创恒基工程管理咨询有限公司 </w:t>
            </w:r>
          </w:p>
          <w:p>
            <w:pPr>
              <w:pStyle w:val="23"/>
              <w:adjustRightInd w:val="0"/>
              <w:snapToGrid w:val="0"/>
              <w:rPr>
                <w:rFonts w:hint="default" w:hAnsi="宋体"/>
                <w:color w:val="auto"/>
                <w:sz w:val="24"/>
                <w:szCs w:val="24"/>
                <w:highlight w:val="none"/>
              </w:rPr>
            </w:pPr>
            <w:r>
              <w:rPr>
                <w:rFonts w:hAnsi="宋体"/>
                <w:color w:val="auto"/>
                <w:sz w:val="24"/>
                <w:szCs w:val="24"/>
                <w:highlight w:val="none"/>
              </w:rPr>
              <w:t xml:space="preserve">开户银行：北京农村商业银行股份有限公司石景山支行  </w:t>
            </w:r>
          </w:p>
          <w:p>
            <w:pPr>
              <w:jc w:val="left"/>
              <w:rPr>
                <w:rFonts w:ascii="宋体" w:hAnsi="宋体"/>
                <w:color w:val="auto"/>
                <w:sz w:val="24"/>
                <w:highlight w:val="none"/>
              </w:rPr>
            </w:pPr>
            <w:r>
              <w:rPr>
                <w:rFonts w:hint="eastAsia" w:ascii="宋体" w:hAnsi="宋体"/>
                <w:color w:val="auto"/>
                <w:sz w:val="24"/>
                <w:highlight w:val="none"/>
              </w:rPr>
              <w:t>账号： 0301000103000106980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Ansi="宋体"/>
                <w:color w:val="auto"/>
                <w:sz w:val="24"/>
                <w:szCs w:val="24"/>
                <w:highlight w:val="none"/>
              </w:rPr>
              <w:t>2</w:t>
            </w:r>
            <w:r>
              <w:rPr>
                <w:rFonts w:hint="default" w:hAnsi="宋体"/>
                <w:color w:val="auto"/>
                <w:sz w:val="24"/>
                <w:szCs w:val="24"/>
                <w:highlight w:val="none"/>
              </w:rPr>
              <w:t>6</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特别说明</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本文中：</w:t>
            </w:r>
          </w:p>
          <w:p>
            <w:pPr>
              <w:jc w:val="left"/>
              <w:rPr>
                <w:rFonts w:ascii="宋体" w:hAnsi="宋体" w:cs="宋体"/>
                <w:color w:val="auto"/>
                <w:sz w:val="24"/>
                <w:highlight w:val="none"/>
              </w:rPr>
            </w:pPr>
            <w:r>
              <w:rPr>
                <w:rFonts w:hint="eastAsia" w:ascii="宋体" w:hAnsi="宋体" w:cs="宋体"/>
                <w:color w:val="auto"/>
                <w:sz w:val="24"/>
                <w:highlight w:val="none"/>
              </w:rPr>
              <w:t>“类似工程业绩”：指具有近</w:t>
            </w:r>
            <w:r>
              <w:rPr>
                <w:rFonts w:ascii="宋体" w:hAnsi="宋体" w:cs="宋体"/>
                <w:color w:val="auto"/>
                <w:sz w:val="24"/>
                <w:highlight w:val="none"/>
              </w:rPr>
              <w:t>5</w:t>
            </w:r>
            <w:r>
              <w:rPr>
                <w:rFonts w:hint="eastAsia" w:ascii="宋体" w:hAnsi="宋体" w:cs="宋体"/>
                <w:color w:val="auto"/>
                <w:sz w:val="24"/>
                <w:highlight w:val="none"/>
              </w:rPr>
              <w:t>年（</w:t>
            </w:r>
            <w:r>
              <w:rPr>
                <w:rFonts w:ascii="宋体" w:hAnsi="宋体" w:cs="宋体"/>
                <w:color w:val="auto"/>
                <w:sz w:val="24"/>
                <w:highlight w:val="none"/>
              </w:rPr>
              <w:t>201</w:t>
            </w:r>
            <w:r>
              <w:rPr>
                <w:rFonts w:hint="eastAsia" w:ascii="宋体" w:hAnsi="宋体" w:cs="宋体"/>
                <w:color w:val="auto"/>
                <w:sz w:val="24"/>
                <w:highlight w:val="none"/>
              </w:rPr>
              <w:t>9年</w:t>
            </w:r>
            <w:r>
              <w:rPr>
                <w:rFonts w:ascii="宋体" w:hAnsi="宋体" w:cs="宋体"/>
                <w:color w:val="auto"/>
                <w:sz w:val="24"/>
                <w:highlight w:val="none"/>
              </w:rPr>
              <w:t>01</w:t>
            </w:r>
            <w:r>
              <w:rPr>
                <w:rFonts w:hint="eastAsia" w:ascii="宋体" w:hAnsi="宋体" w:cs="宋体"/>
                <w:color w:val="auto"/>
                <w:sz w:val="24"/>
                <w:highlight w:val="none"/>
              </w:rPr>
              <w:t>月至今）已完工的房屋建筑工程</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auto"/>
                <w:sz w:val="24"/>
                <w:szCs w:val="24"/>
                <w:highlight w:val="none"/>
              </w:rPr>
            </w:pPr>
            <w:r>
              <w:rPr>
                <w:rFonts w:hAnsi="宋体"/>
                <w:color w:val="auto"/>
                <w:sz w:val="24"/>
                <w:szCs w:val="24"/>
                <w:highlight w:val="none"/>
              </w:rPr>
              <w:t>2</w:t>
            </w:r>
            <w:r>
              <w:rPr>
                <w:rFonts w:hint="default" w:hAnsi="宋体"/>
                <w:color w:val="auto"/>
                <w:sz w:val="24"/>
                <w:szCs w:val="24"/>
                <w:highlight w:val="none"/>
              </w:rPr>
              <w:t>7</w:t>
            </w:r>
          </w:p>
        </w:tc>
        <w:tc>
          <w:tcPr>
            <w:tcW w:w="1701" w:type="dxa"/>
            <w:vAlign w:val="center"/>
          </w:tcPr>
          <w:p>
            <w:pPr>
              <w:snapToGrid w:val="0"/>
              <w:spacing w:line="360" w:lineRule="auto"/>
              <w:jc w:val="center"/>
              <w:rPr>
                <w:color w:val="auto"/>
                <w:sz w:val="24"/>
                <w:highlight w:val="none"/>
              </w:rPr>
            </w:pPr>
            <w:r>
              <w:rPr>
                <w:rFonts w:hint="eastAsia" w:ascii="宋体" w:hAnsi="宋体" w:cs="宋体"/>
                <w:color w:val="auto"/>
                <w:sz w:val="24"/>
                <w:highlight w:val="none"/>
              </w:rPr>
              <w:t>采购项目需要落实的政府采购政策</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（1）《财政部关于在政府采购活动中查询及使用信用记录有关问题的通知》（财库[2016]125号）；</w:t>
            </w:r>
          </w:p>
          <w:p>
            <w:pPr>
              <w:jc w:val="left"/>
              <w:rPr>
                <w:rFonts w:ascii="宋体" w:hAnsi="宋体" w:cs="宋体"/>
                <w:color w:val="auto"/>
                <w:sz w:val="24"/>
                <w:highlight w:val="none"/>
              </w:rPr>
            </w:pPr>
            <w:r>
              <w:rPr>
                <w:rFonts w:hint="eastAsia" w:ascii="宋体" w:hAnsi="宋体" w:cs="宋体"/>
                <w:color w:val="auto"/>
                <w:sz w:val="24"/>
                <w:highlight w:val="none"/>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pPr>
              <w:jc w:val="left"/>
              <w:rPr>
                <w:rFonts w:ascii="宋体" w:hAnsi="宋体" w:cs="宋体"/>
                <w:color w:val="auto"/>
                <w:sz w:val="24"/>
                <w:highlight w:val="none"/>
              </w:rPr>
            </w:pPr>
            <w:r>
              <w:rPr>
                <w:rFonts w:hint="eastAsia" w:ascii="宋体" w:hAnsi="宋体" w:cs="宋体"/>
                <w:color w:val="auto"/>
                <w:sz w:val="24"/>
                <w:highlight w:val="none"/>
              </w:rPr>
              <w:t>（3）《国务院办公厅关于建立政府强制采购节能产品制度的通知》（国办发[2007]51号）；</w:t>
            </w:r>
          </w:p>
          <w:p>
            <w:pPr>
              <w:jc w:val="left"/>
              <w:rPr>
                <w:rFonts w:ascii="宋体" w:hAnsi="宋体" w:cs="宋体"/>
                <w:color w:val="auto"/>
                <w:sz w:val="24"/>
                <w:highlight w:val="none"/>
              </w:rPr>
            </w:pPr>
            <w:r>
              <w:rPr>
                <w:rFonts w:hint="eastAsia" w:ascii="宋体" w:hAnsi="宋体" w:cs="宋体"/>
                <w:color w:val="auto"/>
                <w:sz w:val="24"/>
                <w:highlight w:val="none"/>
              </w:rPr>
              <w:t>（4）财政部下发《关于开展政府采购信用担保试点工作的通知》（财库[2011]124号）；</w:t>
            </w:r>
          </w:p>
          <w:p>
            <w:pPr>
              <w:jc w:val="left"/>
              <w:rPr>
                <w:rFonts w:ascii="宋体" w:hAnsi="宋体" w:cs="宋体"/>
                <w:color w:val="auto"/>
                <w:sz w:val="24"/>
                <w:highlight w:val="none"/>
              </w:rPr>
            </w:pPr>
            <w:r>
              <w:rPr>
                <w:rFonts w:hint="eastAsia" w:ascii="宋体" w:hAnsi="宋体" w:cs="宋体"/>
                <w:color w:val="auto"/>
                <w:sz w:val="24"/>
                <w:highlight w:val="none"/>
              </w:rPr>
              <w:t>（5）财政部、工信部联合发布《政府采购促进中小企业发展暂行办法》（财库[2011]181号）；</w:t>
            </w:r>
          </w:p>
          <w:p>
            <w:pPr>
              <w:jc w:val="left"/>
              <w:rPr>
                <w:rFonts w:ascii="宋体" w:hAnsi="宋体" w:cs="宋体"/>
                <w:color w:val="auto"/>
                <w:sz w:val="24"/>
                <w:highlight w:val="none"/>
              </w:rPr>
            </w:pPr>
            <w:r>
              <w:rPr>
                <w:rFonts w:hint="eastAsia" w:ascii="宋体" w:hAnsi="宋体" w:cs="宋体"/>
                <w:color w:val="auto"/>
                <w:sz w:val="24"/>
                <w:highlight w:val="none"/>
              </w:rPr>
              <w:t>（6）财政部、司法部联合发布《关于政府采购支持监狱企业发展有关问题的通知》（财库[2014]68号）；</w:t>
            </w:r>
          </w:p>
          <w:p>
            <w:pPr>
              <w:jc w:val="left"/>
              <w:rPr>
                <w:color w:val="auto"/>
                <w:sz w:val="24"/>
                <w:highlight w:val="none"/>
              </w:rPr>
            </w:pPr>
            <w:r>
              <w:rPr>
                <w:rFonts w:hint="eastAsia" w:ascii="宋体" w:hAnsi="宋体" w:cs="宋体"/>
                <w:color w:val="auto"/>
                <w:sz w:val="24"/>
                <w:highlight w:val="none"/>
              </w:rPr>
              <w:t>（7）财政部、民政部、中国残疾人联合会印发《关于促进残疾人就业政府采购政策的通知》（财库[2017]141号）。</w:t>
            </w:r>
          </w:p>
        </w:tc>
      </w:tr>
    </w:tbl>
    <w:p>
      <w:pPr>
        <w:tabs>
          <w:tab w:val="left" w:pos="5580"/>
        </w:tabs>
        <w:adjustRightInd w:val="0"/>
        <w:spacing w:line="360" w:lineRule="auto"/>
        <w:jc w:val="distribute"/>
        <w:rPr>
          <w:rFonts w:ascii="宋体" w:hAnsi="宋体"/>
          <w:color w:val="auto"/>
          <w:sz w:val="24"/>
          <w:highlight w:val="none"/>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ascii="宋体" w:hAnsi="宋体"/>
          <w:b/>
          <w:color w:val="auto"/>
          <w:sz w:val="28"/>
          <w:szCs w:val="28"/>
          <w:highlight w:val="none"/>
        </w:rPr>
      </w:pPr>
      <w:r>
        <w:rPr>
          <w:rFonts w:ascii="宋体" w:hAnsi="宋体"/>
          <w:b/>
          <w:color w:val="auto"/>
          <w:sz w:val="28"/>
          <w:szCs w:val="28"/>
          <w:highlight w:val="none"/>
        </w:rPr>
        <w:t>供应商须知</w:t>
      </w:r>
    </w:p>
    <w:p>
      <w:pPr>
        <w:pStyle w:val="3"/>
        <w:tabs>
          <w:tab w:val="center" w:pos="4592"/>
          <w:tab w:val="left" w:pos="7860"/>
        </w:tabs>
        <w:spacing w:before="0" w:line="360" w:lineRule="auto"/>
        <w:jc w:val="left"/>
        <w:rPr>
          <w:rFonts w:ascii="宋体" w:hAnsi="宋体" w:eastAsia="宋体"/>
          <w:color w:val="auto"/>
          <w:sz w:val="28"/>
          <w:highlight w:val="none"/>
        </w:rPr>
      </w:pPr>
      <w:bookmarkStart w:id="72" w:name="_Toc520356143"/>
      <w:bookmarkStart w:id="73" w:name="_Toc127151518"/>
      <w:r>
        <w:rPr>
          <w:rFonts w:ascii="宋体" w:hAnsi="宋体" w:eastAsia="宋体"/>
          <w:color w:val="auto"/>
          <w:sz w:val="28"/>
          <w:highlight w:val="none"/>
        </w:rPr>
        <w:tab/>
      </w:r>
      <w:bookmarkStart w:id="74" w:name="_Toc265228356"/>
      <w:bookmarkStart w:id="75" w:name="_Toc226337214"/>
      <w:bookmarkStart w:id="76" w:name="_Toc305158860"/>
      <w:bookmarkStart w:id="77" w:name="_Toc151193832"/>
      <w:bookmarkStart w:id="78" w:name="_Toc151193616"/>
      <w:bookmarkStart w:id="79" w:name="_Toc151193688"/>
      <w:bookmarkStart w:id="80" w:name="_Toc150509269"/>
      <w:bookmarkStart w:id="81" w:name="_Toc226965791"/>
      <w:bookmarkStart w:id="82" w:name="_Toc226309762"/>
      <w:bookmarkStart w:id="83" w:name="_Toc142311020"/>
      <w:bookmarkStart w:id="84" w:name="_Toc150774618"/>
      <w:bookmarkStart w:id="85" w:name="_Toc150480756"/>
      <w:bookmarkStart w:id="86" w:name="_Toc151193906"/>
      <w:bookmarkStart w:id="87" w:name="_Toc305158786"/>
      <w:bookmarkStart w:id="88" w:name="_Toc150774723"/>
      <w:bookmarkStart w:id="89" w:name="_Toc226965708"/>
      <w:bookmarkStart w:id="90" w:name="_Toc151193760"/>
      <w:bookmarkStart w:id="91" w:name="_Toc264969208"/>
      <w:bookmarkStart w:id="92" w:name="_Toc151190145"/>
      <w:bookmarkStart w:id="93" w:name="_Toc195842883"/>
      <w:r>
        <w:rPr>
          <w:rFonts w:ascii="宋体" w:hAnsi="宋体" w:eastAsia="宋体"/>
          <w:color w:val="auto"/>
          <w:sz w:val="28"/>
          <w:highlight w:val="none"/>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宋体" w:hAnsi="宋体" w:eastAsia="宋体"/>
          <w:color w:val="auto"/>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olor w:val="auto"/>
          <w:sz w:val="24"/>
          <w:highlight w:val="none"/>
        </w:rPr>
      </w:pPr>
      <w:bookmarkStart w:id="94" w:name="_Toc305158861"/>
      <w:bookmarkStart w:id="95" w:name="_Toc264969209"/>
      <w:bookmarkStart w:id="96" w:name="_Toc305158787"/>
      <w:bookmarkStart w:id="97" w:name="_Toc265228357"/>
      <w:r>
        <w:rPr>
          <w:rFonts w:ascii="宋体" w:hAnsi="宋体"/>
          <w:color w:val="auto"/>
          <w:sz w:val="24"/>
          <w:highlight w:val="none"/>
        </w:rPr>
        <w:t>采购人、采购代理机构、供应商</w:t>
      </w:r>
      <w:bookmarkEnd w:id="94"/>
      <w:bookmarkEnd w:id="95"/>
      <w:bookmarkEnd w:id="96"/>
      <w:bookmarkEnd w:id="97"/>
      <w:r>
        <w:rPr>
          <w:rFonts w:ascii="宋体" w:hAnsi="宋体"/>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olor w:val="auto"/>
          <w:sz w:val="24"/>
          <w:highlight w:val="none"/>
        </w:rPr>
      </w:pPr>
      <w:bookmarkStart w:id="98" w:name="_Toc149720813"/>
      <w:bookmarkStart w:id="99" w:name="_Toc151193834"/>
      <w:bookmarkStart w:id="100" w:name="_Toc150774725"/>
      <w:bookmarkStart w:id="101" w:name="_Toc151193618"/>
      <w:bookmarkStart w:id="102" w:name="_Toc127151520"/>
      <w:bookmarkStart w:id="103" w:name="_Toc150480758"/>
      <w:bookmarkStart w:id="104" w:name="_Toc305158788"/>
      <w:bookmarkStart w:id="105" w:name="_Toc150774620"/>
      <w:bookmarkStart w:id="106" w:name="_Toc164229215"/>
      <w:bookmarkStart w:id="107" w:name="_Toc151193690"/>
      <w:bookmarkStart w:id="108" w:name="_Toc195842885"/>
      <w:bookmarkStart w:id="109" w:name="_Toc127151721"/>
      <w:bookmarkStart w:id="110" w:name="_Toc305158862"/>
      <w:bookmarkStart w:id="111" w:name="_Toc151193762"/>
      <w:bookmarkStart w:id="112" w:name="_Toc226965793"/>
      <w:bookmarkStart w:id="113" w:name="_Toc164608634"/>
      <w:bookmarkStart w:id="114" w:name="_Toc264969210"/>
      <w:bookmarkStart w:id="115" w:name="_Toc150509271"/>
      <w:bookmarkStart w:id="116" w:name="_Toc265228358"/>
      <w:bookmarkStart w:id="117" w:name="_Toc142311022"/>
      <w:bookmarkStart w:id="118" w:name="_Toc151190147"/>
      <w:bookmarkStart w:id="119" w:name="_Toc164608789"/>
      <w:bookmarkStart w:id="120" w:name="_Toc127161434"/>
      <w:bookmarkStart w:id="121" w:name="_Toc226309764"/>
      <w:bookmarkStart w:id="122" w:name="_Toc226965710"/>
      <w:bookmarkStart w:id="123" w:name="_Toc226337216"/>
      <w:bookmarkStart w:id="124" w:name="_Toc151193908"/>
      <w:bookmarkStart w:id="125" w:name="_Toc164351614"/>
      <w:bookmarkStart w:id="126" w:name="_Toc164229361"/>
      <w:r>
        <w:rPr>
          <w:rFonts w:ascii="宋体" w:hAnsi="宋体"/>
          <w:color w:val="auto"/>
          <w:sz w:val="24"/>
          <w:highlight w:val="none"/>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ascii="宋体" w:hAnsi="宋体"/>
          <w:color w:val="auto"/>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现场考察、磋商前答疑会</w:t>
      </w:r>
    </w:p>
    <w:p>
      <w:pPr>
        <w:numPr>
          <w:ilvl w:val="1"/>
          <w:numId w:val="8"/>
        </w:numPr>
        <w:tabs>
          <w:tab w:val="left" w:pos="1080"/>
          <w:tab w:val="left" w:pos="2014"/>
        </w:tabs>
        <w:snapToGrid w:val="0"/>
        <w:spacing w:line="360" w:lineRule="auto"/>
        <w:ind w:left="1080" w:hanging="720"/>
        <w:rPr>
          <w:rFonts w:ascii="宋体" w:hAnsi="宋体"/>
          <w:color w:val="auto"/>
          <w:sz w:val="28"/>
          <w:highlight w:val="none"/>
        </w:rPr>
      </w:pPr>
      <w:r>
        <w:rPr>
          <w:rFonts w:ascii="宋体" w:hAnsi="宋体"/>
          <w:color w:val="auto"/>
          <w:sz w:val="24"/>
          <w:highlight w:val="none"/>
        </w:rPr>
        <w:t>若《供应商须知资料表》中规定了组织现场考察、召开磋商前答疑会，则供应商应按要求在规定的时间和地点参加。</w:t>
      </w:r>
      <w:bookmarkStart w:id="127" w:name="_Toc151193620"/>
      <w:bookmarkStart w:id="128" w:name="_Toc195842887"/>
      <w:bookmarkStart w:id="129" w:name="_Toc151193692"/>
      <w:bookmarkStart w:id="130" w:name="_Toc265228360"/>
      <w:bookmarkStart w:id="131" w:name="_Toc142311024"/>
      <w:bookmarkStart w:id="132" w:name="_Toc150480760"/>
      <w:bookmarkStart w:id="133" w:name="_Toc226965795"/>
      <w:bookmarkStart w:id="134" w:name="_Toc150509273"/>
      <w:bookmarkStart w:id="135" w:name="_Toc150774622"/>
      <w:bookmarkStart w:id="136" w:name="_Toc151193764"/>
      <w:bookmarkStart w:id="137" w:name="_Toc127151522"/>
      <w:bookmarkStart w:id="138" w:name="_Toc226309766"/>
      <w:bookmarkStart w:id="139" w:name="_Toc520356146"/>
      <w:bookmarkStart w:id="140" w:name="_Toc150774727"/>
      <w:bookmarkStart w:id="141" w:name="_Toc305158864"/>
      <w:bookmarkStart w:id="142" w:name="_Toc305158790"/>
      <w:bookmarkStart w:id="143" w:name="_Toc226337218"/>
      <w:bookmarkStart w:id="144" w:name="_Toc151193836"/>
      <w:bookmarkStart w:id="145" w:name="_Toc264969212"/>
      <w:bookmarkStart w:id="146" w:name="_Toc151193910"/>
      <w:bookmarkStart w:id="147" w:name="_Toc151190149"/>
      <w:bookmarkStart w:id="148" w:name="_Toc226965712"/>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进口产品</w:t>
      </w:r>
    </w:p>
    <w:p>
      <w:pPr>
        <w:numPr>
          <w:ilvl w:val="2"/>
          <w:numId w:val="8"/>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本项目是否接受进口产品见第四章《采购需求》。</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中小企业、监狱企业及残疾人福利性单位</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中小企业定义：</w:t>
      </w:r>
    </w:p>
    <w:p>
      <w:pPr>
        <w:pStyle w:val="106"/>
        <w:numPr>
          <w:ilvl w:val="0"/>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0"/>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0"/>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0"/>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1"/>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1"/>
          <w:numId w:val="9"/>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2"/>
          <w:numId w:val="9"/>
        </w:numPr>
        <w:tabs>
          <w:tab w:val="left" w:pos="2035"/>
          <w:tab w:val="left" w:pos="2977"/>
        </w:tabs>
        <w:snapToGrid w:val="0"/>
        <w:spacing w:line="360" w:lineRule="auto"/>
        <w:ind w:firstLineChars="0"/>
        <w:rPr>
          <w:rFonts w:ascii="宋体" w:hAnsi="宋体"/>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pPr>
        <w:pStyle w:val="106"/>
        <w:numPr>
          <w:ilvl w:val="2"/>
          <w:numId w:val="9"/>
        </w:numPr>
        <w:tabs>
          <w:tab w:val="left" w:pos="2035"/>
          <w:tab w:val="left" w:pos="2977"/>
        </w:tabs>
        <w:snapToGrid w:val="0"/>
        <w:spacing w:line="360" w:lineRule="auto"/>
        <w:ind w:firstLineChars="0"/>
        <w:rPr>
          <w:rFonts w:ascii="宋体" w:hAnsi="宋体"/>
          <w:vanish/>
          <w:color w:val="auto"/>
          <w:sz w:val="24"/>
          <w:szCs w:val="24"/>
          <w:highlight w:val="none"/>
        </w:rPr>
      </w:pPr>
    </w:p>
    <w:p>
      <w:pPr>
        <w:pStyle w:val="106"/>
        <w:numPr>
          <w:ilvl w:val="2"/>
          <w:numId w:val="9"/>
        </w:numPr>
        <w:tabs>
          <w:tab w:val="left" w:pos="2035"/>
          <w:tab w:val="left" w:pos="2977"/>
        </w:tabs>
        <w:snapToGrid w:val="0"/>
        <w:spacing w:line="360" w:lineRule="auto"/>
        <w:ind w:firstLineChars="0"/>
        <w:rPr>
          <w:rFonts w:ascii="宋体" w:hAnsi="宋体"/>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本项目是否专门面向中小企业预留采购份额见第一章《采购邀请》。</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采购标的对应的中小企业划分标准所属行业见《供应商须知资料表》。</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政府采购节能产品、环境标志产品</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支持乡村产业振兴管理</w:t>
      </w:r>
    </w:p>
    <w:p>
      <w:pPr>
        <w:numPr>
          <w:ilvl w:val="2"/>
          <w:numId w:val="8"/>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正版软件</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信息安全产品</w:t>
      </w:r>
    </w:p>
    <w:p>
      <w:pPr>
        <w:numPr>
          <w:ilvl w:val="2"/>
          <w:numId w:val="8"/>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所投产品属于《关于调整信息安全产品强制性认证实施要求的公告》（2009 年第33 号）范围的，采购经国家认证的信息安全产品，</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推广使用低挥发性有机化合物（VOCs）</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；属于推荐性标准的，优先采购，具体见第三章《评审方法和评审标准》。</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olor w:val="auto"/>
          <w:sz w:val="28"/>
          <w:highlight w:val="none"/>
        </w:rPr>
      </w:pPr>
      <w:bookmarkStart w:id="149" w:name="_1.8_计量单位"/>
      <w:bookmarkEnd w:id="149"/>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150" w:name="_Toc305158791"/>
      <w:bookmarkStart w:id="151" w:name="_Toc226309767"/>
      <w:bookmarkStart w:id="152" w:name="_Toc264969213"/>
      <w:bookmarkStart w:id="153" w:name="_Toc151193693"/>
      <w:bookmarkStart w:id="154" w:name="_Toc150480761"/>
      <w:bookmarkStart w:id="155" w:name="_Toc164229218"/>
      <w:bookmarkStart w:id="156" w:name="_Toc142311025"/>
      <w:bookmarkStart w:id="157" w:name="_Toc151193911"/>
      <w:bookmarkStart w:id="158" w:name="_Toc151193765"/>
      <w:bookmarkStart w:id="159" w:name="_Toc127161437"/>
      <w:bookmarkStart w:id="160" w:name="_Toc164351617"/>
      <w:bookmarkStart w:id="161" w:name="_Toc150774623"/>
      <w:bookmarkStart w:id="162" w:name="_Toc164608792"/>
      <w:bookmarkStart w:id="163" w:name="_Toc520356147"/>
      <w:bookmarkStart w:id="164" w:name="_Toc265228361"/>
      <w:bookmarkStart w:id="165" w:name="_Toc151193621"/>
      <w:bookmarkStart w:id="166" w:name="_Toc150509274"/>
      <w:bookmarkStart w:id="167" w:name="_Toc127151724"/>
      <w:bookmarkStart w:id="168" w:name="_Toc195842888"/>
      <w:bookmarkStart w:id="169" w:name="_Toc151193837"/>
      <w:bookmarkStart w:id="170" w:name="_Toc305158865"/>
      <w:bookmarkStart w:id="171" w:name="_Toc127151523"/>
      <w:bookmarkStart w:id="172" w:name="_Toc164229364"/>
      <w:bookmarkStart w:id="173" w:name="_Toc226337219"/>
      <w:bookmarkStart w:id="174" w:name="_Toc226965713"/>
      <w:bookmarkStart w:id="175" w:name="_Toc150774728"/>
      <w:bookmarkStart w:id="176" w:name="_Toc149720816"/>
      <w:bookmarkStart w:id="177" w:name="_Toc151190150"/>
      <w:bookmarkStart w:id="178" w:name="_Toc226965796"/>
      <w:bookmarkStart w:id="179" w:name="_Toc164608637"/>
      <w:r>
        <w:rPr>
          <w:rFonts w:ascii="宋体" w:hAnsi="宋体"/>
          <w:color w:val="auto"/>
          <w:sz w:val="24"/>
          <w:highlight w:val="none"/>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ascii="宋体" w:hAnsi="宋体"/>
          <w:color w:val="auto"/>
          <w:sz w:val="24"/>
          <w:highlight w:val="none"/>
        </w:rPr>
        <w:t>成</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竞争性磋商文件包括以下部分：</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 w:val="24"/>
          <w:highlight w:val="none"/>
        </w:rPr>
        <w:t>响应无效</w:t>
      </w:r>
      <w:r>
        <w:rPr>
          <w:rFonts w:ascii="宋体" w:hAnsi="宋体"/>
          <w:color w:val="auto"/>
          <w:sz w:val="24"/>
          <w:highlight w:val="none"/>
        </w:rPr>
        <w:t>。</w:t>
      </w:r>
    </w:p>
    <w:p>
      <w:pPr>
        <w:numPr>
          <w:ilvl w:val="0"/>
          <w:numId w:val="8"/>
        </w:numPr>
        <w:tabs>
          <w:tab w:val="left" w:pos="1080"/>
          <w:tab w:val="left" w:pos="2014"/>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采购人或采购代理机构对已发出的竞争性磋商文件进行必要澄清或者修改的，</w:t>
      </w:r>
      <w:r>
        <w:rPr>
          <w:rFonts w:hint="eastAsia" w:ascii="宋体" w:hAnsi="宋体"/>
          <w:color w:val="auto"/>
          <w:sz w:val="24"/>
          <w:highlight w:val="none"/>
        </w:rPr>
        <w:t>将</w:t>
      </w:r>
      <w:r>
        <w:rPr>
          <w:rFonts w:ascii="宋体" w:hAnsi="宋体"/>
          <w:color w:val="auto"/>
          <w:sz w:val="24"/>
          <w:highlight w:val="none"/>
        </w:rPr>
        <w:t>以书面形式通知所有获取竞争性磋商文件的潜在供应商。</w:t>
      </w:r>
      <w:r>
        <w:rPr>
          <w:rFonts w:hint="eastAsia" w:ascii="宋体" w:hAnsi="宋体"/>
          <w:color w:val="auto"/>
          <w:sz w:val="24"/>
          <w:highlight w:val="none"/>
        </w:rPr>
        <w:t>采用公告方式邀请供应商参与的，还将</w:t>
      </w:r>
      <w:r>
        <w:rPr>
          <w:rFonts w:ascii="宋体" w:hAnsi="宋体"/>
          <w:color w:val="auto"/>
          <w:sz w:val="24"/>
          <w:highlight w:val="none"/>
        </w:rPr>
        <w:t>在原公告发布媒体上发布更正公告</w:t>
      </w:r>
      <w:r>
        <w:rPr>
          <w:rFonts w:hint="eastAsia" w:ascii="宋体" w:hAnsi="宋体"/>
          <w:color w:val="auto"/>
          <w:sz w:val="24"/>
          <w:highlight w:val="none"/>
        </w:rPr>
        <w:t>。</w:t>
      </w:r>
    </w:p>
    <w:p>
      <w:pPr>
        <w:numPr>
          <w:ilvl w:val="1"/>
          <w:numId w:val="8"/>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宋体" w:hAnsi="宋体"/>
          <w:color w:val="auto"/>
          <w:sz w:val="28"/>
          <w:highlight w:val="none"/>
        </w:rPr>
      </w:pPr>
      <w:bookmarkStart w:id="180" w:name="_Toc516367020"/>
      <w:bookmarkStart w:id="181" w:name="_Toc150480764"/>
      <w:bookmarkStart w:id="182" w:name="_Toc151193914"/>
      <w:bookmarkStart w:id="183" w:name="_Toc226309770"/>
      <w:bookmarkStart w:id="184" w:name="_Toc151193840"/>
      <w:bookmarkStart w:id="185" w:name="_Toc150509277"/>
      <w:bookmarkStart w:id="186" w:name="_Toc305158868"/>
      <w:bookmarkStart w:id="187" w:name="_Toc195842891"/>
      <w:bookmarkStart w:id="188" w:name="_Toc520356150"/>
      <w:bookmarkStart w:id="189" w:name="_Toc226337222"/>
      <w:bookmarkStart w:id="190" w:name="_Toc305158794"/>
      <w:bookmarkStart w:id="191" w:name="_Toc151193624"/>
      <w:bookmarkStart w:id="192" w:name="_Toc142311028"/>
      <w:bookmarkStart w:id="193" w:name="_Toc265228364"/>
      <w:bookmarkStart w:id="194" w:name="_Toc264969216"/>
      <w:bookmarkStart w:id="195" w:name="_Toc127151526"/>
      <w:bookmarkStart w:id="196" w:name="_Toc226965716"/>
      <w:bookmarkStart w:id="197" w:name="_Toc151190153"/>
      <w:bookmarkStart w:id="198" w:name="_Toc150774731"/>
      <w:bookmarkStart w:id="199" w:name="_Toc151193768"/>
      <w:bookmarkStart w:id="200" w:name="_Toc226965799"/>
      <w:bookmarkStart w:id="201" w:name="_Toc150774626"/>
      <w:bookmarkStart w:id="202" w:name="_Toc151193696"/>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三   响应文件</w:t>
      </w:r>
      <w:bookmarkEnd w:id="180"/>
      <w:r>
        <w:rPr>
          <w:rFonts w:ascii="宋体" w:hAnsi="宋体" w:eastAsia="宋体"/>
          <w:color w:val="auto"/>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203" w:name="_Toc150509278"/>
      <w:bookmarkStart w:id="204" w:name="_Toc516367021"/>
      <w:bookmarkStart w:id="205" w:name="_Toc151193625"/>
      <w:bookmarkStart w:id="206" w:name="_Toc151193915"/>
      <w:bookmarkStart w:id="207" w:name="_Toc127151728"/>
      <w:bookmarkStart w:id="208" w:name="_Toc195842892"/>
      <w:bookmarkStart w:id="209" w:name="_Toc151193841"/>
      <w:bookmarkStart w:id="210" w:name="_Toc226309771"/>
      <w:bookmarkStart w:id="211" w:name="_Toc164608796"/>
      <w:bookmarkStart w:id="212" w:name="_Toc164229222"/>
      <w:bookmarkStart w:id="213" w:name="_Toc164351621"/>
      <w:bookmarkStart w:id="214" w:name="_Toc151193697"/>
      <w:bookmarkStart w:id="215" w:name="_Toc150480765"/>
      <w:bookmarkStart w:id="216" w:name="_Toc127151527"/>
      <w:bookmarkStart w:id="217" w:name="_Toc265228365"/>
      <w:bookmarkStart w:id="218" w:name="_Toc520356151"/>
      <w:bookmarkStart w:id="219" w:name="_Toc226337223"/>
      <w:bookmarkStart w:id="220" w:name="_Toc226965800"/>
      <w:bookmarkStart w:id="221" w:name="_Toc164608641"/>
      <w:bookmarkStart w:id="222" w:name="_Toc149720820"/>
      <w:bookmarkStart w:id="223" w:name="_Toc151190154"/>
      <w:bookmarkStart w:id="224" w:name="_Toc305158869"/>
      <w:bookmarkStart w:id="225" w:name="_Toc226965717"/>
      <w:bookmarkStart w:id="226" w:name="_Toc127161441"/>
      <w:bookmarkStart w:id="227" w:name="_Toc151193769"/>
      <w:bookmarkStart w:id="228" w:name="_Toc150774732"/>
      <w:bookmarkStart w:id="229" w:name="_Toc142311029"/>
      <w:bookmarkStart w:id="230" w:name="_Toc305158795"/>
      <w:bookmarkStart w:id="231" w:name="_Toc264969217"/>
      <w:bookmarkStart w:id="232" w:name="_Toc164229368"/>
      <w:bookmarkStart w:id="233" w:name="_Toc150774627"/>
      <w:r>
        <w:rPr>
          <w:rFonts w:ascii="宋体" w:hAnsi="宋体"/>
          <w:color w:val="auto"/>
          <w:sz w:val="24"/>
          <w:highlight w:val="none"/>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ascii="宋体" w:hAnsi="宋体"/>
          <w:color w:val="auto"/>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 w:val="24"/>
          <w:highlight w:val="none"/>
        </w:rPr>
        <w:t>响应无效</w:t>
      </w:r>
      <w:r>
        <w:rPr>
          <w:rFonts w:ascii="宋体" w:hAnsi="宋体"/>
          <w:color w:val="auto"/>
          <w:sz w:val="24"/>
          <w:highlight w:val="none"/>
        </w:rPr>
        <w:t>。</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234" w:name="_Toc516367022"/>
      <w:bookmarkStart w:id="235" w:name="_Ref467306676"/>
      <w:bookmarkStart w:id="236" w:name="_Ref467306195"/>
      <w:bookmarkStart w:id="237" w:name="_Toc164351622"/>
      <w:bookmarkStart w:id="238" w:name="_Toc142311030"/>
      <w:bookmarkStart w:id="239" w:name="_Toc164608797"/>
      <w:bookmarkStart w:id="240" w:name="_Toc151193916"/>
      <w:bookmarkStart w:id="241" w:name="_Toc151193698"/>
      <w:bookmarkStart w:id="242" w:name="_Toc150774733"/>
      <w:bookmarkStart w:id="243" w:name="_Toc164229223"/>
      <w:bookmarkStart w:id="244" w:name="_Toc150774628"/>
      <w:bookmarkStart w:id="245" w:name="_Toc150509279"/>
      <w:bookmarkStart w:id="246" w:name="_Toc226309772"/>
      <w:bookmarkStart w:id="247" w:name="_Toc164229369"/>
      <w:bookmarkStart w:id="248" w:name="_Toc150480766"/>
      <w:bookmarkStart w:id="249" w:name="_Toc195842893"/>
      <w:bookmarkStart w:id="250" w:name="_Toc127161442"/>
      <w:bookmarkStart w:id="251" w:name="_Toc151193770"/>
      <w:bookmarkStart w:id="252" w:name="_Toc305158796"/>
      <w:bookmarkStart w:id="253" w:name="_Toc151190155"/>
      <w:bookmarkStart w:id="254" w:name="_Toc265228366"/>
      <w:bookmarkStart w:id="255" w:name="_Toc305158870"/>
      <w:bookmarkStart w:id="256" w:name="_Toc127151729"/>
      <w:bookmarkStart w:id="257" w:name="_Toc226337224"/>
      <w:bookmarkStart w:id="258" w:name="_Toc520356152"/>
      <w:bookmarkStart w:id="259" w:name="_Toc151193626"/>
      <w:bookmarkStart w:id="260" w:name="_Toc226965718"/>
      <w:bookmarkStart w:id="261" w:name="_Toc151193842"/>
      <w:bookmarkStart w:id="262" w:name="_Toc264969218"/>
      <w:bookmarkStart w:id="263" w:name="_Toc226965801"/>
      <w:bookmarkStart w:id="264" w:name="_Toc127151528"/>
      <w:bookmarkStart w:id="265" w:name="_Toc149720821"/>
      <w:bookmarkStart w:id="266" w:name="_Toc164608642"/>
      <w:r>
        <w:rPr>
          <w:rFonts w:ascii="宋体" w:hAnsi="宋体"/>
          <w:color w:val="auto"/>
          <w:sz w:val="24"/>
          <w:highlight w:val="none"/>
        </w:rPr>
        <w:t>响应文件</w:t>
      </w:r>
      <w:bookmarkEnd w:id="234"/>
      <w:bookmarkEnd w:id="235"/>
      <w:bookmarkEnd w:id="236"/>
      <w:r>
        <w:rPr>
          <w:rFonts w:ascii="宋体" w:hAnsi="宋体"/>
          <w:color w:val="auto"/>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bookmarkStart w:id="267" w:name="_Ref467052588"/>
      <w:r>
        <w:rPr>
          <w:rFonts w:ascii="宋体" w:hAnsi="宋体"/>
          <w:color w:val="auto"/>
          <w:sz w:val="24"/>
          <w:highlight w:val="none"/>
        </w:rPr>
        <w:t>供应商应当按照竞争性磋商文件的要求编制响应文件，</w:t>
      </w:r>
      <w:r>
        <w:rPr>
          <w:rFonts w:ascii="宋体" w:hAnsi="宋体"/>
          <w:color w:val="auto"/>
          <w:kern w:val="0"/>
          <w:sz w:val="24"/>
          <w:highlight w:val="none"/>
        </w:rPr>
        <w:t>并对其提交的响应文件的真实性、合法性承担法律责任</w:t>
      </w:r>
      <w:r>
        <w:rPr>
          <w:rFonts w:ascii="宋体" w:hAnsi="宋体"/>
          <w:color w:val="auto"/>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kern w:val="0"/>
          <w:sz w:val="24"/>
          <w:highlight w:val="none"/>
        </w:rPr>
        <w:t>对于竞争性磋商文件中标记了“实质性格式”文件的，</w:t>
      </w:r>
      <w:r>
        <w:rPr>
          <w:rFonts w:ascii="宋体" w:hAnsi="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kern w:val="0"/>
          <w:sz w:val="24"/>
          <w:highlight w:val="none"/>
        </w:rPr>
        <w:t>否则响应无效</w:t>
      </w:r>
      <w:r>
        <w:rPr>
          <w:rFonts w:ascii="宋体" w:hAnsi="宋体"/>
          <w:color w:val="auto"/>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268" w:name="_Toc142311032"/>
      <w:bookmarkStart w:id="269" w:name="_Toc149720823"/>
      <w:bookmarkStart w:id="270" w:name="_Toc151193628"/>
      <w:bookmarkStart w:id="271" w:name="_Toc520356155"/>
      <w:bookmarkStart w:id="272" w:name="_Toc151193700"/>
      <w:bookmarkStart w:id="273" w:name="_Toc150509281"/>
      <w:bookmarkStart w:id="274" w:name="_Toc127151530"/>
      <w:bookmarkStart w:id="275" w:name="_Toc164608644"/>
      <w:bookmarkStart w:id="276" w:name="_Toc164608799"/>
      <w:bookmarkStart w:id="277" w:name="_Toc150774735"/>
      <w:bookmarkStart w:id="278" w:name="_Toc127151731"/>
      <w:bookmarkStart w:id="279" w:name="_Toc127161444"/>
      <w:bookmarkStart w:id="280" w:name="_Toc150774630"/>
      <w:bookmarkStart w:id="281" w:name="_Toc151193844"/>
      <w:bookmarkStart w:id="282" w:name="_Toc150480768"/>
      <w:bookmarkStart w:id="283" w:name="_Toc151193918"/>
      <w:bookmarkStart w:id="284" w:name="_Toc164229225"/>
      <w:bookmarkStart w:id="285" w:name="_Toc164351624"/>
      <w:bookmarkStart w:id="286" w:name="_Toc151190157"/>
      <w:bookmarkStart w:id="287" w:name="_Toc151193772"/>
      <w:bookmarkStart w:id="288" w:name="_Toc164229371"/>
      <w:bookmarkStart w:id="289" w:name="_Toc195842895"/>
      <w:r>
        <w:rPr>
          <w:rFonts w:ascii="宋体" w:hAnsi="宋体"/>
          <w:color w:val="auto"/>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所有响应均以人民币报价。</w:t>
      </w:r>
    </w:p>
    <w:p>
      <w:pPr>
        <w:numPr>
          <w:ilvl w:val="1"/>
          <w:numId w:val="8"/>
        </w:numPr>
        <w:tabs>
          <w:tab w:val="left" w:pos="1080"/>
        </w:tabs>
        <w:snapToGrid w:val="0"/>
        <w:spacing w:line="360" w:lineRule="auto"/>
        <w:rPr>
          <w:rFonts w:ascii="宋体" w:hAnsi="宋体"/>
          <w:color w:val="auto"/>
          <w:sz w:val="24"/>
          <w:highlight w:val="none"/>
        </w:rPr>
      </w:pPr>
      <w:r>
        <w:rPr>
          <w:rFonts w:ascii="宋体" w:hAnsi="宋体"/>
          <w:color w:val="auto"/>
          <w:sz w:val="24"/>
          <w:highlight w:val="none"/>
        </w:rPr>
        <w:t>供应商的报价应包括为完成本项目所发生的一切费用和税费，采购人将不再支付报价以外的任何费用。</w:t>
      </w:r>
      <w:r>
        <w:rPr>
          <w:rFonts w:hint="eastAsia" w:ascii="宋体" w:hAnsi="宋体"/>
          <w:color w:val="auto"/>
          <w:sz w:val="24"/>
          <w:highlight w:val="none"/>
        </w:rPr>
        <w:t>供应商的报价应包括但不限于下列内容，《供应商须知资料表》中有特殊规定的，从其规定。</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按照竞争性磋商文件要求完成本项</w:t>
      </w:r>
      <w:r>
        <w:rPr>
          <w:rFonts w:hint="eastAsia" w:ascii="宋体" w:hAnsi="宋体"/>
          <w:color w:val="auto"/>
          <w:sz w:val="24"/>
          <w:highlight w:val="none"/>
        </w:rPr>
        <w:t>目的全部相关工程或服务费用。</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供应商不能提供任何有选择性或可调整的最后报价（</w:t>
      </w:r>
      <w:r>
        <w:rPr>
          <w:rFonts w:ascii="宋体" w:hAnsi="宋体"/>
          <w:color w:val="auto"/>
          <w:kern w:val="0"/>
          <w:sz w:val="24"/>
          <w:highlight w:val="none"/>
        </w:rPr>
        <w:t>竞争性磋商文件</w:t>
      </w:r>
      <w:r>
        <w:rPr>
          <w:rFonts w:ascii="宋体" w:hAnsi="宋体"/>
          <w:color w:val="auto"/>
          <w:sz w:val="24"/>
          <w:highlight w:val="none"/>
        </w:rPr>
        <w:t>另有规定的除外），否则其</w:t>
      </w:r>
      <w:r>
        <w:rPr>
          <w:rFonts w:ascii="宋体" w:hAnsi="宋体"/>
          <w:b/>
          <w:color w:val="auto"/>
          <w:sz w:val="24"/>
          <w:highlight w:val="none"/>
        </w:rPr>
        <w:t>响应无效</w:t>
      </w:r>
      <w:r>
        <w:rPr>
          <w:rFonts w:ascii="宋体" w:hAnsi="宋体"/>
          <w:color w:val="auto"/>
          <w:sz w:val="24"/>
          <w:highlight w:val="none"/>
        </w:rPr>
        <w:t>。</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hint="eastAsia" w:ascii="宋体" w:hAnsi="宋体"/>
          <w:color w:val="auto"/>
          <w:sz w:val="24"/>
          <w:highlight w:val="none"/>
        </w:rPr>
        <w:t>最高限价见《供应商须知资料表》。</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bookmarkStart w:id="290" w:name="_Ref467306302"/>
      <w:r>
        <w:rPr>
          <w:rFonts w:ascii="宋体" w:hAnsi="宋体"/>
          <w:color w:val="auto"/>
          <w:sz w:val="24"/>
          <w:highlight w:val="none"/>
        </w:rPr>
        <w:t>供应商应按《供应商须知资料表》中规定的金额及要求交纳磋商保证金</w:t>
      </w:r>
      <w:bookmarkEnd w:id="290"/>
      <w:r>
        <w:rPr>
          <w:rFonts w:ascii="宋体" w:hAnsi="宋体"/>
          <w:color w:val="auto"/>
          <w:sz w:val="24"/>
          <w:highlight w:val="none"/>
        </w:rPr>
        <w:t>，并作为其响应文件的一部分。</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磋商保证金到账（保函提交）截止时间同首次响应文件提交截止时间。以支票、汇票、本票、网上银行支付等形式提交磋商保证金的，应在首次响应文件提交截止时间前</w:t>
      </w:r>
      <w:r>
        <w:rPr>
          <w:rFonts w:hint="eastAsia" w:ascii="宋体" w:hAnsi="宋体"/>
          <w:color w:val="auto"/>
          <w:sz w:val="24"/>
          <w:highlight w:val="none"/>
        </w:rPr>
        <w:t>到账</w:t>
      </w:r>
      <w:r>
        <w:rPr>
          <w:rFonts w:ascii="宋体" w:hAnsi="宋体"/>
          <w:color w:val="auto"/>
          <w:sz w:val="24"/>
          <w:highlight w:val="none"/>
        </w:rPr>
        <w:t>；</w:t>
      </w:r>
      <w:r>
        <w:rPr>
          <w:rFonts w:hint="eastAsia" w:ascii="宋体" w:hAnsi="宋体"/>
          <w:color w:val="auto"/>
          <w:sz w:val="24"/>
          <w:highlight w:val="none"/>
        </w:rPr>
        <w:t>以</w:t>
      </w:r>
      <w:r>
        <w:rPr>
          <w:rFonts w:ascii="宋体" w:hAnsi="宋体"/>
          <w:color w:val="auto"/>
          <w:sz w:val="24"/>
          <w:highlight w:val="none"/>
        </w:rPr>
        <w:t>金融机构、担保机构出具的保函等形式提交</w:t>
      </w:r>
      <w:r>
        <w:rPr>
          <w:rFonts w:hint="eastAsia" w:ascii="宋体" w:hAnsi="宋体"/>
          <w:color w:val="auto"/>
          <w:sz w:val="24"/>
          <w:highlight w:val="none"/>
        </w:rPr>
        <w:t>磋商</w:t>
      </w:r>
      <w:r>
        <w:rPr>
          <w:rFonts w:ascii="宋体" w:hAnsi="宋体"/>
          <w:color w:val="auto"/>
          <w:sz w:val="24"/>
          <w:highlight w:val="none"/>
        </w:rPr>
        <w:t>保证金的，应在首次响应文件</w:t>
      </w:r>
      <w:r>
        <w:rPr>
          <w:rFonts w:hint="eastAsia" w:ascii="宋体" w:hAnsi="宋体"/>
          <w:color w:val="auto"/>
          <w:sz w:val="24"/>
          <w:highlight w:val="none"/>
        </w:rPr>
        <w:t>提交</w:t>
      </w:r>
      <w:r>
        <w:rPr>
          <w:rFonts w:ascii="宋体" w:hAnsi="宋体"/>
          <w:color w:val="auto"/>
          <w:sz w:val="24"/>
          <w:highlight w:val="none"/>
        </w:rPr>
        <w:t>截止时间前将原件提交至采购代理机构；由于</w:t>
      </w:r>
      <w:r>
        <w:rPr>
          <w:rFonts w:hint="eastAsia" w:ascii="宋体" w:hAnsi="宋体"/>
          <w:color w:val="auto"/>
          <w:sz w:val="24"/>
          <w:highlight w:val="none"/>
        </w:rPr>
        <w:t>到账时间</w:t>
      </w:r>
      <w:r>
        <w:rPr>
          <w:rFonts w:ascii="宋体" w:hAnsi="宋体"/>
          <w:color w:val="auto"/>
          <w:sz w:val="24"/>
          <w:highlight w:val="none"/>
        </w:rPr>
        <w:t>晚于首次响应文件提交截止时间的，或者票据错误、印鉴不清等原因导致不能到账的，其</w:t>
      </w:r>
      <w:r>
        <w:rPr>
          <w:rFonts w:ascii="宋体" w:hAnsi="宋体"/>
          <w:b/>
          <w:color w:val="auto"/>
          <w:sz w:val="24"/>
          <w:highlight w:val="none"/>
        </w:rPr>
        <w:t>响应无效</w:t>
      </w:r>
      <w:r>
        <w:rPr>
          <w:rFonts w:ascii="宋体" w:hAnsi="宋体"/>
          <w:color w:val="auto"/>
          <w:sz w:val="24"/>
          <w:highlight w:val="none"/>
        </w:rPr>
        <w:t>。</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磋商保证金（保函）有效期同响应有效期。</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olor w:val="auto"/>
          <w:sz w:val="24"/>
          <w:highlight w:val="none"/>
        </w:rPr>
      </w:pPr>
      <w:r>
        <w:rPr>
          <w:rFonts w:ascii="宋体" w:hAnsi="宋体"/>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ascii="宋体" w:hAnsi="宋体"/>
          <w:snapToGrid w:val="0"/>
          <w:color w:val="auto"/>
          <w:kern w:val="0"/>
          <w:sz w:val="24"/>
          <w:highlight w:val="none"/>
        </w:rPr>
        <w:t>；</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未成交供应商的磋商保证金，在成交通知书发出后5个工作日内退还</w:t>
      </w:r>
      <w:r>
        <w:rPr>
          <w:rFonts w:hint="eastAsia" w:ascii="宋体" w:hAnsi="宋体"/>
          <w:color w:val="auto"/>
          <w:sz w:val="24"/>
          <w:highlight w:val="none"/>
        </w:rPr>
        <w:t>。</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有下列情形之一的，采购人或采购代理机构不予退还磋商保证金：</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供应商在提交响应文件截止时间后撤回响应文件的；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供应商在响应文件中提供虚假材料的；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供应商与采购人、其他供应商或者采购代理机构恶意串通的；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响应文件应在本竞争性磋商文件《供应商须知资料表》中规定的响应有效期内保持有效，响应有效期少于竞争性磋商文件规定期限的，其</w:t>
      </w:r>
      <w:r>
        <w:rPr>
          <w:rFonts w:ascii="宋体" w:hAnsi="宋体"/>
          <w:b/>
          <w:color w:val="auto"/>
          <w:sz w:val="24"/>
          <w:highlight w:val="none"/>
        </w:rPr>
        <w:t>响应无效</w:t>
      </w:r>
      <w:r>
        <w:rPr>
          <w:rFonts w:ascii="宋体" w:hAnsi="宋体"/>
          <w:color w:val="auto"/>
          <w:sz w:val="24"/>
          <w:highlight w:val="none"/>
        </w:rPr>
        <w:t>。</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291" w:name="_Toc226965723"/>
      <w:bookmarkStart w:id="292" w:name="_Toc164229228"/>
      <w:bookmarkStart w:id="293" w:name="_Toc127151734"/>
      <w:bookmarkStart w:id="294" w:name="_Toc305158875"/>
      <w:bookmarkStart w:id="295" w:name="_Toc150509284"/>
      <w:bookmarkStart w:id="296" w:name="_Toc305158801"/>
      <w:bookmarkStart w:id="297" w:name="_Toc150774738"/>
      <w:bookmarkStart w:id="298" w:name="_Toc226965806"/>
      <w:bookmarkStart w:id="299" w:name="_Toc195842898"/>
      <w:bookmarkStart w:id="300" w:name="_Toc151190160"/>
      <w:bookmarkStart w:id="301" w:name="_Toc151193631"/>
      <w:bookmarkStart w:id="302" w:name="_Toc127151533"/>
      <w:bookmarkStart w:id="303" w:name="_Toc150774633"/>
      <w:bookmarkStart w:id="304" w:name="_Toc151193703"/>
      <w:bookmarkStart w:id="305" w:name="_Toc150480771"/>
      <w:bookmarkStart w:id="306" w:name="_Toc164351627"/>
      <w:bookmarkStart w:id="307" w:name="_Toc164608647"/>
      <w:bookmarkStart w:id="308" w:name="_Toc264969223"/>
      <w:bookmarkStart w:id="309" w:name="_Toc265228371"/>
      <w:bookmarkStart w:id="310" w:name="_Toc151193847"/>
      <w:bookmarkStart w:id="311" w:name="_Toc151193921"/>
      <w:bookmarkStart w:id="312" w:name="_Toc127161447"/>
      <w:bookmarkStart w:id="313" w:name="_Toc149720826"/>
      <w:bookmarkStart w:id="314" w:name="_Toc226309777"/>
      <w:bookmarkStart w:id="315" w:name="_Toc151193775"/>
      <w:bookmarkStart w:id="316" w:name="_Toc142311035"/>
      <w:bookmarkStart w:id="317" w:name="_Toc164608802"/>
      <w:bookmarkStart w:id="318" w:name="_Toc164229374"/>
      <w:bookmarkStart w:id="319" w:name="_Toc520356158"/>
      <w:bookmarkStart w:id="320" w:name="_Toc226337229"/>
      <w:r>
        <w:rPr>
          <w:rFonts w:ascii="宋体" w:hAnsi="宋体"/>
          <w:color w:val="auto"/>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ascii="宋体" w:hAnsi="宋体"/>
          <w:color w:val="auto"/>
          <w:sz w:val="24"/>
          <w:highlight w:val="none"/>
        </w:rPr>
        <w:t>、盖章</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bookmarkStart w:id="321" w:name="_Toc226309778"/>
      <w:bookmarkStart w:id="322" w:name="_Toc150509285"/>
      <w:bookmarkStart w:id="323" w:name="_Toc151193922"/>
      <w:bookmarkStart w:id="324" w:name="_Toc150774739"/>
      <w:bookmarkStart w:id="325" w:name="_Toc195842899"/>
      <w:bookmarkStart w:id="326" w:name="_Toc305158876"/>
      <w:bookmarkStart w:id="327" w:name="_Toc265228372"/>
      <w:bookmarkStart w:id="328" w:name="_Toc226965724"/>
      <w:bookmarkStart w:id="329" w:name="_Toc151190161"/>
      <w:bookmarkStart w:id="330" w:name="_Toc226965807"/>
      <w:bookmarkStart w:id="331" w:name="_Toc520356159"/>
      <w:bookmarkStart w:id="332" w:name="_Toc150774634"/>
      <w:bookmarkStart w:id="333" w:name="_Toc151193704"/>
      <w:bookmarkStart w:id="334" w:name="_Toc305158802"/>
      <w:bookmarkStart w:id="335" w:name="_Toc142311036"/>
      <w:bookmarkStart w:id="336" w:name="_Toc150480772"/>
      <w:bookmarkStart w:id="337" w:name="_Toc151193632"/>
      <w:bookmarkStart w:id="338" w:name="_Toc127151534"/>
      <w:bookmarkStart w:id="339" w:name="_Toc226337230"/>
      <w:bookmarkStart w:id="340" w:name="_Toc151193776"/>
      <w:bookmarkStart w:id="341" w:name="_Toc264969224"/>
      <w:bookmarkStart w:id="342" w:name="_Toc151193848"/>
      <w:r>
        <w:rPr>
          <w:rFonts w:ascii="宋体" w:hAnsi="宋体"/>
          <w:color w:val="auto"/>
          <w:sz w:val="24"/>
          <w:highlight w:val="none"/>
        </w:rPr>
        <w:t>供应商应按《供应商须知资料表》中的规定准备和递交响应文件正本、副本和电子文档，纸质响应文件封面应注明“正本”或“副本”字样，副本可以是正本的复印件，当正本和副本之间出现差异时，以正本为准。</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响应文件的正本需打印或用不褪色墨水书写，并由</w:t>
      </w:r>
      <w:r>
        <w:rPr>
          <w:rFonts w:hint="eastAsia" w:ascii="宋体" w:hAnsi="宋体"/>
          <w:color w:val="auto"/>
          <w:sz w:val="24"/>
          <w:highlight w:val="none"/>
        </w:rPr>
        <w:t>供应商</w:t>
      </w:r>
      <w:r>
        <w:rPr>
          <w:rFonts w:ascii="宋体" w:hAnsi="宋体"/>
          <w:color w:val="auto"/>
          <w:sz w:val="24"/>
          <w:highlight w:val="none"/>
        </w:rPr>
        <w:t>的法定代表人或经其正式授权的代表按磋商文件规定签字或者加盖公章。由授权代表签字的，应附法定代表人授权书。</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在提交响应文件截止时间前，可以对所提交的响应文件进行补充、修改或者撤回，并书面通知采购代理机构。补充、修改的内容作为响应文件的组成部分。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供应商根据</w:t>
      </w:r>
      <w:r>
        <w:rPr>
          <w:rFonts w:ascii="宋体" w:hAnsi="宋体"/>
          <w:color w:val="auto"/>
          <w:sz w:val="24"/>
          <w:highlight w:val="none"/>
        </w:rPr>
        <w:t>磋商小组</w:t>
      </w:r>
      <w:r>
        <w:rPr>
          <w:rFonts w:hint="eastAsia" w:ascii="宋体" w:hAnsi="宋体"/>
          <w:color w:val="auto"/>
          <w:sz w:val="24"/>
          <w:highlight w:val="none"/>
        </w:rPr>
        <w:t>的要求</w:t>
      </w:r>
      <w:r>
        <w:rPr>
          <w:rFonts w:ascii="宋体" w:hAnsi="宋体"/>
          <w:color w:val="auto"/>
          <w:sz w:val="24"/>
          <w:highlight w:val="none"/>
        </w:rPr>
        <w:t>对响应文件中含义不明确、同类问题表述不一致或者有明显文字和计算错误的内容等做出的澄清、说明或者更正，</w:t>
      </w:r>
      <w:r>
        <w:rPr>
          <w:rFonts w:hint="eastAsia" w:ascii="宋体" w:hAnsi="宋体"/>
          <w:color w:val="auto"/>
          <w:sz w:val="24"/>
          <w:highlight w:val="none"/>
        </w:rPr>
        <w:t>以及磋商中根据磋商文件实质性变动重新提交的响应文件，其签署规定同</w:t>
      </w:r>
      <w:r>
        <w:rPr>
          <w:rFonts w:ascii="宋体" w:hAnsi="宋体"/>
          <w:color w:val="auto"/>
          <w:sz w:val="24"/>
          <w:highlight w:val="none"/>
        </w:rPr>
        <w:t>13</w:t>
      </w:r>
      <w:r>
        <w:rPr>
          <w:rFonts w:hint="eastAsia" w:ascii="宋体" w:hAnsi="宋体"/>
          <w:color w:val="auto"/>
          <w:sz w:val="24"/>
          <w:highlight w:val="none"/>
        </w:rPr>
        <w:t>.2款要求。</w:t>
      </w:r>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343" w:name="_Toc151193633"/>
      <w:bookmarkStart w:id="344" w:name="_Toc164229376"/>
      <w:bookmarkStart w:id="345" w:name="_Toc127161449"/>
      <w:bookmarkStart w:id="346" w:name="_Toc226965808"/>
      <w:bookmarkStart w:id="347" w:name="_Toc164608649"/>
      <w:bookmarkStart w:id="348" w:name="_Toc520356160"/>
      <w:bookmarkStart w:id="349" w:name="_Toc151193849"/>
      <w:bookmarkStart w:id="350" w:name="_Toc264969225"/>
      <w:bookmarkStart w:id="351" w:name="_Toc142311037"/>
      <w:bookmarkStart w:id="352" w:name="_Toc127151736"/>
      <w:bookmarkStart w:id="353" w:name="_Toc305158803"/>
      <w:bookmarkStart w:id="354" w:name="_Toc164608804"/>
      <w:bookmarkStart w:id="355" w:name="_Toc164351629"/>
      <w:bookmarkStart w:id="356" w:name="_Toc150509286"/>
      <w:bookmarkStart w:id="357" w:name="_Toc150774635"/>
      <w:bookmarkStart w:id="358" w:name="_Toc149720828"/>
      <w:bookmarkStart w:id="359" w:name="_Toc127151535"/>
      <w:bookmarkStart w:id="360" w:name="_Toc226965725"/>
      <w:bookmarkStart w:id="361" w:name="_Toc151193923"/>
      <w:bookmarkStart w:id="362" w:name="_Toc151193705"/>
      <w:bookmarkStart w:id="363" w:name="_Toc226337231"/>
      <w:bookmarkStart w:id="364" w:name="_Toc265228373"/>
      <w:bookmarkStart w:id="365" w:name="_Toc150774740"/>
      <w:bookmarkStart w:id="366" w:name="_Toc164229230"/>
      <w:bookmarkStart w:id="367" w:name="_Toc195842900"/>
      <w:bookmarkStart w:id="368" w:name="_Toc305158877"/>
      <w:bookmarkStart w:id="369" w:name="_Toc226309779"/>
      <w:bookmarkStart w:id="370" w:name="_Toc151193777"/>
      <w:bookmarkStart w:id="371" w:name="_Toc150480773"/>
      <w:bookmarkStart w:id="372" w:name="_Toc151190162"/>
      <w:r>
        <w:rPr>
          <w:rFonts w:ascii="宋体" w:hAnsi="宋体"/>
          <w:color w:val="auto"/>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ascii="宋体" w:hAnsi="宋体"/>
          <w:color w:val="auto"/>
          <w:sz w:val="24"/>
          <w:highlight w:val="none"/>
        </w:rPr>
        <w:t>提交</w:t>
      </w:r>
    </w:p>
    <w:p>
      <w:pPr>
        <w:numPr>
          <w:ilvl w:val="1"/>
          <w:numId w:val="8"/>
        </w:numPr>
        <w:tabs>
          <w:tab w:val="left" w:pos="1080"/>
          <w:tab w:val="left" w:pos="2014"/>
        </w:tabs>
        <w:snapToGrid w:val="0"/>
        <w:spacing w:line="360" w:lineRule="auto"/>
        <w:rPr>
          <w:rFonts w:ascii="宋体" w:hAnsi="宋体"/>
          <w:color w:val="auto"/>
          <w:sz w:val="24"/>
          <w:highlight w:val="none"/>
        </w:rPr>
      </w:pPr>
      <w:r>
        <w:rPr>
          <w:rFonts w:hint="eastAsia" w:ascii="宋体" w:hAnsi="宋体"/>
          <w:color w:val="auto"/>
          <w:kern w:val="10"/>
          <w:sz w:val="24"/>
          <w:highlight w:val="none"/>
        </w:rPr>
        <w:t>供应商应拟派代表参加磋商。法定代表人参加磋商会议的，应由法定代表人持法定代表人身份证明书、本人身份证原件及复印件加盖单位公章参加；如非法定代表人参加磋商会议的，需法定代表人授权代表持法定代表人授权委托书、被授权人本人身份证原件及复印件加盖单位公章准时参加磋商会</w:t>
      </w:r>
      <w:r>
        <w:rPr>
          <w:rFonts w:ascii="宋体" w:hAnsi="宋体"/>
          <w:color w:val="auto"/>
          <w:kern w:val="10"/>
          <w:sz w:val="24"/>
          <w:highlight w:val="none"/>
        </w:rPr>
        <w:t>议</w:t>
      </w:r>
      <w:r>
        <w:rPr>
          <w:rFonts w:hint="eastAsia" w:ascii="宋体" w:hAnsi="宋体"/>
          <w:color w:val="auto"/>
          <w:kern w:val="10"/>
          <w:sz w:val="24"/>
          <w:highlight w:val="none"/>
        </w:rPr>
        <w:t>，并签到以证明出席</w:t>
      </w:r>
      <w:r>
        <w:rPr>
          <w:rFonts w:ascii="宋体" w:hAnsi="宋体"/>
          <w:color w:val="auto"/>
          <w:sz w:val="24"/>
          <w:highlight w:val="none"/>
        </w:rPr>
        <w:t>。</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响应文件及电子版应密封递交，封套上注明</w:t>
      </w:r>
      <w:r>
        <w:rPr>
          <w:rFonts w:hint="eastAsia" w:ascii="宋体" w:hAnsi="宋体"/>
          <w:color w:val="auto"/>
          <w:sz w:val="24"/>
          <w:highlight w:val="none"/>
        </w:rPr>
        <w:t>供应商</w:t>
      </w:r>
      <w:r>
        <w:rPr>
          <w:rFonts w:ascii="宋体" w:hAnsi="宋体"/>
          <w:color w:val="auto"/>
          <w:sz w:val="24"/>
          <w:highlight w:val="none"/>
        </w:rPr>
        <w:t>名称、项目编号及项目名称。</w:t>
      </w:r>
      <w:r>
        <w:rPr>
          <w:rFonts w:hint="eastAsia" w:ascii="宋体" w:hAnsi="宋体"/>
          <w:color w:val="auto"/>
          <w:sz w:val="24"/>
          <w:highlight w:val="none"/>
        </w:rPr>
        <w:t>首次提交的</w:t>
      </w:r>
      <w:r>
        <w:rPr>
          <w:rFonts w:ascii="宋体" w:hAnsi="宋体"/>
          <w:color w:val="auto"/>
          <w:sz w:val="24"/>
          <w:highlight w:val="none"/>
        </w:rPr>
        <w:t>响应文件必须在</w:t>
      </w:r>
      <w:r>
        <w:rPr>
          <w:rFonts w:hint="eastAsia" w:ascii="宋体" w:hAnsi="宋体"/>
          <w:color w:val="auto"/>
          <w:sz w:val="24"/>
          <w:highlight w:val="none"/>
        </w:rPr>
        <w:t>第一章</w:t>
      </w:r>
      <w:r>
        <w:rPr>
          <w:rFonts w:ascii="宋体" w:hAnsi="宋体"/>
          <w:color w:val="auto"/>
          <w:sz w:val="24"/>
          <w:highlight w:val="none"/>
        </w:rPr>
        <w:t>规定的截止时间前密封送达到指定地点。在</w:t>
      </w:r>
      <w:r>
        <w:rPr>
          <w:rFonts w:hint="eastAsia" w:ascii="宋体" w:hAnsi="宋体"/>
          <w:color w:val="auto"/>
          <w:sz w:val="24"/>
          <w:highlight w:val="none"/>
        </w:rPr>
        <w:t>递交</w:t>
      </w:r>
      <w:r>
        <w:rPr>
          <w:rFonts w:ascii="宋体" w:hAnsi="宋体"/>
          <w:color w:val="auto"/>
          <w:sz w:val="24"/>
          <w:highlight w:val="none"/>
        </w:rPr>
        <w:t>截止时间后送达的响应文件为无效文件</w:t>
      </w:r>
      <w:r>
        <w:rPr>
          <w:rFonts w:hint="eastAsia" w:ascii="宋体" w:hAnsi="宋体"/>
          <w:color w:val="auto"/>
          <w:sz w:val="24"/>
          <w:highlight w:val="none"/>
        </w:rPr>
        <w:t>，</w:t>
      </w:r>
      <w:r>
        <w:rPr>
          <w:rFonts w:ascii="宋体" w:hAnsi="宋体"/>
          <w:color w:val="auto"/>
          <w:sz w:val="24"/>
          <w:highlight w:val="none"/>
        </w:rPr>
        <w:t>采购代理机构</w:t>
      </w:r>
      <w:r>
        <w:rPr>
          <w:rFonts w:hint="eastAsia" w:ascii="宋体" w:hAnsi="宋体"/>
          <w:color w:val="auto"/>
          <w:sz w:val="24"/>
          <w:highlight w:val="none"/>
        </w:rPr>
        <w:t>将</w:t>
      </w:r>
      <w:r>
        <w:rPr>
          <w:rFonts w:ascii="宋体" w:hAnsi="宋体"/>
          <w:color w:val="auto"/>
          <w:sz w:val="24"/>
          <w:highlight w:val="none"/>
        </w:rPr>
        <w:t>拒收。</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373" w:name="_Toc164351630"/>
      <w:bookmarkStart w:id="374" w:name="_Toc305158804"/>
      <w:bookmarkStart w:id="375" w:name="_Toc150774636"/>
      <w:bookmarkStart w:id="376" w:name="_Toc226309780"/>
      <w:bookmarkStart w:id="377" w:name="_Toc164608650"/>
      <w:bookmarkStart w:id="378" w:name="_Toc151193706"/>
      <w:bookmarkStart w:id="379" w:name="_Toc195842901"/>
      <w:bookmarkStart w:id="380" w:name="_Toc226965726"/>
      <w:bookmarkStart w:id="381" w:name="_Toc264969226"/>
      <w:bookmarkStart w:id="382" w:name="_Toc151190163"/>
      <w:bookmarkStart w:id="383" w:name="_Toc150480774"/>
      <w:bookmarkStart w:id="384" w:name="_Toc127151737"/>
      <w:bookmarkStart w:id="385" w:name="_Toc149720829"/>
      <w:bookmarkStart w:id="386" w:name="_Toc265228374"/>
      <w:bookmarkStart w:id="387" w:name="_Toc164229377"/>
      <w:bookmarkStart w:id="388" w:name="_Toc151193634"/>
      <w:bookmarkStart w:id="389" w:name="_Toc127151536"/>
      <w:bookmarkStart w:id="390" w:name="_Toc164608805"/>
      <w:bookmarkStart w:id="391" w:name="_Toc151193850"/>
      <w:bookmarkStart w:id="392" w:name="_Toc150774741"/>
      <w:bookmarkStart w:id="393" w:name="_Toc226965809"/>
      <w:bookmarkStart w:id="394" w:name="_Toc127161450"/>
      <w:bookmarkStart w:id="395" w:name="_Toc520356161"/>
      <w:bookmarkStart w:id="396" w:name="_Toc226337232"/>
      <w:bookmarkStart w:id="397" w:name="_Toc150509287"/>
      <w:bookmarkStart w:id="398" w:name="_Toc164229231"/>
      <w:bookmarkStart w:id="399" w:name="_Toc151193924"/>
      <w:bookmarkStart w:id="400" w:name="_Toc151193778"/>
      <w:bookmarkStart w:id="401" w:name="_Toc142311038"/>
      <w:bookmarkStart w:id="402" w:name="_Toc305158878"/>
      <w:r>
        <w:rPr>
          <w:rFonts w:ascii="宋体" w:hAnsi="宋体"/>
          <w:color w:val="auto"/>
          <w:sz w:val="24"/>
          <w:highlight w:val="none"/>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宋体" w:hAnsi="宋体"/>
          <w:color w:val="auto"/>
          <w:sz w:val="24"/>
          <w:highlight w:val="none"/>
        </w:rPr>
        <w:t>时间</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供应商应在竞争性磋商文件要求提交响应文件截止时间前，将响应文件提交至《供应商须知资料表》中</w:t>
      </w:r>
      <w:r>
        <w:rPr>
          <w:rFonts w:hint="eastAsia" w:ascii="宋体" w:hAnsi="宋体"/>
          <w:color w:val="auto"/>
          <w:sz w:val="24"/>
          <w:highlight w:val="none"/>
        </w:rPr>
        <w:t>要求的地点</w:t>
      </w:r>
      <w:r>
        <w:rPr>
          <w:rFonts w:ascii="宋体" w:hAnsi="宋体"/>
          <w:color w:val="auto"/>
          <w:sz w:val="24"/>
          <w:highlight w:val="none"/>
        </w:rPr>
        <w:t>。</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403" w:name="_Toc164229378"/>
      <w:bookmarkStart w:id="404" w:name="_Toc195842902"/>
      <w:bookmarkStart w:id="405" w:name="_Toc150480775"/>
      <w:bookmarkStart w:id="406" w:name="_Toc151193851"/>
      <w:bookmarkStart w:id="407" w:name="_Toc151193779"/>
      <w:bookmarkStart w:id="408" w:name="_Toc150509288"/>
      <w:bookmarkStart w:id="409" w:name="_Toc226337233"/>
      <w:bookmarkStart w:id="410" w:name="_Toc226965727"/>
      <w:bookmarkStart w:id="411" w:name="_Toc150774637"/>
      <w:bookmarkStart w:id="412" w:name="_Toc127151738"/>
      <w:bookmarkStart w:id="413" w:name="_Toc164351631"/>
      <w:bookmarkStart w:id="414" w:name="_Toc264969227"/>
      <w:bookmarkStart w:id="415" w:name="_Toc127151537"/>
      <w:bookmarkStart w:id="416" w:name="_Toc127161451"/>
      <w:bookmarkStart w:id="417" w:name="_Toc149720830"/>
      <w:bookmarkStart w:id="418" w:name="_Toc150774742"/>
      <w:bookmarkStart w:id="419" w:name="_Toc164608806"/>
      <w:bookmarkStart w:id="420" w:name="_Toc151193925"/>
      <w:bookmarkStart w:id="421" w:name="_Toc226965810"/>
      <w:bookmarkStart w:id="422" w:name="_Toc142311039"/>
      <w:bookmarkStart w:id="423" w:name="_Toc305158879"/>
      <w:bookmarkStart w:id="424" w:name="_Toc305158805"/>
      <w:bookmarkStart w:id="425" w:name="_Toc151190164"/>
      <w:bookmarkStart w:id="426" w:name="_Toc151193707"/>
      <w:bookmarkStart w:id="427" w:name="_Toc226309781"/>
      <w:bookmarkStart w:id="428" w:name="_Toc265228375"/>
      <w:bookmarkStart w:id="429" w:name="_Toc164608651"/>
      <w:bookmarkStart w:id="430" w:name="_Toc520356162"/>
      <w:bookmarkStart w:id="431" w:name="_Toc164229232"/>
      <w:bookmarkStart w:id="432" w:name="_Toc151193635"/>
      <w:r>
        <w:rPr>
          <w:rFonts w:ascii="宋体" w:hAnsi="宋体"/>
          <w:color w:val="auto"/>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提交响应文件截止时间前，供应商可以通过电子交易平台对所提交的响应文件进行补充、修改或者撤回。磋商保证金</w:t>
      </w:r>
      <w:r>
        <w:rPr>
          <w:rFonts w:hint="eastAsia" w:ascii="宋体" w:hAnsi="宋体"/>
          <w:color w:val="auto"/>
          <w:sz w:val="24"/>
          <w:highlight w:val="none"/>
        </w:rPr>
        <w:t>的</w:t>
      </w:r>
      <w:r>
        <w:rPr>
          <w:rFonts w:ascii="宋体" w:hAnsi="宋体"/>
          <w:color w:val="auto"/>
          <w:sz w:val="24"/>
          <w:highlight w:val="none"/>
        </w:rPr>
        <w:t>补充、修改或者撤回</w:t>
      </w:r>
      <w:r>
        <w:rPr>
          <w:rFonts w:hint="eastAsia" w:ascii="宋体" w:hAnsi="宋体"/>
          <w:color w:val="auto"/>
          <w:sz w:val="24"/>
          <w:highlight w:val="none"/>
        </w:rPr>
        <w:t>无需</w:t>
      </w:r>
      <w:r>
        <w:rPr>
          <w:rFonts w:ascii="宋体" w:hAnsi="宋体"/>
          <w:color w:val="auto"/>
          <w:sz w:val="24"/>
          <w:highlight w:val="none"/>
        </w:rPr>
        <w:t>通过电子交易平台</w:t>
      </w:r>
      <w:r>
        <w:rPr>
          <w:rFonts w:hint="eastAsia" w:ascii="宋体" w:hAnsi="宋体"/>
          <w:color w:val="auto"/>
          <w:sz w:val="24"/>
          <w:highlight w:val="none"/>
        </w:rPr>
        <w:t>，</w:t>
      </w:r>
      <w:r>
        <w:rPr>
          <w:rFonts w:ascii="宋体" w:hAnsi="宋体"/>
          <w:color w:val="auto"/>
          <w:sz w:val="24"/>
          <w:highlight w:val="none"/>
        </w:rPr>
        <w:t>但应</w:t>
      </w:r>
      <w:r>
        <w:rPr>
          <w:rFonts w:hint="eastAsia" w:ascii="宋体" w:hAnsi="宋体"/>
          <w:color w:val="auto"/>
          <w:sz w:val="24"/>
          <w:highlight w:val="none"/>
        </w:rPr>
        <w:t>就其</w:t>
      </w:r>
      <w:r>
        <w:rPr>
          <w:rFonts w:ascii="宋体" w:hAnsi="宋体"/>
          <w:color w:val="auto"/>
          <w:sz w:val="24"/>
          <w:highlight w:val="none"/>
        </w:rPr>
        <w:t>补充、修改或者撤回</w:t>
      </w:r>
      <w:r>
        <w:rPr>
          <w:rFonts w:hint="eastAsia" w:ascii="宋体" w:hAnsi="宋体"/>
          <w:color w:val="auto"/>
          <w:sz w:val="24"/>
          <w:highlight w:val="none"/>
        </w:rPr>
        <w:t>通知</w:t>
      </w:r>
      <w:r>
        <w:rPr>
          <w:rFonts w:ascii="宋体" w:hAnsi="宋体"/>
          <w:color w:val="auto"/>
          <w:sz w:val="24"/>
          <w:highlight w:val="none"/>
        </w:rPr>
        <w:t>采购人或采购代理机构。</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供应商对响应文件的补充、修改的内容应当按照竞争性磋商文件要求签署、盖章，作为响应文件的组成部分。</w:t>
      </w:r>
      <w:r>
        <w:rPr>
          <w:rFonts w:ascii="宋体" w:hAnsi="宋体"/>
          <w:color w:val="auto"/>
          <w:kern w:val="0"/>
          <w:sz w:val="24"/>
          <w:highlight w:val="none"/>
        </w:rPr>
        <w:t>补充、修改的内容与响应文件不一致的，以补充、修改的内容为准。</w:t>
      </w:r>
    </w:p>
    <w:p>
      <w:pPr>
        <w:pStyle w:val="3"/>
        <w:spacing w:before="0" w:line="360" w:lineRule="auto"/>
        <w:rPr>
          <w:rFonts w:ascii="宋体" w:hAnsi="宋体" w:eastAsia="宋体"/>
          <w:color w:val="auto"/>
          <w:sz w:val="28"/>
          <w:highlight w:val="none"/>
        </w:rPr>
      </w:pPr>
      <w:bookmarkStart w:id="433" w:name="_Toc305158806"/>
      <w:bookmarkStart w:id="434" w:name="_Toc150774638"/>
      <w:bookmarkStart w:id="435" w:name="_Toc226337234"/>
      <w:bookmarkStart w:id="436" w:name="_Toc151190165"/>
      <w:bookmarkStart w:id="437" w:name="_Toc265228376"/>
      <w:bookmarkStart w:id="438" w:name="_Toc150480776"/>
      <w:bookmarkStart w:id="439" w:name="_Toc151193926"/>
      <w:bookmarkStart w:id="440" w:name="_Toc151193636"/>
      <w:bookmarkStart w:id="441" w:name="_Toc226965728"/>
      <w:bookmarkStart w:id="442" w:name="_Toc264969228"/>
      <w:bookmarkStart w:id="443" w:name="_Toc226309782"/>
      <w:bookmarkStart w:id="444" w:name="_Toc305158880"/>
      <w:bookmarkStart w:id="445" w:name="_Toc151193780"/>
      <w:bookmarkStart w:id="446" w:name="_Toc127151538"/>
      <w:bookmarkStart w:id="447" w:name="_Toc195842903"/>
      <w:bookmarkStart w:id="448" w:name="_Toc142311040"/>
      <w:bookmarkStart w:id="449" w:name="_Toc151193708"/>
      <w:bookmarkStart w:id="450" w:name="_Toc151193852"/>
      <w:bookmarkStart w:id="451" w:name="_Toc150774743"/>
      <w:bookmarkStart w:id="452" w:name="_Toc150509289"/>
      <w:bookmarkStart w:id="453" w:name="_Toc226965811"/>
      <w:bookmarkStart w:id="454" w:name="_Toc520356163"/>
      <w:r>
        <w:rPr>
          <w:rFonts w:ascii="宋体" w:hAnsi="宋体" w:eastAsia="宋体"/>
          <w:color w:val="auto"/>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宋体" w:hAnsi="宋体" w:eastAsia="宋体"/>
          <w:color w:val="auto"/>
          <w:sz w:val="28"/>
          <w:highlight w:val="none"/>
        </w:rPr>
        <w:t>评审</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响应文件的</w:t>
      </w:r>
      <w:r>
        <w:rPr>
          <w:rFonts w:hint="eastAsia" w:ascii="宋体" w:hAnsi="宋体"/>
          <w:color w:val="auto"/>
          <w:sz w:val="24"/>
          <w:highlight w:val="none"/>
        </w:rPr>
        <w:t>解密与</w:t>
      </w:r>
      <w:r>
        <w:rPr>
          <w:rFonts w:ascii="宋体" w:hAnsi="宋体"/>
          <w:color w:val="auto"/>
          <w:sz w:val="24"/>
          <w:highlight w:val="none"/>
        </w:rPr>
        <w:t>开启</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bookmarkStart w:id="455" w:name="_Toc520356165"/>
      <w:r>
        <w:rPr>
          <w:rFonts w:ascii="宋体" w:hAnsi="宋体"/>
          <w:color w:val="auto"/>
          <w:sz w:val="24"/>
          <w:highlight w:val="none"/>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供应商不足3家的，不予</w:t>
      </w:r>
      <w:r>
        <w:rPr>
          <w:rFonts w:hint="eastAsia" w:ascii="宋体" w:hAnsi="宋体"/>
          <w:color w:val="auto"/>
          <w:sz w:val="24"/>
          <w:highlight w:val="none"/>
        </w:rPr>
        <w:t>开启</w:t>
      </w:r>
      <w:r>
        <w:rPr>
          <w:rFonts w:ascii="宋体" w:hAnsi="宋体"/>
          <w:color w:val="auto"/>
          <w:sz w:val="24"/>
          <w:highlight w:val="none"/>
        </w:rPr>
        <w:t>。</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磋商小组根据政府采购有关规定和本次采购项目的特点进行组建，并负责具体评审事务，独立履行职责。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见第三章《评审方法和评审标准》。</w:t>
      </w:r>
    </w:p>
    <w:p>
      <w:pPr>
        <w:pStyle w:val="3"/>
        <w:spacing w:before="0" w:line="360" w:lineRule="auto"/>
        <w:rPr>
          <w:rFonts w:ascii="宋体" w:hAnsi="宋体" w:eastAsia="宋体"/>
          <w:color w:val="auto"/>
          <w:sz w:val="28"/>
          <w:highlight w:val="none"/>
        </w:rPr>
      </w:pPr>
      <w:bookmarkStart w:id="458" w:name="_Toc264969235"/>
      <w:bookmarkStart w:id="459" w:name="_Toc305158813"/>
      <w:bookmarkStart w:id="460" w:name="_Toc151193859"/>
      <w:bookmarkStart w:id="461" w:name="_Toc226965818"/>
      <w:bookmarkStart w:id="462" w:name="_Toc150480783"/>
      <w:bookmarkStart w:id="463" w:name="_Toc151193787"/>
      <w:bookmarkStart w:id="464" w:name="_Toc150774645"/>
      <w:bookmarkStart w:id="465" w:name="_Toc150509296"/>
      <w:bookmarkStart w:id="466" w:name="_Toc305158887"/>
      <w:bookmarkStart w:id="467" w:name="_Toc151193933"/>
      <w:bookmarkStart w:id="468" w:name="_Toc226337241"/>
      <w:bookmarkStart w:id="469" w:name="_Toc151193643"/>
      <w:bookmarkStart w:id="470" w:name="_Toc151190172"/>
      <w:bookmarkStart w:id="471" w:name="_Toc226309789"/>
      <w:bookmarkStart w:id="472" w:name="_Toc142311047"/>
      <w:bookmarkStart w:id="473" w:name="_Toc151193715"/>
      <w:bookmarkStart w:id="474" w:name="_Toc150774750"/>
      <w:bookmarkStart w:id="475" w:name="_Toc195842910"/>
      <w:bookmarkStart w:id="476" w:name="_Toc265228383"/>
      <w:bookmarkStart w:id="477" w:name="_Toc127151545"/>
      <w:bookmarkStart w:id="478" w:name="_Toc226965735"/>
      <w:r>
        <w:rPr>
          <w:rFonts w:ascii="宋体" w:hAnsi="宋体" w:eastAsia="宋体"/>
          <w:color w:val="auto"/>
          <w:sz w:val="28"/>
          <w:highlight w:val="none"/>
        </w:rPr>
        <w:t xml:space="preserve">六   </w:t>
      </w:r>
      <w:bookmarkEnd w:id="457"/>
      <w:r>
        <w:rPr>
          <w:rFonts w:ascii="宋体" w:hAnsi="宋体" w:eastAsia="宋体"/>
          <w:color w:val="auto"/>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宋体" w:hAnsi="宋体" w:eastAsia="宋体"/>
          <w:color w:val="auto"/>
          <w:sz w:val="28"/>
          <w:highlight w:val="none"/>
        </w:rPr>
        <w:t>成交</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479" w:name="_Toc226309791"/>
      <w:bookmarkStart w:id="480" w:name="_Toc150480785"/>
      <w:bookmarkStart w:id="481" w:name="_Toc151193861"/>
      <w:bookmarkStart w:id="482" w:name="_Toc149720840"/>
      <w:bookmarkStart w:id="483" w:name="_Toc164608661"/>
      <w:bookmarkStart w:id="484" w:name="_Toc226965820"/>
      <w:bookmarkStart w:id="485" w:name="_Toc164229388"/>
      <w:bookmarkStart w:id="486" w:name="_Toc226965737"/>
      <w:bookmarkStart w:id="487" w:name="_Toc127151748"/>
      <w:bookmarkStart w:id="488" w:name="_Toc150774752"/>
      <w:bookmarkStart w:id="489" w:name="_Toc164351641"/>
      <w:bookmarkStart w:id="490" w:name="_Toc305158815"/>
      <w:bookmarkStart w:id="491" w:name="_Toc127151547"/>
      <w:bookmarkStart w:id="492" w:name="_Toc226337243"/>
      <w:bookmarkStart w:id="493" w:name="_Toc142311049"/>
      <w:bookmarkStart w:id="494" w:name="_Toc164608816"/>
      <w:bookmarkStart w:id="495" w:name="_Toc305158889"/>
      <w:bookmarkStart w:id="496" w:name="_Toc151193789"/>
      <w:bookmarkStart w:id="497" w:name="_Toc151193935"/>
      <w:bookmarkStart w:id="498" w:name="_Toc264969237"/>
      <w:bookmarkStart w:id="499" w:name="_Toc150509298"/>
      <w:bookmarkStart w:id="500" w:name="_Toc151193645"/>
      <w:bookmarkStart w:id="501" w:name="_Toc265228385"/>
      <w:bookmarkStart w:id="502" w:name="_Toc151190174"/>
      <w:bookmarkStart w:id="503" w:name="_Toc127161461"/>
      <w:bookmarkStart w:id="504" w:name="_Toc195842912"/>
      <w:bookmarkStart w:id="505" w:name="_Toc151193717"/>
      <w:bookmarkStart w:id="506" w:name="_Toc164229242"/>
      <w:bookmarkStart w:id="507" w:name="_Toc150774647"/>
      <w:r>
        <w:rPr>
          <w:rFonts w:ascii="宋体" w:hAnsi="宋体"/>
          <w:color w:val="auto"/>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采购人将在收到评审报告后，从评审报告提出的成交候选供应商中，按照排序由高到低的原则确定成交供应商</w:t>
      </w:r>
      <w:r>
        <w:rPr>
          <w:rFonts w:hint="eastAsia" w:ascii="宋体" w:hAnsi="宋体"/>
          <w:color w:val="auto"/>
          <w:sz w:val="24"/>
          <w:highlight w:val="none"/>
        </w:rPr>
        <w:t>。</w:t>
      </w:r>
      <w:r>
        <w:rPr>
          <w:rFonts w:ascii="宋体" w:hAnsi="宋体"/>
          <w:color w:val="auto"/>
          <w:sz w:val="24"/>
          <w:highlight w:val="none"/>
        </w:rPr>
        <w:t>采购人是否授权</w:t>
      </w:r>
      <w:r>
        <w:rPr>
          <w:rFonts w:hint="eastAsia" w:ascii="宋体" w:hAnsi="宋体"/>
          <w:color w:val="auto"/>
          <w:sz w:val="24"/>
          <w:highlight w:val="none"/>
        </w:rPr>
        <w:t>磋商</w:t>
      </w:r>
      <w:r>
        <w:rPr>
          <w:rFonts w:ascii="宋体" w:hAnsi="宋体"/>
          <w:color w:val="auto"/>
          <w:sz w:val="24"/>
          <w:highlight w:val="none"/>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508" w:name="_Toc305158817"/>
      <w:bookmarkStart w:id="509" w:name="_Toc305158891"/>
      <w:bookmarkStart w:id="510" w:name="_Toc164608663"/>
      <w:bookmarkStart w:id="511" w:name="_Toc226337245"/>
      <w:bookmarkStart w:id="512" w:name="_Toc150509300"/>
      <w:bookmarkStart w:id="513" w:name="_Toc151193719"/>
      <w:bookmarkStart w:id="514" w:name="_Toc265228387"/>
      <w:bookmarkStart w:id="515" w:name="_Toc164229390"/>
      <w:bookmarkStart w:id="516" w:name="_Toc264969239"/>
      <w:bookmarkStart w:id="517" w:name="_Toc150480787"/>
      <w:bookmarkStart w:id="518" w:name="_Toc164229244"/>
      <w:bookmarkStart w:id="519" w:name="_Toc151193647"/>
      <w:bookmarkStart w:id="520" w:name="_Toc164608818"/>
      <w:bookmarkStart w:id="521" w:name="_Toc226965739"/>
      <w:bookmarkStart w:id="522" w:name="_Toc226309793"/>
      <w:bookmarkStart w:id="523" w:name="_Toc142311051"/>
      <w:bookmarkStart w:id="524" w:name="_Toc151193791"/>
      <w:bookmarkStart w:id="525" w:name="_Toc195842914"/>
      <w:bookmarkStart w:id="526" w:name="_Toc127151549"/>
      <w:bookmarkStart w:id="527" w:name="_Toc150774754"/>
      <w:bookmarkStart w:id="528" w:name="_Toc149720842"/>
      <w:bookmarkStart w:id="529" w:name="_Toc164351643"/>
      <w:bookmarkStart w:id="530" w:name="_Toc150774649"/>
      <w:bookmarkStart w:id="531" w:name="_Toc151193863"/>
      <w:bookmarkStart w:id="532" w:name="_Toc151193937"/>
      <w:bookmarkStart w:id="533" w:name="_Toc127151750"/>
      <w:bookmarkStart w:id="534" w:name="_Toc127161463"/>
      <w:bookmarkStart w:id="535" w:name="_Toc226965822"/>
      <w:bookmarkStart w:id="536" w:name="_Toc151190176"/>
      <w:bookmarkStart w:id="537" w:name="_Toc520356176"/>
      <w:bookmarkStart w:id="538" w:name="_Ref467307090"/>
      <w:bookmarkStart w:id="539" w:name="_Ref467306425"/>
      <w:r>
        <w:rPr>
          <w:rFonts w:ascii="宋体" w:hAnsi="宋体"/>
          <w:color w:val="auto"/>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采购人或采购代理机构将</w:t>
      </w:r>
      <w:r>
        <w:rPr>
          <w:rFonts w:ascii="宋体" w:hAnsi="宋体"/>
          <w:color w:val="auto"/>
          <w:kern w:val="0"/>
          <w:sz w:val="24"/>
          <w:highlight w:val="none"/>
        </w:rPr>
        <w:t>在成交供应商确定后2个工作日内，在</w:t>
      </w:r>
      <w:r>
        <w:rPr>
          <w:rFonts w:hint="eastAsia" w:ascii="宋体" w:hAnsi="宋体"/>
          <w:color w:val="auto"/>
          <w:sz w:val="24"/>
          <w:highlight w:val="none"/>
        </w:rPr>
        <w:t>北京市政府采购网</w:t>
      </w:r>
      <w:r>
        <w:rPr>
          <w:rFonts w:ascii="宋体" w:hAnsi="宋体"/>
          <w:color w:val="auto"/>
          <w:kern w:val="0"/>
          <w:sz w:val="24"/>
          <w:highlight w:val="none"/>
        </w:rPr>
        <w:t>公告成交结果，同时向成交供应商发出成交通知书，</w:t>
      </w:r>
      <w:r>
        <w:rPr>
          <w:rFonts w:ascii="宋体" w:hAnsi="宋体"/>
          <w:color w:val="auto"/>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 w:val="24"/>
          <w:highlight w:val="none"/>
        </w:rPr>
        <w:t>。</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终止</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因情况变化，不再符合规定的竞争性磋商采购方式适用情形的；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出现影响采购公正的违法、违规行为的；</w:t>
      </w:r>
    </w:p>
    <w:p>
      <w:pPr>
        <w:numPr>
          <w:ilvl w:val="2"/>
          <w:numId w:val="8"/>
        </w:numPr>
        <w:snapToGrid w:val="0"/>
        <w:spacing w:line="360" w:lineRule="auto"/>
        <w:rPr>
          <w:rFonts w:ascii="宋体" w:hAnsi="宋体"/>
          <w:color w:val="auto"/>
          <w:sz w:val="24"/>
          <w:highlight w:val="none"/>
        </w:rPr>
      </w:pPr>
      <w:r>
        <w:rPr>
          <w:rFonts w:ascii="宋体" w:hAnsi="宋体"/>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olor w:val="auto"/>
          <w:sz w:val="24"/>
          <w:highlight w:val="none"/>
        </w:rPr>
      </w:pPr>
      <w:bookmarkStart w:id="540" w:name="_Toc226337246"/>
      <w:bookmarkStart w:id="541" w:name="_Toc264969240"/>
      <w:bookmarkStart w:id="542" w:name="_Toc151193648"/>
      <w:bookmarkStart w:id="543" w:name="_Toc150480788"/>
      <w:bookmarkStart w:id="544" w:name="_Toc164351644"/>
      <w:bookmarkStart w:id="545" w:name="_Toc520356175"/>
      <w:bookmarkStart w:id="546" w:name="_Toc127161464"/>
      <w:bookmarkStart w:id="547" w:name="_Toc226309794"/>
      <w:bookmarkStart w:id="548" w:name="_Toc164608819"/>
      <w:bookmarkStart w:id="549" w:name="_Toc151190177"/>
      <w:bookmarkStart w:id="550" w:name="_Toc127151550"/>
      <w:bookmarkStart w:id="551" w:name="_Toc164608664"/>
      <w:bookmarkStart w:id="552" w:name="_Toc164229245"/>
      <w:bookmarkStart w:id="553" w:name="_Toc305158818"/>
      <w:bookmarkStart w:id="554" w:name="_Toc127151751"/>
      <w:bookmarkStart w:id="555" w:name="_Toc151193864"/>
      <w:bookmarkStart w:id="556" w:name="_Toc226965740"/>
      <w:bookmarkStart w:id="557" w:name="_Toc151193720"/>
      <w:bookmarkStart w:id="558" w:name="_Toc151193792"/>
      <w:bookmarkStart w:id="559" w:name="_Toc195842915"/>
      <w:bookmarkStart w:id="560" w:name="_Ref467306978"/>
      <w:bookmarkStart w:id="561" w:name="_Toc150509301"/>
      <w:bookmarkStart w:id="562" w:name="_Ref467307204"/>
      <w:bookmarkStart w:id="563" w:name="_Ref467306377"/>
      <w:bookmarkStart w:id="564" w:name="_Toc151193938"/>
      <w:bookmarkStart w:id="565" w:name="_Toc150774755"/>
      <w:bookmarkStart w:id="566" w:name="_Toc142311052"/>
      <w:bookmarkStart w:id="567" w:name="_Toc149720843"/>
      <w:bookmarkStart w:id="568" w:name="_Ref467307062"/>
      <w:bookmarkStart w:id="569" w:name="_Toc164229391"/>
      <w:bookmarkStart w:id="570" w:name="_Toc226965823"/>
      <w:bookmarkStart w:id="571" w:name="_Toc150774650"/>
      <w:bookmarkStart w:id="572" w:name="_Toc305158892"/>
      <w:bookmarkStart w:id="573" w:name="_Toc265228388"/>
      <w:r>
        <w:rPr>
          <w:rFonts w:ascii="宋体" w:hAnsi="宋体"/>
          <w:color w:val="auto"/>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采购人允许采用分包方式履行合同的，成交供应商可以依法采取分包方式履行合同。本项目</w:t>
      </w:r>
      <w:r>
        <w:rPr>
          <w:rFonts w:hint="eastAsia" w:ascii="宋体" w:hAnsi="宋体"/>
          <w:color w:val="auto"/>
          <w:sz w:val="24"/>
          <w:highlight w:val="none"/>
        </w:rPr>
        <w:t>是</w:t>
      </w:r>
      <w:r>
        <w:rPr>
          <w:rFonts w:ascii="宋体" w:hAnsi="宋体"/>
          <w:color w:val="auto"/>
          <w:sz w:val="24"/>
          <w:highlight w:val="none"/>
        </w:rPr>
        <w:t>否允许分包，见《供应商须知资料表》。政府采购合同分包履行的，应当在响应文件中载明分包承担主体，分包承担主体应当具备相应资质条件且不得再次分包，</w:t>
      </w:r>
      <w:r>
        <w:rPr>
          <w:rFonts w:ascii="宋体" w:hAnsi="宋体"/>
          <w:b/>
          <w:color w:val="auto"/>
          <w:sz w:val="24"/>
          <w:highlight w:val="none"/>
        </w:rPr>
        <w:t>否则响应无效</w:t>
      </w:r>
      <w:r>
        <w:rPr>
          <w:rFonts w:ascii="宋体" w:hAnsi="宋体"/>
          <w:color w:val="auto"/>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询问</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质疑</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质疑函须使用财政部制定的范本文件。</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ascii="宋体" w:hAnsi="宋体"/>
          <w:color w:val="auto"/>
          <w:sz w:val="24"/>
          <w:highlight w:val="none"/>
        </w:rPr>
      </w:pPr>
      <w:r>
        <w:rPr>
          <w:rFonts w:ascii="宋体" w:hAnsi="宋体"/>
          <w:color w:val="auto"/>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接收询问和质疑的联系部门、联系电话和通讯地址见《供应商须知资料表》</w:t>
      </w:r>
      <w:r>
        <w:rPr>
          <w:rFonts w:hint="eastAsia" w:ascii="宋体" w:hAnsi="宋体"/>
          <w:color w:val="auto"/>
          <w:sz w:val="24"/>
          <w:highlight w:val="none"/>
        </w:rPr>
        <w:t>。</w:t>
      </w:r>
    </w:p>
    <w:p>
      <w:pPr>
        <w:numPr>
          <w:ilvl w:val="0"/>
          <w:numId w:val="8"/>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收费对象、收费标准及缴纳时间见《供应商须知资料表》。由成交供应商支付的，成交供应商须一次性向采购代理机构缴纳代理费，报价应包含代理费用。</w:t>
      </w:r>
    </w:p>
    <w:p>
      <w:pPr>
        <w:spacing w:line="360" w:lineRule="auto"/>
        <w:jc w:val="center"/>
        <w:outlineLvl w:val="0"/>
        <w:rPr>
          <w:rFonts w:ascii="宋体" w:hAnsi="宋体"/>
          <w:b/>
          <w:color w:val="auto"/>
          <w:sz w:val="36"/>
          <w:szCs w:val="36"/>
          <w:highlight w:val="none"/>
        </w:rPr>
      </w:pPr>
      <w:bookmarkStart w:id="574" w:name="_Toc353873934"/>
      <w:bookmarkStart w:id="575" w:name="_Toc127151554"/>
      <w:bookmarkStart w:id="576" w:name="_Toc305158822"/>
      <w:bookmarkStart w:id="577" w:name="_Toc150774759"/>
      <w:bookmarkStart w:id="578" w:name="_Toc226337250"/>
      <w:bookmarkStart w:id="579" w:name="_Toc264969244"/>
      <w:bookmarkStart w:id="580" w:name="_Toc353825544"/>
      <w:bookmarkStart w:id="581" w:name="_Toc353873664"/>
      <w:bookmarkStart w:id="582" w:name="_Toc305158896"/>
      <w:bookmarkStart w:id="583" w:name="_Toc226965827"/>
      <w:bookmarkStart w:id="584" w:name="_Toc265228392"/>
      <w:bookmarkStart w:id="585" w:name="_Toc142311056"/>
      <w:bookmarkStart w:id="586" w:name="_Toc150480792"/>
      <w:bookmarkStart w:id="587" w:name="_Toc134281285"/>
      <w:r>
        <w:rPr>
          <w:rFonts w:ascii="宋体" w:hAnsi="宋体"/>
          <w:b/>
          <w:color w:val="auto"/>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ascii="宋体" w:hAnsi="宋体"/>
          <w:b/>
          <w:color w:val="auto"/>
          <w:sz w:val="36"/>
          <w:szCs w:val="36"/>
          <w:highlight w:val="none"/>
        </w:rPr>
        <w:t>评审方法和评审标准</w:t>
      </w:r>
      <w:bookmarkEnd w:id="587"/>
      <w:bookmarkStart w:id="588" w:name="_Toc487900382"/>
    </w:p>
    <w:p>
      <w:pPr>
        <w:pStyle w:val="3"/>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一、资格审查程序</w:t>
      </w:r>
    </w:p>
    <w:p>
      <w:pPr>
        <w:tabs>
          <w:tab w:val="left" w:pos="1080"/>
        </w:tabs>
        <w:snapToGrid w:val="0"/>
        <w:jc w:val="left"/>
        <w:rPr>
          <w:rFonts w:ascii="宋体" w:hAnsi="宋体"/>
          <w:b/>
          <w:color w:val="auto"/>
          <w:sz w:val="24"/>
          <w:highlight w:val="none"/>
        </w:rPr>
      </w:pPr>
      <w:r>
        <w:rPr>
          <w:rFonts w:ascii="宋体" w:hAnsi="宋体"/>
          <w:b/>
          <w:color w:val="auto"/>
          <w:sz w:val="24"/>
          <w:highlight w:val="none"/>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pPr>
        <w:numPr>
          <w:ilvl w:val="0"/>
          <w:numId w:val="11"/>
        </w:numPr>
        <w:tabs>
          <w:tab w:val="left" w:pos="360"/>
        </w:tabs>
        <w:snapToGrid w:val="0"/>
        <w:spacing w:line="360" w:lineRule="auto"/>
        <w:outlineLvl w:val="1"/>
        <w:rPr>
          <w:rFonts w:ascii="宋体" w:hAnsi="宋体"/>
          <w:color w:val="auto"/>
          <w:sz w:val="24"/>
          <w:highlight w:val="none"/>
        </w:rPr>
      </w:pPr>
      <w:bookmarkStart w:id="589" w:name="_Toc305158809"/>
      <w:bookmarkStart w:id="590" w:name="_Toc195842906"/>
      <w:bookmarkStart w:id="591" w:name="_Toc127151742"/>
      <w:bookmarkStart w:id="592" w:name="_Toc164229236"/>
      <w:bookmarkStart w:id="593" w:name="_Toc127151541"/>
      <w:bookmarkStart w:id="594" w:name="_Toc150509292"/>
      <w:bookmarkStart w:id="595" w:name="_Toc151193855"/>
      <w:bookmarkStart w:id="596" w:name="_Toc150480779"/>
      <w:bookmarkStart w:id="597" w:name="_Toc226309785"/>
      <w:bookmarkStart w:id="598" w:name="_Toc142311043"/>
      <w:bookmarkStart w:id="599" w:name="_Toc226965814"/>
      <w:bookmarkStart w:id="600" w:name="_Toc127161455"/>
      <w:bookmarkStart w:id="601" w:name="_Toc151193711"/>
      <w:bookmarkStart w:id="602" w:name="_Toc265228379"/>
      <w:bookmarkStart w:id="603" w:name="_Toc151193929"/>
      <w:bookmarkStart w:id="604" w:name="_Toc164229382"/>
      <w:bookmarkStart w:id="605" w:name="_Toc164351635"/>
      <w:bookmarkStart w:id="606" w:name="_Toc150774746"/>
      <w:bookmarkStart w:id="607" w:name="_Toc151193639"/>
      <w:bookmarkStart w:id="608" w:name="_Toc305158883"/>
      <w:bookmarkStart w:id="609" w:name="_Toc164608655"/>
      <w:bookmarkStart w:id="610" w:name="_Toc164608810"/>
      <w:bookmarkStart w:id="611" w:name="_Toc150774641"/>
      <w:bookmarkStart w:id="612" w:name="_Toc264969231"/>
      <w:bookmarkStart w:id="613" w:name="_Toc151190168"/>
      <w:bookmarkStart w:id="614" w:name="_Toc149720834"/>
      <w:bookmarkStart w:id="615" w:name="_Toc226965731"/>
      <w:bookmarkStart w:id="616" w:name="_Toc151193783"/>
      <w:bookmarkStart w:id="617" w:name="_Toc226337237"/>
      <w:bookmarkStart w:id="618" w:name="_Toc353873941"/>
      <w:bookmarkStart w:id="619" w:name="_Toc353825551"/>
      <w:bookmarkStart w:id="620" w:name="_Toc353873665"/>
      <w:bookmarkStart w:id="621" w:name="_Toc353873935"/>
      <w:bookmarkStart w:id="622" w:name="_Toc127151555"/>
      <w:bookmarkStart w:id="623" w:name="_Toc305158897"/>
      <w:bookmarkStart w:id="624" w:name="_Toc150774760"/>
      <w:bookmarkStart w:id="625" w:name="_Toc265228393"/>
      <w:bookmarkStart w:id="626" w:name="_Toc195842920"/>
      <w:bookmarkStart w:id="627" w:name="_Toc305158823"/>
      <w:bookmarkStart w:id="628" w:name="_Toc142311057"/>
      <w:bookmarkStart w:id="629" w:name="_Toc226337251"/>
      <w:bookmarkStart w:id="630" w:name="_Toc226965828"/>
      <w:bookmarkStart w:id="631" w:name="_Toc264969245"/>
      <w:bookmarkStart w:id="632" w:name="_Toc150480793"/>
      <w:bookmarkStart w:id="633" w:name="_Toc353825545"/>
      <w:r>
        <w:rPr>
          <w:rFonts w:ascii="宋体" w:hAnsi="宋体"/>
          <w:color w:val="auto"/>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宋体" w:hAnsi="宋体"/>
          <w:color w:val="auto"/>
          <w:sz w:val="24"/>
          <w:highlight w:val="none"/>
        </w:rPr>
        <w:t>资格性检查和符合性审查</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本项目由采购代理机构将根据</w:t>
      </w:r>
      <w:r>
        <w:rPr>
          <w:rFonts w:ascii="宋体" w:hAnsi="宋体"/>
          <w:color w:val="auto"/>
          <w:sz w:val="24"/>
          <w:highlight w:val="none"/>
        </w:rPr>
        <w:t>《资格性检查要求》</w:t>
      </w:r>
      <w:r>
        <w:rPr>
          <w:rFonts w:hint="eastAsia" w:ascii="宋体" w:hAnsi="宋体"/>
          <w:color w:val="auto"/>
          <w:sz w:val="24"/>
          <w:highlight w:val="none"/>
        </w:rPr>
        <w:t>中规定的内容，对供应商进行检查，</w:t>
      </w:r>
      <w:r>
        <w:rPr>
          <w:rFonts w:ascii="宋体" w:hAnsi="宋体"/>
          <w:color w:val="auto"/>
          <w:sz w:val="24"/>
          <w:highlight w:val="none"/>
        </w:rPr>
        <w:t>并形成检查结果。</w:t>
      </w:r>
      <w:r>
        <w:rPr>
          <w:rFonts w:ascii="宋体" w:hAnsi="宋体"/>
          <w:color w:val="auto"/>
          <w:sz w:val="24"/>
          <w:highlight w:val="none"/>
        </w:rPr>
        <w:br w:type="textWrapping"/>
      </w:r>
      <w:r>
        <w:rPr>
          <w:rFonts w:ascii="宋体" w:hAnsi="宋体"/>
          <w:color w:val="auto"/>
          <w:sz w:val="24"/>
          <w:highlight w:val="none"/>
        </w:rPr>
        <w:t>磋商小组将根据《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color w:val="auto"/>
          <w:sz w:val="24"/>
          <w:highlight w:val="none"/>
        </w:rPr>
        <w:t>无效响应</w:t>
      </w:r>
      <w:r>
        <w:rPr>
          <w:rFonts w:ascii="宋体" w:hAnsi="宋体"/>
          <w:color w:val="auto"/>
          <w:sz w:val="24"/>
          <w:highlight w:val="none"/>
        </w:rPr>
        <w:t>处理，磋商小组应当告知提交响应文件的供应商。</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资格性检查要求见</w:t>
      </w:r>
      <w:r>
        <w:rPr>
          <w:rFonts w:hint="eastAsia" w:ascii="宋体" w:hAnsi="宋体"/>
          <w:color w:val="auto"/>
          <w:sz w:val="24"/>
          <w:highlight w:val="none"/>
        </w:rPr>
        <w:t xml:space="preserve">附表3 </w:t>
      </w:r>
      <w:r>
        <w:rPr>
          <w:rFonts w:ascii="宋体" w:hAnsi="宋体"/>
          <w:color w:val="auto"/>
          <w:sz w:val="24"/>
          <w:highlight w:val="none"/>
        </w:rPr>
        <w:t xml:space="preserve"> </w:t>
      </w:r>
      <w:r>
        <w:rPr>
          <w:rFonts w:hint="eastAsia" w:ascii="宋体" w:hAnsi="宋体"/>
          <w:color w:val="auto"/>
          <w:sz w:val="24"/>
          <w:highlight w:val="none"/>
        </w:rPr>
        <w:t>《资格性检查评审</w:t>
      </w:r>
      <w:r>
        <w:rPr>
          <w:rFonts w:ascii="宋体" w:hAnsi="宋体"/>
          <w:color w:val="auto"/>
          <w:sz w:val="24"/>
          <w:highlight w:val="none"/>
        </w:rPr>
        <w:t>表</w:t>
      </w:r>
      <w:r>
        <w:rPr>
          <w:rFonts w:hint="eastAsia" w:ascii="宋体" w:hAnsi="宋体"/>
          <w:color w:val="auto"/>
          <w:sz w:val="24"/>
          <w:highlight w:val="none"/>
        </w:rPr>
        <w:t>》</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符合性审查要求</w:t>
      </w:r>
      <w:r>
        <w:rPr>
          <w:rFonts w:hint="eastAsia" w:ascii="宋体" w:hAnsi="宋体"/>
          <w:color w:val="auto"/>
          <w:sz w:val="24"/>
          <w:highlight w:val="none"/>
        </w:rPr>
        <w:t>见附表4</w:t>
      </w:r>
      <w:r>
        <w:rPr>
          <w:rFonts w:ascii="宋体" w:hAnsi="宋体"/>
          <w:color w:val="auto"/>
          <w:sz w:val="24"/>
          <w:highlight w:val="none"/>
        </w:rPr>
        <w:t xml:space="preserve"> </w:t>
      </w:r>
      <w:r>
        <w:rPr>
          <w:rFonts w:hint="eastAsia" w:ascii="宋体" w:hAnsi="宋体"/>
          <w:color w:val="auto"/>
          <w:sz w:val="24"/>
          <w:highlight w:val="none"/>
        </w:rPr>
        <w:t>《符合性审查评审</w:t>
      </w:r>
      <w:r>
        <w:rPr>
          <w:rFonts w:ascii="宋体" w:hAnsi="宋体"/>
          <w:color w:val="auto"/>
          <w:sz w:val="24"/>
          <w:highlight w:val="none"/>
        </w:rPr>
        <w:t>表</w:t>
      </w:r>
      <w:r>
        <w:rPr>
          <w:rFonts w:hint="eastAsia" w:ascii="宋体" w:hAnsi="宋体"/>
          <w:color w:val="auto"/>
          <w:sz w:val="24"/>
          <w:highlight w:val="none"/>
        </w:rPr>
        <w:t>》</w:t>
      </w:r>
    </w:p>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olor w:val="auto"/>
          <w:kern w:val="0"/>
          <w:sz w:val="24"/>
          <w:highlight w:val="none"/>
        </w:rPr>
      </w:pPr>
      <w:r>
        <w:rPr>
          <w:rFonts w:ascii="宋体" w:hAnsi="宋体"/>
          <w:color w:val="auto"/>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olor w:val="auto"/>
          <w:kern w:val="0"/>
          <w:sz w:val="24"/>
          <w:highlight w:val="none"/>
        </w:rPr>
      </w:pPr>
      <w:r>
        <w:rPr>
          <w:rFonts w:ascii="宋体" w:hAnsi="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响应文件的澄清、说明或者更正</w:t>
      </w:r>
      <w:r>
        <w:rPr>
          <w:rFonts w:hint="eastAsia" w:ascii="宋体" w:hAnsi="宋体"/>
          <w:color w:val="auto"/>
          <w:sz w:val="24"/>
          <w:highlight w:val="none"/>
        </w:rPr>
        <w:t>：</w:t>
      </w:r>
    </w:p>
    <w:p>
      <w:pPr>
        <w:numPr>
          <w:ilvl w:val="2"/>
          <w:numId w:val="11"/>
        </w:numPr>
        <w:snapToGrid w:val="0"/>
        <w:spacing w:line="360" w:lineRule="auto"/>
        <w:rPr>
          <w:rFonts w:ascii="宋体" w:hAnsi="宋体"/>
          <w:color w:val="auto"/>
          <w:sz w:val="24"/>
          <w:highlight w:val="none"/>
        </w:rPr>
      </w:pPr>
      <w:r>
        <w:rPr>
          <w:rFonts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olor w:val="auto"/>
          <w:sz w:val="24"/>
          <w:highlight w:val="none"/>
        </w:rPr>
      </w:pPr>
      <w:r>
        <w:rPr>
          <w:rFonts w:ascii="宋体" w:hAnsi="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ascii="宋体" w:hAnsi="宋体"/>
          <w:b/>
          <w:color w:val="auto"/>
          <w:sz w:val="24"/>
          <w:highlight w:val="none"/>
        </w:rPr>
        <w:t>无效处理</w:t>
      </w:r>
      <w:r>
        <w:rPr>
          <w:rFonts w:ascii="宋体" w:hAnsi="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color w:val="auto"/>
          <w:sz w:val="24"/>
          <w:highlight w:val="none"/>
        </w:rPr>
        <w:t>无效处理</w:t>
      </w:r>
      <w:r>
        <w:rPr>
          <w:rFonts w:ascii="宋体" w:hAnsi="宋体"/>
          <w:color w:val="auto"/>
          <w:sz w:val="24"/>
          <w:highlight w:val="none"/>
        </w:rPr>
        <w:t>。</w:t>
      </w:r>
    </w:p>
    <w:p>
      <w:pPr>
        <w:numPr>
          <w:ilvl w:val="2"/>
          <w:numId w:val="11"/>
        </w:numPr>
        <w:snapToGrid w:val="0"/>
        <w:spacing w:line="360" w:lineRule="auto"/>
        <w:rPr>
          <w:rFonts w:ascii="宋体" w:hAnsi="宋体"/>
          <w:color w:val="auto"/>
          <w:sz w:val="24"/>
          <w:highlight w:val="none"/>
        </w:rPr>
      </w:pPr>
      <w:r>
        <w:rPr>
          <w:rFonts w:ascii="宋体" w:hAnsi="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最后报价须包含竞争性磋商文件全部内容，如</w:t>
      </w:r>
      <w:r>
        <w:rPr>
          <w:rFonts w:hint="eastAsia" w:ascii="宋体" w:hAnsi="宋体"/>
          <w:color w:val="auto"/>
          <w:sz w:val="24"/>
          <w:highlight w:val="none"/>
        </w:rPr>
        <w:t>最后</w:t>
      </w:r>
      <w:r>
        <w:rPr>
          <w:rFonts w:ascii="宋体" w:hAnsi="宋体"/>
          <w:color w:val="auto"/>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auto"/>
          <w:sz w:val="24"/>
          <w:highlight w:val="none"/>
        </w:rPr>
        <w:t>响应无效</w:t>
      </w:r>
      <w:r>
        <w:rPr>
          <w:rFonts w:ascii="宋体" w:hAnsi="宋体"/>
          <w:color w:val="auto"/>
          <w:sz w:val="24"/>
          <w:highlight w:val="none"/>
        </w:rPr>
        <w:t>。</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color w:val="auto"/>
          <w:sz w:val="24"/>
          <w:highlight w:val="none"/>
          <w:u w:val="single"/>
        </w:rPr>
      </w:pPr>
      <w:r>
        <w:rPr>
          <w:rFonts w:ascii="宋体" w:hAnsi="宋体"/>
          <w:color w:val="auto"/>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同时出现两种以上不一致的，按照前款规定的顺序修正。修正后的报价经供应商书面确认后产生约束力，供应商不确认的，</w:t>
      </w:r>
      <w:r>
        <w:rPr>
          <w:rFonts w:ascii="宋体" w:hAnsi="宋体"/>
          <w:b/>
          <w:color w:val="auto"/>
          <w:sz w:val="24"/>
          <w:highlight w:val="none"/>
        </w:rPr>
        <w:t>其响应无效</w:t>
      </w:r>
      <w:r>
        <w:rPr>
          <w:rFonts w:ascii="宋体" w:hAnsi="宋体"/>
          <w:color w:val="auto"/>
          <w:sz w:val="24"/>
          <w:highlight w:val="none"/>
        </w:rPr>
        <w:t>。</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对于未预留份额专门面向中小企业采购的采购项目，以及预留份额项目中的非预留部分采购包，对小微企业报价给予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3  </w:t>
      </w:r>
      <w:r>
        <w:rPr>
          <w:rFonts w:ascii="宋体" w:hAnsi="宋体"/>
          <w:color w:val="auto"/>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ascii="宋体" w:hAnsi="宋体"/>
          <w:color w:val="auto"/>
          <w:sz w:val="24"/>
          <w:highlight w:val="none"/>
        </w:rPr>
      </w:pPr>
      <w:r>
        <w:rPr>
          <w:rFonts w:ascii="宋体" w:hAnsi="宋体"/>
          <w:color w:val="auto"/>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olor w:val="auto"/>
          <w:sz w:val="24"/>
          <w:highlight w:val="none"/>
        </w:rPr>
      </w:pPr>
      <w:r>
        <w:rPr>
          <w:rFonts w:ascii="宋体" w:hAnsi="宋体"/>
          <w:color w:val="auto"/>
          <w:sz w:val="24"/>
          <w:highlight w:val="none"/>
        </w:rPr>
        <w:t>其他为落实政府采购政策实施的优先采购：_</w:t>
      </w:r>
      <w:r>
        <w:rPr>
          <w:rFonts w:hint="eastAsia" w:ascii="宋体" w:hAnsi="宋体"/>
          <w:color w:val="auto"/>
          <w:sz w:val="24"/>
          <w:highlight w:val="none"/>
          <w:u w:val="single"/>
        </w:rPr>
        <w:t>无</w:t>
      </w:r>
      <w:r>
        <w:rPr>
          <w:rFonts w:ascii="宋体" w:hAnsi="宋体"/>
          <w:color w:val="auto"/>
          <w:sz w:val="24"/>
          <w:highlight w:val="none"/>
          <w:u w:val="single"/>
        </w:rPr>
        <w:t>_</w:t>
      </w:r>
      <w:r>
        <w:rPr>
          <w:rFonts w:ascii="宋体" w:hAnsi="宋体"/>
          <w:color w:val="auto"/>
          <w:sz w:val="24"/>
          <w:highlight w:val="none"/>
        </w:rPr>
        <w:t>。</w:t>
      </w:r>
    </w:p>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磋商环节及提交最后报价后如出现以下情况的，供应商的</w:t>
      </w:r>
      <w:r>
        <w:rPr>
          <w:rFonts w:ascii="宋体" w:hAnsi="宋体"/>
          <w:b/>
          <w:color w:val="auto"/>
          <w:sz w:val="24"/>
          <w:highlight w:val="none"/>
        </w:rPr>
        <w:t>响应文件无效</w:t>
      </w:r>
      <w:r>
        <w:rPr>
          <w:rFonts w:ascii="宋体" w:hAnsi="宋体"/>
          <w:color w:val="auto"/>
          <w:sz w:val="24"/>
          <w:highlight w:val="none"/>
        </w:rPr>
        <w:t>：</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不满足磋商文件</w:t>
      </w:r>
      <w:r>
        <w:rPr>
          <w:rFonts w:ascii="宋体" w:hAnsi="宋体" w:cs="Segoe UI Symbol"/>
          <w:color w:val="auto"/>
          <w:sz w:val="24"/>
          <w:highlight w:val="none"/>
        </w:rPr>
        <w:t>★</w:t>
      </w:r>
      <w:r>
        <w:rPr>
          <w:rFonts w:ascii="宋体" w:hAnsi="宋体"/>
          <w:color w:val="auto"/>
          <w:sz w:val="24"/>
          <w:highlight w:val="none"/>
        </w:rPr>
        <w:t>号条款或磋商文件技术指标超出磋商文件</w:t>
      </w:r>
      <w:r>
        <w:rPr>
          <w:rFonts w:hint="eastAsia" w:ascii="宋体" w:hAnsi="宋体"/>
          <w:color w:val="auto"/>
          <w:sz w:val="24"/>
          <w:highlight w:val="none"/>
        </w:rPr>
        <w:t>《</w:t>
      </w:r>
      <w:r>
        <w:rPr>
          <w:rFonts w:ascii="宋体" w:hAnsi="宋体"/>
          <w:color w:val="auto"/>
          <w:sz w:val="24"/>
          <w:highlight w:val="none"/>
        </w:rPr>
        <w:t>采购需求</w:t>
      </w:r>
      <w:r>
        <w:rPr>
          <w:rFonts w:hint="eastAsia" w:ascii="宋体" w:hAnsi="宋体"/>
          <w:color w:val="auto"/>
          <w:sz w:val="24"/>
          <w:highlight w:val="none"/>
        </w:rPr>
        <w:t>》</w:t>
      </w:r>
      <w:r>
        <w:rPr>
          <w:rFonts w:ascii="宋体" w:hAnsi="宋体"/>
          <w:color w:val="auto"/>
          <w:sz w:val="24"/>
          <w:highlight w:val="none"/>
        </w:rPr>
        <w:t>中主要技术参数允许偏差的最大范围的（如有）；</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其他：_</w:t>
      </w:r>
      <w:r>
        <w:rPr>
          <w:rFonts w:hint="eastAsia" w:ascii="宋体" w:hAnsi="宋体"/>
          <w:color w:val="auto"/>
          <w:sz w:val="24"/>
          <w:highlight w:val="none"/>
          <w:u w:val="single"/>
        </w:rPr>
        <w:t>无</w:t>
      </w:r>
      <w:r>
        <w:rPr>
          <w:rFonts w:ascii="宋体" w:hAnsi="宋体"/>
          <w:color w:val="auto"/>
          <w:sz w:val="24"/>
          <w:highlight w:val="none"/>
          <w:u w:val="single"/>
        </w:rPr>
        <w:t>_</w:t>
      </w:r>
      <w:r>
        <w:rPr>
          <w:rFonts w:ascii="宋体" w:hAnsi="宋体"/>
          <w:color w:val="auto"/>
          <w:sz w:val="24"/>
          <w:highlight w:val="none"/>
        </w:rPr>
        <w:t>_。</w:t>
      </w:r>
    </w:p>
    <w:bookmarkEnd w:id="618"/>
    <w:bookmarkEnd w:id="619"/>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非政府强制采购的节能产品或环境标志产品，依据品目清单和认证证书实施政府优先采购。优先采购的具体规定（如涉及）_</w:t>
      </w:r>
      <w:r>
        <w:rPr>
          <w:rFonts w:ascii="宋体" w:hAnsi="宋体"/>
          <w:color w:val="auto"/>
          <w:sz w:val="24"/>
          <w:highlight w:val="none"/>
          <w:u w:val="single"/>
        </w:rPr>
        <w:t>_/__</w:t>
      </w:r>
      <w:r>
        <w:rPr>
          <w:rFonts w:ascii="宋体" w:hAnsi="宋体"/>
          <w:color w:val="auto"/>
          <w:sz w:val="24"/>
          <w:highlight w:val="none"/>
        </w:rPr>
        <w:t>。</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关于无线局域网认证产品政府采购清单中的产品，优先采购的具体规定（如涉及）</w:t>
      </w:r>
      <w:r>
        <w:rPr>
          <w:rFonts w:ascii="宋体" w:hAnsi="宋体"/>
          <w:color w:val="auto"/>
          <w:sz w:val="24"/>
          <w:highlight w:val="none"/>
          <w:u w:val="single"/>
        </w:rPr>
        <w:t>_/_</w:t>
      </w:r>
      <w:r>
        <w:rPr>
          <w:rFonts w:ascii="宋体" w:hAnsi="宋体"/>
          <w:color w:val="auto"/>
          <w:sz w:val="24"/>
          <w:highlight w:val="none"/>
        </w:rPr>
        <w:t>。</w:t>
      </w:r>
    </w:p>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确定</w:t>
      </w:r>
      <w:bookmarkStart w:id="634" w:name="_Toc142311048"/>
      <w:bookmarkStart w:id="635" w:name="_Toc164608660"/>
      <w:bookmarkStart w:id="636" w:name="_Toc151193788"/>
      <w:bookmarkStart w:id="637" w:name="_Toc151190173"/>
      <w:bookmarkStart w:id="638" w:name="_Toc164229241"/>
      <w:bookmarkStart w:id="639" w:name="_Toc164229387"/>
      <w:bookmarkStart w:id="640" w:name="_Toc164608815"/>
      <w:bookmarkStart w:id="641" w:name="_Ref467307010"/>
      <w:bookmarkStart w:id="642" w:name="_Toc226965736"/>
      <w:bookmarkStart w:id="643" w:name="_Toc264969236"/>
      <w:bookmarkStart w:id="644" w:name="_Toc149720839"/>
      <w:bookmarkStart w:id="645" w:name="_Toc305158814"/>
      <w:bookmarkStart w:id="646" w:name="_Toc150509297"/>
      <w:bookmarkStart w:id="647" w:name="_Toc150774646"/>
      <w:bookmarkStart w:id="648" w:name="_Toc150480784"/>
      <w:bookmarkStart w:id="649" w:name="_Toc150774751"/>
      <w:bookmarkStart w:id="650" w:name="_Toc164351640"/>
      <w:bookmarkStart w:id="651" w:name="_Toc520356170"/>
      <w:bookmarkStart w:id="652" w:name="_Toc151193716"/>
      <w:bookmarkStart w:id="653" w:name="_Toc151193644"/>
      <w:bookmarkStart w:id="654" w:name="_Toc226309790"/>
      <w:bookmarkStart w:id="655" w:name="_Toc127151546"/>
      <w:bookmarkStart w:id="656" w:name="_Toc195842911"/>
      <w:bookmarkStart w:id="657" w:name="_Toc151193860"/>
      <w:bookmarkStart w:id="658" w:name="_Toc265228384"/>
      <w:bookmarkStart w:id="659" w:name="_Toc127161460"/>
      <w:bookmarkStart w:id="660" w:name="_Toc226965819"/>
      <w:bookmarkStart w:id="661" w:name="_Toc151193934"/>
      <w:bookmarkStart w:id="662" w:name="_Toc127151747"/>
      <w:bookmarkStart w:id="663" w:name="_Toc305158888"/>
      <w:bookmarkStart w:id="664" w:name="_Toc226337242"/>
      <w:r>
        <w:rPr>
          <w:rFonts w:ascii="宋体" w:hAnsi="宋体"/>
          <w:color w:val="auto"/>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kern w:val="0"/>
          <w:sz w:val="24"/>
          <w:szCs w:val="20"/>
          <w:highlight w:val="none"/>
        </w:rPr>
        <w:t>磋商小组根据上述供应商排序，依次推荐排序前</w:t>
      </w:r>
      <w:r>
        <w:rPr>
          <w:rFonts w:ascii="宋体" w:hAnsi="宋体"/>
          <w:color w:val="auto"/>
          <w:sz w:val="24"/>
          <w:highlight w:val="none"/>
          <w:u w:val="single"/>
        </w:rPr>
        <w:t>_</w:t>
      </w:r>
      <w:r>
        <w:rPr>
          <w:rFonts w:hint="eastAsia" w:ascii="宋体" w:hAnsi="宋体"/>
          <w:color w:val="auto"/>
          <w:sz w:val="24"/>
          <w:highlight w:val="none"/>
          <w:u w:val="single"/>
        </w:rPr>
        <w:t>3</w:t>
      </w:r>
      <w:r>
        <w:rPr>
          <w:rFonts w:ascii="宋体" w:hAnsi="宋体"/>
          <w:color w:val="auto"/>
          <w:sz w:val="24"/>
          <w:highlight w:val="none"/>
          <w:u w:val="single"/>
        </w:rPr>
        <w:t>_</w:t>
      </w:r>
      <w:r>
        <w:rPr>
          <w:rFonts w:ascii="宋体" w:hAnsi="宋体"/>
          <w:color w:val="auto"/>
          <w:sz w:val="24"/>
          <w:highlight w:val="none"/>
        </w:rPr>
        <w:t>名</w:t>
      </w:r>
      <w:r>
        <w:rPr>
          <w:rFonts w:ascii="宋体" w:hAnsi="宋体"/>
          <w:color w:val="auto"/>
          <w:kern w:val="0"/>
          <w:sz w:val="24"/>
          <w:szCs w:val="20"/>
          <w:highlight w:val="none"/>
        </w:rPr>
        <w:t>的供应商为</w:t>
      </w:r>
      <w:r>
        <w:rPr>
          <w:rFonts w:ascii="宋体" w:hAnsi="宋体"/>
          <w:snapToGrid w:val="0"/>
          <w:color w:val="auto"/>
          <w:kern w:val="0"/>
          <w:sz w:val="24"/>
          <w:szCs w:val="21"/>
          <w:highlight w:val="none"/>
        </w:rPr>
        <w:t>成交候选供应商</w:t>
      </w:r>
      <w:r>
        <w:rPr>
          <w:rFonts w:ascii="宋体" w:hAnsi="宋体"/>
          <w:color w:val="auto"/>
          <w:kern w:val="0"/>
          <w:sz w:val="24"/>
          <w:szCs w:val="20"/>
          <w:highlight w:val="none"/>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ascii="宋体" w:hAnsi="宋体"/>
          <w:color w:val="auto"/>
          <w:sz w:val="24"/>
          <w:highlight w:val="none"/>
        </w:rPr>
      </w:pPr>
      <w:r>
        <w:rPr>
          <w:rFonts w:ascii="宋体" w:hAnsi="宋体"/>
          <w:color w:val="auto"/>
          <w:sz w:val="24"/>
          <w:highlight w:val="none"/>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b/>
          <w:color w:val="auto"/>
          <w:sz w:val="24"/>
          <w:highlight w:val="none"/>
        </w:rPr>
      </w:pPr>
      <w:r>
        <w:rPr>
          <w:rFonts w:ascii="宋体" w:hAnsi="宋体"/>
          <w:color w:val="auto"/>
          <w:sz w:val="24"/>
          <w:highlight w:val="none"/>
        </w:rPr>
        <w:t>磋商小组在评审过程中发现供应商有行贿、提供虚假材料或者串通等违法行为时，有向采购人、采购代理机构或者有关部门报告的职责。</w:t>
      </w:r>
      <w:r>
        <w:rPr>
          <w:rFonts w:ascii="宋体" w:hAnsi="宋体"/>
          <w:b/>
          <w:color w:val="auto"/>
          <w:sz w:val="24"/>
          <w:highlight w:val="none"/>
        </w:rPr>
        <w:br w:type="page"/>
      </w:r>
    </w:p>
    <w:p>
      <w:pPr>
        <w:pStyle w:val="3"/>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二、评</w:t>
      </w:r>
      <w:r>
        <w:rPr>
          <w:rFonts w:hint="eastAsia" w:ascii="宋体" w:hAnsi="宋体" w:eastAsia="宋体"/>
          <w:color w:val="auto"/>
          <w:sz w:val="24"/>
          <w:szCs w:val="24"/>
          <w:highlight w:val="none"/>
        </w:rPr>
        <w:t>审</w:t>
      </w:r>
      <w:r>
        <w:rPr>
          <w:rFonts w:ascii="宋体" w:hAnsi="宋体" w:eastAsia="宋体"/>
          <w:color w:val="auto"/>
          <w:sz w:val="24"/>
          <w:szCs w:val="24"/>
          <w:highlight w:val="none"/>
        </w:rPr>
        <w:t>标准</w:t>
      </w:r>
    </w:p>
    <w:p>
      <w:pPr>
        <w:tabs>
          <w:tab w:val="left" w:pos="360"/>
          <w:tab w:val="left" w:pos="900"/>
          <w:tab w:val="left" w:pos="1080"/>
          <w:tab w:val="left" w:pos="2014"/>
        </w:tabs>
        <w:snapToGrid w:val="0"/>
        <w:spacing w:line="360" w:lineRule="auto"/>
        <w:rPr>
          <w:rFonts w:ascii="宋体" w:hAnsi="宋体"/>
          <w:color w:val="auto"/>
          <w:sz w:val="24"/>
          <w:highlight w:val="none"/>
        </w:rPr>
      </w:pPr>
      <w:r>
        <w:rPr>
          <w:rFonts w:hint="eastAsia" w:ascii="宋体" w:hAnsi="宋体"/>
          <w:color w:val="auto"/>
          <w:sz w:val="24"/>
          <w:highlight w:val="none"/>
        </w:rPr>
        <w:t>评审标准详见附表</w:t>
      </w:r>
      <w:r>
        <w:rPr>
          <w:rFonts w:ascii="宋体" w:hAnsi="宋体"/>
          <w:color w:val="auto"/>
          <w:sz w:val="24"/>
          <w:highlight w:val="none"/>
        </w:rPr>
        <w:t xml:space="preserve">5  </w:t>
      </w:r>
      <w:r>
        <w:rPr>
          <w:rFonts w:hint="eastAsia" w:ascii="宋体" w:hAnsi="宋体"/>
          <w:color w:val="auto"/>
          <w:sz w:val="24"/>
          <w:highlight w:val="none"/>
        </w:rPr>
        <w:t>《详细评审表》。</w:t>
      </w:r>
    </w:p>
    <w:p>
      <w:pPr>
        <w:tabs>
          <w:tab w:val="left" w:pos="360"/>
          <w:tab w:val="left" w:pos="1080"/>
        </w:tabs>
        <w:snapToGrid w:val="0"/>
        <w:spacing w:line="360" w:lineRule="auto"/>
        <w:ind w:left="1080"/>
        <w:rPr>
          <w:rFonts w:ascii="宋体" w:hAnsi="宋体"/>
          <w:color w:val="auto"/>
          <w:sz w:val="24"/>
          <w:highlight w:val="none"/>
        </w:rPr>
      </w:pPr>
    </w:p>
    <w:p>
      <w:pPr>
        <w:widowControl/>
        <w:jc w:val="left"/>
        <w:rPr>
          <w:rFonts w:ascii="宋体" w:hAnsi="宋体"/>
          <w:b/>
          <w:color w:val="auto"/>
          <w:sz w:val="36"/>
          <w:szCs w:val="36"/>
          <w:highlight w:val="none"/>
        </w:rPr>
      </w:pPr>
    </w:p>
    <w:p>
      <w:pPr>
        <w:spacing w:line="440" w:lineRule="exact"/>
        <w:rPr>
          <w:rFonts w:ascii="宋体" w:hAnsi="宋体"/>
          <w:b/>
          <w:color w:val="auto"/>
          <w:highlight w:val="none"/>
        </w:rPr>
      </w:pPr>
    </w:p>
    <w:p>
      <w:pPr>
        <w:autoSpaceDE w:val="0"/>
        <w:autoSpaceDN w:val="0"/>
        <w:rPr>
          <w:rFonts w:ascii="宋体" w:hAnsi="宋体"/>
          <w:bCs/>
          <w:color w:val="auto"/>
          <w:highlight w:val="none"/>
        </w:rPr>
      </w:pPr>
    </w:p>
    <w:p>
      <w:pPr>
        <w:rPr>
          <w:rFonts w:ascii="宋体" w:hAnsi="宋体"/>
          <w:color w:val="auto"/>
          <w:highlight w:val="none"/>
        </w:rPr>
      </w:pPr>
    </w:p>
    <w:p>
      <w:pPr>
        <w:widowControl/>
        <w:jc w:val="left"/>
        <w:rPr>
          <w:rFonts w:ascii="宋体" w:hAnsi="宋体"/>
          <w:b/>
          <w:color w:val="auto"/>
          <w:sz w:val="36"/>
          <w:szCs w:val="36"/>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附表1 </w:t>
      </w:r>
      <w:r>
        <w:rPr>
          <w:rFonts w:ascii="宋体" w:hAnsi="宋体" w:cs="Arial"/>
          <w:color w:val="auto"/>
          <w:sz w:val="24"/>
          <w:highlight w:val="none"/>
        </w:rPr>
        <w:t xml:space="preserve"> 磋商小组签到表</w:t>
      </w:r>
    </w:p>
    <w:p>
      <w:pPr>
        <w:spacing w:line="360" w:lineRule="auto"/>
        <w:rPr>
          <w:rFonts w:ascii="宋体" w:hAnsi="宋体" w:cs="Arial"/>
          <w:bCs/>
          <w:color w:val="auto"/>
          <w:sz w:val="24"/>
          <w:highlight w:val="none"/>
        </w:rPr>
      </w:pPr>
    </w:p>
    <w:p>
      <w:pPr>
        <w:spacing w:line="360" w:lineRule="auto"/>
        <w:ind w:left="480" w:hanging="480" w:hangingChars="200"/>
        <w:jc w:val="left"/>
        <w:rPr>
          <w:rFonts w:ascii="宋体" w:hAnsi="宋体" w:cs="Arial"/>
          <w:bCs/>
          <w:color w:val="auto"/>
          <w:sz w:val="24"/>
          <w:highlight w:val="none"/>
        </w:rPr>
      </w:pPr>
      <w:r>
        <w:rPr>
          <w:rFonts w:hint="eastAsia" w:ascii="宋体" w:hAnsi="宋体" w:cs="Arial"/>
          <w:bCs/>
          <w:color w:val="auto"/>
          <w:sz w:val="24"/>
          <w:highlight w:val="none"/>
        </w:rPr>
        <w:t>项目</w:t>
      </w:r>
      <w:r>
        <w:rPr>
          <w:rFonts w:ascii="宋体" w:hAnsi="宋体" w:cs="Arial"/>
          <w:bCs/>
          <w:color w:val="auto"/>
          <w:sz w:val="24"/>
          <w:highlight w:val="none"/>
        </w:rPr>
        <w:t>名称：</w:t>
      </w:r>
      <w:r>
        <w:rPr>
          <w:rFonts w:hint="eastAsia" w:ascii="宋体" w:hAnsi="宋体" w:cs="Arial"/>
          <w:bCs/>
          <w:color w:val="auto"/>
          <w:sz w:val="24"/>
          <w:highlight w:val="none"/>
        </w:rPr>
        <w:t xml:space="preserve">                                            </w:t>
      </w:r>
      <w:r>
        <w:rPr>
          <w:rFonts w:ascii="宋体" w:hAnsi="宋体" w:cs="Arial"/>
          <w:bCs/>
          <w:color w:val="auto"/>
          <w:sz w:val="24"/>
          <w:highlight w:val="none"/>
        </w:rPr>
        <w:t xml:space="preserve">                                       </w:t>
      </w:r>
      <w:r>
        <w:rPr>
          <w:rFonts w:hint="eastAsia" w:ascii="宋体" w:hAnsi="宋体" w:cs="Arial"/>
          <w:bCs/>
          <w:color w:val="auto"/>
          <w:sz w:val="24"/>
          <w:highlight w:val="none"/>
        </w:rPr>
        <w:t>评审时间：    年   月   日</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796"/>
        <w:gridCol w:w="1796"/>
        <w:gridCol w:w="4131"/>
        <w:gridCol w:w="2874"/>
        <w:gridCol w:w="3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9" w:type="dxa"/>
            <w:vAlign w:val="center"/>
          </w:tcPr>
          <w:p>
            <w:pPr>
              <w:jc w:val="center"/>
              <w:rPr>
                <w:rFonts w:ascii="宋体" w:hAnsi="宋体" w:cs="Arial"/>
                <w:bCs/>
                <w:color w:val="auto"/>
                <w:sz w:val="24"/>
                <w:highlight w:val="none"/>
              </w:rPr>
            </w:pPr>
            <w:r>
              <w:rPr>
                <w:rFonts w:ascii="宋体" w:hAnsi="宋体" w:cs="Arial"/>
                <w:bCs/>
                <w:color w:val="auto"/>
                <w:sz w:val="24"/>
                <w:highlight w:val="none"/>
              </w:rPr>
              <w:t>序号</w:t>
            </w:r>
          </w:p>
        </w:tc>
        <w:tc>
          <w:tcPr>
            <w:tcW w:w="1796" w:type="dxa"/>
            <w:vAlign w:val="center"/>
          </w:tcPr>
          <w:p>
            <w:pPr>
              <w:jc w:val="center"/>
              <w:rPr>
                <w:rFonts w:ascii="宋体" w:hAnsi="宋体" w:cs="Arial"/>
                <w:bCs/>
                <w:color w:val="auto"/>
                <w:sz w:val="24"/>
                <w:highlight w:val="none"/>
              </w:rPr>
            </w:pPr>
            <w:r>
              <w:rPr>
                <w:rFonts w:ascii="宋体" w:hAnsi="宋体" w:cs="Arial"/>
                <w:bCs/>
                <w:color w:val="auto"/>
                <w:sz w:val="24"/>
                <w:highlight w:val="none"/>
              </w:rPr>
              <w:t>姓名</w:t>
            </w:r>
          </w:p>
        </w:tc>
        <w:tc>
          <w:tcPr>
            <w:tcW w:w="1796" w:type="dxa"/>
            <w:vAlign w:val="center"/>
          </w:tcPr>
          <w:p>
            <w:pPr>
              <w:jc w:val="center"/>
              <w:rPr>
                <w:rFonts w:ascii="宋体" w:hAnsi="宋体" w:cs="Arial"/>
                <w:bCs/>
                <w:color w:val="auto"/>
                <w:sz w:val="24"/>
                <w:highlight w:val="none"/>
              </w:rPr>
            </w:pPr>
            <w:r>
              <w:rPr>
                <w:rFonts w:ascii="宋体" w:hAnsi="宋体" w:cs="Arial"/>
                <w:bCs/>
                <w:color w:val="auto"/>
                <w:sz w:val="24"/>
                <w:highlight w:val="none"/>
              </w:rPr>
              <w:t>职称</w:t>
            </w:r>
          </w:p>
        </w:tc>
        <w:tc>
          <w:tcPr>
            <w:tcW w:w="4131" w:type="dxa"/>
            <w:vAlign w:val="center"/>
          </w:tcPr>
          <w:p>
            <w:pPr>
              <w:jc w:val="center"/>
              <w:rPr>
                <w:rFonts w:ascii="宋体" w:hAnsi="宋体" w:cs="Arial"/>
                <w:bCs/>
                <w:color w:val="auto"/>
                <w:sz w:val="24"/>
                <w:highlight w:val="none"/>
              </w:rPr>
            </w:pPr>
            <w:r>
              <w:rPr>
                <w:rFonts w:ascii="宋体" w:hAnsi="宋体" w:cs="Arial"/>
                <w:bCs/>
                <w:color w:val="auto"/>
                <w:sz w:val="24"/>
                <w:highlight w:val="none"/>
              </w:rPr>
              <w:t>工作单位</w:t>
            </w:r>
          </w:p>
        </w:tc>
        <w:tc>
          <w:tcPr>
            <w:tcW w:w="2874" w:type="dxa"/>
            <w:vAlign w:val="center"/>
          </w:tcPr>
          <w:p>
            <w:pPr>
              <w:jc w:val="center"/>
              <w:rPr>
                <w:rFonts w:ascii="宋体" w:hAnsi="宋体" w:cs="Arial"/>
                <w:bCs/>
                <w:color w:val="auto"/>
                <w:sz w:val="24"/>
                <w:highlight w:val="none"/>
              </w:rPr>
            </w:pPr>
            <w:r>
              <w:rPr>
                <w:rFonts w:hint="eastAsia" w:ascii="宋体" w:hAnsi="宋体" w:cs="Arial"/>
                <w:bCs/>
                <w:color w:val="auto"/>
                <w:sz w:val="24"/>
                <w:highlight w:val="none"/>
              </w:rPr>
              <w:t>电话</w:t>
            </w:r>
            <w:r>
              <w:rPr>
                <w:rFonts w:ascii="宋体" w:hAnsi="宋体" w:cs="Arial"/>
                <w:bCs/>
                <w:color w:val="auto"/>
                <w:sz w:val="24"/>
                <w:highlight w:val="none"/>
              </w:rPr>
              <w:t>号码</w:t>
            </w:r>
          </w:p>
        </w:tc>
        <w:tc>
          <w:tcPr>
            <w:tcW w:w="3393" w:type="dxa"/>
            <w:vAlign w:val="center"/>
          </w:tcPr>
          <w:p>
            <w:pPr>
              <w:jc w:val="center"/>
              <w:rPr>
                <w:rFonts w:ascii="宋体" w:hAnsi="宋体" w:cs="Arial"/>
                <w:bCs/>
                <w:color w:val="auto"/>
                <w:sz w:val="24"/>
                <w:highlight w:val="none"/>
              </w:rPr>
            </w:pPr>
            <w:r>
              <w:rPr>
                <w:rFonts w:hint="eastAsia" w:ascii="宋体" w:hAnsi="宋体" w:cs="Arial"/>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9" w:type="dxa"/>
            <w:vAlign w:val="center"/>
          </w:tcPr>
          <w:p>
            <w:pPr>
              <w:jc w:val="center"/>
              <w:rPr>
                <w:rFonts w:ascii="宋体" w:hAnsi="宋体" w:cs="Arial"/>
                <w:bCs/>
                <w:color w:val="auto"/>
                <w:sz w:val="24"/>
                <w:highlight w:val="none"/>
              </w:rPr>
            </w:pPr>
            <w:r>
              <w:rPr>
                <w:rFonts w:ascii="宋体" w:hAnsi="宋体" w:cs="Arial"/>
                <w:bCs/>
                <w:color w:val="auto"/>
                <w:sz w:val="24"/>
                <w:highlight w:val="none"/>
              </w:rPr>
              <w:t>1</w:t>
            </w:r>
          </w:p>
        </w:tc>
        <w:tc>
          <w:tcPr>
            <w:tcW w:w="1796" w:type="dxa"/>
            <w:vAlign w:val="center"/>
          </w:tcPr>
          <w:p>
            <w:pPr>
              <w:jc w:val="center"/>
              <w:rPr>
                <w:rFonts w:ascii="宋体" w:hAnsi="宋体" w:cs="Arial"/>
                <w:bCs/>
                <w:color w:val="auto"/>
                <w:sz w:val="24"/>
                <w:highlight w:val="none"/>
              </w:rPr>
            </w:pPr>
          </w:p>
        </w:tc>
        <w:tc>
          <w:tcPr>
            <w:tcW w:w="1796" w:type="dxa"/>
            <w:vAlign w:val="center"/>
          </w:tcPr>
          <w:p>
            <w:pPr>
              <w:jc w:val="center"/>
              <w:rPr>
                <w:rFonts w:ascii="宋体" w:hAnsi="宋体" w:cs="Arial"/>
                <w:bCs/>
                <w:color w:val="auto"/>
                <w:sz w:val="24"/>
                <w:highlight w:val="none"/>
              </w:rPr>
            </w:pPr>
          </w:p>
        </w:tc>
        <w:tc>
          <w:tcPr>
            <w:tcW w:w="4131" w:type="dxa"/>
            <w:vAlign w:val="center"/>
          </w:tcPr>
          <w:p>
            <w:pPr>
              <w:jc w:val="center"/>
              <w:rPr>
                <w:rFonts w:ascii="宋体" w:hAnsi="宋体" w:cs="Arial"/>
                <w:bCs/>
                <w:color w:val="auto"/>
                <w:sz w:val="24"/>
                <w:highlight w:val="none"/>
              </w:rPr>
            </w:pPr>
          </w:p>
        </w:tc>
        <w:tc>
          <w:tcPr>
            <w:tcW w:w="2874" w:type="dxa"/>
            <w:vAlign w:val="center"/>
          </w:tcPr>
          <w:p>
            <w:pPr>
              <w:jc w:val="center"/>
              <w:rPr>
                <w:rFonts w:ascii="宋体" w:hAnsi="宋体" w:cs="Arial"/>
                <w:bCs/>
                <w:color w:val="auto"/>
                <w:sz w:val="24"/>
                <w:highlight w:val="none"/>
              </w:rPr>
            </w:pPr>
          </w:p>
        </w:tc>
        <w:tc>
          <w:tcPr>
            <w:tcW w:w="3393" w:type="dxa"/>
            <w:vAlign w:val="center"/>
          </w:tcPr>
          <w:p>
            <w:pPr>
              <w:jc w:val="center"/>
              <w:rPr>
                <w:rFonts w:ascii="宋体" w:hAnsi="宋体" w:cs="Arial"/>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9" w:type="dxa"/>
            <w:vAlign w:val="center"/>
          </w:tcPr>
          <w:p>
            <w:pPr>
              <w:jc w:val="center"/>
              <w:rPr>
                <w:rFonts w:ascii="宋体" w:hAnsi="宋体" w:cs="Arial"/>
                <w:bCs/>
                <w:color w:val="auto"/>
                <w:sz w:val="24"/>
                <w:highlight w:val="none"/>
              </w:rPr>
            </w:pPr>
            <w:r>
              <w:rPr>
                <w:rFonts w:ascii="宋体" w:hAnsi="宋体" w:cs="Arial"/>
                <w:bCs/>
                <w:color w:val="auto"/>
                <w:sz w:val="24"/>
                <w:highlight w:val="none"/>
              </w:rPr>
              <w:t>2</w:t>
            </w:r>
          </w:p>
        </w:tc>
        <w:tc>
          <w:tcPr>
            <w:tcW w:w="1796" w:type="dxa"/>
            <w:vAlign w:val="center"/>
          </w:tcPr>
          <w:p>
            <w:pPr>
              <w:jc w:val="center"/>
              <w:rPr>
                <w:rFonts w:ascii="宋体" w:hAnsi="宋体" w:cs="Arial"/>
                <w:bCs/>
                <w:color w:val="auto"/>
                <w:sz w:val="24"/>
                <w:highlight w:val="none"/>
              </w:rPr>
            </w:pPr>
          </w:p>
        </w:tc>
        <w:tc>
          <w:tcPr>
            <w:tcW w:w="1796" w:type="dxa"/>
            <w:vAlign w:val="center"/>
          </w:tcPr>
          <w:p>
            <w:pPr>
              <w:jc w:val="center"/>
              <w:rPr>
                <w:rFonts w:ascii="宋体" w:hAnsi="宋体" w:cs="Arial"/>
                <w:bCs/>
                <w:color w:val="auto"/>
                <w:sz w:val="24"/>
                <w:highlight w:val="none"/>
              </w:rPr>
            </w:pPr>
          </w:p>
        </w:tc>
        <w:tc>
          <w:tcPr>
            <w:tcW w:w="4131" w:type="dxa"/>
            <w:vAlign w:val="center"/>
          </w:tcPr>
          <w:p>
            <w:pPr>
              <w:jc w:val="center"/>
              <w:rPr>
                <w:rFonts w:ascii="宋体" w:hAnsi="宋体" w:cs="Arial"/>
                <w:bCs/>
                <w:color w:val="auto"/>
                <w:sz w:val="24"/>
                <w:highlight w:val="none"/>
              </w:rPr>
            </w:pPr>
          </w:p>
        </w:tc>
        <w:tc>
          <w:tcPr>
            <w:tcW w:w="2874" w:type="dxa"/>
            <w:vAlign w:val="center"/>
          </w:tcPr>
          <w:p>
            <w:pPr>
              <w:jc w:val="center"/>
              <w:rPr>
                <w:rFonts w:ascii="宋体" w:hAnsi="宋体" w:cs="Arial"/>
                <w:bCs/>
                <w:color w:val="auto"/>
                <w:sz w:val="24"/>
                <w:highlight w:val="none"/>
              </w:rPr>
            </w:pPr>
          </w:p>
        </w:tc>
        <w:tc>
          <w:tcPr>
            <w:tcW w:w="3393" w:type="dxa"/>
            <w:vAlign w:val="center"/>
          </w:tcPr>
          <w:p>
            <w:pPr>
              <w:jc w:val="center"/>
              <w:rPr>
                <w:rFonts w:ascii="宋体" w:hAnsi="宋体" w:cs="Arial"/>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9" w:type="dxa"/>
            <w:vAlign w:val="center"/>
          </w:tcPr>
          <w:p>
            <w:pPr>
              <w:jc w:val="center"/>
              <w:rPr>
                <w:rFonts w:ascii="宋体" w:hAnsi="宋体" w:cs="Arial"/>
                <w:bCs/>
                <w:color w:val="auto"/>
                <w:sz w:val="24"/>
                <w:highlight w:val="none"/>
              </w:rPr>
            </w:pPr>
            <w:r>
              <w:rPr>
                <w:rFonts w:ascii="宋体" w:hAnsi="宋体" w:cs="Arial"/>
                <w:bCs/>
                <w:color w:val="auto"/>
                <w:sz w:val="24"/>
                <w:highlight w:val="none"/>
              </w:rPr>
              <w:t>3</w:t>
            </w:r>
          </w:p>
        </w:tc>
        <w:tc>
          <w:tcPr>
            <w:tcW w:w="1796" w:type="dxa"/>
            <w:vAlign w:val="center"/>
          </w:tcPr>
          <w:p>
            <w:pPr>
              <w:jc w:val="center"/>
              <w:rPr>
                <w:rFonts w:ascii="宋体" w:hAnsi="宋体" w:cs="Arial"/>
                <w:bCs/>
                <w:color w:val="auto"/>
                <w:sz w:val="24"/>
                <w:highlight w:val="none"/>
              </w:rPr>
            </w:pPr>
          </w:p>
        </w:tc>
        <w:tc>
          <w:tcPr>
            <w:tcW w:w="1796" w:type="dxa"/>
            <w:vAlign w:val="center"/>
          </w:tcPr>
          <w:p>
            <w:pPr>
              <w:jc w:val="center"/>
              <w:rPr>
                <w:rFonts w:ascii="宋体" w:hAnsi="宋体" w:cs="Arial"/>
                <w:bCs/>
                <w:color w:val="auto"/>
                <w:sz w:val="24"/>
                <w:highlight w:val="none"/>
              </w:rPr>
            </w:pPr>
          </w:p>
        </w:tc>
        <w:tc>
          <w:tcPr>
            <w:tcW w:w="4131" w:type="dxa"/>
            <w:vAlign w:val="center"/>
          </w:tcPr>
          <w:p>
            <w:pPr>
              <w:jc w:val="center"/>
              <w:rPr>
                <w:rFonts w:ascii="宋体" w:hAnsi="宋体" w:cs="Arial"/>
                <w:bCs/>
                <w:color w:val="auto"/>
                <w:sz w:val="24"/>
                <w:highlight w:val="none"/>
              </w:rPr>
            </w:pPr>
          </w:p>
        </w:tc>
        <w:tc>
          <w:tcPr>
            <w:tcW w:w="2874" w:type="dxa"/>
            <w:vAlign w:val="center"/>
          </w:tcPr>
          <w:p>
            <w:pPr>
              <w:jc w:val="center"/>
              <w:rPr>
                <w:rFonts w:ascii="宋体" w:hAnsi="宋体" w:cs="Arial"/>
                <w:bCs/>
                <w:color w:val="auto"/>
                <w:sz w:val="24"/>
                <w:highlight w:val="none"/>
              </w:rPr>
            </w:pPr>
          </w:p>
        </w:tc>
        <w:tc>
          <w:tcPr>
            <w:tcW w:w="3393" w:type="dxa"/>
            <w:vAlign w:val="center"/>
          </w:tcPr>
          <w:p>
            <w:pPr>
              <w:jc w:val="center"/>
              <w:rPr>
                <w:rFonts w:ascii="宋体" w:hAnsi="宋体" w:cs="Arial"/>
                <w:bCs/>
                <w:color w:val="auto"/>
                <w:sz w:val="24"/>
                <w:highlight w:val="none"/>
              </w:rPr>
            </w:pPr>
          </w:p>
        </w:tc>
      </w:tr>
    </w:tbl>
    <w:p>
      <w:pPr>
        <w:spacing w:line="360" w:lineRule="auto"/>
        <w:rPr>
          <w:rFonts w:ascii="宋体" w:hAnsi="宋体" w:cs="Arial"/>
          <w:color w:val="auto"/>
          <w:sz w:val="32"/>
          <w:highlight w:val="none"/>
        </w:rPr>
        <w:sectPr>
          <w:type w:val="continuous"/>
          <w:pgSz w:w="16837" w:h="11905" w:orient="landscape"/>
          <w:pgMar w:top="1247" w:right="1134" w:bottom="1247" w:left="1134" w:header="851" w:footer="851" w:gutter="0"/>
          <w:cols w:space="720" w:num="1"/>
          <w:titlePg/>
        </w:sectPr>
      </w:pPr>
    </w:p>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附表2 </w:t>
      </w:r>
      <w:r>
        <w:rPr>
          <w:rFonts w:ascii="宋体" w:hAnsi="宋体" w:cs="Arial"/>
          <w:color w:val="auto"/>
          <w:sz w:val="24"/>
          <w:highlight w:val="none"/>
        </w:rPr>
        <w:t xml:space="preserve"> 评审专家声明书</w:t>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评审专家声明书</w:t>
      </w:r>
    </w:p>
    <w:p>
      <w:pPr>
        <w:spacing w:line="360" w:lineRule="auto"/>
        <w:jc w:val="center"/>
        <w:rPr>
          <w:rFonts w:ascii="宋体" w:hAnsi="宋体"/>
          <w:b/>
          <w:color w:val="auto"/>
          <w:sz w:val="28"/>
          <w:szCs w:val="28"/>
          <w:highlight w:val="none"/>
        </w:rPr>
      </w:pPr>
    </w:p>
    <w:p>
      <w:pPr>
        <w:spacing w:line="360" w:lineRule="auto"/>
        <w:ind w:firstLine="480" w:firstLineChars="200"/>
        <w:rPr>
          <w:rFonts w:ascii="宋体" w:hAnsi="宋体"/>
          <w:color w:val="auto"/>
          <w:sz w:val="24"/>
          <w:highlight w:val="none"/>
        </w:rPr>
      </w:pPr>
      <w:r>
        <w:rPr>
          <w:rFonts w:ascii="宋体" w:hAnsi="宋体"/>
          <w:color w:val="auto"/>
          <w:sz w:val="24"/>
          <w:highlight w:val="none"/>
        </w:rPr>
        <w:t>本人接受采购人邀请，担任</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项目的评</w:t>
      </w:r>
      <w:r>
        <w:rPr>
          <w:rFonts w:hint="eastAsia" w:ascii="宋体" w:hAnsi="宋体"/>
          <w:color w:val="auto"/>
          <w:sz w:val="24"/>
          <w:highlight w:val="none"/>
        </w:rPr>
        <w:t>审</w:t>
      </w:r>
      <w:r>
        <w:rPr>
          <w:rFonts w:ascii="宋体" w:hAnsi="宋体"/>
          <w:color w:val="auto"/>
          <w:sz w:val="24"/>
          <w:highlight w:val="none"/>
        </w:rPr>
        <w:t>专家。</w:t>
      </w:r>
    </w:p>
    <w:p>
      <w:pPr>
        <w:spacing w:line="360" w:lineRule="auto"/>
        <w:ind w:firstLine="480" w:firstLineChars="200"/>
        <w:rPr>
          <w:rFonts w:ascii="宋体" w:hAnsi="宋体"/>
          <w:color w:val="auto"/>
          <w:sz w:val="24"/>
          <w:highlight w:val="none"/>
        </w:rPr>
      </w:pPr>
      <w:r>
        <w:rPr>
          <w:rFonts w:ascii="宋体" w:hAnsi="宋体"/>
          <w:color w:val="auto"/>
          <w:sz w:val="24"/>
          <w:highlight w:val="none"/>
        </w:rPr>
        <w:t>本人声明：本人在评审前未与采购人、采购代理机构以及供应商发生可能影响评审结果的接触；在成交结果确定之前，不向外透露对响应文件的评审、成交候选人的推荐情况以及与评审有关的其他情况；不收受采购人超出合理报酬以外的任何现金、有价证券和礼物；不收受有关利害关系人的任何财物和好处；无国家及本市有关规定需要回避的情形。</w:t>
      </w:r>
    </w:p>
    <w:p>
      <w:pPr>
        <w:spacing w:line="360" w:lineRule="auto"/>
        <w:ind w:firstLine="480" w:firstLineChars="200"/>
        <w:rPr>
          <w:rFonts w:ascii="宋体" w:hAnsi="宋体"/>
          <w:color w:val="auto"/>
          <w:sz w:val="24"/>
          <w:highlight w:val="none"/>
        </w:rPr>
      </w:pPr>
      <w:r>
        <w:rPr>
          <w:rFonts w:ascii="宋体" w:hAnsi="宋体"/>
          <w:color w:val="auto"/>
          <w:sz w:val="24"/>
          <w:highlight w:val="none"/>
        </w:rPr>
        <w:t>本人郑重保证：在评审过程中，遵守有关法律法规规章和评审纪律；服从评</w:t>
      </w:r>
      <w:r>
        <w:rPr>
          <w:rFonts w:hint="eastAsia" w:ascii="宋体" w:hAnsi="宋体"/>
          <w:color w:val="auto"/>
          <w:sz w:val="24"/>
          <w:highlight w:val="none"/>
        </w:rPr>
        <w:t>比</w:t>
      </w:r>
      <w:r>
        <w:rPr>
          <w:rFonts w:ascii="宋体" w:hAnsi="宋体"/>
          <w:color w:val="auto"/>
          <w:sz w:val="24"/>
          <w:highlight w:val="none"/>
        </w:rPr>
        <w:t>委员会的统一安排；独立、客观、公正地履行评审专家职责。</w:t>
      </w:r>
    </w:p>
    <w:p>
      <w:pPr>
        <w:spacing w:line="360" w:lineRule="auto"/>
        <w:ind w:firstLine="480" w:firstLineChars="200"/>
        <w:rPr>
          <w:rFonts w:ascii="宋体" w:hAnsi="宋体"/>
          <w:color w:val="auto"/>
          <w:sz w:val="24"/>
          <w:highlight w:val="none"/>
        </w:rPr>
      </w:pPr>
      <w:r>
        <w:rPr>
          <w:rFonts w:ascii="宋体" w:hAnsi="宋体"/>
          <w:color w:val="auto"/>
          <w:sz w:val="24"/>
          <w:highlight w:val="none"/>
        </w:rPr>
        <w:t>本人接受有关行政监督部门依法实施监督。如违反上述承诺或者不能履行评</w:t>
      </w:r>
      <w:r>
        <w:rPr>
          <w:rFonts w:hint="eastAsia" w:ascii="宋体" w:hAnsi="宋体"/>
          <w:color w:val="auto"/>
          <w:sz w:val="24"/>
          <w:highlight w:val="none"/>
        </w:rPr>
        <w:t>比</w:t>
      </w:r>
      <w:r>
        <w:rPr>
          <w:rFonts w:ascii="宋体" w:hAnsi="宋体"/>
          <w:color w:val="auto"/>
          <w:sz w:val="24"/>
          <w:highlight w:val="none"/>
        </w:rPr>
        <w:t>专家职责，本人愿意承担一切由此带来的法律责任。</w:t>
      </w:r>
    </w:p>
    <w:p>
      <w:pPr>
        <w:spacing w:line="360" w:lineRule="auto"/>
        <w:ind w:firstLine="480" w:firstLineChars="200"/>
        <w:rPr>
          <w:rFonts w:ascii="宋体" w:hAnsi="宋体"/>
          <w:color w:val="auto"/>
          <w:sz w:val="24"/>
          <w:highlight w:val="none"/>
        </w:rPr>
      </w:pPr>
      <w:r>
        <w:rPr>
          <w:rFonts w:ascii="宋体" w:hAnsi="宋体"/>
          <w:color w:val="auto"/>
          <w:sz w:val="24"/>
          <w:highlight w:val="none"/>
        </w:rPr>
        <w:t>特此声明。</w:t>
      </w:r>
    </w:p>
    <w:p>
      <w:pPr>
        <w:spacing w:line="360" w:lineRule="auto"/>
        <w:rPr>
          <w:rFonts w:ascii="宋体" w:hAnsi="宋体"/>
          <w:color w:val="auto"/>
          <w:sz w:val="24"/>
          <w:highlight w:val="none"/>
        </w:rPr>
      </w:pPr>
    </w:p>
    <w:p>
      <w:pPr>
        <w:spacing w:line="360" w:lineRule="auto"/>
        <w:rPr>
          <w:rFonts w:ascii="宋体" w:hAnsi="宋体"/>
          <w:color w:val="auto"/>
          <w:sz w:val="24"/>
          <w:highlight w:val="none"/>
          <w:u w:val="single"/>
        </w:rPr>
      </w:pPr>
      <w:r>
        <w:rPr>
          <w:rFonts w:hint="eastAsia" w:ascii="宋体" w:hAnsi="宋体"/>
          <w:color w:val="auto"/>
          <w:sz w:val="24"/>
          <w:highlight w:val="none"/>
        </w:rPr>
        <w:t>磋商小组全体成员签字</w:t>
      </w:r>
      <w:r>
        <w:rPr>
          <w:rFonts w:ascii="宋体" w:hAnsi="宋体" w:cs="Arial"/>
          <w:color w:val="auto"/>
          <w:sz w:val="24"/>
          <w:highlight w:val="none"/>
        </w:rPr>
        <w:t>：</w:t>
      </w:r>
    </w:p>
    <w:p>
      <w:pPr>
        <w:spacing w:line="360" w:lineRule="auto"/>
        <w:rPr>
          <w:rFonts w:ascii="宋体" w:hAnsi="宋体"/>
          <w:color w:val="auto"/>
          <w:sz w:val="24"/>
          <w:highlight w:val="none"/>
        </w:rPr>
      </w:pPr>
    </w:p>
    <w:p>
      <w:pPr>
        <w:spacing w:line="360" w:lineRule="auto"/>
        <w:ind w:firstLine="5520" w:firstLineChars="2300"/>
        <w:rPr>
          <w:rFonts w:ascii="宋体" w:hAnsi="宋体"/>
          <w:color w:val="auto"/>
          <w:sz w:val="24"/>
          <w:highlight w:val="none"/>
        </w:rPr>
      </w:pPr>
      <w:r>
        <w:rPr>
          <w:rFonts w:hint="eastAsia" w:ascii="宋体" w:hAnsi="宋体"/>
          <w:color w:val="auto"/>
          <w:sz w:val="24"/>
          <w:highlight w:val="none"/>
        </w:rPr>
        <w:t>日期：    年   月    日</w:t>
      </w:r>
    </w:p>
    <w:p>
      <w:pPr>
        <w:spacing w:line="360" w:lineRule="auto"/>
        <w:rPr>
          <w:rFonts w:ascii="宋体" w:hAnsi="宋体"/>
          <w:color w:val="auto"/>
          <w:szCs w:val="21"/>
          <w:highlight w:val="none"/>
        </w:rPr>
      </w:pPr>
    </w:p>
    <w:p>
      <w:pPr>
        <w:spacing w:line="360" w:lineRule="auto"/>
        <w:rPr>
          <w:rFonts w:ascii="宋体" w:hAnsi="宋体"/>
          <w:color w:val="auto"/>
          <w:highlight w:val="none"/>
        </w:rPr>
      </w:pPr>
    </w:p>
    <w:p>
      <w:pPr>
        <w:spacing w:before="60" w:beforeLines="25" w:after="60" w:afterLines="25"/>
        <w:jc w:val="center"/>
        <w:rPr>
          <w:rFonts w:ascii="宋体" w:hAnsi="宋体"/>
          <w:color w:val="auto"/>
          <w:highlight w:val="none"/>
        </w:rPr>
        <w:sectPr>
          <w:pgSz w:w="11906" w:h="16838"/>
          <w:pgMar w:top="1247" w:right="1191" w:bottom="1247" w:left="1247" w:header="1021" w:footer="794" w:gutter="57"/>
          <w:cols w:space="720" w:num="1"/>
          <w:titlePg/>
          <w:docGrid w:linePitch="312" w:charSpace="0"/>
        </w:sectPr>
      </w:pPr>
    </w:p>
    <w:p>
      <w:pPr>
        <w:spacing w:line="360" w:lineRule="auto"/>
        <w:rPr>
          <w:rFonts w:ascii="宋体" w:hAnsi="宋体"/>
          <w:color w:val="auto"/>
          <w:sz w:val="24"/>
          <w:highlight w:val="none"/>
        </w:rPr>
      </w:pPr>
      <w:r>
        <w:rPr>
          <w:rFonts w:hint="eastAsia" w:ascii="宋体" w:hAnsi="宋体"/>
          <w:color w:val="auto"/>
          <w:sz w:val="24"/>
          <w:highlight w:val="none"/>
        </w:rPr>
        <w:t xml:space="preserve">附表3 </w:t>
      </w:r>
      <w:r>
        <w:rPr>
          <w:rFonts w:ascii="宋体" w:hAnsi="宋体"/>
          <w:color w:val="auto"/>
          <w:sz w:val="24"/>
          <w:highlight w:val="none"/>
        </w:rPr>
        <w:t xml:space="preserve"> </w:t>
      </w:r>
      <w:r>
        <w:rPr>
          <w:rFonts w:hint="eastAsia" w:ascii="宋体" w:hAnsi="宋体"/>
          <w:color w:val="auto"/>
          <w:sz w:val="24"/>
          <w:highlight w:val="none"/>
        </w:rPr>
        <w:t>资格性检查评审</w:t>
      </w:r>
      <w:r>
        <w:rPr>
          <w:rFonts w:ascii="宋体" w:hAnsi="宋体"/>
          <w:color w:val="auto"/>
          <w:sz w:val="24"/>
          <w:highlight w:val="none"/>
        </w:rPr>
        <w:t>表</w:t>
      </w:r>
    </w:p>
    <w:p>
      <w:pPr>
        <w:spacing w:line="360" w:lineRule="auto"/>
        <w:jc w:val="center"/>
        <w:rPr>
          <w:rFonts w:ascii="宋体" w:hAnsi="宋体" w:cs="Arial"/>
          <w:b/>
          <w:bCs/>
          <w:color w:val="auto"/>
          <w:sz w:val="28"/>
          <w:highlight w:val="none"/>
        </w:rPr>
      </w:pPr>
      <w:r>
        <w:rPr>
          <w:rFonts w:hint="eastAsia" w:ascii="宋体" w:hAnsi="宋体"/>
          <w:b/>
          <w:color w:val="auto"/>
          <w:sz w:val="28"/>
          <w:highlight w:val="none"/>
        </w:rPr>
        <w:t>资格性检查评审</w:t>
      </w:r>
      <w:r>
        <w:rPr>
          <w:rFonts w:ascii="宋体" w:hAnsi="宋体"/>
          <w:b/>
          <w:color w:val="auto"/>
          <w:sz w:val="28"/>
          <w:highlight w:val="none"/>
        </w:rPr>
        <w:t>表</w:t>
      </w:r>
    </w:p>
    <w:p>
      <w:pPr>
        <w:spacing w:line="360" w:lineRule="auto"/>
        <w:rPr>
          <w:rFonts w:ascii="宋体" w:hAnsi="宋体"/>
          <w:color w:val="auto"/>
          <w:sz w:val="24"/>
          <w:highlight w:val="none"/>
        </w:rPr>
      </w:pPr>
      <w:r>
        <w:rPr>
          <w:rFonts w:hint="eastAsia" w:ascii="宋体" w:hAnsi="宋体" w:cs="Arial"/>
          <w:bCs/>
          <w:color w:val="auto"/>
          <w:sz w:val="24"/>
          <w:highlight w:val="none"/>
        </w:rPr>
        <w:t>项目</w:t>
      </w:r>
      <w:r>
        <w:rPr>
          <w:rFonts w:ascii="宋体" w:hAnsi="宋体" w:cs="Arial"/>
          <w:bCs/>
          <w:color w:val="auto"/>
          <w:sz w:val="24"/>
          <w:highlight w:val="none"/>
        </w:rPr>
        <w:t>名称：</w:t>
      </w:r>
      <w:r>
        <w:rPr>
          <w:rFonts w:hint="eastAsia" w:ascii="宋体" w:hAnsi="宋体" w:cs="Arial"/>
          <w:bCs/>
          <w:color w:val="auto"/>
          <w:sz w:val="24"/>
          <w:highlight w:val="none"/>
        </w:rPr>
        <w:t xml:space="preserve">                                           </w:t>
      </w:r>
    </w:p>
    <w:tbl>
      <w:tblPr>
        <w:tblStyle w:val="42"/>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34"/>
        <w:gridCol w:w="2835"/>
        <w:gridCol w:w="4394"/>
        <w:gridCol w:w="1276"/>
        <w:gridCol w:w="1418"/>
        <w:gridCol w:w="1419"/>
        <w:gridCol w:w="1419"/>
        <w:gridCol w:w="141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tblHeader/>
        </w:trPr>
        <w:tc>
          <w:tcPr>
            <w:tcW w:w="534" w:type="dxa"/>
            <w:vMerge w:val="restart"/>
            <w:vAlign w:val="center"/>
          </w:tcPr>
          <w:p>
            <w:pPr>
              <w:spacing w:line="260" w:lineRule="exact"/>
              <w:jc w:val="center"/>
              <w:rPr>
                <w:rFonts w:ascii="宋体" w:hAnsi="宋体"/>
                <w:color w:val="auto"/>
                <w:szCs w:val="21"/>
                <w:highlight w:val="none"/>
              </w:rPr>
            </w:pPr>
            <w:r>
              <w:rPr>
                <w:rFonts w:ascii="宋体" w:hAnsi="宋体"/>
                <w:color w:val="auto"/>
                <w:szCs w:val="21"/>
                <w:highlight w:val="none"/>
              </w:rPr>
              <w:t>序号</w:t>
            </w:r>
          </w:p>
        </w:tc>
        <w:tc>
          <w:tcPr>
            <w:tcW w:w="2835" w:type="dxa"/>
            <w:vMerge w:val="restart"/>
            <w:vAlign w:val="center"/>
          </w:tcPr>
          <w:p>
            <w:pPr>
              <w:tabs>
                <w:tab w:val="left" w:pos="1080"/>
              </w:tabs>
              <w:snapToGrid w:val="0"/>
              <w:spacing w:line="260" w:lineRule="exact"/>
              <w:jc w:val="center"/>
              <w:rPr>
                <w:rFonts w:ascii="宋体" w:hAnsi="宋体"/>
                <w:b/>
                <w:color w:val="auto"/>
                <w:szCs w:val="21"/>
                <w:highlight w:val="none"/>
              </w:rPr>
            </w:pPr>
            <w:r>
              <w:rPr>
                <w:rFonts w:hint="eastAsia" w:ascii="宋体" w:hAnsi="宋体"/>
                <w:b/>
                <w:color w:val="auto"/>
                <w:szCs w:val="21"/>
                <w:highlight w:val="none"/>
              </w:rPr>
              <w:t>评审</w:t>
            </w:r>
            <w:r>
              <w:rPr>
                <w:rFonts w:ascii="宋体" w:hAnsi="宋体"/>
                <w:b/>
                <w:color w:val="auto"/>
                <w:szCs w:val="21"/>
                <w:highlight w:val="none"/>
              </w:rPr>
              <w:t>因素</w:t>
            </w:r>
          </w:p>
        </w:tc>
        <w:tc>
          <w:tcPr>
            <w:tcW w:w="4394" w:type="dxa"/>
            <w:vMerge w:val="restart"/>
            <w:vAlign w:val="center"/>
          </w:tcPr>
          <w:p>
            <w:pPr>
              <w:tabs>
                <w:tab w:val="left" w:pos="1080"/>
              </w:tabs>
              <w:snapToGrid w:val="0"/>
              <w:spacing w:line="260" w:lineRule="exact"/>
              <w:jc w:val="center"/>
              <w:rPr>
                <w:rFonts w:ascii="宋体" w:hAnsi="宋体"/>
                <w:b/>
                <w:color w:val="auto"/>
                <w:szCs w:val="21"/>
                <w:highlight w:val="none"/>
              </w:rPr>
            </w:pPr>
            <w:r>
              <w:rPr>
                <w:rFonts w:hint="eastAsia" w:ascii="宋体" w:hAnsi="宋体"/>
                <w:b/>
                <w:color w:val="auto"/>
                <w:szCs w:val="21"/>
                <w:highlight w:val="none"/>
              </w:rPr>
              <w:t>评审</w:t>
            </w:r>
            <w:r>
              <w:rPr>
                <w:rFonts w:ascii="宋体" w:hAnsi="宋体"/>
                <w:b/>
                <w:color w:val="auto"/>
                <w:szCs w:val="21"/>
                <w:highlight w:val="none"/>
              </w:rPr>
              <w:t>内容</w:t>
            </w:r>
          </w:p>
        </w:tc>
        <w:tc>
          <w:tcPr>
            <w:tcW w:w="1276" w:type="dxa"/>
            <w:vMerge w:val="restart"/>
            <w:vAlign w:val="center"/>
          </w:tcPr>
          <w:p>
            <w:pPr>
              <w:tabs>
                <w:tab w:val="left" w:pos="1080"/>
              </w:tabs>
              <w:snapToGrid w:val="0"/>
              <w:spacing w:line="260" w:lineRule="exact"/>
              <w:jc w:val="center"/>
              <w:rPr>
                <w:rFonts w:ascii="宋体" w:hAnsi="宋体"/>
                <w:b/>
                <w:color w:val="auto"/>
                <w:szCs w:val="21"/>
                <w:highlight w:val="none"/>
              </w:rPr>
            </w:pPr>
            <w:r>
              <w:rPr>
                <w:rFonts w:hint="eastAsia" w:ascii="宋体" w:hAnsi="宋体"/>
                <w:b/>
                <w:color w:val="auto"/>
                <w:szCs w:val="21"/>
                <w:highlight w:val="none"/>
              </w:rPr>
              <w:t>评审</w:t>
            </w:r>
            <w:r>
              <w:rPr>
                <w:rFonts w:ascii="宋体" w:hAnsi="宋体"/>
                <w:b/>
                <w:color w:val="auto"/>
                <w:szCs w:val="21"/>
                <w:highlight w:val="none"/>
              </w:rPr>
              <w:t>要求</w:t>
            </w:r>
          </w:p>
        </w:tc>
        <w:tc>
          <w:tcPr>
            <w:tcW w:w="5675" w:type="dxa"/>
            <w:gridSpan w:val="4"/>
            <w:vAlign w:val="center"/>
          </w:tcPr>
          <w:p>
            <w:pPr>
              <w:spacing w:line="260" w:lineRule="exact"/>
              <w:jc w:val="center"/>
              <w:rPr>
                <w:rFonts w:ascii="宋体" w:hAnsi="宋体"/>
                <w:color w:val="auto"/>
                <w:szCs w:val="21"/>
                <w:highlight w:val="none"/>
              </w:rPr>
            </w:pPr>
            <w:r>
              <w:rPr>
                <w:rFonts w:ascii="宋体" w:hAnsi="宋体"/>
                <w:color w:val="auto"/>
                <w:szCs w:val="21"/>
                <w:highlight w:val="none"/>
              </w:rPr>
              <w:t>供应商名称及评审意见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90" w:hRule="atLeast"/>
          <w:tblHeader/>
        </w:trPr>
        <w:tc>
          <w:tcPr>
            <w:tcW w:w="534" w:type="dxa"/>
            <w:vMerge w:val="continue"/>
            <w:vAlign w:val="center"/>
          </w:tcPr>
          <w:p>
            <w:pPr>
              <w:spacing w:line="260" w:lineRule="exact"/>
              <w:jc w:val="center"/>
              <w:rPr>
                <w:rFonts w:ascii="宋体" w:hAnsi="宋体"/>
                <w:color w:val="auto"/>
                <w:szCs w:val="21"/>
                <w:highlight w:val="none"/>
              </w:rPr>
            </w:pPr>
          </w:p>
        </w:tc>
        <w:tc>
          <w:tcPr>
            <w:tcW w:w="2835" w:type="dxa"/>
            <w:vMerge w:val="continue"/>
            <w:vAlign w:val="center"/>
          </w:tcPr>
          <w:p>
            <w:pPr>
              <w:spacing w:line="260" w:lineRule="exact"/>
              <w:jc w:val="center"/>
              <w:rPr>
                <w:rFonts w:ascii="宋体" w:hAnsi="宋体"/>
                <w:color w:val="auto"/>
                <w:szCs w:val="21"/>
                <w:highlight w:val="none"/>
              </w:rPr>
            </w:pPr>
          </w:p>
        </w:tc>
        <w:tc>
          <w:tcPr>
            <w:tcW w:w="4394" w:type="dxa"/>
            <w:vMerge w:val="continue"/>
            <w:vAlign w:val="center"/>
          </w:tcPr>
          <w:p>
            <w:pPr>
              <w:spacing w:line="260" w:lineRule="exact"/>
              <w:jc w:val="center"/>
              <w:rPr>
                <w:rFonts w:ascii="宋体" w:hAnsi="宋体"/>
                <w:color w:val="auto"/>
                <w:szCs w:val="21"/>
                <w:highlight w:val="none"/>
              </w:rPr>
            </w:pPr>
          </w:p>
        </w:tc>
        <w:tc>
          <w:tcPr>
            <w:tcW w:w="1276" w:type="dxa"/>
            <w:vMerge w:val="continue"/>
            <w:vAlign w:val="center"/>
          </w:tcPr>
          <w:p>
            <w:pPr>
              <w:spacing w:line="260" w:lineRule="exact"/>
              <w:jc w:val="center"/>
              <w:rPr>
                <w:rFonts w:ascii="宋体" w:hAnsi="宋体"/>
                <w:color w:val="auto"/>
                <w:szCs w:val="21"/>
                <w:highlight w:val="none"/>
              </w:rPr>
            </w:pPr>
          </w:p>
        </w:tc>
        <w:tc>
          <w:tcPr>
            <w:tcW w:w="1418" w:type="dxa"/>
            <w:vAlign w:val="center"/>
          </w:tcPr>
          <w:p>
            <w:pPr>
              <w:widowControl/>
              <w:spacing w:line="260" w:lineRule="exact"/>
              <w:jc w:val="left"/>
              <w:rPr>
                <w:rFonts w:ascii="宋体" w:hAnsi="宋体"/>
                <w:color w:val="auto"/>
                <w:szCs w:val="21"/>
                <w:highlight w:val="none"/>
              </w:rPr>
            </w:pPr>
          </w:p>
        </w:tc>
        <w:tc>
          <w:tcPr>
            <w:tcW w:w="1419" w:type="dxa"/>
            <w:vAlign w:val="center"/>
          </w:tcPr>
          <w:p>
            <w:pPr>
              <w:spacing w:line="260" w:lineRule="exact"/>
              <w:rPr>
                <w:rFonts w:ascii="宋体" w:hAnsi="宋体"/>
                <w:color w:val="auto"/>
                <w:szCs w:val="21"/>
                <w:highlight w:val="none"/>
              </w:rPr>
            </w:pPr>
          </w:p>
        </w:tc>
        <w:tc>
          <w:tcPr>
            <w:tcW w:w="1419" w:type="dxa"/>
            <w:vAlign w:val="center"/>
          </w:tcPr>
          <w:p>
            <w:pPr>
              <w:spacing w:line="260" w:lineRule="exact"/>
              <w:rPr>
                <w:rFonts w:ascii="宋体" w:hAnsi="宋体"/>
                <w:color w:val="auto"/>
                <w:szCs w:val="21"/>
                <w:highlight w:val="none"/>
              </w:rPr>
            </w:pPr>
          </w:p>
        </w:tc>
        <w:tc>
          <w:tcPr>
            <w:tcW w:w="1419" w:type="dxa"/>
            <w:vAlign w:val="center"/>
          </w:tcPr>
          <w:p>
            <w:pPr>
              <w:spacing w:line="260" w:lineRule="exact"/>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6" w:hRule="atLeast"/>
        </w:trPr>
        <w:tc>
          <w:tcPr>
            <w:tcW w:w="534" w:type="dxa"/>
            <w:vAlign w:val="center"/>
          </w:tcPr>
          <w:p>
            <w:pPr>
              <w:tabs>
                <w:tab w:val="left" w:pos="1080"/>
              </w:tabs>
              <w:snapToGrid w:val="0"/>
              <w:spacing w:line="260" w:lineRule="exact"/>
              <w:jc w:val="center"/>
              <w:rPr>
                <w:rFonts w:ascii="宋体" w:hAnsi="宋体"/>
                <w:color w:val="auto"/>
                <w:szCs w:val="21"/>
                <w:highlight w:val="none"/>
              </w:rPr>
            </w:pPr>
            <w:r>
              <w:rPr>
                <w:rFonts w:ascii="宋体" w:hAnsi="宋体"/>
                <w:color w:val="auto"/>
                <w:szCs w:val="21"/>
                <w:highlight w:val="none"/>
              </w:rPr>
              <w:t>1</w:t>
            </w:r>
          </w:p>
        </w:tc>
        <w:tc>
          <w:tcPr>
            <w:tcW w:w="2835"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营业执照等证明文件</w:t>
            </w: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供应商为企业（包括合伙企业）的，应提供有效的“营业执照”；</w:t>
            </w:r>
          </w:p>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供应商为事业单位的，应提供有效的“事业单位法人证书”；</w:t>
            </w:r>
          </w:p>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是非企业机构的，应提供有效的“执业许可证”、“登记证书”等证明文件</w:t>
            </w:r>
            <w:r>
              <w:rPr>
                <w:rFonts w:ascii="宋体" w:hAnsi="宋体"/>
                <w:color w:val="auto"/>
                <w:szCs w:val="21"/>
                <w:highlight w:val="none"/>
              </w:rPr>
              <w:t>；</w:t>
            </w:r>
          </w:p>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供应商是个体工商户的，应提供有效的“个体工商户营业执照”；</w:t>
            </w:r>
          </w:p>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供应商是自然人的，应提供有效的自然人身份证明。</w:t>
            </w:r>
          </w:p>
        </w:tc>
        <w:tc>
          <w:tcPr>
            <w:tcW w:w="1276"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提供证明文件的</w:t>
            </w:r>
            <w:r>
              <w:rPr>
                <w:rFonts w:hint="eastAsia" w:ascii="宋体" w:hAnsi="宋体"/>
                <w:color w:val="auto"/>
                <w:szCs w:val="21"/>
                <w:highlight w:val="none"/>
              </w:rPr>
              <w:t>复印件或打印件</w:t>
            </w:r>
          </w:p>
        </w:tc>
        <w:tc>
          <w:tcPr>
            <w:tcW w:w="1418" w:type="dxa"/>
            <w:vAlign w:val="center"/>
          </w:tcPr>
          <w:p>
            <w:pPr>
              <w:spacing w:line="260" w:lineRule="exact"/>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0" w:hRule="atLeast"/>
        </w:trPr>
        <w:tc>
          <w:tcPr>
            <w:tcW w:w="534" w:type="dxa"/>
            <w:vAlign w:val="center"/>
          </w:tcPr>
          <w:p>
            <w:pPr>
              <w:tabs>
                <w:tab w:val="left" w:pos="1080"/>
              </w:tabs>
              <w:snapToGrid w:val="0"/>
              <w:spacing w:line="260" w:lineRule="exact"/>
              <w:jc w:val="center"/>
              <w:rPr>
                <w:rFonts w:ascii="宋体" w:hAnsi="宋体"/>
                <w:color w:val="auto"/>
                <w:szCs w:val="21"/>
                <w:highlight w:val="none"/>
              </w:rPr>
            </w:pPr>
            <w:r>
              <w:rPr>
                <w:rFonts w:ascii="宋体" w:hAnsi="宋体"/>
                <w:color w:val="auto"/>
                <w:szCs w:val="21"/>
                <w:highlight w:val="none"/>
              </w:rPr>
              <w:t>2</w:t>
            </w:r>
          </w:p>
        </w:tc>
        <w:tc>
          <w:tcPr>
            <w:tcW w:w="2835"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供应商资格声明书</w:t>
            </w: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提供了符合竞争性磋商文件要求的《供应商资格声明书》。</w:t>
            </w:r>
          </w:p>
        </w:tc>
        <w:tc>
          <w:tcPr>
            <w:tcW w:w="1276" w:type="dxa"/>
            <w:vAlign w:val="center"/>
          </w:tcPr>
          <w:p>
            <w:pPr>
              <w:tabs>
                <w:tab w:val="left" w:pos="1080"/>
              </w:tabs>
              <w:snapToGrid w:val="0"/>
              <w:spacing w:line="260" w:lineRule="exact"/>
              <w:jc w:val="left"/>
              <w:rPr>
                <w:rFonts w:ascii="宋体" w:hAnsi="宋体"/>
                <w:color w:val="auto"/>
                <w:szCs w:val="21"/>
                <w:highlight w:val="none"/>
              </w:rPr>
            </w:pPr>
            <w:r>
              <w:rPr>
                <w:rFonts w:ascii="宋体" w:hAnsi="宋体"/>
                <w:color w:val="auto"/>
                <w:szCs w:val="21"/>
                <w:highlight w:val="none"/>
              </w:rPr>
              <w:t>格式见《响应文件格式》</w:t>
            </w:r>
          </w:p>
        </w:tc>
        <w:tc>
          <w:tcPr>
            <w:tcW w:w="1418" w:type="dxa"/>
            <w:vAlign w:val="center"/>
          </w:tcPr>
          <w:p>
            <w:pPr>
              <w:spacing w:line="260" w:lineRule="exact"/>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0" w:hRule="atLeast"/>
        </w:trPr>
        <w:tc>
          <w:tcPr>
            <w:tcW w:w="534" w:type="dxa"/>
            <w:vAlign w:val="center"/>
          </w:tcPr>
          <w:p>
            <w:pPr>
              <w:tabs>
                <w:tab w:val="left" w:pos="1080"/>
              </w:tabs>
              <w:snapToGrid w:val="0"/>
              <w:spacing w:line="260" w:lineRule="exact"/>
              <w:jc w:val="center"/>
              <w:rPr>
                <w:rFonts w:ascii="宋体" w:hAnsi="宋体"/>
                <w:color w:val="auto"/>
                <w:szCs w:val="21"/>
                <w:highlight w:val="none"/>
              </w:rPr>
            </w:pPr>
            <w:r>
              <w:rPr>
                <w:rFonts w:ascii="宋体" w:hAnsi="宋体"/>
                <w:color w:val="auto"/>
                <w:szCs w:val="21"/>
                <w:highlight w:val="none"/>
              </w:rPr>
              <w:t>3</w:t>
            </w:r>
          </w:p>
        </w:tc>
        <w:tc>
          <w:tcPr>
            <w:tcW w:w="2835" w:type="dxa"/>
            <w:vAlign w:val="center"/>
          </w:tcPr>
          <w:p>
            <w:pPr>
              <w:tabs>
                <w:tab w:val="left" w:pos="1080"/>
              </w:tabs>
              <w:snapToGrid w:val="0"/>
              <w:spacing w:line="260" w:lineRule="exact"/>
              <w:rPr>
                <w:rFonts w:ascii="宋体" w:hAnsi="宋体"/>
                <w:color w:val="auto"/>
                <w:szCs w:val="21"/>
                <w:highlight w:val="none"/>
              </w:rPr>
            </w:pPr>
            <w:r>
              <w:rPr>
                <w:rFonts w:ascii="宋体" w:hAnsi="宋体"/>
                <w:color w:val="auto"/>
                <w:szCs w:val="21"/>
                <w:highlight w:val="none"/>
              </w:rPr>
              <w:t>供应商信用记录</w:t>
            </w:r>
          </w:p>
        </w:tc>
        <w:tc>
          <w:tcPr>
            <w:tcW w:w="4394" w:type="dxa"/>
            <w:vAlign w:val="center"/>
          </w:tcPr>
          <w:p>
            <w:pPr>
              <w:tabs>
                <w:tab w:val="left" w:pos="1080"/>
              </w:tabs>
              <w:wordWrap w:val="0"/>
              <w:snapToGrid w:val="0"/>
              <w:spacing w:line="260" w:lineRule="exact"/>
              <w:rPr>
                <w:rFonts w:ascii="宋体" w:hAnsi="宋体"/>
                <w:color w:val="auto"/>
                <w:szCs w:val="21"/>
                <w:highlight w:val="none"/>
              </w:rPr>
            </w:pPr>
            <w:r>
              <w:rPr>
                <w:rFonts w:ascii="宋体" w:hAnsi="宋体"/>
                <w:color w:val="auto"/>
                <w:szCs w:val="21"/>
                <w:highlight w:val="none"/>
              </w:rPr>
              <w:t>查询渠道：信用中国网站和中国政府采购网（www.creditchina.gov.cn、www.ccgp.gov.cn）；</w:t>
            </w:r>
          </w:p>
          <w:p>
            <w:pPr>
              <w:tabs>
                <w:tab w:val="left" w:pos="900"/>
                <w:tab w:val="left" w:pos="1980"/>
              </w:tabs>
              <w:snapToGrid w:val="0"/>
              <w:spacing w:line="260" w:lineRule="exact"/>
              <w:rPr>
                <w:rFonts w:ascii="宋体" w:hAnsi="宋体"/>
                <w:color w:val="auto"/>
                <w:szCs w:val="21"/>
                <w:highlight w:val="none"/>
              </w:rPr>
            </w:pPr>
            <w:r>
              <w:rPr>
                <w:rFonts w:ascii="宋体" w:hAnsi="宋体"/>
                <w:color w:val="auto"/>
                <w:szCs w:val="21"/>
                <w:highlight w:val="none"/>
              </w:rPr>
              <w:t>截止时点：</w:t>
            </w:r>
            <w:r>
              <w:rPr>
                <w:rFonts w:ascii="宋体" w:hAnsi="宋体"/>
                <w:color w:val="auto"/>
                <w:kern w:val="0"/>
                <w:szCs w:val="21"/>
                <w:highlight w:val="none"/>
              </w:rPr>
              <w:t>首次响应文件提交截止时间以后</w:t>
            </w:r>
            <w:r>
              <w:rPr>
                <w:rFonts w:ascii="宋体" w:hAnsi="宋体"/>
                <w:color w:val="auto"/>
                <w:szCs w:val="21"/>
                <w:highlight w:val="none"/>
              </w:rPr>
              <w:t>、资格性检查阶段采购人或采购代理机构的实际查询时间为准；</w:t>
            </w:r>
          </w:p>
          <w:p>
            <w:pPr>
              <w:tabs>
                <w:tab w:val="left" w:pos="900"/>
                <w:tab w:val="left" w:pos="1980"/>
              </w:tabs>
              <w:snapToGrid w:val="0"/>
              <w:spacing w:line="260" w:lineRule="exact"/>
              <w:rPr>
                <w:rFonts w:ascii="宋体" w:hAnsi="宋体"/>
                <w:color w:val="auto"/>
                <w:szCs w:val="21"/>
                <w:highlight w:val="none"/>
              </w:rPr>
            </w:pPr>
            <w:r>
              <w:rPr>
                <w:rFonts w:ascii="宋体" w:hAnsi="宋体"/>
                <w:color w:val="auto"/>
                <w:szCs w:val="21"/>
                <w:highlight w:val="none"/>
              </w:rPr>
              <w:t>信用信息查询记录和证据留存具体方式：查询结果网页打印页作为查询记录和证据，与其他竞争性磋商文件一并保存；</w:t>
            </w:r>
          </w:p>
          <w:p>
            <w:pPr>
              <w:tabs>
                <w:tab w:val="left" w:pos="1080"/>
              </w:tabs>
              <w:snapToGrid w:val="0"/>
              <w:spacing w:line="260" w:lineRule="exact"/>
              <w:rPr>
                <w:rFonts w:ascii="宋体" w:hAnsi="宋体"/>
                <w:color w:val="auto"/>
                <w:szCs w:val="21"/>
                <w:highlight w:val="none"/>
              </w:rPr>
            </w:pPr>
            <w:r>
              <w:rPr>
                <w:rFonts w:ascii="宋体" w:hAnsi="宋体"/>
                <w:color w:val="auto"/>
                <w:szCs w:val="21"/>
                <w:highlight w:val="none"/>
              </w:rPr>
              <w:t>信用信息的使用原则：经认定的被列入失信被执行人、重大税收违法主体、政府采购严重违法失信行为记录名单的供应商，其</w:t>
            </w:r>
            <w:r>
              <w:rPr>
                <w:rFonts w:ascii="宋体" w:hAnsi="宋体"/>
                <w:b/>
                <w:color w:val="auto"/>
                <w:szCs w:val="21"/>
                <w:highlight w:val="none"/>
              </w:rPr>
              <w:t>响应无效</w:t>
            </w:r>
            <w:r>
              <w:rPr>
                <w:rFonts w:ascii="宋体" w:hAnsi="宋体"/>
                <w:color w:val="auto"/>
                <w:szCs w:val="21"/>
                <w:highlight w:val="none"/>
              </w:rPr>
              <w:t>。</w:t>
            </w:r>
          </w:p>
        </w:tc>
        <w:tc>
          <w:tcPr>
            <w:tcW w:w="1276" w:type="dxa"/>
            <w:vAlign w:val="center"/>
          </w:tcPr>
          <w:p>
            <w:pPr>
              <w:tabs>
                <w:tab w:val="left" w:pos="1080"/>
              </w:tabs>
              <w:snapToGrid w:val="0"/>
              <w:spacing w:line="260" w:lineRule="exact"/>
              <w:rPr>
                <w:rFonts w:ascii="宋体" w:hAnsi="宋体"/>
                <w:color w:val="auto"/>
                <w:szCs w:val="21"/>
                <w:highlight w:val="none"/>
              </w:rPr>
            </w:pPr>
            <w:r>
              <w:rPr>
                <w:rFonts w:ascii="宋体" w:hAnsi="宋体"/>
                <w:color w:val="auto"/>
                <w:szCs w:val="21"/>
                <w:highlight w:val="none"/>
              </w:rPr>
              <w:t>无须供应商提供，由采购人或采购代理机构查询。</w:t>
            </w:r>
          </w:p>
        </w:tc>
        <w:tc>
          <w:tcPr>
            <w:tcW w:w="1418"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0" w:hRule="atLeast"/>
        </w:trPr>
        <w:tc>
          <w:tcPr>
            <w:tcW w:w="534" w:type="dxa"/>
            <w:vAlign w:val="center"/>
          </w:tcPr>
          <w:p>
            <w:pPr>
              <w:tabs>
                <w:tab w:val="left" w:pos="1080"/>
              </w:tabs>
              <w:snapToGrid w:val="0"/>
              <w:spacing w:line="260" w:lineRule="exact"/>
              <w:jc w:val="center"/>
              <w:rPr>
                <w:rFonts w:ascii="宋体" w:hAnsi="宋体"/>
                <w:color w:val="auto"/>
                <w:szCs w:val="21"/>
                <w:highlight w:val="none"/>
              </w:rPr>
            </w:pPr>
            <w:r>
              <w:rPr>
                <w:rFonts w:ascii="宋体" w:hAnsi="宋体"/>
                <w:color w:val="auto"/>
                <w:szCs w:val="21"/>
                <w:highlight w:val="none"/>
              </w:rPr>
              <w:t>4</w:t>
            </w:r>
          </w:p>
        </w:tc>
        <w:tc>
          <w:tcPr>
            <w:tcW w:w="2835" w:type="dxa"/>
            <w:vAlign w:val="center"/>
          </w:tcPr>
          <w:p>
            <w:pPr>
              <w:tabs>
                <w:tab w:val="left" w:pos="1080"/>
              </w:tabs>
              <w:snapToGrid w:val="0"/>
              <w:spacing w:line="260" w:lineRule="exact"/>
              <w:rPr>
                <w:rFonts w:ascii="宋体" w:hAnsi="宋体"/>
                <w:color w:val="auto"/>
                <w:szCs w:val="21"/>
                <w:highlight w:val="none"/>
              </w:rPr>
            </w:pPr>
            <w:r>
              <w:rPr>
                <w:rFonts w:hint="eastAsia" w:ascii="宋体" w:hAnsi="宋体"/>
                <w:color w:val="auto"/>
                <w:szCs w:val="21"/>
                <w:highlight w:val="none"/>
              </w:rPr>
              <w:t>中小企业声明函</w:t>
            </w: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 xml:space="preserve">当本项目（包）涉及预留份额专门面向中小企业采购，提供如下资料： </w:t>
            </w:r>
          </w:p>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1、投标人单独投标的，应提供中小企业声明函；如为监狱企业或残疾人福利性单位，不必提供中小企业声明函，但须按注1或注2要求提供证明材料。</w:t>
            </w:r>
          </w:p>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注1：监狱企业须提供由省级以上监狱管理局（北京市含教育矫治局）、戒毒管理局（含新疆生产建设兵团）出具的属于监狱企业的证明文件。</w:t>
            </w:r>
          </w:p>
          <w:p>
            <w:pPr>
              <w:tabs>
                <w:tab w:val="left" w:pos="1080"/>
              </w:tabs>
              <w:wordWrap w:val="0"/>
              <w:snapToGrid w:val="0"/>
              <w:spacing w:line="260" w:lineRule="exact"/>
              <w:rPr>
                <w:rFonts w:ascii="宋体" w:hAnsi="宋体"/>
                <w:color w:val="auto"/>
                <w:szCs w:val="21"/>
                <w:highlight w:val="none"/>
              </w:rPr>
            </w:pPr>
            <w:r>
              <w:rPr>
                <w:rFonts w:hint="eastAsia" w:ascii="宋体" w:hAnsi="宋体"/>
                <w:color w:val="auto"/>
                <w:szCs w:val="21"/>
                <w:highlight w:val="none"/>
              </w:rPr>
              <w:t>注2：残疾人福利性单位须按招标文件要求提供《残疾人福利性单位声明函》。</w:t>
            </w:r>
          </w:p>
        </w:tc>
        <w:tc>
          <w:tcPr>
            <w:tcW w:w="1276" w:type="dxa"/>
            <w:vAlign w:val="center"/>
          </w:tcPr>
          <w:p>
            <w:pPr>
              <w:tabs>
                <w:tab w:val="left" w:pos="1080"/>
              </w:tabs>
              <w:snapToGrid w:val="0"/>
              <w:spacing w:line="260" w:lineRule="exact"/>
              <w:rPr>
                <w:rFonts w:ascii="宋体" w:hAnsi="宋体"/>
                <w:color w:val="auto"/>
                <w:szCs w:val="21"/>
                <w:highlight w:val="none"/>
              </w:rPr>
            </w:pPr>
            <w:r>
              <w:rPr>
                <w:rFonts w:hint="eastAsia" w:ascii="宋体" w:hAnsi="宋体"/>
                <w:color w:val="auto"/>
                <w:szCs w:val="21"/>
                <w:highlight w:val="none"/>
              </w:rPr>
              <w:t>格式见《投标文件格式》</w:t>
            </w:r>
          </w:p>
        </w:tc>
        <w:tc>
          <w:tcPr>
            <w:tcW w:w="1418"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4" w:hRule="atLeast"/>
        </w:trPr>
        <w:tc>
          <w:tcPr>
            <w:tcW w:w="534" w:type="dxa"/>
            <w:vMerge w:val="restart"/>
            <w:vAlign w:val="center"/>
          </w:tcPr>
          <w:p>
            <w:pPr>
              <w:tabs>
                <w:tab w:val="left" w:pos="1080"/>
              </w:tabs>
              <w:snapToGrid w:val="0"/>
              <w:spacing w:line="260" w:lineRule="exact"/>
              <w:jc w:val="center"/>
              <w:rPr>
                <w:rFonts w:ascii="宋体" w:hAnsi="宋体"/>
                <w:color w:val="auto"/>
                <w:szCs w:val="21"/>
                <w:highlight w:val="none"/>
              </w:rPr>
            </w:pPr>
            <w:r>
              <w:rPr>
                <w:rFonts w:ascii="宋体" w:hAnsi="宋体"/>
                <w:color w:val="auto"/>
                <w:szCs w:val="21"/>
                <w:highlight w:val="none"/>
              </w:rPr>
              <w:t>5</w:t>
            </w:r>
          </w:p>
        </w:tc>
        <w:tc>
          <w:tcPr>
            <w:tcW w:w="2835" w:type="dxa"/>
            <w:vMerge w:val="restart"/>
            <w:vAlign w:val="center"/>
          </w:tcPr>
          <w:p>
            <w:pPr>
              <w:tabs>
                <w:tab w:val="left" w:pos="1080"/>
              </w:tabs>
              <w:snapToGrid w:val="0"/>
              <w:spacing w:line="260" w:lineRule="exact"/>
              <w:rPr>
                <w:rFonts w:ascii="宋体" w:hAnsi="宋体"/>
                <w:color w:val="auto"/>
                <w:szCs w:val="21"/>
                <w:highlight w:val="none"/>
              </w:rPr>
            </w:pPr>
            <w:r>
              <w:rPr>
                <w:rFonts w:ascii="宋体" w:hAnsi="宋体"/>
                <w:color w:val="auto"/>
                <w:szCs w:val="21"/>
                <w:highlight w:val="none"/>
              </w:rPr>
              <w:t>其他特定资格要求</w:t>
            </w: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供应商应具有有效的建筑工程施工总承包三级（含）以上资质</w:t>
            </w:r>
          </w:p>
        </w:tc>
        <w:tc>
          <w:tcPr>
            <w:tcW w:w="1276" w:type="dxa"/>
            <w:vMerge w:val="restart"/>
            <w:vAlign w:val="center"/>
          </w:tcPr>
          <w:p>
            <w:pPr>
              <w:tabs>
                <w:tab w:val="left" w:pos="1080"/>
              </w:tabs>
              <w:snapToGrid w:val="0"/>
              <w:spacing w:line="260" w:lineRule="exact"/>
              <w:rPr>
                <w:rFonts w:ascii="宋体" w:hAnsi="宋体"/>
                <w:color w:val="auto"/>
                <w:szCs w:val="21"/>
                <w:highlight w:val="none"/>
              </w:rPr>
            </w:pPr>
            <w:r>
              <w:rPr>
                <w:rFonts w:ascii="宋体" w:hAnsi="宋体"/>
                <w:color w:val="auto"/>
                <w:szCs w:val="21"/>
                <w:highlight w:val="none"/>
              </w:rPr>
              <w:t>提供证明文件的</w:t>
            </w:r>
            <w:r>
              <w:rPr>
                <w:rFonts w:hint="eastAsia" w:ascii="宋体" w:hAnsi="宋体"/>
                <w:color w:val="auto"/>
                <w:szCs w:val="21"/>
                <w:highlight w:val="none"/>
              </w:rPr>
              <w:t>复印件或打印件</w:t>
            </w:r>
          </w:p>
        </w:tc>
        <w:tc>
          <w:tcPr>
            <w:tcW w:w="1418" w:type="dxa"/>
            <w:vMerge w:val="restart"/>
            <w:vAlign w:val="center"/>
          </w:tcPr>
          <w:p>
            <w:pPr>
              <w:spacing w:line="260" w:lineRule="exact"/>
              <w:jc w:val="center"/>
              <w:rPr>
                <w:rFonts w:ascii="宋体" w:hAnsi="宋体"/>
                <w:color w:val="auto"/>
                <w:szCs w:val="21"/>
                <w:highlight w:val="none"/>
              </w:rPr>
            </w:pPr>
          </w:p>
        </w:tc>
        <w:tc>
          <w:tcPr>
            <w:tcW w:w="1419" w:type="dxa"/>
            <w:vMerge w:val="restart"/>
            <w:vAlign w:val="center"/>
          </w:tcPr>
          <w:p>
            <w:pPr>
              <w:spacing w:line="260" w:lineRule="exact"/>
              <w:jc w:val="center"/>
              <w:rPr>
                <w:rFonts w:ascii="宋体" w:hAnsi="宋体"/>
                <w:color w:val="auto"/>
                <w:szCs w:val="21"/>
                <w:highlight w:val="none"/>
              </w:rPr>
            </w:pPr>
          </w:p>
        </w:tc>
        <w:tc>
          <w:tcPr>
            <w:tcW w:w="1419" w:type="dxa"/>
            <w:vMerge w:val="restart"/>
            <w:vAlign w:val="center"/>
          </w:tcPr>
          <w:p>
            <w:pPr>
              <w:spacing w:line="260" w:lineRule="exact"/>
              <w:jc w:val="center"/>
              <w:rPr>
                <w:rFonts w:ascii="宋体" w:hAnsi="宋体"/>
                <w:color w:val="auto"/>
                <w:szCs w:val="21"/>
                <w:highlight w:val="none"/>
              </w:rPr>
            </w:pPr>
          </w:p>
        </w:tc>
        <w:tc>
          <w:tcPr>
            <w:tcW w:w="1419" w:type="dxa"/>
            <w:vMerge w:val="restart"/>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1" w:hRule="atLeast"/>
        </w:trPr>
        <w:tc>
          <w:tcPr>
            <w:tcW w:w="534" w:type="dxa"/>
            <w:vMerge w:val="continue"/>
            <w:vAlign w:val="center"/>
          </w:tcPr>
          <w:p>
            <w:pPr>
              <w:tabs>
                <w:tab w:val="left" w:pos="1080"/>
              </w:tabs>
              <w:snapToGrid w:val="0"/>
              <w:spacing w:line="260" w:lineRule="exact"/>
              <w:jc w:val="center"/>
              <w:rPr>
                <w:rFonts w:ascii="宋体" w:hAnsi="宋体"/>
                <w:color w:val="auto"/>
                <w:szCs w:val="21"/>
                <w:highlight w:val="none"/>
              </w:rPr>
            </w:pPr>
          </w:p>
        </w:tc>
        <w:tc>
          <w:tcPr>
            <w:tcW w:w="2835" w:type="dxa"/>
            <w:vMerge w:val="continue"/>
            <w:vAlign w:val="center"/>
          </w:tcPr>
          <w:p>
            <w:pPr>
              <w:tabs>
                <w:tab w:val="left" w:pos="1080"/>
              </w:tabs>
              <w:snapToGrid w:val="0"/>
              <w:spacing w:line="260" w:lineRule="exact"/>
              <w:rPr>
                <w:rFonts w:ascii="宋体" w:hAnsi="宋体"/>
                <w:color w:val="auto"/>
                <w:szCs w:val="21"/>
                <w:highlight w:val="none"/>
              </w:rPr>
            </w:pP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有效的安全生产许可证</w:t>
            </w:r>
          </w:p>
        </w:tc>
        <w:tc>
          <w:tcPr>
            <w:tcW w:w="1276" w:type="dxa"/>
            <w:vMerge w:val="continue"/>
            <w:vAlign w:val="center"/>
          </w:tcPr>
          <w:p>
            <w:pPr>
              <w:tabs>
                <w:tab w:val="left" w:pos="1080"/>
              </w:tabs>
              <w:snapToGrid w:val="0"/>
              <w:spacing w:line="260" w:lineRule="exact"/>
              <w:rPr>
                <w:rFonts w:ascii="宋体" w:hAnsi="宋体"/>
                <w:color w:val="auto"/>
                <w:szCs w:val="21"/>
                <w:highlight w:val="none"/>
              </w:rPr>
            </w:pPr>
          </w:p>
        </w:tc>
        <w:tc>
          <w:tcPr>
            <w:tcW w:w="1418"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1" w:hRule="atLeast"/>
        </w:trPr>
        <w:tc>
          <w:tcPr>
            <w:tcW w:w="534" w:type="dxa"/>
            <w:vMerge w:val="continue"/>
            <w:vAlign w:val="center"/>
          </w:tcPr>
          <w:p>
            <w:pPr>
              <w:tabs>
                <w:tab w:val="left" w:pos="1080"/>
              </w:tabs>
              <w:snapToGrid w:val="0"/>
              <w:spacing w:line="260" w:lineRule="exact"/>
              <w:jc w:val="center"/>
              <w:rPr>
                <w:rFonts w:ascii="宋体" w:hAnsi="宋体"/>
                <w:color w:val="auto"/>
                <w:szCs w:val="21"/>
                <w:highlight w:val="none"/>
              </w:rPr>
            </w:pPr>
          </w:p>
        </w:tc>
        <w:tc>
          <w:tcPr>
            <w:tcW w:w="2835" w:type="dxa"/>
            <w:vMerge w:val="continue"/>
            <w:vAlign w:val="center"/>
          </w:tcPr>
          <w:p>
            <w:pPr>
              <w:tabs>
                <w:tab w:val="left" w:pos="1080"/>
              </w:tabs>
              <w:snapToGrid w:val="0"/>
              <w:spacing w:line="260" w:lineRule="exact"/>
              <w:rPr>
                <w:rFonts w:ascii="宋体" w:hAnsi="宋体"/>
                <w:color w:val="auto"/>
                <w:szCs w:val="21"/>
                <w:highlight w:val="none"/>
              </w:rPr>
            </w:pPr>
          </w:p>
        </w:tc>
        <w:tc>
          <w:tcPr>
            <w:tcW w:w="4394" w:type="dxa"/>
            <w:vAlign w:val="center"/>
          </w:tcPr>
          <w:p>
            <w:pPr>
              <w:tabs>
                <w:tab w:val="left" w:pos="1080"/>
              </w:tabs>
              <w:snapToGrid w:val="0"/>
              <w:spacing w:line="260" w:lineRule="exact"/>
              <w:jc w:val="left"/>
              <w:rPr>
                <w:rFonts w:ascii="宋体" w:hAnsi="宋体"/>
                <w:color w:val="auto"/>
                <w:szCs w:val="21"/>
                <w:highlight w:val="none"/>
              </w:rPr>
            </w:pPr>
            <w:r>
              <w:rPr>
                <w:rFonts w:hint="eastAsia" w:ascii="宋体" w:hAnsi="宋体"/>
                <w:color w:val="auto"/>
                <w:szCs w:val="21"/>
                <w:highlight w:val="none"/>
              </w:rPr>
              <w:t>拟派项目经理须具有建筑工程专业二级（含）及以上注册建造师执业资格，并具备有效的安全生产考核合格证书（B本）。</w:t>
            </w:r>
          </w:p>
        </w:tc>
        <w:tc>
          <w:tcPr>
            <w:tcW w:w="1276" w:type="dxa"/>
            <w:vMerge w:val="continue"/>
            <w:vAlign w:val="center"/>
          </w:tcPr>
          <w:p>
            <w:pPr>
              <w:tabs>
                <w:tab w:val="left" w:pos="1080"/>
              </w:tabs>
              <w:snapToGrid w:val="0"/>
              <w:spacing w:line="260" w:lineRule="exact"/>
              <w:rPr>
                <w:rFonts w:ascii="宋体" w:hAnsi="宋体"/>
                <w:color w:val="auto"/>
                <w:szCs w:val="21"/>
                <w:highlight w:val="none"/>
              </w:rPr>
            </w:pPr>
          </w:p>
        </w:tc>
        <w:tc>
          <w:tcPr>
            <w:tcW w:w="1418"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c>
          <w:tcPr>
            <w:tcW w:w="1419" w:type="dxa"/>
            <w:vMerge w:val="continue"/>
            <w:vAlign w:val="center"/>
          </w:tcPr>
          <w:p>
            <w:pPr>
              <w:spacing w:line="260" w:lineRule="exact"/>
              <w:jc w:val="center"/>
              <w:rPr>
                <w:rFonts w:ascii="宋体"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40" w:hRule="atLeast"/>
        </w:trPr>
        <w:tc>
          <w:tcPr>
            <w:tcW w:w="7763" w:type="dxa"/>
            <w:gridSpan w:val="3"/>
            <w:vAlign w:val="center"/>
          </w:tcPr>
          <w:p>
            <w:pPr>
              <w:tabs>
                <w:tab w:val="left" w:pos="1080"/>
              </w:tabs>
              <w:snapToGrid w:val="0"/>
              <w:spacing w:line="260" w:lineRule="exact"/>
              <w:rPr>
                <w:rFonts w:ascii="宋体" w:hAnsi="宋体"/>
                <w:color w:val="auto"/>
                <w:kern w:val="0"/>
                <w:szCs w:val="21"/>
                <w:highlight w:val="none"/>
              </w:rPr>
            </w:pPr>
            <w:r>
              <w:rPr>
                <w:rFonts w:hint="eastAsia" w:ascii="宋体" w:hAnsi="宋体"/>
                <w:color w:val="auto"/>
                <w:kern w:val="0"/>
                <w:szCs w:val="21"/>
                <w:highlight w:val="none"/>
              </w:rPr>
              <w:t>在对应供应商名称的表格中，通过的打“√”，未通过的打“×”。</w:t>
            </w:r>
          </w:p>
          <w:p>
            <w:pPr>
              <w:tabs>
                <w:tab w:val="left" w:pos="1080"/>
              </w:tabs>
              <w:snapToGrid w:val="0"/>
              <w:spacing w:line="260" w:lineRule="exact"/>
              <w:rPr>
                <w:rFonts w:ascii="宋体" w:hAnsi="宋体"/>
                <w:color w:val="auto"/>
                <w:kern w:val="0"/>
                <w:szCs w:val="21"/>
                <w:highlight w:val="none"/>
              </w:rPr>
            </w:pPr>
            <w:r>
              <w:rPr>
                <w:rFonts w:hint="eastAsia" w:ascii="宋体" w:hAnsi="宋体"/>
                <w:color w:val="auto"/>
                <w:kern w:val="0"/>
                <w:szCs w:val="21"/>
                <w:highlight w:val="none"/>
              </w:rPr>
              <w:t>未通过的供应商不得进入后续评审阶段。</w:t>
            </w:r>
          </w:p>
        </w:tc>
        <w:tc>
          <w:tcPr>
            <w:tcW w:w="1276" w:type="dxa"/>
            <w:vAlign w:val="center"/>
          </w:tcPr>
          <w:p>
            <w:pPr>
              <w:tabs>
                <w:tab w:val="left" w:pos="1080"/>
              </w:tabs>
              <w:snapToGrid w:val="0"/>
              <w:spacing w:line="260" w:lineRule="exact"/>
              <w:rPr>
                <w:rFonts w:ascii="宋体" w:hAnsi="宋体"/>
                <w:color w:val="auto"/>
                <w:szCs w:val="21"/>
                <w:highlight w:val="none"/>
              </w:rPr>
            </w:pPr>
          </w:p>
        </w:tc>
        <w:tc>
          <w:tcPr>
            <w:tcW w:w="1418"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c>
          <w:tcPr>
            <w:tcW w:w="1419" w:type="dxa"/>
            <w:vAlign w:val="center"/>
          </w:tcPr>
          <w:p>
            <w:pPr>
              <w:spacing w:line="260" w:lineRule="exact"/>
              <w:jc w:val="center"/>
              <w:rPr>
                <w:rFonts w:ascii="宋体" w:hAnsi="宋体"/>
                <w:color w:val="auto"/>
                <w:szCs w:val="21"/>
                <w:highlight w:val="none"/>
              </w:rPr>
            </w:pPr>
          </w:p>
        </w:tc>
      </w:tr>
    </w:tbl>
    <w:p>
      <w:pPr>
        <w:jc w:val="left"/>
        <w:rPr>
          <w:rFonts w:ascii="宋体" w:hAnsi="宋体"/>
          <w:color w:val="auto"/>
          <w:sz w:val="24"/>
          <w:highlight w:val="none"/>
        </w:rPr>
      </w:pPr>
    </w:p>
    <w:p>
      <w:pPr>
        <w:ind w:firstLine="480" w:firstLineChars="200"/>
        <w:jc w:val="left"/>
        <w:rPr>
          <w:rFonts w:ascii="宋体" w:hAnsi="宋体"/>
          <w:color w:val="auto"/>
          <w:sz w:val="24"/>
          <w:highlight w:val="none"/>
        </w:rPr>
      </w:pPr>
    </w:p>
    <w:p>
      <w:pPr>
        <w:ind w:firstLine="480" w:firstLineChars="200"/>
        <w:jc w:val="left"/>
        <w:rPr>
          <w:rFonts w:ascii="宋体" w:hAnsi="宋体"/>
          <w:color w:val="auto"/>
          <w:sz w:val="24"/>
          <w:highlight w:val="none"/>
        </w:rPr>
      </w:pPr>
      <w:r>
        <w:rPr>
          <w:rFonts w:hint="eastAsia" w:ascii="宋体" w:hAnsi="宋体"/>
          <w:color w:val="auto"/>
          <w:sz w:val="24"/>
          <w:highlight w:val="none"/>
        </w:rPr>
        <w:t>审核人</w:t>
      </w:r>
      <w:r>
        <w:rPr>
          <w:rFonts w:ascii="宋体" w:hAnsi="宋体"/>
          <w:color w:val="auto"/>
          <w:sz w:val="24"/>
          <w:highlight w:val="none"/>
        </w:rPr>
        <w:t>签</w:t>
      </w:r>
      <w:r>
        <w:rPr>
          <w:rFonts w:hint="eastAsia" w:ascii="宋体" w:hAnsi="宋体"/>
          <w:color w:val="auto"/>
          <w:sz w:val="24"/>
          <w:highlight w:val="none"/>
        </w:rPr>
        <w:t>字</w:t>
      </w:r>
      <w:r>
        <w:rPr>
          <w:rFonts w:ascii="宋体" w:hAnsi="宋体"/>
          <w:color w:val="auto"/>
          <w:sz w:val="24"/>
          <w:highlight w:val="none"/>
        </w:rPr>
        <w:t>：</w:t>
      </w:r>
      <w:r>
        <w:rPr>
          <w:rFonts w:hint="eastAsia" w:ascii="宋体" w:hAnsi="宋体"/>
          <w:color w:val="auto"/>
          <w:sz w:val="24"/>
          <w:highlight w:val="none"/>
        </w:rPr>
        <w:t xml:space="preserve">                                                                           </w:t>
      </w:r>
      <w:r>
        <w:rPr>
          <w:rFonts w:ascii="宋体" w:hAnsi="宋体"/>
          <w:color w:val="auto"/>
          <w:sz w:val="24"/>
          <w:highlight w:val="none"/>
        </w:rPr>
        <w:t xml:space="preserve">日期：   年    月   </w:t>
      </w:r>
      <w:r>
        <w:rPr>
          <w:rFonts w:hint="eastAsia" w:ascii="宋体" w:hAnsi="宋体"/>
          <w:color w:val="auto"/>
          <w:sz w:val="24"/>
          <w:highlight w:val="none"/>
        </w:rPr>
        <w:t xml:space="preserve">日        </w:t>
      </w:r>
    </w:p>
    <w:p>
      <w:pPr>
        <w:jc w:val="left"/>
        <w:rPr>
          <w:rFonts w:ascii="宋体" w:hAnsi="宋体"/>
          <w:color w:val="auto"/>
          <w:sz w:val="24"/>
          <w:highlight w:val="none"/>
        </w:rPr>
      </w:pPr>
      <w:r>
        <w:rPr>
          <w:rFonts w:ascii="宋体" w:hAnsi="宋体"/>
          <w:color w:val="auto"/>
          <w:sz w:val="24"/>
          <w:highlight w:val="none"/>
        </w:rPr>
        <w:br w:type="page"/>
      </w:r>
      <w:r>
        <w:rPr>
          <w:rFonts w:hint="eastAsia" w:ascii="宋体" w:hAnsi="宋体" w:cs="Arial"/>
          <w:color w:val="auto"/>
          <w:sz w:val="24"/>
          <w:highlight w:val="none"/>
        </w:rPr>
        <w:t>附表</w:t>
      </w:r>
      <w:r>
        <w:rPr>
          <w:rFonts w:ascii="宋体" w:hAnsi="宋体" w:cs="Arial"/>
          <w:color w:val="auto"/>
          <w:sz w:val="24"/>
          <w:highlight w:val="none"/>
        </w:rPr>
        <w:t>4</w:t>
      </w:r>
      <w:r>
        <w:rPr>
          <w:rFonts w:hint="eastAsia" w:ascii="宋体" w:hAnsi="宋体"/>
          <w:color w:val="auto"/>
          <w:sz w:val="24"/>
          <w:highlight w:val="none"/>
        </w:rPr>
        <w:t xml:space="preserve">  符合性审查评审表             </w:t>
      </w:r>
    </w:p>
    <w:p>
      <w:pPr>
        <w:widowControl/>
        <w:spacing w:line="360" w:lineRule="auto"/>
        <w:jc w:val="center"/>
        <w:rPr>
          <w:rFonts w:ascii="宋体" w:hAnsi="宋体"/>
          <w:b/>
          <w:color w:val="auto"/>
          <w:kern w:val="0"/>
          <w:sz w:val="28"/>
          <w:highlight w:val="none"/>
        </w:rPr>
      </w:pPr>
      <w:r>
        <w:rPr>
          <w:rFonts w:ascii="宋体" w:hAnsi="宋体"/>
          <w:b/>
          <w:color w:val="auto"/>
          <w:kern w:val="0"/>
          <w:sz w:val="28"/>
          <w:highlight w:val="none"/>
        </w:rPr>
        <w:t>符合性审查</w:t>
      </w:r>
      <w:r>
        <w:rPr>
          <w:rFonts w:hint="eastAsia" w:ascii="宋体" w:hAnsi="宋体"/>
          <w:b/>
          <w:color w:val="auto"/>
          <w:kern w:val="0"/>
          <w:sz w:val="28"/>
          <w:highlight w:val="none"/>
        </w:rPr>
        <w:t>评审表</w:t>
      </w:r>
    </w:p>
    <w:tbl>
      <w:tblPr>
        <w:tblStyle w:val="42"/>
        <w:tblW w:w="14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2"/>
        <w:gridCol w:w="2724"/>
        <w:gridCol w:w="3621"/>
        <w:gridCol w:w="1060"/>
        <w:gridCol w:w="1443"/>
        <w:gridCol w:w="1443"/>
        <w:gridCol w:w="1443"/>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612" w:type="dxa"/>
            <w:vMerge w:val="restart"/>
            <w:shd w:val="clear" w:color="000000" w:fill="FFFFFF"/>
            <w:vAlign w:val="center"/>
          </w:tcPr>
          <w:p>
            <w:pPr>
              <w:widowControl/>
              <w:jc w:val="center"/>
              <w:rPr>
                <w:rFonts w:ascii="宋体" w:hAnsi="宋体"/>
                <w:b/>
                <w:color w:val="auto"/>
                <w:kern w:val="0"/>
                <w:szCs w:val="21"/>
                <w:highlight w:val="none"/>
              </w:rPr>
            </w:pPr>
            <w:r>
              <w:rPr>
                <w:rFonts w:ascii="宋体" w:hAnsi="宋体"/>
                <w:b/>
                <w:color w:val="auto"/>
                <w:kern w:val="0"/>
                <w:szCs w:val="21"/>
                <w:highlight w:val="none"/>
              </w:rPr>
              <w:t>序号</w:t>
            </w:r>
          </w:p>
        </w:tc>
        <w:tc>
          <w:tcPr>
            <w:tcW w:w="2724" w:type="dxa"/>
            <w:vMerge w:val="restart"/>
            <w:shd w:val="clear" w:color="000000" w:fill="FFFFFF"/>
            <w:vAlign w:val="center"/>
          </w:tcPr>
          <w:p>
            <w:pPr>
              <w:widowControl/>
              <w:jc w:val="center"/>
              <w:rPr>
                <w:rFonts w:ascii="宋体" w:hAnsi="宋体"/>
                <w:b/>
                <w:color w:val="auto"/>
                <w:kern w:val="0"/>
                <w:szCs w:val="21"/>
                <w:highlight w:val="none"/>
              </w:rPr>
            </w:pPr>
            <w:r>
              <w:rPr>
                <w:rFonts w:hint="eastAsia" w:ascii="宋体" w:hAnsi="宋体"/>
                <w:b/>
                <w:color w:val="auto"/>
                <w:kern w:val="0"/>
                <w:szCs w:val="21"/>
                <w:highlight w:val="none"/>
              </w:rPr>
              <w:t>评审</w:t>
            </w:r>
            <w:r>
              <w:rPr>
                <w:rFonts w:ascii="宋体" w:hAnsi="宋体"/>
                <w:b/>
                <w:color w:val="auto"/>
                <w:kern w:val="0"/>
                <w:szCs w:val="21"/>
                <w:highlight w:val="none"/>
              </w:rPr>
              <w:t>因素</w:t>
            </w:r>
          </w:p>
        </w:tc>
        <w:tc>
          <w:tcPr>
            <w:tcW w:w="3621" w:type="dxa"/>
            <w:vMerge w:val="restart"/>
            <w:shd w:val="clear" w:color="000000" w:fill="FFFFFF"/>
            <w:vAlign w:val="center"/>
          </w:tcPr>
          <w:p>
            <w:pPr>
              <w:widowControl/>
              <w:jc w:val="center"/>
              <w:rPr>
                <w:rFonts w:ascii="宋体" w:hAnsi="宋体"/>
                <w:b/>
                <w:color w:val="auto"/>
                <w:kern w:val="0"/>
                <w:szCs w:val="21"/>
                <w:highlight w:val="none"/>
              </w:rPr>
            </w:pPr>
            <w:r>
              <w:rPr>
                <w:rFonts w:hint="eastAsia" w:ascii="宋体" w:hAnsi="宋体"/>
                <w:b/>
                <w:color w:val="auto"/>
                <w:kern w:val="0"/>
                <w:szCs w:val="21"/>
                <w:highlight w:val="none"/>
              </w:rPr>
              <w:t>评审</w:t>
            </w:r>
            <w:r>
              <w:rPr>
                <w:rFonts w:ascii="宋体" w:hAnsi="宋体"/>
                <w:b/>
                <w:color w:val="auto"/>
                <w:kern w:val="0"/>
                <w:szCs w:val="21"/>
                <w:highlight w:val="none"/>
              </w:rPr>
              <w:t>内容</w:t>
            </w:r>
          </w:p>
        </w:tc>
        <w:tc>
          <w:tcPr>
            <w:tcW w:w="1060" w:type="dxa"/>
            <w:vMerge w:val="restart"/>
            <w:shd w:val="clear" w:color="000000" w:fill="FFFFFF"/>
            <w:vAlign w:val="center"/>
          </w:tcPr>
          <w:p>
            <w:pPr>
              <w:widowControl/>
              <w:jc w:val="center"/>
              <w:rPr>
                <w:rFonts w:ascii="宋体" w:hAnsi="宋体"/>
                <w:b/>
                <w:color w:val="auto"/>
                <w:kern w:val="0"/>
                <w:szCs w:val="21"/>
                <w:highlight w:val="none"/>
              </w:rPr>
            </w:pPr>
            <w:r>
              <w:rPr>
                <w:rFonts w:hint="eastAsia" w:ascii="宋体" w:hAnsi="宋体"/>
                <w:b/>
                <w:color w:val="auto"/>
                <w:kern w:val="0"/>
                <w:szCs w:val="21"/>
                <w:highlight w:val="none"/>
              </w:rPr>
              <w:t>是否允许澄清、说明或者更正</w:t>
            </w:r>
          </w:p>
        </w:tc>
        <w:tc>
          <w:tcPr>
            <w:tcW w:w="5769" w:type="dxa"/>
            <w:gridSpan w:val="4"/>
            <w:shd w:val="clear" w:color="000000" w:fill="FFFFFF"/>
            <w:vAlign w:val="center"/>
          </w:tcPr>
          <w:p>
            <w:pPr>
              <w:widowControl/>
              <w:jc w:val="center"/>
              <w:rPr>
                <w:rFonts w:ascii="宋体" w:hAnsi="宋体"/>
                <w:b/>
                <w:color w:val="auto"/>
                <w:kern w:val="0"/>
                <w:szCs w:val="21"/>
                <w:highlight w:val="none"/>
              </w:rPr>
            </w:pPr>
            <w:r>
              <w:rPr>
                <w:rFonts w:ascii="宋体" w:hAnsi="宋体"/>
                <w:color w:val="auto"/>
                <w:szCs w:val="21"/>
                <w:highlight w:val="none"/>
              </w:rPr>
              <w:t>供应商名称及评审意见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612" w:type="dxa"/>
            <w:vMerge w:val="continue"/>
            <w:shd w:val="clear" w:color="000000" w:fill="FFFFFF"/>
            <w:vAlign w:val="center"/>
          </w:tcPr>
          <w:p>
            <w:pPr>
              <w:widowControl/>
              <w:jc w:val="center"/>
              <w:rPr>
                <w:rFonts w:ascii="宋体" w:hAnsi="宋体"/>
                <w:b/>
                <w:color w:val="auto"/>
                <w:kern w:val="0"/>
                <w:szCs w:val="21"/>
                <w:highlight w:val="none"/>
              </w:rPr>
            </w:pPr>
          </w:p>
        </w:tc>
        <w:tc>
          <w:tcPr>
            <w:tcW w:w="2724" w:type="dxa"/>
            <w:vMerge w:val="continue"/>
            <w:shd w:val="clear" w:color="000000" w:fill="FFFFFF"/>
            <w:vAlign w:val="center"/>
          </w:tcPr>
          <w:p>
            <w:pPr>
              <w:widowControl/>
              <w:jc w:val="center"/>
              <w:rPr>
                <w:rFonts w:ascii="宋体" w:hAnsi="宋体"/>
                <w:b/>
                <w:color w:val="auto"/>
                <w:kern w:val="0"/>
                <w:szCs w:val="21"/>
                <w:highlight w:val="none"/>
              </w:rPr>
            </w:pPr>
          </w:p>
        </w:tc>
        <w:tc>
          <w:tcPr>
            <w:tcW w:w="3621" w:type="dxa"/>
            <w:vMerge w:val="continue"/>
            <w:shd w:val="clear" w:color="000000" w:fill="FFFFFF"/>
            <w:vAlign w:val="center"/>
          </w:tcPr>
          <w:p>
            <w:pPr>
              <w:widowControl/>
              <w:jc w:val="center"/>
              <w:rPr>
                <w:rFonts w:ascii="宋体" w:hAnsi="宋体"/>
                <w:b/>
                <w:color w:val="auto"/>
                <w:kern w:val="0"/>
                <w:szCs w:val="21"/>
                <w:highlight w:val="none"/>
              </w:rPr>
            </w:pPr>
          </w:p>
        </w:tc>
        <w:tc>
          <w:tcPr>
            <w:tcW w:w="1060" w:type="dxa"/>
            <w:vMerge w:val="continue"/>
            <w:shd w:val="clear" w:color="000000" w:fill="FFFFFF"/>
            <w:vAlign w:val="center"/>
          </w:tcPr>
          <w:p>
            <w:pPr>
              <w:widowControl/>
              <w:jc w:val="center"/>
              <w:rPr>
                <w:rFonts w:ascii="宋体" w:hAnsi="宋体"/>
                <w:b/>
                <w:color w:val="auto"/>
                <w:kern w:val="0"/>
                <w:szCs w:val="21"/>
                <w:highlight w:val="none"/>
              </w:rPr>
            </w:pPr>
          </w:p>
        </w:tc>
        <w:tc>
          <w:tcPr>
            <w:tcW w:w="1443" w:type="dxa"/>
            <w:shd w:val="clear" w:color="000000" w:fill="FFFFFF"/>
            <w:vAlign w:val="center"/>
          </w:tcPr>
          <w:p>
            <w:pPr>
              <w:widowControl/>
              <w:jc w:val="center"/>
              <w:rPr>
                <w:rFonts w:ascii="宋体" w:hAnsi="宋体"/>
                <w:b/>
                <w:color w:val="auto"/>
                <w:kern w:val="0"/>
                <w:szCs w:val="21"/>
                <w:highlight w:val="none"/>
              </w:rPr>
            </w:pPr>
          </w:p>
        </w:tc>
        <w:tc>
          <w:tcPr>
            <w:tcW w:w="1443" w:type="dxa"/>
            <w:shd w:val="clear" w:color="000000" w:fill="FFFFFF"/>
            <w:vAlign w:val="center"/>
          </w:tcPr>
          <w:p>
            <w:pPr>
              <w:widowControl/>
              <w:jc w:val="center"/>
              <w:rPr>
                <w:rFonts w:ascii="宋体" w:hAnsi="宋体"/>
                <w:b/>
                <w:color w:val="auto"/>
                <w:kern w:val="0"/>
                <w:szCs w:val="21"/>
                <w:highlight w:val="none"/>
              </w:rPr>
            </w:pPr>
          </w:p>
        </w:tc>
        <w:tc>
          <w:tcPr>
            <w:tcW w:w="1443" w:type="dxa"/>
            <w:shd w:val="clear" w:color="000000" w:fill="FFFFFF"/>
            <w:vAlign w:val="center"/>
          </w:tcPr>
          <w:p>
            <w:pPr>
              <w:widowControl/>
              <w:jc w:val="center"/>
              <w:rPr>
                <w:rFonts w:ascii="宋体" w:hAnsi="宋体"/>
                <w:b/>
                <w:color w:val="auto"/>
                <w:kern w:val="0"/>
                <w:szCs w:val="21"/>
                <w:highlight w:val="none"/>
              </w:rPr>
            </w:pPr>
          </w:p>
        </w:tc>
        <w:tc>
          <w:tcPr>
            <w:tcW w:w="1440" w:type="dxa"/>
            <w:shd w:val="clear" w:color="000000" w:fill="FFFFFF"/>
            <w:vAlign w:val="center"/>
          </w:tcPr>
          <w:p>
            <w:pPr>
              <w:widowControl/>
              <w:jc w:val="center"/>
              <w:rPr>
                <w:rFonts w:ascii="宋体" w:hAnsi="宋体"/>
                <w:b/>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612"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724"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响应文件的份数、装订、密封和标记</w:t>
            </w:r>
          </w:p>
        </w:tc>
        <w:tc>
          <w:tcPr>
            <w:tcW w:w="3621"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符合竞争性磋商文件中规定</w:t>
            </w:r>
          </w:p>
        </w:tc>
        <w:tc>
          <w:tcPr>
            <w:tcW w:w="1060"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否</w:t>
            </w: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0" w:type="dxa"/>
            <w:shd w:val="clear" w:color="000000" w:fill="FFFFFF"/>
            <w:vAlign w:val="center"/>
          </w:tcPr>
          <w:p>
            <w:pPr>
              <w:widowControl/>
              <w:jc w:val="center"/>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612"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724"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响应文件的签署、盖章</w:t>
            </w:r>
          </w:p>
        </w:tc>
        <w:tc>
          <w:tcPr>
            <w:tcW w:w="3621"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按照竞争性磋商文件要求签字并盖章，并由授权代表签署时附符合竞争性磋商文件要求的授权委托书</w:t>
            </w:r>
          </w:p>
        </w:tc>
        <w:tc>
          <w:tcPr>
            <w:tcW w:w="1060"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否</w:t>
            </w: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0" w:type="dxa"/>
            <w:shd w:val="clear" w:color="000000" w:fill="FFFFFF"/>
            <w:vAlign w:val="center"/>
          </w:tcPr>
          <w:p>
            <w:pPr>
              <w:widowControl/>
              <w:jc w:val="center"/>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612"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2724"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合同履行期限（即工期）</w:t>
            </w:r>
          </w:p>
        </w:tc>
        <w:tc>
          <w:tcPr>
            <w:tcW w:w="3621"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按照竞争性磋商文件中规定</w:t>
            </w:r>
          </w:p>
        </w:tc>
        <w:tc>
          <w:tcPr>
            <w:tcW w:w="1060"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否</w:t>
            </w: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0" w:type="dxa"/>
            <w:shd w:val="clear" w:color="000000" w:fill="FFFFFF"/>
            <w:vAlign w:val="center"/>
          </w:tcPr>
          <w:p>
            <w:pPr>
              <w:widowControl/>
              <w:jc w:val="center"/>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612"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2724"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磋商报价的有效性</w:t>
            </w:r>
          </w:p>
        </w:tc>
        <w:tc>
          <w:tcPr>
            <w:tcW w:w="3621"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有效且合理</w:t>
            </w:r>
          </w:p>
        </w:tc>
        <w:tc>
          <w:tcPr>
            <w:tcW w:w="1060"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否</w:t>
            </w: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0" w:type="dxa"/>
            <w:shd w:val="clear" w:color="000000" w:fill="FFFFFF"/>
            <w:vAlign w:val="center"/>
          </w:tcPr>
          <w:p>
            <w:pPr>
              <w:widowControl/>
              <w:jc w:val="center"/>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612"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2724"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其他违反法律、法规的情形</w:t>
            </w:r>
          </w:p>
        </w:tc>
        <w:tc>
          <w:tcPr>
            <w:tcW w:w="3621" w:type="dxa"/>
            <w:shd w:val="clear" w:color="000000" w:fill="FFFFFF"/>
            <w:vAlign w:val="center"/>
          </w:tcPr>
          <w:p>
            <w:pPr>
              <w:jc w:val="left"/>
              <w:rPr>
                <w:rFonts w:ascii="宋体" w:hAnsi="宋体" w:cs="宋体"/>
                <w:color w:val="auto"/>
                <w:szCs w:val="21"/>
                <w:highlight w:val="none"/>
              </w:rPr>
            </w:pPr>
            <w:r>
              <w:rPr>
                <w:rFonts w:hint="eastAsia" w:ascii="宋体" w:hAnsi="宋体" w:cs="宋体"/>
                <w:color w:val="auto"/>
                <w:szCs w:val="21"/>
                <w:highlight w:val="none"/>
              </w:rPr>
              <w:t>没有其他违反法律、法规的情形。</w:t>
            </w:r>
          </w:p>
        </w:tc>
        <w:tc>
          <w:tcPr>
            <w:tcW w:w="1060" w:type="dxa"/>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否</w:t>
            </w: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3" w:type="dxa"/>
            <w:shd w:val="clear" w:color="000000" w:fill="FFFFFF"/>
            <w:vAlign w:val="center"/>
          </w:tcPr>
          <w:p>
            <w:pPr>
              <w:widowControl/>
              <w:jc w:val="center"/>
              <w:rPr>
                <w:rFonts w:ascii="宋体" w:hAnsi="宋体"/>
                <w:color w:val="auto"/>
                <w:kern w:val="0"/>
                <w:szCs w:val="21"/>
                <w:highlight w:val="none"/>
              </w:rPr>
            </w:pPr>
          </w:p>
        </w:tc>
        <w:tc>
          <w:tcPr>
            <w:tcW w:w="1440" w:type="dxa"/>
            <w:shd w:val="clear" w:color="000000" w:fill="FFFFFF"/>
            <w:vAlign w:val="center"/>
          </w:tcPr>
          <w:p>
            <w:pPr>
              <w:widowControl/>
              <w:jc w:val="center"/>
              <w:rPr>
                <w:rFonts w:ascii="宋体" w:hAnsi="宋体"/>
                <w:color w:val="auto"/>
                <w:kern w:val="0"/>
                <w:szCs w:val="21"/>
                <w:highlight w:val="none"/>
              </w:rPr>
            </w:pPr>
          </w:p>
        </w:tc>
      </w:tr>
    </w:tbl>
    <w:p>
      <w:pPr>
        <w:tabs>
          <w:tab w:val="left" w:pos="900"/>
          <w:tab w:val="left" w:pos="1080"/>
          <w:tab w:val="left" w:pos="1589"/>
        </w:tabs>
        <w:snapToGrid w:val="0"/>
        <w:spacing w:line="360" w:lineRule="auto"/>
        <w:rPr>
          <w:rFonts w:ascii="宋体" w:hAnsi="宋体"/>
          <w:color w:val="auto"/>
          <w:sz w:val="24"/>
          <w:highlight w:val="none"/>
        </w:rPr>
      </w:pPr>
    </w:p>
    <w:p>
      <w:pPr>
        <w:tabs>
          <w:tab w:val="left" w:pos="900"/>
          <w:tab w:val="left" w:pos="1080"/>
          <w:tab w:val="left" w:pos="1589"/>
        </w:tabs>
        <w:snapToGrid w:val="0"/>
        <w:spacing w:line="360" w:lineRule="auto"/>
        <w:rPr>
          <w:rFonts w:ascii="宋体" w:hAnsi="宋体"/>
          <w:color w:val="auto"/>
          <w:sz w:val="24"/>
          <w:highlight w:val="none"/>
        </w:rPr>
      </w:pPr>
      <w:r>
        <w:rPr>
          <w:rFonts w:hint="eastAsia" w:ascii="宋体" w:hAnsi="宋体" w:cs="Arial"/>
          <w:color w:val="auto"/>
          <w:highlight w:val="none"/>
        </w:rPr>
        <w:t>磋商小组全体成员签字</w:t>
      </w:r>
      <w:r>
        <w:rPr>
          <w:rFonts w:ascii="宋体" w:hAnsi="宋体" w:cs="Arial"/>
          <w:color w:val="auto"/>
          <w:highlight w:val="none"/>
        </w:rPr>
        <w:t xml:space="preserve">：                                                                      </w:t>
      </w:r>
      <w:r>
        <w:rPr>
          <w:rFonts w:hint="eastAsia" w:ascii="宋体" w:hAnsi="宋体" w:cs="Arial"/>
          <w:color w:val="auto"/>
          <w:highlight w:val="none"/>
        </w:rPr>
        <w:t xml:space="preserve">                </w:t>
      </w:r>
      <w:r>
        <w:rPr>
          <w:rFonts w:ascii="宋体" w:hAnsi="宋体" w:cs="Arial"/>
          <w:color w:val="auto"/>
          <w:highlight w:val="none"/>
        </w:rPr>
        <w:t>日期：   年    月   日</w:t>
      </w:r>
    </w:p>
    <w:p>
      <w:pPr>
        <w:ind w:firstLine="480" w:firstLineChars="200"/>
        <w:jc w:val="left"/>
        <w:rPr>
          <w:rFonts w:ascii="宋体" w:hAnsi="宋体"/>
          <w:color w:val="auto"/>
          <w:sz w:val="24"/>
          <w:highlight w:val="none"/>
        </w:rPr>
      </w:pPr>
    </w:p>
    <w:p>
      <w:pPr>
        <w:ind w:firstLine="480" w:firstLineChars="200"/>
        <w:jc w:val="left"/>
        <w:rPr>
          <w:rFonts w:ascii="宋体" w:hAnsi="宋体" w:cs="Arial"/>
          <w:b/>
          <w:color w:val="auto"/>
          <w:sz w:val="24"/>
          <w:highlight w:val="none"/>
        </w:rPr>
        <w:sectPr>
          <w:pgSz w:w="16838" w:h="11906" w:orient="landscape"/>
          <w:pgMar w:top="1247" w:right="1134" w:bottom="1247" w:left="1134" w:header="1021" w:footer="794" w:gutter="0"/>
          <w:cols w:space="720" w:num="1"/>
          <w:titlePg/>
          <w:docGrid w:linePitch="312" w:charSpace="0"/>
        </w:sectPr>
      </w:pPr>
      <w:r>
        <w:rPr>
          <w:rFonts w:hint="eastAsia" w:ascii="宋体" w:hAnsi="宋体"/>
          <w:color w:val="auto"/>
          <w:sz w:val="24"/>
          <w:highlight w:val="none"/>
        </w:rPr>
        <w:t xml:space="preserve"> </w:t>
      </w:r>
    </w:p>
    <w:p>
      <w:pPr>
        <w:spacing w:line="360" w:lineRule="auto"/>
        <w:rPr>
          <w:rFonts w:ascii="宋体" w:hAnsi="宋体" w:cs="Arial"/>
          <w:color w:val="auto"/>
          <w:sz w:val="24"/>
          <w:highlight w:val="none"/>
        </w:rPr>
      </w:pPr>
      <w:r>
        <w:rPr>
          <w:rFonts w:hint="eastAsia" w:ascii="宋体" w:hAnsi="宋体" w:cs="Arial"/>
          <w:color w:val="auto"/>
          <w:sz w:val="24"/>
          <w:highlight w:val="none"/>
        </w:rPr>
        <w:t>附表</w:t>
      </w:r>
      <w:r>
        <w:rPr>
          <w:rFonts w:ascii="宋体" w:hAnsi="宋体" w:cs="Arial"/>
          <w:color w:val="auto"/>
          <w:sz w:val="24"/>
          <w:highlight w:val="none"/>
        </w:rPr>
        <w:t>4</w:t>
      </w:r>
      <w:r>
        <w:rPr>
          <w:rFonts w:hint="eastAsia" w:ascii="宋体" w:hAnsi="宋体" w:cs="Arial"/>
          <w:color w:val="auto"/>
          <w:sz w:val="24"/>
          <w:highlight w:val="none"/>
        </w:rPr>
        <w:t xml:space="preserve">  澄清、说明或补正记录表</w:t>
      </w:r>
    </w:p>
    <w:p>
      <w:pPr>
        <w:spacing w:line="360" w:lineRule="auto"/>
        <w:rPr>
          <w:rFonts w:ascii="宋体" w:hAnsi="宋体" w:cs="Arial"/>
          <w:color w:val="auto"/>
          <w:sz w:val="24"/>
          <w:highlight w:val="none"/>
        </w:rPr>
      </w:pPr>
    </w:p>
    <w:p>
      <w:pPr>
        <w:jc w:val="center"/>
        <w:rPr>
          <w:rFonts w:ascii="宋体" w:hAnsi="宋体"/>
          <w:color w:val="auto"/>
          <w:sz w:val="24"/>
          <w:highlight w:val="none"/>
        </w:rPr>
      </w:pPr>
      <w:r>
        <w:rPr>
          <w:rFonts w:hint="eastAsia" w:ascii="宋体" w:hAnsi="宋体"/>
          <w:color w:val="auto"/>
          <w:sz w:val="24"/>
          <w:highlight w:val="none"/>
        </w:rPr>
        <w:t>澄清、说明或补正记录表</w:t>
      </w:r>
    </w:p>
    <w:tbl>
      <w:tblPr>
        <w:tblStyle w:val="42"/>
        <w:tblW w:w="0" w:type="auto"/>
        <w:tblInd w:w="0" w:type="dxa"/>
        <w:tblLayout w:type="fixed"/>
        <w:tblCellMar>
          <w:top w:w="0" w:type="dxa"/>
          <w:left w:w="108" w:type="dxa"/>
          <w:bottom w:w="0" w:type="dxa"/>
          <w:right w:w="108" w:type="dxa"/>
        </w:tblCellMar>
      </w:tblPr>
      <w:tblGrid>
        <w:gridCol w:w="725"/>
        <w:gridCol w:w="3600"/>
        <w:gridCol w:w="5422"/>
      </w:tblGrid>
      <w:tr>
        <w:tblPrEx>
          <w:tblCellMar>
            <w:top w:w="0" w:type="dxa"/>
            <w:left w:w="108" w:type="dxa"/>
            <w:bottom w:w="0" w:type="dxa"/>
            <w:right w:w="108" w:type="dxa"/>
          </w:tblCellMar>
        </w:tblPrEx>
        <w:trPr>
          <w:trHeight w:val="559" w:hRule="atLeast"/>
        </w:trPr>
        <w:tc>
          <w:tcPr>
            <w:tcW w:w="432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采购项目名称：</w:t>
            </w:r>
          </w:p>
        </w:tc>
        <w:tc>
          <w:tcPr>
            <w:tcW w:w="542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供应商名称：</w:t>
            </w:r>
          </w:p>
        </w:tc>
      </w:tr>
      <w:tr>
        <w:tblPrEx>
          <w:tblCellMar>
            <w:top w:w="0" w:type="dxa"/>
            <w:left w:w="108" w:type="dxa"/>
            <w:bottom w:w="0" w:type="dxa"/>
            <w:right w:w="108" w:type="dxa"/>
          </w:tblCellMar>
        </w:tblPrEx>
        <w:trPr>
          <w:trHeight w:val="559" w:hRule="atLeast"/>
        </w:trPr>
        <w:tc>
          <w:tcPr>
            <w:tcW w:w="432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质疑问卷发出日期和时间：</w:t>
            </w:r>
          </w:p>
        </w:tc>
        <w:tc>
          <w:tcPr>
            <w:tcW w:w="542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供应商（盖章）：</w:t>
            </w:r>
          </w:p>
        </w:tc>
      </w:tr>
      <w:tr>
        <w:tblPrEx>
          <w:tblCellMar>
            <w:top w:w="0" w:type="dxa"/>
            <w:left w:w="108" w:type="dxa"/>
            <w:bottom w:w="0" w:type="dxa"/>
            <w:right w:w="108" w:type="dxa"/>
          </w:tblCellMar>
        </w:tblPrEx>
        <w:trPr>
          <w:trHeight w:val="559" w:hRule="atLeast"/>
        </w:trPr>
        <w:tc>
          <w:tcPr>
            <w:tcW w:w="432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要求回复日期和时间：</w:t>
            </w:r>
          </w:p>
        </w:tc>
        <w:tc>
          <w:tcPr>
            <w:tcW w:w="542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实际回复日期和时间：</w:t>
            </w:r>
          </w:p>
        </w:tc>
      </w:tr>
      <w:tr>
        <w:tblPrEx>
          <w:tblCellMar>
            <w:top w:w="0" w:type="dxa"/>
            <w:left w:w="108" w:type="dxa"/>
            <w:bottom w:w="0" w:type="dxa"/>
            <w:right w:w="108" w:type="dxa"/>
          </w:tblCellMar>
        </w:tblPrEx>
        <w:trPr>
          <w:trHeight w:val="559" w:hRule="atLeast"/>
        </w:trPr>
        <w:tc>
          <w:tcPr>
            <w:tcW w:w="432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电话：            传真：</w:t>
            </w:r>
          </w:p>
        </w:tc>
        <w:tc>
          <w:tcPr>
            <w:tcW w:w="542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ascii="宋体" w:hAnsi="宋体"/>
                <w:color w:val="auto"/>
                <w:sz w:val="24"/>
                <w:highlight w:val="none"/>
              </w:rPr>
              <w:t>电话：          传真：</w:t>
            </w:r>
          </w:p>
        </w:tc>
      </w:tr>
      <w:tr>
        <w:tblPrEx>
          <w:tblCellMar>
            <w:top w:w="0" w:type="dxa"/>
            <w:left w:w="108" w:type="dxa"/>
            <w:bottom w:w="0" w:type="dxa"/>
            <w:right w:w="108" w:type="dxa"/>
          </w:tblCellMar>
        </w:tblPrEx>
        <w:trPr>
          <w:trHeight w:val="559" w:hRule="atLeast"/>
        </w:trPr>
        <w:tc>
          <w:tcPr>
            <w:tcW w:w="9747" w:type="dxa"/>
            <w:gridSpan w:val="3"/>
            <w:tcBorders>
              <w:top w:val="single" w:color="auto" w:sz="4" w:space="0"/>
              <w:left w:val="single" w:color="auto" w:sz="8" w:space="0"/>
              <w:bottom w:val="single" w:color="auto" w:sz="4" w:space="0"/>
              <w:right w:val="single" w:color="auto" w:sz="8" w:space="0"/>
            </w:tcBorders>
            <w:vAlign w:val="center"/>
          </w:tcPr>
          <w:p>
            <w:pPr>
              <w:jc w:val="center"/>
              <w:rPr>
                <w:rFonts w:ascii="宋体" w:hAnsi="宋体"/>
                <w:color w:val="auto"/>
                <w:sz w:val="24"/>
                <w:highlight w:val="none"/>
              </w:rPr>
            </w:pPr>
            <w:r>
              <w:rPr>
                <w:rFonts w:ascii="宋体" w:hAnsi="宋体"/>
                <w:color w:val="auto"/>
                <w:sz w:val="24"/>
                <w:highlight w:val="none"/>
              </w:rPr>
              <w:t>其他要求：</w:t>
            </w:r>
          </w:p>
        </w:tc>
      </w:tr>
      <w:tr>
        <w:tblPrEx>
          <w:tblCellMar>
            <w:top w:w="0" w:type="dxa"/>
            <w:left w:w="108" w:type="dxa"/>
            <w:bottom w:w="0" w:type="dxa"/>
            <w:right w:w="108" w:type="dxa"/>
          </w:tblCellMar>
        </w:tblPrEx>
        <w:trPr>
          <w:trHeight w:val="559" w:hRule="atLeast"/>
        </w:trPr>
        <w:tc>
          <w:tcPr>
            <w:tcW w:w="725" w:type="dxa"/>
            <w:tcBorders>
              <w:top w:val="nil"/>
              <w:left w:val="single" w:color="auto" w:sz="8" w:space="0"/>
              <w:bottom w:val="single" w:color="auto" w:sz="4" w:space="0"/>
              <w:right w:val="single" w:color="auto" w:sz="4" w:space="0"/>
            </w:tcBorders>
            <w:vAlign w:val="center"/>
          </w:tcPr>
          <w:p>
            <w:pPr>
              <w:jc w:val="center"/>
              <w:rPr>
                <w:rFonts w:ascii="宋体" w:hAnsi="宋体"/>
                <w:color w:val="auto"/>
                <w:sz w:val="24"/>
                <w:highlight w:val="none"/>
              </w:rPr>
            </w:pPr>
            <w:r>
              <w:rPr>
                <w:rFonts w:ascii="宋体" w:hAnsi="宋体"/>
                <w:color w:val="auto"/>
                <w:sz w:val="24"/>
                <w:highlight w:val="none"/>
              </w:rPr>
              <w:t>序号</w:t>
            </w:r>
          </w:p>
        </w:tc>
        <w:tc>
          <w:tcPr>
            <w:tcW w:w="3600" w:type="dxa"/>
            <w:tcBorders>
              <w:top w:val="nil"/>
              <w:left w:val="nil"/>
              <w:bottom w:val="single" w:color="auto" w:sz="4" w:space="0"/>
              <w:right w:val="single" w:color="auto" w:sz="4" w:space="0"/>
            </w:tcBorders>
            <w:vAlign w:val="center"/>
          </w:tcPr>
          <w:p>
            <w:pPr>
              <w:jc w:val="center"/>
              <w:rPr>
                <w:rFonts w:ascii="宋体" w:hAnsi="宋体"/>
                <w:color w:val="auto"/>
                <w:sz w:val="24"/>
                <w:highlight w:val="none"/>
              </w:rPr>
            </w:pPr>
            <w:r>
              <w:rPr>
                <w:rFonts w:ascii="宋体" w:hAnsi="宋体"/>
                <w:color w:val="auto"/>
                <w:sz w:val="24"/>
                <w:highlight w:val="none"/>
              </w:rPr>
              <w:t>磋商小组对响应文件的质疑问题</w:t>
            </w:r>
          </w:p>
        </w:tc>
        <w:tc>
          <w:tcPr>
            <w:tcW w:w="5422" w:type="dxa"/>
            <w:tcBorders>
              <w:top w:val="nil"/>
              <w:left w:val="nil"/>
              <w:bottom w:val="single" w:color="auto" w:sz="4" w:space="0"/>
              <w:right w:val="single" w:color="auto" w:sz="8" w:space="0"/>
            </w:tcBorders>
            <w:vAlign w:val="center"/>
          </w:tcPr>
          <w:p>
            <w:pPr>
              <w:jc w:val="center"/>
              <w:rPr>
                <w:rFonts w:ascii="宋体" w:hAnsi="宋体"/>
                <w:color w:val="auto"/>
                <w:sz w:val="24"/>
                <w:highlight w:val="none"/>
              </w:rPr>
            </w:pPr>
            <w:r>
              <w:rPr>
                <w:rFonts w:ascii="宋体" w:hAnsi="宋体"/>
                <w:color w:val="auto"/>
                <w:sz w:val="24"/>
                <w:highlight w:val="none"/>
              </w:rPr>
              <w:t>供应商的澄清</w:t>
            </w:r>
            <w:r>
              <w:rPr>
                <w:rFonts w:hint="eastAsia" w:ascii="宋体" w:hAnsi="宋体"/>
                <w:color w:val="auto"/>
                <w:sz w:val="24"/>
                <w:highlight w:val="none"/>
              </w:rPr>
              <w:t>、说明和补正</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nil"/>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nil"/>
              <w:right w:val="nil"/>
            </w:tcBorders>
          </w:tcPr>
          <w:p>
            <w:pPr>
              <w:jc w:val="center"/>
              <w:rPr>
                <w:rFonts w:ascii="宋体" w:hAnsi="宋体"/>
                <w:color w:val="auto"/>
                <w:sz w:val="24"/>
                <w:highlight w:val="none"/>
              </w:rPr>
            </w:pPr>
          </w:p>
        </w:tc>
        <w:tc>
          <w:tcPr>
            <w:tcW w:w="5422" w:type="dxa"/>
            <w:tcBorders>
              <w:top w:val="nil"/>
              <w:left w:val="single" w:color="auto" w:sz="4" w:space="0"/>
              <w:bottom w:val="nil"/>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r>
        <w:tblPrEx>
          <w:tblCellMar>
            <w:top w:w="0" w:type="dxa"/>
            <w:left w:w="108" w:type="dxa"/>
            <w:bottom w:w="0" w:type="dxa"/>
            <w:right w:w="108" w:type="dxa"/>
          </w:tblCellMar>
        </w:tblPrEx>
        <w:trPr>
          <w:trHeight w:val="1002" w:hRule="atLeast"/>
        </w:trPr>
        <w:tc>
          <w:tcPr>
            <w:tcW w:w="725" w:type="dxa"/>
            <w:tcBorders>
              <w:top w:val="nil"/>
              <w:left w:val="single" w:color="auto" w:sz="8" w:space="0"/>
              <w:bottom w:val="single" w:color="auto" w:sz="8" w:space="0"/>
              <w:right w:val="single" w:color="auto" w:sz="4" w:space="0"/>
            </w:tcBorders>
          </w:tcPr>
          <w:p>
            <w:pPr>
              <w:jc w:val="center"/>
              <w:rPr>
                <w:rFonts w:ascii="宋体" w:hAnsi="宋体"/>
                <w:color w:val="auto"/>
                <w:sz w:val="24"/>
                <w:highlight w:val="none"/>
              </w:rPr>
            </w:pPr>
            <w:r>
              <w:rPr>
                <w:rFonts w:ascii="宋体" w:hAnsi="宋体"/>
                <w:color w:val="auto"/>
                <w:sz w:val="24"/>
                <w:highlight w:val="none"/>
              </w:rPr>
              <w:t>　</w:t>
            </w:r>
          </w:p>
        </w:tc>
        <w:tc>
          <w:tcPr>
            <w:tcW w:w="3600" w:type="dxa"/>
            <w:tcBorders>
              <w:top w:val="nil"/>
              <w:left w:val="nil"/>
              <w:bottom w:val="single" w:color="auto" w:sz="8" w:space="0"/>
              <w:right w:val="nil"/>
            </w:tcBorders>
          </w:tcPr>
          <w:p>
            <w:pPr>
              <w:jc w:val="center"/>
              <w:rPr>
                <w:rFonts w:ascii="宋体" w:hAnsi="宋体"/>
                <w:color w:val="auto"/>
                <w:sz w:val="24"/>
                <w:highlight w:val="none"/>
              </w:rPr>
            </w:pPr>
            <w:r>
              <w:rPr>
                <w:rFonts w:ascii="宋体" w:hAnsi="宋体"/>
                <w:color w:val="auto"/>
                <w:sz w:val="24"/>
                <w:highlight w:val="none"/>
              </w:rPr>
              <w:t>　</w:t>
            </w:r>
          </w:p>
        </w:tc>
        <w:tc>
          <w:tcPr>
            <w:tcW w:w="5422" w:type="dxa"/>
            <w:tcBorders>
              <w:top w:val="nil"/>
              <w:left w:val="single" w:color="auto" w:sz="4" w:space="0"/>
              <w:bottom w:val="single" w:color="auto" w:sz="8" w:space="0"/>
              <w:right w:val="single" w:color="auto" w:sz="8" w:space="0"/>
            </w:tcBorders>
          </w:tcPr>
          <w:p>
            <w:pPr>
              <w:jc w:val="center"/>
              <w:rPr>
                <w:rFonts w:ascii="宋体" w:hAnsi="宋体"/>
                <w:color w:val="auto"/>
                <w:sz w:val="24"/>
                <w:highlight w:val="none"/>
              </w:rPr>
            </w:pPr>
            <w:r>
              <w:rPr>
                <w:rFonts w:ascii="宋体" w:hAnsi="宋体"/>
                <w:color w:val="auto"/>
                <w:sz w:val="24"/>
                <w:highlight w:val="none"/>
              </w:rPr>
              <w:t>　</w:t>
            </w:r>
          </w:p>
        </w:tc>
      </w:tr>
    </w:tbl>
    <w:p>
      <w:pPr>
        <w:jc w:val="center"/>
        <w:rPr>
          <w:rFonts w:ascii="宋体" w:hAnsi="宋体"/>
          <w:color w:val="auto"/>
          <w:sz w:val="24"/>
          <w:highlight w:val="none"/>
        </w:rPr>
      </w:pPr>
    </w:p>
    <w:p>
      <w:pPr>
        <w:jc w:val="center"/>
        <w:rPr>
          <w:rFonts w:ascii="宋体" w:hAnsi="宋体"/>
          <w:color w:val="auto"/>
          <w:sz w:val="24"/>
          <w:highlight w:val="none"/>
        </w:rPr>
      </w:pPr>
      <w:r>
        <w:rPr>
          <w:rFonts w:ascii="宋体" w:hAnsi="宋体"/>
          <w:color w:val="auto"/>
          <w:sz w:val="24"/>
          <w:highlight w:val="none"/>
        </w:rPr>
        <w:t>第   页   共   页</w:t>
      </w:r>
    </w:p>
    <w:p>
      <w:pPr>
        <w:tabs>
          <w:tab w:val="left" w:pos="560"/>
        </w:tabs>
        <w:spacing w:line="360" w:lineRule="auto"/>
        <w:rPr>
          <w:rFonts w:ascii="宋体" w:hAnsi="宋体" w:cs="Arial"/>
          <w:color w:val="auto"/>
          <w:sz w:val="24"/>
          <w:highlight w:val="none"/>
        </w:rPr>
        <w:sectPr>
          <w:pgSz w:w="11906" w:h="16838"/>
          <w:pgMar w:top="1247" w:right="1134" w:bottom="1247" w:left="1134" w:header="1021" w:footer="794" w:gutter="0"/>
          <w:cols w:space="720" w:num="1"/>
          <w:titlePg/>
          <w:docGrid w:linePitch="312" w:charSpace="0"/>
        </w:sectPr>
      </w:pPr>
      <w:r>
        <w:rPr>
          <w:rFonts w:ascii="宋体" w:hAnsi="宋体" w:cs="Arial"/>
          <w:color w:val="auto"/>
          <w:sz w:val="24"/>
          <w:highlight w:val="none"/>
        </w:rPr>
        <w:tab/>
      </w:r>
    </w:p>
    <w:p>
      <w:pPr>
        <w:spacing w:line="360" w:lineRule="auto"/>
        <w:rPr>
          <w:rFonts w:ascii="宋体" w:hAnsi="宋体" w:cs="Arial"/>
          <w:color w:val="auto"/>
          <w:sz w:val="24"/>
          <w:highlight w:val="none"/>
        </w:rPr>
      </w:pPr>
      <w:r>
        <w:rPr>
          <w:rFonts w:hint="eastAsia" w:ascii="宋体" w:hAnsi="宋体" w:cs="Arial"/>
          <w:color w:val="auto"/>
          <w:sz w:val="24"/>
          <w:highlight w:val="none"/>
        </w:rPr>
        <w:t>附表</w:t>
      </w:r>
      <w:r>
        <w:rPr>
          <w:rFonts w:ascii="宋体" w:hAnsi="宋体" w:cs="Arial"/>
          <w:color w:val="auto"/>
          <w:sz w:val="24"/>
          <w:highlight w:val="none"/>
        </w:rPr>
        <w:t xml:space="preserve">5 </w:t>
      </w:r>
      <w:r>
        <w:rPr>
          <w:rFonts w:hint="eastAsia" w:ascii="宋体" w:hAnsi="宋体" w:cs="Arial"/>
          <w:color w:val="auto"/>
          <w:sz w:val="24"/>
          <w:highlight w:val="none"/>
        </w:rPr>
        <w:t>商务标评分表</w:t>
      </w:r>
      <w:r>
        <w:rPr>
          <w:rFonts w:hint="eastAsia" w:ascii="宋体" w:hAnsi="宋体"/>
          <w:color w:val="auto"/>
          <w:sz w:val="24"/>
          <w:highlight w:val="none"/>
        </w:rPr>
        <w:t>（标准分</w:t>
      </w:r>
      <w:r>
        <w:rPr>
          <w:rFonts w:ascii="宋体" w:hAnsi="宋体"/>
          <w:color w:val="auto"/>
          <w:sz w:val="24"/>
          <w:highlight w:val="none"/>
        </w:rPr>
        <w:t>30</w:t>
      </w:r>
      <w:r>
        <w:rPr>
          <w:rFonts w:hint="eastAsia" w:ascii="宋体" w:hAnsi="宋体"/>
          <w:color w:val="auto"/>
          <w:sz w:val="24"/>
          <w:highlight w:val="none"/>
        </w:rPr>
        <w:t>，分值代号为A）</w:t>
      </w:r>
    </w:p>
    <w:p>
      <w:pPr>
        <w:spacing w:after="120" w:afterLines="50"/>
        <w:jc w:val="center"/>
        <w:rPr>
          <w:rFonts w:ascii="宋体" w:hAnsi="宋体" w:cs="Arial"/>
          <w:b/>
          <w:bCs/>
          <w:color w:val="auto"/>
          <w:sz w:val="32"/>
          <w:szCs w:val="28"/>
          <w:highlight w:val="none"/>
        </w:rPr>
      </w:pPr>
      <w:r>
        <w:rPr>
          <w:rFonts w:hint="eastAsia" w:ascii="宋体" w:hAnsi="宋体" w:cs="Arial"/>
          <w:b/>
          <w:color w:val="auto"/>
          <w:sz w:val="28"/>
          <w:highlight w:val="none"/>
        </w:rPr>
        <w:t>商务标评分表</w:t>
      </w:r>
    </w:p>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项目名称：                                           </w:t>
      </w:r>
    </w:p>
    <w:tbl>
      <w:tblPr>
        <w:tblStyle w:val="42"/>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1701"/>
        <w:gridCol w:w="5103"/>
        <w:gridCol w:w="1842"/>
        <w:gridCol w:w="1843"/>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92" w:type="dxa"/>
            <w:vMerge w:val="restart"/>
            <w:vAlign w:val="center"/>
          </w:tcPr>
          <w:p>
            <w:pPr>
              <w:jc w:val="center"/>
              <w:rPr>
                <w:rFonts w:ascii="宋体" w:hAnsi="宋体"/>
                <w:color w:val="auto"/>
                <w:kern w:val="10"/>
                <w:sz w:val="24"/>
                <w:highlight w:val="none"/>
              </w:rPr>
            </w:pPr>
            <w:r>
              <w:rPr>
                <w:rFonts w:ascii="宋体" w:hAnsi="宋体"/>
                <w:color w:val="auto"/>
                <w:kern w:val="10"/>
                <w:sz w:val="24"/>
                <w:highlight w:val="none"/>
              </w:rPr>
              <w:t>序号</w:t>
            </w:r>
          </w:p>
        </w:tc>
        <w:tc>
          <w:tcPr>
            <w:tcW w:w="1701" w:type="dxa"/>
            <w:vMerge w:val="restart"/>
            <w:vAlign w:val="center"/>
          </w:tcPr>
          <w:p>
            <w:pPr>
              <w:jc w:val="center"/>
              <w:rPr>
                <w:rFonts w:ascii="宋体" w:hAnsi="宋体"/>
                <w:color w:val="auto"/>
                <w:kern w:val="10"/>
                <w:sz w:val="24"/>
                <w:highlight w:val="none"/>
              </w:rPr>
            </w:pPr>
            <w:r>
              <w:rPr>
                <w:rFonts w:ascii="宋体" w:hAnsi="宋体"/>
                <w:color w:val="auto"/>
                <w:kern w:val="10"/>
                <w:sz w:val="24"/>
                <w:highlight w:val="none"/>
              </w:rPr>
              <w:t>评分项目</w:t>
            </w:r>
          </w:p>
        </w:tc>
        <w:tc>
          <w:tcPr>
            <w:tcW w:w="5103" w:type="dxa"/>
            <w:vMerge w:val="restart"/>
            <w:vAlign w:val="center"/>
          </w:tcPr>
          <w:p>
            <w:pPr>
              <w:jc w:val="center"/>
              <w:rPr>
                <w:rFonts w:ascii="宋体" w:hAnsi="宋体"/>
                <w:color w:val="auto"/>
                <w:kern w:val="10"/>
                <w:sz w:val="24"/>
                <w:highlight w:val="none"/>
              </w:rPr>
            </w:pPr>
            <w:r>
              <w:rPr>
                <w:rFonts w:hint="eastAsia" w:ascii="宋体" w:hAnsi="宋体"/>
                <w:color w:val="auto"/>
                <w:kern w:val="10"/>
                <w:sz w:val="24"/>
                <w:highlight w:val="none"/>
              </w:rPr>
              <w:t>评分标准</w:t>
            </w:r>
          </w:p>
        </w:tc>
        <w:tc>
          <w:tcPr>
            <w:tcW w:w="7371" w:type="dxa"/>
            <w:gridSpan w:val="4"/>
            <w:vAlign w:val="center"/>
          </w:tcPr>
          <w:p>
            <w:pPr>
              <w:jc w:val="center"/>
              <w:rPr>
                <w:rFonts w:ascii="宋体" w:hAnsi="宋体"/>
                <w:color w:val="auto"/>
                <w:kern w:val="10"/>
                <w:sz w:val="24"/>
                <w:highlight w:val="none"/>
              </w:rPr>
            </w:pPr>
            <w:r>
              <w:rPr>
                <w:rFonts w:ascii="宋体" w:hAnsi="宋体"/>
                <w:color w:val="auto"/>
                <w:sz w:val="24"/>
                <w:highlight w:val="none"/>
              </w:rPr>
              <w:t>供应商名称及评审</w:t>
            </w:r>
            <w:r>
              <w:rPr>
                <w:rFonts w:hint="eastAsia" w:ascii="宋体" w:hAnsi="宋体"/>
                <w:color w:val="auto"/>
                <w:sz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jc w:val="center"/>
              <w:rPr>
                <w:rFonts w:ascii="宋体" w:hAnsi="宋体"/>
                <w:color w:val="auto"/>
                <w:kern w:val="10"/>
                <w:sz w:val="24"/>
                <w:highlight w:val="none"/>
              </w:rPr>
            </w:pPr>
          </w:p>
        </w:tc>
        <w:tc>
          <w:tcPr>
            <w:tcW w:w="5103" w:type="dxa"/>
            <w:vMerge w:val="continue"/>
            <w:vAlign w:val="center"/>
          </w:tcPr>
          <w:p>
            <w:pPr>
              <w:jc w:val="center"/>
              <w:rPr>
                <w:rFonts w:ascii="宋体" w:hAnsi="宋体"/>
                <w:color w:val="auto"/>
                <w:kern w:val="10"/>
                <w:sz w:val="24"/>
                <w:highlight w:val="none"/>
              </w:rPr>
            </w:pPr>
          </w:p>
        </w:tc>
        <w:tc>
          <w:tcPr>
            <w:tcW w:w="1842" w:type="dxa"/>
            <w:vAlign w:val="center"/>
          </w:tcPr>
          <w:p>
            <w:pPr>
              <w:widowControl/>
              <w:jc w:val="center"/>
              <w:rPr>
                <w:rFonts w:ascii="宋体" w:hAnsi="宋体"/>
                <w:color w:val="auto"/>
                <w:sz w:val="24"/>
                <w:highlight w:val="none"/>
              </w:rPr>
            </w:pPr>
          </w:p>
        </w:tc>
        <w:tc>
          <w:tcPr>
            <w:tcW w:w="1843" w:type="dxa"/>
            <w:vAlign w:val="center"/>
          </w:tcPr>
          <w:p>
            <w:pPr>
              <w:jc w:val="center"/>
              <w:rPr>
                <w:rFonts w:ascii="宋体" w:hAnsi="宋体"/>
                <w:color w:val="auto"/>
                <w:sz w:val="24"/>
                <w:highlight w:val="none"/>
              </w:rPr>
            </w:pPr>
          </w:p>
        </w:tc>
        <w:tc>
          <w:tcPr>
            <w:tcW w:w="1843" w:type="dxa"/>
            <w:vAlign w:val="center"/>
          </w:tcPr>
          <w:p>
            <w:pPr>
              <w:jc w:val="center"/>
              <w:rPr>
                <w:rFonts w:ascii="宋体" w:hAnsi="宋体"/>
                <w:color w:val="auto"/>
                <w:sz w:val="24"/>
                <w:highlight w:val="none"/>
              </w:rPr>
            </w:pPr>
          </w:p>
        </w:tc>
        <w:tc>
          <w:tcPr>
            <w:tcW w:w="1843" w:type="dxa"/>
            <w:vAlign w:val="center"/>
          </w:tcPr>
          <w:p>
            <w:pPr>
              <w:jc w:val="center"/>
              <w:rPr>
                <w:rFonts w:ascii="宋体" w:hAnsi="宋体" w:cs="Arial"/>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restart"/>
            <w:vAlign w:val="center"/>
          </w:tcPr>
          <w:p>
            <w:pPr>
              <w:jc w:val="center"/>
              <w:rPr>
                <w:rFonts w:ascii="宋体" w:hAnsi="宋体"/>
                <w:color w:val="auto"/>
                <w:kern w:val="10"/>
                <w:sz w:val="24"/>
                <w:highlight w:val="none"/>
              </w:rPr>
            </w:pPr>
            <w:r>
              <w:rPr>
                <w:rFonts w:hint="eastAsia" w:ascii="宋体" w:hAnsi="宋体"/>
                <w:color w:val="auto"/>
                <w:kern w:val="10"/>
                <w:sz w:val="24"/>
                <w:highlight w:val="none"/>
              </w:rPr>
              <w:t>1</w:t>
            </w:r>
          </w:p>
        </w:tc>
        <w:tc>
          <w:tcPr>
            <w:tcW w:w="1701" w:type="dxa"/>
            <w:vMerge w:val="restart"/>
            <w:vAlign w:val="center"/>
          </w:tcPr>
          <w:p>
            <w:pPr>
              <w:pStyle w:val="4"/>
              <w:ind w:firstLine="0"/>
              <w:jc w:val="center"/>
              <w:rPr>
                <w:rFonts w:hAnsi="宋体" w:cs="宋体"/>
                <w:color w:val="auto"/>
                <w:highlight w:val="none"/>
              </w:rPr>
            </w:pPr>
            <w:r>
              <w:rPr>
                <w:rFonts w:hint="eastAsia" w:hAnsi="宋体" w:cs="宋体"/>
                <w:color w:val="auto"/>
                <w:highlight w:val="none"/>
              </w:rPr>
              <w:t>拟投入本项目人员情况（1</w:t>
            </w:r>
            <w:r>
              <w:rPr>
                <w:rFonts w:hAnsi="宋体" w:cs="宋体"/>
                <w:color w:val="auto"/>
                <w:highlight w:val="none"/>
              </w:rPr>
              <w:t>0</w:t>
            </w:r>
            <w:r>
              <w:rPr>
                <w:rFonts w:hint="eastAsia" w:hAnsi="宋体" w:cs="宋体"/>
                <w:color w:val="auto"/>
                <w:highlight w:val="none"/>
              </w:rPr>
              <w:t>分）</w:t>
            </w: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人员配备合理，专业齐全 1</w:t>
            </w:r>
            <w:r>
              <w:rPr>
                <w:rFonts w:hAnsi="宋体" w:cs="宋体"/>
                <w:color w:val="auto"/>
                <w:highlight w:val="none"/>
              </w:rPr>
              <w:t>0</w:t>
            </w:r>
            <w:r>
              <w:rPr>
                <w:rFonts w:hint="eastAsia" w:hAnsi="宋体" w:cs="宋体"/>
                <w:color w:val="auto"/>
                <w:highlight w:val="none"/>
              </w:rPr>
              <w:t>分</w:t>
            </w:r>
          </w:p>
        </w:tc>
        <w:tc>
          <w:tcPr>
            <w:tcW w:w="1842"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人员配备情况一般，专业基本齐全 </w:t>
            </w:r>
            <w:r>
              <w:rPr>
                <w:rFonts w:hint="eastAsia" w:hAnsi="宋体" w:cs="宋体"/>
                <w:color w:val="auto"/>
                <w:highlight w:val="none"/>
                <w:lang w:val="en-US" w:eastAsia="zh-CN"/>
              </w:rPr>
              <w:t>8</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人员配备欠合理，专业不够齐全 </w:t>
            </w:r>
            <w:r>
              <w:rPr>
                <w:rFonts w:hint="eastAsia" w:hAnsi="宋体" w:cs="宋体"/>
                <w:color w:val="auto"/>
                <w:highlight w:val="none"/>
                <w:lang w:val="en-US" w:eastAsia="zh-CN"/>
              </w:rPr>
              <w:t>6</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人员配备不合理，专业不齐全 </w:t>
            </w:r>
            <w:r>
              <w:rPr>
                <w:rFonts w:hAnsi="宋体" w:cs="宋体"/>
                <w:color w:val="auto"/>
                <w:highlight w:val="none"/>
              </w:rPr>
              <w:t>0</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restart"/>
            <w:vAlign w:val="center"/>
          </w:tcPr>
          <w:p>
            <w:pPr>
              <w:jc w:val="center"/>
              <w:rPr>
                <w:rFonts w:ascii="宋体" w:hAnsi="宋体"/>
                <w:color w:val="auto"/>
                <w:kern w:val="10"/>
                <w:sz w:val="24"/>
                <w:highlight w:val="none"/>
              </w:rPr>
            </w:pPr>
            <w:r>
              <w:rPr>
                <w:rFonts w:hint="eastAsia" w:ascii="宋体" w:hAnsi="宋体"/>
                <w:color w:val="auto"/>
                <w:kern w:val="10"/>
                <w:sz w:val="24"/>
                <w:highlight w:val="none"/>
              </w:rPr>
              <w:t>2</w:t>
            </w:r>
          </w:p>
        </w:tc>
        <w:tc>
          <w:tcPr>
            <w:tcW w:w="1701" w:type="dxa"/>
            <w:vMerge w:val="restart"/>
            <w:vAlign w:val="center"/>
          </w:tcPr>
          <w:p>
            <w:pPr>
              <w:pStyle w:val="4"/>
              <w:ind w:firstLine="0"/>
              <w:jc w:val="center"/>
              <w:rPr>
                <w:rFonts w:hAnsi="宋体" w:cs="宋体"/>
                <w:color w:val="auto"/>
                <w:highlight w:val="none"/>
              </w:rPr>
            </w:pPr>
            <w:r>
              <w:rPr>
                <w:rFonts w:hint="eastAsia" w:hAnsi="宋体" w:cs="宋体"/>
                <w:color w:val="auto"/>
                <w:highlight w:val="none"/>
              </w:rPr>
              <w:t>拟投入施工机械情况（</w:t>
            </w:r>
            <w:r>
              <w:rPr>
                <w:rFonts w:hint="eastAsia" w:hAnsi="宋体" w:cs="宋体"/>
                <w:color w:val="auto"/>
                <w:highlight w:val="none"/>
                <w:lang w:val="en-US" w:eastAsia="zh-CN"/>
              </w:rPr>
              <w:t>11</w:t>
            </w:r>
            <w:r>
              <w:rPr>
                <w:rFonts w:hint="eastAsia" w:hAnsi="宋体" w:cs="宋体"/>
                <w:color w:val="auto"/>
                <w:highlight w:val="none"/>
              </w:rPr>
              <w:t>分）</w:t>
            </w: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配置合理，满足工程施工需要 </w:t>
            </w:r>
            <w:r>
              <w:rPr>
                <w:rFonts w:hint="eastAsia" w:hAnsi="宋体" w:cs="宋体"/>
                <w:color w:val="auto"/>
                <w:highlight w:val="none"/>
                <w:lang w:val="en-US" w:eastAsia="zh-CN"/>
              </w:rPr>
              <w:t>11</w:t>
            </w:r>
            <w:r>
              <w:rPr>
                <w:rFonts w:hint="eastAsia" w:hAnsi="宋体" w:cs="宋体"/>
                <w:color w:val="auto"/>
                <w:highlight w:val="none"/>
              </w:rPr>
              <w:t>分</w:t>
            </w:r>
          </w:p>
        </w:tc>
        <w:tc>
          <w:tcPr>
            <w:tcW w:w="1842"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c>
          <w:tcPr>
            <w:tcW w:w="1843" w:type="dxa"/>
            <w:vMerge w:val="restart"/>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配置基本合理，基本满足工程施工需要 </w:t>
            </w:r>
            <w:r>
              <w:rPr>
                <w:rFonts w:hint="eastAsia" w:hAnsi="宋体" w:cs="宋体"/>
                <w:color w:val="auto"/>
                <w:highlight w:val="none"/>
                <w:lang w:val="en-US" w:eastAsia="zh-CN"/>
              </w:rPr>
              <w:t>8</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配置欠合理或者来源存在不确定性 </w:t>
            </w:r>
            <w:r>
              <w:rPr>
                <w:rFonts w:hint="eastAsia" w:hAnsi="宋体" w:cs="宋体"/>
                <w:color w:val="auto"/>
                <w:highlight w:val="none"/>
                <w:lang w:val="en-US" w:eastAsia="zh-CN"/>
              </w:rPr>
              <w:t>6</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Merge w:val="continue"/>
            <w:vAlign w:val="center"/>
          </w:tcPr>
          <w:p>
            <w:pPr>
              <w:jc w:val="center"/>
              <w:rPr>
                <w:rFonts w:ascii="宋体" w:hAnsi="宋体"/>
                <w:color w:val="auto"/>
                <w:kern w:val="10"/>
                <w:sz w:val="24"/>
                <w:highlight w:val="none"/>
              </w:rPr>
            </w:pPr>
          </w:p>
        </w:tc>
        <w:tc>
          <w:tcPr>
            <w:tcW w:w="1701" w:type="dxa"/>
            <w:vMerge w:val="continue"/>
            <w:vAlign w:val="center"/>
          </w:tcPr>
          <w:p>
            <w:pPr>
              <w:rPr>
                <w:rFonts w:ascii="宋体" w:hAnsi="宋体"/>
                <w:color w:val="auto"/>
                <w:sz w:val="24"/>
                <w:highlight w:val="none"/>
              </w:rPr>
            </w:pP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 xml:space="preserve">配置不合理 </w:t>
            </w:r>
            <w:r>
              <w:rPr>
                <w:rFonts w:hAnsi="宋体" w:cs="宋体"/>
                <w:color w:val="auto"/>
                <w:highlight w:val="none"/>
              </w:rPr>
              <w:t xml:space="preserve">0 </w:t>
            </w:r>
            <w:r>
              <w:rPr>
                <w:rFonts w:hint="eastAsia" w:hAnsi="宋体" w:cs="宋体"/>
                <w:color w:val="auto"/>
                <w:highlight w:val="none"/>
              </w:rPr>
              <w:t>分</w:t>
            </w:r>
          </w:p>
        </w:tc>
        <w:tc>
          <w:tcPr>
            <w:tcW w:w="1842"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c>
          <w:tcPr>
            <w:tcW w:w="1843" w:type="dxa"/>
            <w:vMerge w:val="continue"/>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2" w:type="dxa"/>
            <w:vAlign w:val="center"/>
          </w:tcPr>
          <w:p>
            <w:pPr>
              <w:jc w:val="center"/>
              <w:rPr>
                <w:rFonts w:ascii="宋体" w:hAnsi="宋体"/>
                <w:color w:val="auto"/>
                <w:kern w:val="10"/>
                <w:sz w:val="24"/>
                <w:highlight w:val="none"/>
              </w:rPr>
            </w:pPr>
            <w:r>
              <w:rPr>
                <w:rFonts w:hint="eastAsia" w:ascii="宋体" w:hAnsi="宋体"/>
                <w:color w:val="auto"/>
                <w:kern w:val="10"/>
                <w:sz w:val="24"/>
                <w:highlight w:val="none"/>
              </w:rPr>
              <w:t>3</w:t>
            </w:r>
          </w:p>
        </w:tc>
        <w:tc>
          <w:tcPr>
            <w:tcW w:w="1701" w:type="dxa"/>
            <w:vAlign w:val="center"/>
          </w:tcPr>
          <w:p>
            <w:pPr>
              <w:pStyle w:val="4"/>
              <w:ind w:firstLine="0"/>
              <w:jc w:val="center"/>
              <w:rPr>
                <w:rFonts w:hAnsi="宋体" w:cs="宋体"/>
                <w:color w:val="auto"/>
                <w:highlight w:val="none"/>
              </w:rPr>
            </w:pPr>
            <w:r>
              <w:rPr>
                <w:rFonts w:hint="eastAsia" w:hAnsi="宋体" w:cs="宋体"/>
                <w:color w:val="auto"/>
                <w:highlight w:val="none"/>
              </w:rPr>
              <w:t>类似工程业绩（9分）</w:t>
            </w:r>
          </w:p>
        </w:tc>
        <w:tc>
          <w:tcPr>
            <w:tcW w:w="5103" w:type="dxa"/>
            <w:vAlign w:val="center"/>
          </w:tcPr>
          <w:p>
            <w:pPr>
              <w:pStyle w:val="4"/>
              <w:ind w:firstLine="0"/>
              <w:jc w:val="center"/>
              <w:rPr>
                <w:rFonts w:hAnsi="宋体" w:cs="宋体"/>
                <w:color w:val="auto"/>
                <w:highlight w:val="none"/>
              </w:rPr>
            </w:pPr>
            <w:r>
              <w:rPr>
                <w:rFonts w:hint="eastAsia" w:hAnsi="宋体" w:cs="宋体"/>
                <w:color w:val="auto"/>
                <w:highlight w:val="none"/>
              </w:rPr>
              <w:t>近</w:t>
            </w:r>
            <w:r>
              <w:rPr>
                <w:rFonts w:hAnsi="宋体" w:cs="宋体"/>
                <w:color w:val="auto"/>
                <w:highlight w:val="none"/>
              </w:rPr>
              <w:t>5</w:t>
            </w:r>
            <w:r>
              <w:rPr>
                <w:rFonts w:hint="eastAsia" w:hAnsi="宋体" w:cs="宋体"/>
                <w:color w:val="auto"/>
                <w:highlight w:val="none"/>
              </w:rPr>
              <w:t>年完成的类似工程业绩，有1个得3分，每增加1个得3分，最高得9分，无类似业绩得0分，业绩提供相关证明文件</w:t>
            </w:r>
          </w:p>
        </w:tc>
        <w:tc>
          <w:tcPr>
            <w:tcW w:w="1842" w:type="dxa"/>
            <w:vAlign w:val="center"/>
          </w:tcPr>
          <w:p>
            <w:pPr>
              <w:jc w:val="center"/>
              <w:rPr>
                <w:rFonts w:ascii="宋体" w:hAnsi="宋体"/>
                <w:color w:val="auto"/>
                <w:kern w:val="10"/>
                <w:sz w:val="24"/>
                <w:highlight w:val="none"/>
              </w:rPr>
            </w:pPr>
          </w:p>
        </w:tc>
        <w:tc>
          <w:tcPr>
            <w:tcW w:w="1843" w:type="dxa"/>
            <w:vAlign w:val="center"/>
          </w:tcPr>
          <w:p>
            <w:pPr>
              <w:jc w:val="center"/>
              <w:rPr>
                <w:rFonts w:ascii="宋体" w:hAnsi="宋体"/>
                <w:color w:val="auto"/>
                <w:kern w:val="10"/>
                <w:sz w:val="24"/>
                <w:highlight w:val="none"/>
              </w:rPr>
            </w:pPr>
          </w:p>
        </w:tc>
        <w:tc>
          <w:tcPr>
            <w:tcW w:w="1843" w:type="dxa"/>
            <w:vAlign w:val="center"/>
          </w:tcPr>
          <w:p>
            <w:pPr>
              <w:jc w:val="center"/>
              <w:rPr>
                <w:rFonts w:ascii="宋体" w:hAnsi="宋体"/>
                <w:color w:val="auto"/>
                <w:kern w:val="10"/>
                <w:sz w:val="24"/>
                <w:highlight w:val="none"/>
              </w:rPr>
            </w:pPr>
          </w:p>
        </w:tc>
        <w:tc>
          <w:tcPr>
            <w:tcW w:w="1843" w:type="dxa"/>
            <w:vAlign w:val="center"/>
          </w:tcPr>
          <w:p>
            <w:pPr>
              <w:jc w:val="center"/>
              <w:rPr>
                <w:rFonts w:ascii="宋体" w:hAnsi="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196" w:type="dxa"/>
            <w:gridSpan w:val="3"/>
            <w:vAlign w:val="center"/>
          </w:tcPr>
          <w:p>
            <w:pPr>
              <w:jc w:val="center"/>
              <w:rPr>
                <w:rFonts w:ascii="宋体" w:hAnsi="宋体"/>
                <w:b/>
                <w:color w:val="auto"/>
                <w:kern w:val="10"/>
                <w:sz w:val="24"/>
                <w:highlight w:val="none"/>
              </w:rPr>
            </w:pPr>
            <w:r>
              <w:rPr>
                <w:rFonts w:hint="eastAsia" w:ascii="宋体" w:hAnsi="宋体" w:cs="Arial"/>
                <w:color w:val="auto"/>
                <w:sz w:val="24"/>
                <w:highlight w:val="none"/>
              </w:rPr>
              <w:t>商务标得分</w:t>
            </w:r>
            <w:r>
              <w:rPr>
                <w:rFonts w:ascii="宋体" w:hAnsi="宋体"/>
                <w:color w:val="auto"/>
                <w:sz w:val="24"/>
                <w:highlight w:val="none"/>
              </w:rPr>
              <w:t>合计</w:t>
            </w:r>
            <w:r>
              <w:rPr>
                <w:rFonts w:hint="eastAsia" w:ascii="宋体" w:hAnsi="宋体"/>
                <w:color w:val="auto"/>
                <w:sz w:val="24"/>
                <w:highlight w:val="none"/>
              </w:rPr>
              <w:t>（</w:t>
            </w:r>
            <w:r>
              <w:rPr>
                <w:rFonts w:ascii="宋体" w:hAnsi="宋体"/>
                <w:color w:val="auto"/>
                <w:sz w:val="24"/>
                <w:highlight w:val="none"/>
              </w:rPr>
              <w:t>30</w:t>
            </w:r>
            <w:r>
              <w:rPr>
                <w:rFonts w:hint="eastAsia" w:ascii="宋体" w:hAnsi="宋体"/>
                <w:color w:val="auto"/>
                <w:sz w:val="24"/>
                <w:highlight w:val="none"/>
              </w:rPr>
              <w:t>分）</w:t>
            </w:r>
          </w:p>
        </w:tc>
        <w:tc>
          <w:tcPr>
            <w:tcW w:w="1842" w:type="dxa"/>
            <w:vAlign w:val="center"/>
          </w:tcPr>
          <w:p>
            <w:pPr>
              <w:jc w:val="center"/>
              <w:rPr>
                <w:rFonts w:ascii="宋体" w:hAnsi="宋体"/>
                <w:b/>
                <w:color w:val="auto"/>
                <w:kern w:val="10"/>
                <w:sz w:val="24"/>
                <w:highlight w:val="none"/>
              </w:rPr>
            </w:pPr>
          </w:p>
        </w:tc>
        <w:tc>
          <w:tcPr>
            <w:tcW w:w="1843" w:type="dxa"/>
            <w:vAlign w:val="center"/>
          </w:tcPr>
          <w:p>
            <w:pPr>
              <w:jc w:val="center"/>
              <w:rPr>
                <w:rFonts w:ascii="宋体" w:hAnsi="宋体"/>
                <w:b/>
                <w:color w:val="auto"/>
                <w:kern w:val="10"/>
                <w:sz w:val="24"/>
                <w:highlight w:val="none"/>
              </w:rPr>
            </w:pPr>
          </w:p>
        </w:tc>
        <w:tc>
          <w:tcPr>
            <w:tcW w:w="1843" w:type="dxa"/>
            <w:vAlign w:val="center"/>
          </w:tcPr>
          <w:p>
            <w:pPr>
              <w:jc w:val="center"/>
              <w:rPr>
                <w:rFonts w:ascii="宋体" w:hAnsi="宋体"/>
                <w:b/>
                <w:color w:val="auto"/>
                <w:kern w:val="10"/>
                <w:sz w:val="24"/>
                <w:highlight w:val="none"/>
              </w:rPr>
            </w:pPr>
          </w:p>
        </w:tc>
        <w:tc>
          <w:tcPr>
            <w:tcW w:w="1843" w:type="dxa"/>
            <w:vAlign w:val="center"/>
          </w:tcPr>
          <w:p>
            <w:pPr>
              <w:jc w:val="center"/>
              <w:rPr>
                <w:rFonts w:ascii="宋体" w:hAnsi="宋体"/>
                <w:b/>
                <w:color w:val="auto"/>
                <w:kern w:val="10"/>
                <w:sz w:val="24"/>
                <w:highlight w:val="none"/>
              </w:rPr>
            </w:pPr>
          </w:p>
        </w:tc>
      </w:tr>
    </w:tbl>
    <w:p>
      <w:pPr>
        <w:spacing w:after="120" w:afterLines="50"/>
        <w:rPr>
          <w:rFonts w:ascii="宋体" w:hAnsi="宋体" w:cs="Arial"/>
          <w:bCs/>
          <w:color w:val="auto"/>
          <w:szCs w:val="21"/>
          <w:highlight w:val="none"/>
        </w:rPr>
      </w:pPr>
    </w:p>
    <w:p>
      <w:pPr>
        <w:spacing w:line="360" w:lineRule="auto"/>
        <w:rPr>
          <w:rFonts w:ascii="宋体" w:hAnsi="宋体" w:cs="Arial"/>
          <w:color w:val="auto"/>
          <w:sz w:val="24"/>
          <w:highlight w:val="none"/>
        </w:rPr>
      </w:pPr>
      <w:r>
        <w:rPr>
          <w:rFonts w:hint="eastAsia" w:ascii="宋体" w:hAnsi="宋体" w:cs="Arial"/>
          <w:color w:val="auto"/>
          <w:highlight w:val="none"/>
        </w:rPr>
        <w:t>磋商小组全体成员签字</w:t>
      </w:r>
      <w:r>
        <w:rPr>
          <w:rFonts w:ascii="宋体" w:hAnsi="宋体" w:cs="Arial"/>
          <w:color w:val="auto"/>
          <w:highlight w:val="none"/>
        </w:rPr>
        <w:t xml:space="preserve">：                                                                      </w:t>
      </w:r>
      <w:r>
        <w:rPr>
          <w:rFonts w:hint="eastAsia" w:ascii="宋体" w:hAnsi="宋体" w:cs="Arial"/>
          <w:color w:val="auto"/>
          <w:highlight w:val="none"/>
        </w:rPr>
        <w:t xml:space="preserve">                </w:t>
      </w:r>
      <w:r>
        <w:rPr>
          <w:rFonts w:ascii="宋体" w:hAnsi="宋体" w:cs="Arial"/>
          <w:color w:val="auto"/>
          <w:highlight w:val="none"/>
        </w:rPr>
        <w:t>日期：   年    月   日</w:t>
      </w:r>
    </w:p>
    <w:p>
      <w:pPr>
        <w:spacing w:line="360" w:lineRule="auto"/>
        <w:rPr>
          <w:rFonts w:ascii="宋体" w:hAnsi="宋体"/>
          <w:color w:val="auto"/>
          <w:highlight w:val="none"/>
        </w:rPr>
      </w:pPr>
    </w:p>
    <w:p>
      <w:pPr>
        <w:spacing w:line="360" w:lineRule="auto"/>
        <w:rPr>
          <w:rFonts w:ascii="宋体" w:hAnsi="宋体" w:cs="Arial"/>
          <w:color w:val="auto"/>
          <w:sz w:val="24"/>
          <w:highlight w:val="none"/>
        </w:rPr>
      </w:pPr>
      <w:r>
        <w:rPr>
          <w:rFonts w:hint="eastAsia" w:ascii="宋体" w:hAnsi="宋体" w:cs="Arial"/>
          <w:color w:val="auto"/>
          <w:sz w:val="24"/>
          <w:highlight w:val="none"/>
        </w:rPr>
        <w:t>附表</w:t>
      </w:r>
      <w:r>
        <w:rPr>
          <w:rFonts w:ascii="宋体" w:hAnsi="宋体" w:cs="Arial"/>
          <w:color w:val="auto"/>
          <w:sz w:val="24"/>
          <w:highlight w:val="none"/>
        </w:rPr>
        <w:t>6</w:t>
      </w:r>
      <w:r>
        <w:rPr>
          <w:rFonts w:hint="eastAsia" w:ascii="宋体" w:hAnsi="宋体" w:cs="Arial"/>
          <w:color w:val="auto"/>
          <w:sz w:val="24"/>
          <w:highlight w:val="none"/>
        </w:rPr>
        <w:t xml:space="preserve"> </w:t>
      </w:r>
      <w:r>
        <w:rPr>
          <w:rFonts w:ascii="宋体" w:hAnsi="宋体" w:cs="Arial"/>
          <w:color w:val="auto"/>
          <w:sz w:val="24"/>
          <w:highlight w:val="none"/>
        </w:rPr>
        <w:t xml:space="preserve"> </w:t>
      </w:r>
      <w:r>
        <w:rPr>
          <w:rFonts w:hint="eastAsia" w:ascii="宋体" w:hAnsi="宋体" w:cs="Arial"/>
          <w:color w:val="auto"/>
          <w:sz w:val="24"/>
          <w:highlight w:val="none"/>
        </w:rPr>
        <w:t>技术标评分记录表</w:t>
      </w:r>
      <w:r>
        <w:rPr>
          <w:rFonts w:hint="eastAsia" w:ascii="宋体" w:hAnsi="宋体"/>
          <w:color w:val="auto"/>
          <w:sz w:val="24"/>
          <w:highlight w:val="none"/>
        </w:rPr>
        <w:t>（标准分</w:t>
      </w:r>
      <w:r>
        <w:rPr>
          <w:rFonts w:ascii="宋体" w:hAnsi="宋体"/>
          <w:color w:val="auto"/>
          <w:sz w:val="24"/>
          <w:highlight w:val="none"/>
        </w:rPr>
        <w:t>4</w:t>
      </w:r>
      <w:r>
        <w:rPr>
          <w:rFonts w:hint="eastAsia" w:ascii="宋体" w:hAnsi="宋体"/>
          <w:color w:val="auto"/>
          <w:sz w:val="24"/>
          <w:highlight w:val="none"/>
        </w:rPr>
        <w:t>0，分值代号为B）</w:t>
      </w:r>
    </w:p>
    <w:p>
      <w:pPr>
        <w:rPr>
          <w:rFonts w:hint="eastAsia" w:ascii="宋体" w:hAnsi="宋体" w:cs="Arial"/>
          <w:b/>
          <w:color w:val="auto"/>
          <w:sz w:val="28"/>
          <w:highlight w:val="none"/>
        </w:rPr>
      </w:pPr>
      <w:r>
        <w:rPr>
          <w:rFonts w:hint="eastAsia" w:ascii="宋体" w:hAnsi="宋体" w:cs="Arial"/>
          <w:b/>
          <w:color w:val="auto"/>
          <w:sz w:val="28"/>
          <w:highlight w:val="none"/>
        </w:rPr>
        <w:br w:type="page"/>
      </w:r>
    </w:p>
    <w:p>
      <w:pPr>
        <w:spacing w:line="360" w:lineRule="auto"/>
        <w:jc w:val="center"/>
        <w:rPr>
          <w:rFonts w:ascii="宋体" w:hAnsi="宋体" w:cs="Arial"/>
          <w:color w:val="auto"/>
          <w:sz w:val="24"/>
          <w:highlight w:val="none"/>
        </w:rPr>
      </w:pPr>
      <w:r>
        <w:rPr>
          <w:rFonts w:hint="eastAsia" w:ascii="宋体" w:hAnsi="宋体" w:cs="Arial"/>
          <w:b/>
          <w:color w:val="auto"/>
          <w:sz w:val="28"/>
          <w:highlight w:val="none"/>
        </w:rPr>
        <w:t>技术标评分表</w:t>
      </w:r>
    </w:p>
    <w:p>
      <w:pPr>
        <w:rPr>
          <w:rFonts w:ascii="宋体" w:hAnsi="宋体" w:cs="Arial"/>
          <w:color w:val="auto"/>
          <w:sz w:val="24"/>
          <w:highlight w:val="none"/>
        </w:rPr>
      </w:pPr>
      <w:r>
        <w:rPr>
          <w:rFonts w:hint="eastAsia" w:ascii="宋体" w:hAnsi="宋体" w:cs="Arial"/>
          <w:color w:val="auto"/>
          <w:sz w:val="24"/>
          <w:highlight w:val="none"/>
        </w:rPr>
        <w:t xml:space="preserve">项目名称：                                           </w:t>
      </w:r>
    </w:p>
    <w:tbl>
      <w:tblPr>
        <w:tblStyle w:val="42"/>
        <w:tblW w:w="14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2126"/>
        <w:gridCol w:w="5954"/>
        <w:gridCol w:w="1546"/>
        <w:gridCol w:w="8"/>
        <w:gridCol w:w="1587"/>
        <w:gridCol w:w="8"/>
        <w:gridCol w:w="1587"/>
        <w:gridCol w:w="8"/>
        <w:gridCol w:w="1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92" w:type="dxa"/>
            <w:vMerge w:val="restart"/>
            <w:vAlign w:val="center"/>
          </w:tcPr>
          <w:p>
            <w:pPr>
              <w:spacing w:line="260" w:lineRule="exact"/>
              <w:jc w:val="center"/>
              <w:rPr>
                <w:rFonts w:ascii="宋体" w:hAnsi="宋体"/>
                <w:color w:val="auto"/>
                <w:kern w:val="10"/>
                <w:szCs w:val="21"/>
                <w:highlight w:val="none"/>
              </w:rPr>
            </w:pPr>
            <w:r>
              <w:rPr>
                <w:rFonts w:ascii="宋体" w:hAnsi="宋体"/>
                <w:color w:val="auto"/>
                <w:kern w:val="10"/>
                <w:szCs w:val="21"/>
                <w:highlight w:val="none"/>
              </w:rPr>
              <w:t>序号</w:t>
            </w:r>
          </w:p>
        </w:tc>
        <w:tc>
          <w:tcPr>
            <w:tcW w:w="2126" w:type="dxa"/>
            <w:vMerge w:val="restart"/>
            <w:vAlign w:val="center"/>
          </w:tcPr>
          <w:p>
            <w:pPr>
              <w:spacing w:line="260" w:lineRule="exact"/>
              <w:jc w:val="center"/>
              <w:rPr>
                <w:rFonts w:ascii="宋体" w:hAnsi="宋体"/>
                <w:color w:val="auto"/>
                <w:kern w:val="10"/>
                <w:szCs w:val="21"/>
                <w:highlight w:val="none"/>
              </w:rPr>
            </w:pPr>
            <w:r>
              <w:rPr>
                <w:rFonts w:ascii="宋体" w:hAnsi="宋体"/>
                <w:color w:val="auto"/>
                <w:kern w:val="10"/>
                <w:szCs w:val="21"/>
                <w:highlight w:val="none"/>
              </w:rPr>
              <w:t>评分项目</w:t>
            </w:r>
          </w:p>
        </w:tc>
        <w:tc>
          <w:tcPr>
            <w:tcW w:w="5954" w:type="dxa"/>
            <w:vMerge w:val="restart"/>
            <w:vAlign w:val="center"/>
          </w:tcPr>
          <w:p>
            <w:pPr>
              <w:spacing w:line="260" w:lineRule="exact"/>
              <w:jc w:val="center"/>
              <w:rPr>
                <w:rFonts w:ascii="宋体" w:hAnsi="宋体"/>
                <w:color w:val="auto"/>
                <w:kern w:val="10"/>
                <w:szCs w:val="21"/>
                <w:highlight w:val="none"/>
              </w:rPr>
            </w:pPr>
            <w:r>
              <w:rPr>
                <w:rFonts w:hint="eastAsia" w:ascii="宋体" w:hAnsi="宋体"/>
                <w:color w:val="auto"/>
                <w:kern w:val="10"/>
                <w:szCs w:val="21"/>
                <w:highlight w:val="none"/>
              </w:rPr>
              <w:t>评分标准</w:t>
            </w:r>
          </w:p>
        </w:tc>
        <w:tc>
          <w:tcPr>
            <w:tcW w:w="6378" w:type="dxa"/>
            <w:gridSpan w:val="7"/>
            <w:vAlign w:val="center"/>
          </w:tcPr>
          <w:p>
            <w:pPr>
              <w:spacing w:line="260" w:lineRule="exact"/>
              <w:jc w:val="center"/>
              <w:rPr>
                <w:rFonts w:ascii="宋体" w:hAnsi="宋体"/>
                <w:color w:val="auto"/>
                <w:kern w:val="10"/>
                <w:szCs w:val="21"/>
                <w:highlight w:val="none"/>
              </w:rPr>
            </w:pPr>
            <w:r>
              <w:rPr>
                <w:rFonts w:ascii="宋体" w:hAnsi="宋体"/>
                <w:color w:val="auto"/>
                <w:szCs w:val="21"/>
                <w:highlight w:val="none"/>
              </w:rPr>
              <w:t>供应商名称及评审</w:t>
            </w:r>
            <w:r>
              <w:rPr>
                <w:rFonts w:hint="eastAsia" w:ascii="宋体" w:hAnsi="宋体"/>
                <w:color w:val="auto"/>
                <w:szCs w:val="21"/>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jc w:val="center"/>
              <w:rPr>
                <w:rFonts w:ascii="宋体" w:hAnsi="宋体"/>
                <w:color w:val="auto"/>
                <w:kern w:val="10"/>
                <w:szCs w:val="21"/>
                <w:highlight w:val="none"/>
              </w:rPr>
            </w:pPr>
          </w:p>
        </w:tc>
        <w:tc>
          <w:tcPr>
            <w:tcW w:w="5954" w:type="dxa"/>
            <w:vMerge w:val="continue"/>
            <w:vAlign w:val="center"/>
          </w:tcPr>
          <w:p>
            <w:pPr>
              <w:spacing w:line="260" w:lineRule="exact"/>
              <w:jc w:val="center"/>
              <w:rPr>
                <w:rFonts w:ascii="宋体" w:hAnsi="宋体"/>
                <w:color w:val="auto"/>
                <w:kern w:val="10"/>
                <w:szCs w:val="21"/>
                <w:highlight w:val="none"/>
              </w:rPr>
            </w:pPr>
          </w:p>
        </w:tc>
        <w:tc>
          <w:tcPr>
            <w:tcW w:w="1554" w:type="dxa"/>
            <w:gridSpan w:val="2"/>
            <w:vAlign w:val="center"/>
          </w:tcPr>
          <w:p>
            <w:pPr>
              <w:widowControl/>
              <w:jc w:val="center"/>
              <w:rPr>
                <w:rFonts w:ascii="宋体" w:hAnsi="宋体"/>
                <w:color w:val="auto"/>
                <w:szCs w:val="21"/>
                <w:highlight w:val="none"/>
              </w:rPr>
            </w:pPr>
          </w:p>
        </w:tc>
        <w:tc>
          <w:tcPr>
            <w:tcW w:w="1595" w:type="dxa"/>
            <w:gridSpan w:val="2"/>
            <w:vAlign w:val="center"/>
          </w:tcPr>
          <w:p>
            <w:pPr>
              <w:jc w:val="center"/>
              <w:rPr>
                <w:rFonts w:ascii="宋体" w:hAnsi="宋体"/>
                <w:color w:val="auto"/>
                <w:szCs w:val="21"/>
                <w:highlight w:val="none"/>
              </w:rPr>
            </w:pPr>
          </w:p>
        </w:tc>
        <w:tc>
          <w:tcPr>
            <w:tcW w:w="1595" w:type="dxa"/>
            <w:gridSpan w:val="2"/>
            <w:vAlign w:val="center"/>
          </w:tcPr>
          <w:p>
            <w:pPr>
              <w:jc w:val="center"/>
              <w:rPr>
                <w:rFonts w:ascii="宋体" w:hAnsi="宋体"/>
                <w:color w:val="auto"/>
                <w:szCs w:val="21"/>
                <w:highlight w:val="none"/>
              </w:rPr>
            </w:pPr>
          </w:p>
        </w:tc>
        <w:tc>
          <w:tcPr>
            <w:tcW w:w="1634" w:type="dxa"/>
            <w:vAlign w:val="center"/>
          </w:tcPr>
          <w:p>
            <w:pPr>
              <w:jc w:val="center"/>
              <w:rPr>
                <w:rFonts w:ascii="宋体" w:hAnsi="宋体" w:cs="Arial"/>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restart"/>
            <w:vAlign w:val="center"/>
          </w:tcPr>
          <w:p>
            <w:pPr>
              <w:spacing w:line="260" w:lineRule="exact"/>
              <w:jc w:val="center"/>
              <w:rPr>
                <w:rFonts w:ascii="宋体" w:hAnsi="宋体"/>
                <w:color w:val="auto"/>
                <w:kern w:val="10"/>
                <w:szCs w:val="21"/>
                <w:highlight w:val="none"/>
              </w:rPr>
            </w:pPr>
            <w:r>
              <w:rPr>
                <w:rFonts w:hint="eastAsia" w:ascii="宋体" w:hAnsi="宋体"/>
                <w:color w:val="auto"/>
                <w:kern w:val="10"/>
                <w:szCs w:val="21"/>
                <w:highlight w:val="none"/>
              </w:rPr>
              <w:t>1</w:t>
            </w:r>
          </w:p>
        </w:tc>
        <w:tc>
          <w:tcPr>
            <w:tcW w:w="2126" w:type="dxa"/>
            <w:vMerge w:val="restart"/>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施工方案与技术措施（1</w:t>
            </w:r>
            <w:r>
              <w:rPr>
                <w:rFonts w:ascii="宋体" w:hAnsi="宋体" w:cs="宋体"/>
                <w:color w:val="auto"/>
                <w:szCs w:val="21"/>
                <w:highlight w:val="none"/>
              </w:rPr>
              <w:t>0</w:t>
            </w:r>
            <w:r>
              <w:rPr>
                <w:rFonts w:hint="eastAsia" w:ascii="宋体" w:hAnsi="宋体" w:cs="宋体"/>
                <w:color w:val="auto"/>
                <w:szCs w:val="21"/>
                <w:highlight w:val="none"/>
              </w:rPr>
              <w:t>分）</w:t>
            </w: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科学、可行、针对性强 得 </w:t>
            </w:r>
            <w:r>
              <w:rPr>
                <w:rFonts w:ascii="宋体" w:hAnsi="宋体" w:cs="宋体"/>
                <w:color w:val="auto"/>
                <w:szCs w:val="21"/>
                <w:highlight w:val="none"/>
              </w:rPr>
              <w:t>10</w:t>
            </w:r>
            <w:r>
              <w:rPr>
                <w:rFonts w:hint="eastAsia" w:ascii="宋体" w:hAnsi="宋体" w:cs="宋体"/>
                <w:color w:val="auto"/>
                <w:szCs w:val="21"/>
                <w:highlight w:val="none"/>
              </w:rPr>
              <w:t>分</w:t>
            </w:r>
          </w:p>
        </w:tc>
        <w:tc>
          <w:tcPr>
            <w:tcW w:w="1546" w:type="dxa"/>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642" w:type="dxa"/>
            <w:gridSpan w:val="2"/>
            <w:vMerge w:val="restart"/>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合理、可行、细节待完善 得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欠合理，可行性较差，基本满足工程需要，得 </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不合理，可行性差，不能满足工程需要，得0分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atLeast"/>
        </w:trPr>
        <w:tc>
          <w:tcPr>
            <w:tcW w:w="392" w:type="dxa"/>
            <w:vMerge w:val="restart"/>
            <w:vAlign w:val="center"/>
          </w:tcPr>
          <w:p>
            <w:pPr>
              <w:spacing w:line="260" w:lineRule="exact"/>
              <w:jc w:val="center"/>
              <w:rPr>
                <w:rFonts w:ascii="宋体" w:hAnsi="宋体"/>
                <w:color w:val="auto"/>
                <w:kern w:val="10"/>
                <w:szCs w:val="21"/>
                <w:highlight w:val="none"/>
              </w:rPr>
            </w:pPr>
            <w:r>
              <w:rPr>
                <w:rFonts w:hint="eastAsia" w:ascii="宋体" w:hAnsi="宋体"/>
                <w:color w:val="auto"/>
                <w:kern w:val="10"/>
                <w:szCs w:val="21"/>
                <w:highlight w:val="none"/>
              </w:rPr>
              <w:t>2</w:t>
            </w:r>
          </w:p>
        </w:tc>
        <w:tc>
          <w:tcPr>
            <w:tcW w:w="2126" w:type="dxa"/>
            <w:vMerge w:val="restart"/>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质量管理体系与保证措施（1</w:t>
            </w:r>
            <w:r>
              <w:rPr>
                <w:rFonts w:ascii="宋体" w:hAnsi="宋体" w:cs="宋体"/>
                <w:color w:val="auto"/>
                <w:szCs w:val="21"/>
                <w:highlight w:val="none"/>
              </w:rPr>
              <w:t>0</w:t>
            </w:r>
            <w:r>
              <w:rPr>
                <w:rFonts w:hint="eastAsia" w:ascii="宋体" w:hAnsi="宋体" w:cs="宋体"/>
                <w:color w:val="auto"/>
                <w:szCs w:val="21"/>
                <w:highlight w:val="none"/>
              </w:rPr>
              <w:t>分）</w:t>
            </w: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科学、可行、针对性强，得 </w:t>
            </w:r>
            <w:r>
              <w:rPr>
                <w:rFonts w:ascii="宋体" w:hAnsi="宋体" w:cs="宋体"/>
                <w:color w:val="auto"/>
                <w:szCs w:val="21"/>
                <w:highlight w:val="none"/>
              </w:rPr>
              <w:t>10</w:t>
            </w:r>
            <w:r>
              <w:rPr>
                <w:rFonts w:hint="eastAsia" w:ascii="宋体" w:hAnsi="宋体" w:cs="宋体"/>
                <w:color w:val="auto"/>
                <w:szCs w:val="21"/>
                <w:highlight w:val="none"/>
              </w:rPr>
              <w:t>分</w:t>
            </w:r>
          </w:p>
        </w:tc>
        <w:tc>
          <w:tcPr>
            <w:tcW w:w="1546" w:type="dxa"/>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642" w:type="dxa"/>
            <w:gridSpan w:val="2"/>
            <w:vMerge w:val="restart"/>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合理、可行、细节待完善，得 </w:t>
            </w:r>
            <w:r>
              <w:rPr>
                <w:rFonts w:ascii="宋体" w:hAnsi="宋体" w:cs="宋体"/>
                <w:color w:val="auto"/>
                <w:szCs w:val="21"/>
                <w:highlight w:val="none"/>
              </w:rPr>
              <w:t>7</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欠合理，可行性较差，基本满足工程需要，得 </w:t>
            </w:r>
            <w:r>
              <w:rPr>
                <w:rFonts w:ascii="宋体" w:hAnsi="宋体" w:cs="宋体"/>
                <w:color w:val="auto"/>
                <w:szCs w:val="21"/>
                <w:highlight w:val="none"/>
              </w:rPr>
              <w:t>4</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kern w:val="10"/>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不合理，可行性差，不能满足工程需要，得0分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restart"/>
            <w:vAlign w:val="center"/>
          </w:tcPr>
          <w:p>
            <w:pPr>
              <w:spacing w:line="260" w:lineRule="exact"/>
              <w:jc w:val="center"/>
              <w:rPr>
                <w:rFonts w:ascii="宋体" w:hAnsi="宋体"/>
                <w:color w:val="auto"/>
                <w:szCs w:val="21"/>
                <w:highlight w:val="none"/>
              </w:rPr>
            </w:pPr>
            <w:r>
              <w:rPr>
                <w:rFonts w:hint="eastAsia" w:ascii="宋体" w:hAnsi="宋体"/>
                <w:color w:val="auto"/>
                <w:szCs w:val="21"/>
                <w:highlight w:val="none"/>
              </w:rPr>
              <w:t>3</w:t>
            </w:r>
          </w:p>
        </w:tc>
        <w:tc>
          <w:tcPr>
            <w:tcW w:w="2126" w:type="dxa"/>
            <w:vMerge w:val="restart"/>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安全和绿色施工保障措施（1</w:t>
            </w:r>
            <w:r>
              <w:rPr>
                <w:rFonts w:ascii="宋体" w:hAnsi="宋体" w:cs="宋体"/>
                <w:color w:val="auto"/>
                <w:szCs w:val="21"/>
                <w:highlight w:val="none"/>
              </w:rPr>
              <w:t>0</w:t>
            </w:r>
            <w:r>
              <w:rPr>
                <w:rFonts w:hint="eastAsia" w:ascii="宋体" w:hAnsi="宋体" w:cs="宋体"/>
                <w:color w:val="auto"/>
                <w:szCs w:val="21"/>
                <w:highlight w:val="none"/>
              </w:rPr>
              <w:t>分）</w:t>
            </w: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科学、可行、针对性强，得 </w:t>
            </w:r>
            <w:r>
              <w:rPr>
                <w:rFonts w:ascii="宋体" w:hAnsi="宋体" w:cs="宋体"/>
                <w:color w:val="auto"/>
                <w:szCs w:val="21"/>
                <w:highlight w:val="none"/>
              </w:rPr>
              <w:t>10</w:t>
            </w:r>
            <w:r>
              <w:rPr>
                <w:rFonts w:hint="eastAsia" w:ascii="宋体" w:hAnsi="宋体" w:cs="宋体"/>
                <w:color w:val="auto"/>
                <w:szCs w:val="21"/>
                <w:highlight w:val="none"/>
              </w:rPr>
              <w:t>分</w:t>
            </w:r>
          </w:p>
        </w:tc>
        <w:tc>
          <w:tcPr>
            <w:tcW w:w="1546" w:type="dxa"/>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642" w:type="dxa"/>
            <w:gridSpan w:val="2"/>
            <w:vMerge w:val="restart"/>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合理、可行、细节待完善，得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欠合理，可行性较差，基本满足工程需要，得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不合理，可行性差，不能满足工程需要，得0分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restart"/>
            <w:vAlign w:val="center"/>
          </w:tcPr>
          <w:p>
            <w:pPr>
              <w:spacing w:line="260" w:lineRule="exact"/>
              <w:jc w:val="center"/>
              <w:rPr>
                <w:rFonts w:ascii="宋体" w:hAnsi="宋体"/>
                <w:color w:val="auto"/>
                <w:szCs w:val="21"/>
                <w:highlight w:val="none"/>
              </w:rPr>
            </w:pPr>
            <w:r>
              <w:rPr>
                <w:rFonts w:hint="eastAsia" w:ascii="宋体" w:hAnsi="宋体"/>
                <w:color w:val="auto"/>
                <w:szCs w:val="21"/>
                <w:highlight w:val="none"/>
              </w:rPr>
              <w:t>4</w:t>
            </w:r>
          </w:p>
        </w:tc>
        <w:tc>
          <w:tcPr>
            <w:tcW w:w="2126" w:type="dxa"/>
            <w:vMerge w:val="restart"/>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工程进度计划与保证措施（1</w:t>
            </w:r>
            <w:r>
              <w:rPr>
                <w:rFonts w:ascii="宋体" w:hAnsi="宋体" w:cs="宋体"/>
                <w:color w:val="auto"/>
                <w:szCs w:val="21"/>
                <w:highlight w:val="none"/>
              </w:rPr>
              <w:t>0</w:t>
            </w:r>
            <w:r>
              <w:rPr>
                <w:rFonts w:hint="eastAsia" w:ascii="宋体" w:hAnsi="宋体" w:cs="宋体"/>
                <w:color w:val="auto"/>
                <w:szCs w:val="21"/>
                <w:highlight w:val="none"/>
              </w:rPr>
              <w:t>分）</w:t>
            </w: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科学、可行、针对性强，得 </w:t>
            </w:r>
            <w:r>
              <w:rPr>
                <w:rFonts w:ascii="宋体" w:hAnsi="宋体" w:cs="宋体"/>
                <w:color w:val="auto"/>
                <w:szCs w:val="21"/>
                <w:highlight w:val="none"/>
              </w:rPr>
              <w:t>10</w:t>
            </w:r>
            <w:r>
              <w:rPr>
                <w:rFonts w:hint="eastAsia" w:ascii="宋体" w:hAnsi="宋体" w:cs="宋体"/>
                <w:color w:val="auto"/>
                <w:szCs w:val="21"/>
                <w:highlight w:val="none"/>
              </w:rPr>
              <w:t>分</w:t>
            </w:r>
          </w:p>
        </w:tc>
        <w:tc>
          <w:tcPr>
            <w:tcW w:w="1546" w:type="dxa"/>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595" w:type="dxa"/>
            <w:gridSpan w:val="2"/>
            <w:vMerge w:val="restart"/>
            <w:vAlign w:val="center"/>
          </w:tcPr>
          <w:p>
            <w:pPr>
              <w:spacing w:line="260" w:lineRule="exact"/>
              <w:jc w:val="center"/>
              <w:rPr>
                <w:rFonts w:ascii="宋体" w:hAnsi="宋体"/>
                <w:color w:val="auto"/>
                <w:kern w:val="10"/>
                <w:szCs w:val="21"/>
                <w:highlight w:val="none"/>
              </w:rPr>
            </w:pPr>
          </w:p>
        </w:tc>
        <w:tc>
          <w:tcPr>
            <w:tcW w:w="1642" w:type="dxa"/>
            <w:gridSpan w:val="2"/>
            <w:vMerge w:val="restart"/>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 xml:space="preserve">合理、可行、细节待完善，得 </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欠合理，可行性较差，基本满足工程需要，得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92" w:type="dxa"/>
            <w:vMerge w:val="continue"/>
            <w:vAlign w:val="center"/>
          </w:tcPr>
          <w:p>
            <w:pPr>
              <w:spacing w:line="260" w:lineRule="exact"/>
              <w:jc w:val="center"/>
              <w:rPr>
                <w:rFonts w:ascii="宋体" w:hAnsi="宋体"/>
                <w:color w:val="auto"/>
                <w:szCs w:val="21"/>
                <w:highlight w:val="none"/>
              </w:rPr>
            </w:pPr>
          </w:p>
        </w:tc>
        <w:tc>
          <w:tcPr>
            <w:tcW w:w="2126" w:type="dxa"/>
            <w:vMerge w:val="continue"/>
            <w:vAlign w:val="center"/>
          </w:tcPr>
          <w:p>
            <w:pPr>
              <w:spacing w:line="260" w:lineRule="exact"/>
              <w:ind w:left="210" w:hanging="210" w:hangingChars="100"/>
              <w:rPr>
                <w:rFonts w:ascii="宋体" w:hAnsi="宋体"/>
                <w:color w:val="auto"/>
                <w:szCs w:val="21"/>
                <w:highlight w:val="none"/>
              </w:rPr>
            </w:pPr>
          </w:p>
        </w:tc>
        <w:tc>
          <w:tcPr>
            <w:tcW w:w="5954"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不合理，可行性差，不能满足工程需要，得0分</w:t>
            </w:r>
          </w:p>
        </w:tc>
        <w:tc>
          <w:tcPr>
            <w:tcW w:w="1546" w:type="dxa"/>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595" w:type="dxa"/>
            <w:gridSpan w:val="2"/>
            <w:vMerge w:val="continue"/>
            <w:vAlign w:val="center"/>
          </w:tcPr>
          <w:p>
            <w:pPr>
              <w:spacing w:line="260" w:lineRule="exact"/>
              <w:jc w:val="center"/>
              <w:rPr>
                <w:rFonts w:ascii="宋体" w:hAnsi="宋体"/>
                <w:color w:val="auto"/>
                <w:kern w:val="10"/>
                <w:szCs w:val="21"/>
                <w:highlight w:val="none"/>
              </w:rPr>
            </w:pPr>
          </w:p>
        </w:tc>
        <w:tc>
          <w:tcPr>
            <w:tcW w:w="1642" w:type="dxa"/>
            <w:gridSpan w:val="2"/>
            <w:vMerge w:val="continue"/>
            <w:vAlign w:val="center"/>
          </w:tcPr>
          <w:p>
            <w:pPr>
              <w:spacing w:line="260" w:lineRule="exact"/>
              <w:jc w:val="center"/>
              <w:rPr>
                <w:rFonts w:ascii="宋体" w:hAnsi="宋体"/>
                <w:color w:val="auto"/>
                <w:kern w:val="1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472" w:type="dxa"/>
            <w:gridSpan w:val="3"/>
            <w:vAlign w:val="center"/>
          </w:tcPr>
          <w:p>
            <w:pPr>
              <w:spacing w:line="260" w:lineRule="exact"/>
              <w:jc w:val="center"/>
              <w:rPr>
                <w:rFonts w:ascii="宋体" w:hAnsi="宋体"/>
                <w:b/>
                <w:color w:val="auto"/>
                <w:kern w:val="10"/>
                <w:szCs w:val="21"/>
                <w:highlight w:val="none"/>
              </w:rPr>
            </w:pPr>
            <w:r>
              <w:rPr>
                <w:rFonts w:hint="eastAsia" w:ascii="宋体" w:hAnsi="宋体"/>
                <w:color w:val="auto"/>
                <w:szCs w:val="21"/>
                <w:highlight w:val="none"/>
              </w:rPr>
              <w:t>技术标得分</w:t>
            </w:r>
            <w:r>
              <w:rPr>
                <w:rFonts w:ascii="宋体" w:hAnsi="宋体"/>
                <w:color w:val="auto"/>
                <w:szCs w:val="21"/>
                <w:highlight w:val="none"/>
              </w:rPr>
              <w:t>合计</w:t>
            </w:r>
            <w:r>
              <w:rPr>
                <w:rFonts w:hint="eastAsia" w:ascii="宋体" w:hAnsi="宋体"/>
                <w:color w:val="auto"/>
                <w:szCs w:val="21"/>
                <w:highlight w:val="none"/>
              </w:rPr>
              <w:t>（</w:t>
            </w:r>
            <w:r>
              <w:rPr>
                <w:rFonts w:ascii="宋体" w:hAnsi="宋体"/>
                <w:color w:val="auto"/>
                <w:szCs w:val="21"/>
                <w:highlight w:val="none"/>
              </w:rPr>
              <w:t>40</w:t>
            </w:r>
            <w:r>
              <w:rPr>
                <w:rFonts w:hint="eastAsia" w:ascii="宋体" w:hAnsi="宋体"/>
                <w:color w:val="auto"/>
                <w:szCs w:val="21"/>
                <w:highlight w:val="none"/>
              </w:rPr>
              <w:t>分）</w:t>
            </w:r>
          </w:p>
        </w:tc>
        <w:tc>
          <w:tcPr>
            <w:tcW w:w="1554" w:type="dxa"/>
            <w:gridSpan w:val="2"/>
            <w:vAlign w:val="center"/>
          </w:tcPr>
          <w:p>
            <w:pPr>
              <w:spacing w:line="260" w:lineRule="exact"/>
              <w:jc w:val="center"/>
              <w:rPr>
                <w:rFonts w:ascii="宋体" w:hAnsi="宋体"/>
                <w:b/>
                <w:color w:val="auto"/>
                <w:kern w:val="10"/>
                <w:szCs w:val="21"/>
                <w:highlight w:val="none"/>
              </w:rPr>
            </w:pPr>
          </w:p>
        </w:tc>
        <w:tc>
          <w:tcPr>
            <w:tcW w:w="1595" w:type="dxa"/>
            <w:gridSpan w:val="2"/>
            <w:vAlign w:val="center"/>
          </w:tcPr>
          <w:p>
            <w:pPr>
              <w:spacing w:line="260" w:lineRule="exact"/>
              <w:jc w:val="center"/>
              <w:rPr>
                <w:rFonts w:ascii="宋体" w:hAnsi="宋体"/>
                <w:b/>
                <w:color w:val="auto"/>
                <w:kern w:val="10"/>
                <w:szCs w:val="21"/>
                <w:highlight w:val="none"/>
              </w:rPr>
            </w:pPr>
          </w:p>
        </w:tc>
        <w:tc>
          <w:tcPr>
            <w:tcW w:w="1595" w:type="dxa"/>
            <w:gridSpan w:val="2"/>
            <w:vAlign w:val="center"/>
          </w:tcPr>
          <w:p>
            <w:pPr>
              <w:spacing w:line="260" w:lineRule="exact"/>
              <w:jc w:val="center"/>
              <w:rPr>
                <w:rFonts w:ascii="宋体" w:hAnsi="宋体"/>
                <w:b/>
                <w:color w:val="auto"/>
                <w:kern w:val="10"/>
                <w:szCs w:val="21"/>
                <w:highlight w:val="none"/>
              </w:rPr>
            </w:pPr>
          </w:p>
        </w:tc>
        <w:tc>
          <w:tcPr>
            <w:tcW w:w="1634" w:type="dxa"/>
            <w:vAlign w:val="center"/>
          </w:tcPr>
          <w:p>
            <w:pPr>
              <w:spacing w:line="260" w:lineRule="exact"/>
              <w:jc w:val="center"/>
              <w:rPr>
                <w:rFonts w:ascii="宋体" w:hAnsi="宋体"/>
                <w:b/>
                <w:color w:val="auto"/>
                <w:kern w:val="10"/>
                <w:szCs w:val="21"/>
                <w:highlight w:val="none"/>
              </w:rPr>
            </w:pPr>
          </w:p>
        </w:tc>
      </w:tr>
    </w:tbl>
    <w:p>
      <w:pPr>
        <w:spacing w:line="360" w:lineRule="auto"/>
        <w:jc w:val="left"/>
        <w:rPr>
          <w:rFonts w:ascii="宋体" w:hAnsi="宋体"/>
          <w:color w:val="auto"/>
          <w:spacing w:val="15"/>
          <w:sz w:val="24"/>
          <w:highlight w:val="none"/>
        </w:rPr>
      </w:pPr>
      <w:r>
        <w:rPr>
          <w:rFonts w:hint="eastAsia" w:ascii="宋体" w:hAnsi="宋体"/>
          <w:color w:val="auto"/>
          <w:sz w:val="24"/>
          <w:highlight w:val="none"/>
        </w:rPr>
        <w:t>磋商小组成员签字</w:t>
      </w:r>
      <w:r>
        <w:rPr>
          <w:rFonts w:hint="eastAsia" w:ascii="宋体" w:hAnsi="宋体"/>
          <w:color w:val="auto"/>
          <w:spacing w:val="15"/>
          <w:sz w:val="24"/>
          <w:highlight w:val="none"/>
        </w:rPr>
        <w:t xml:space="preserve">： </w:t>
      </w:r>
      <w:r>
        <w:rPr>
          <w:rFonts w:ascii="宋体" w:hAnsi="宋体"/>
          <w:color w:val="auto"/>
          <w:spacing w:val="15"/>
          <w:sz w:val="24"/>
          <w:highlight w:val="none"/>
        </w:rPr>
        <w:t xml:space="preserve">                                                         </w:t>
      </w:r>
      <w:r>
        <w:rPr>
          <w:rFonts w:hint="eastAsia" w:ascii="宋体" w:hAnsi="宋体"/>
          <w:color w:val="auto"/>
          <w:spacing w:val="15"/>
          <w:sz w:val="24"/>
          <w:highlight w:val="none"/>
        </w:rPr>
        <w:t>日期：   年   月    日</w:t>
      </w:r>
    </w:p>
    <w:p>
      <w:pPr>
        <w:spacing w:line="360" w:lineRule="auto"/>
        <w:rPr>
          <w:rFonts w:ascii="宋体" w:hAnsi="宋体"/>
          <w:color w:val="auto"/>
          <w:sz w:val="24"/>
          <w:highlight w:val="none"/>
        </w:rPr>
        <w:sectPr>
          <w:pgSz w:w="16838" w:h="11906" w:orient="landscape"/>
          <w:pgMar w:top="1134" w:right="1134" w:bottom="1134" w:left="1134" w:header="1021" w:footer="794" w:gutter="0"/>
          <w:cols w:space="720" w:num="1"/>
          <w:titlePg/>
          <w:docGrid w:linePitch="312" w:charSpace="0"/>
        </w:sectPr>
      </w:pPr>
    </w:p>
    <w:p>
      <w:pPr>
        <w:spacing w:line="320" w:lineRule="exact"/>
        <w:rPr>
          <w:rFonts w:ascii="宋体" w:hAnsi="宋体"/>
          <w:color w:val="auto"/>
          <w:sz w:val="24"/>
          <w:highlight w:val="none"/>
        </w:rPr>
      </w:pPr>
      <w:r>
        <w:rPr>
          <w:rFonts w:hint="eastAsia" w:ascii="宋体" w:hAnsi="宋体"/>
          <w:color w:val="auto"/>
          <w:sz w:val="24"/>
          <w:highlight w:val="none"/>
        </w:rPr>
        <w:t>附表</w:t>
      </w:r>
      <w:r>
        <w:rPr>
          <w:rFonts w:ascii="宋体" w:hAnsi="宋体"/>
          <w:color w:val="auto"/>
          <w:sz w:val="24"/>
          <w:highlight w:val="none"/>
        </w:rPr>
        <w:t xml:space="preserve">7 </w:t>
      </w:r>
      <w:r>
        <w:rPr>
          <w:rFonts w:hint="eastAsia" w:ascii="宋体" w:hAnsi="宋体"/>
          <w:color w:val="auto"/>
          <w:sz w:val="24"/>
          <w:highlight w:val="none"/>
        </w:rPr>
        <w:t xml:space="preserve"> 报价评分表（标准分30，分值代号为C）</w:t>
      </w:r>
    </w:p>
    <w:p>
      <w:pPr>
        <w:spacing w:line="360" w:lineRule="auto"/>
        <w:jc w:val="center"/>
        <w:rPr>
          <w:rFonts w:ascii="宋体" w:hAnsi="宋体"/>
          <w:color w:val="auto"/>
          <w:sz w:val="24"/>
          <w:highlight w:val="none"/>
        </w:rPr>
      </w:pPr>
      <w:r>
        <w:rPr>
          <w:rFonts w:hint="eastAsia" w:ascii="宋体" w:hAnsi="宋体" w:cs="Arial"/>
          <w:b/>
          <w:color w:val="auto"/>
          <w:sz w:val="28"/>
          <w:highlight w:val="none"/>
        </w:rPr>
        <w:t>报价评分表</w:t>
      </w:r>
    </w:p>
    <w:p>
      <w:pPr>
        <w:spacing w:line="320" w:lineRule="exact"/>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s="Arial"/>
          <w:color w:val="auto"/>
          <w:sz w:val="24"/>
          <w:highlight w:val="none"/>
        </w:rPr>
        <w:t xml:space="preserve">                                           </w:t>
      </w:r>
    </w:p>
    <w:tbl>
      <w:tblPr>
        <w:tblStyle w:val="42"/>
        <w:tblW w:w="14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9"/>
        <w:gridCol w:w="2830"/>
        <w:gridCol w:w="2830"/>
        <w:gridCol w:w="2830"/>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79" w:type="dxa"/>
            <w:vMerge w:val="restart"/>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项目</w:t>
            </w:r>
          </w:p>
        </w:tc>
        <w:tc>
          <w:tcPr>
            <w:tcW w:w="11321" w:type="dxa"/>
            <w:gridSpan w:val="4"/>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供应商名称及得分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679" w:type="dxa"/>
            <w:vMerge w:val="continue"/>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1"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267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有效报价</w:t>
            </w:r>
          </w:p>
          <w:p>
            <w:pPr>
              <w:widowControl/>
              <w:jc w:val="center"/>
              <w:rPr>
                <w:rFonts w:ascii="宋体" w:hAnsi="宋体" w:cs="宋体"/>
                <w:color w:val="auto"/>
                <w:szCs w:val="21"/>
                <w:highlight w:val="none"/>
              </w:rPr>
            </w:pPr>
            <w:r>
              <w:rPr>
                <w:rFonts w:hint="eastAsia" w:ascii="宋体" w:hAnsi="宋体" w:cs="宋体"/>
                <w:color w:val="auto"/>
                <w:szCs w:val="21"/>
                <w:highlight w:val="none"/>
              </w:rPr>
              <w:t>（最终报价）</w:t>
            </w:r>
            <w:r>
              <w:rPr>
                <w:rFonts w:hint="eastAsia" w:ascii="宋体" w:hAnsi="宋体"/>
                <w:color w:val="auto"/>
                <w:szCs w:val="21"/>
                <w:highlight w:val="none"/>
              </w:rPr>
              <w:t>（元）</w:t>
            </w: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1"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267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报价最终得分</w:t>
            </w: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0" w:type="dxa"/>
            <w:vAlign w:val="center"/>
          </w:tcPr>
          <w:p>
            <w:pPr>
              <w:spacing w:line="320" w:lineRule="exact"/>
              <w:jc w:val="center"/>
              <w:rPr>
                <w:rFonts w:ascii="宋体" w:hAnsi="宋体"/>
                <w:color w:val="auto"/>
                <w:szCs w:val="21"/>
                <w:highlight w:val="none"/>
              </w:rPr>
            </w:pPr>
          </w:p>
        </w:tc>
        <w:tc>
          <w:tcPr>
            <w:tcW w:w="2831" w:type="dxa"/>
            <w:vAlign w:val="center"/>
          </w:tcPr>
          <w:p>
            <w:pPr>
              <w:spacing w:line="320" w:lineRule="exact"/>
              <w:jc w:val="center"/>
              <w:rPr>
                <w:rFonts w:ascii="宋体" w:hAnsi="宋体"/>
                <w:color w:val="auto"/>
                <w:szCs w:val="21"/>
                <w:highlight w:val="none"/>
              </w:rPr>
            </w:pPr>
          </w:p>
        </w:tc>
      </w:tr>
    </w:tbl>
    <w:p>
      <w:pPr>
        <w:spacing w:line="360" w:lineRule="auto"/>
        <w:rPr>
          <w:rFonts w:ascii="宋体" w:hAnsi="宋体"/>
          <w:color w:val="auto"/>
          <w:sz w:val="24"/>
          <w:highlight w:val="none"/>
        </w:rPr>
      </w:pPr>
      <w:r>
        <w:rPr>
          <w:rFonts w:hint="eastAsia" w:ascii="宋体" w:hAnsi="宋体"/>
          <w:color w:val="auto"/>
          <w:sz w:val="24"/>
          <w:highlight w:val="none"/>
        </w:rPr>
        <w:t>磋商小组全体成员签字：</w:t>
      </w:r>
    </w:p>
    <w:p>
      <w:pPr>
        <w:spacing w:line="320" w:lineRule="exact"/>
        <w:jc w:val="right"/>
        <w:rPr>
          <w:rFonts w:ascii="宋体" w:hAnsi="宋体"/>
          <w:color w:val="auto"/>
          <w:sz w:val="24"/>
          <w:highlight w:val="none"/>
        </w:rPr>
      </w:pPr>
      <w:r>
        <w:rPr>
          <w:rFonts w:hint="eastAsia" w:ascii="宋体" w:hAnsi="宋体"/>
          <w:color w:val="auto"/>
          <w:sz w:val="24"/>
          <w:highlight w:val="none"/>
        </w:rPr>
        <w:t>日期：    年    月    日</w:t>
      </w:r>
    </w:p>
    <w:p>
      <w:pPr>
        <w:spacing w:line="320" w:lineRule="exact"/>
        <w:jc w:val="left"/>
        <w:rPr>
          <w:rFonts w:ascii="宋体" w:hAnsi="宋体"/>
          <w:color w:val="auto"/>
          <w:sz w:val="24"/>
          <w:highlight w:val="none"/>
        </w:rPr>
      </w:pPr>
      <w:r>
        <w:rPr>
          <w:rFonts w:hint="eastAsia" w:ascii="宋体" w:hAnsi="宋体"/>
          <w:color w:val="auto"/>
          <w:sz w:val="24"/>
          <w:highlight w:val="none"/>
        </w:rPr>
        <w:t>注：（1）评标基准价=满足磋商文件要求且报价最低的报价</w:t>
      </w:r>
    </w:p>
    <w:p>
      <w:pPr>
        <w:spacing w:line="320" w:lineRule="exact"/>
        <w:jc w:val="left"/>
        <w:rPr>
          <w:rFonts w:ascii="宋体" w:hAnsi="宋体"/>
          <w:color w:val="auto"/>
          <w:sz w:val="24"/>
          <w:highlight w:val="none"/>
        </w:rPr>
      </w:pPr>
      <w:r>
        <w:rPr>
          <w:rFonts w:hint="eastAsia" w:ascii="宋体" w:hAnsi="宋体"/>
          <w:color w:val="auto"/>
          <w:sz w:val="24"/>
          <w:highlight w:val="none"/>
        </w:rPr>
        <w:t>合格供应商的报价得分=（磋商基准价/最后报价)*30。</w:t>
      </w:r>
    </w:p>
    <w:p>
      <w:pPr>
        <w:spacing w:line="320" w:lineRule="exact"/>
        <w:jc w:val="left"/>
        <w:rPr>
          <w:rFonts w:ascii="宋体" w:hAnsi="宋体"/>
          <w:color w:val="auto"/>
          <w:sz w:val="24"/>
          <w:highlight w:val="none"/>
        </w:rPr>
      </w:pPr>
      <w:r>
        <w:rPr>
          <w:rFonts w:hint="eastAsia" w:ascii="宋体" w:hAnsi="宋体"/>
          <w:color w:val="auto"/>
          <w:sz w:val="24"/>
          <w:highlight w:val="none"/>
        </w:rPr>
        <w:t>（2）根据《政府采购促进中小企业发展暂行办法》规定，依据“财政部工业和信息化部关于印发《政府采购促进中小企业发展管理办法》（财库〔2020〕46 号）的通知”等规定，依据“财政部工业和信息化部关于印发《政府采购促进中小企业发展管理办法》（财库〔2020〕46 号）的通知”等规定，本项目专门面向中小微企业采购，同时本项目不再对小型和微型企业的价格给予扣除。参与政府采购活动的中小企业应当提供本办法规定的《中小企业声明函》，声明函格式见附件。</w:t>
      </w:r>
    </w:p>
    <w:p>
      <w:pPr>
        <w:spacing w:line="320" w:lineRule="exact"/>
        <w:jc w:val="left"/>
        <w:rPr>
          <w:rFonts w:ascii="宋体" w:hAnsi="宋体"/>
          <w:color w:val="auto"/>
          <w:sz w:val="24"/>
          <w:highlight w:val="none"/>
        </w:rPr>
      </w:pPr>
      <w:r>
        <w:rPr>
          <w:rFonts w:hint="eastAsia" w:ascii="宋体" w:hAnsi="宋体"/>
          <w:color w:val="auto"/>
          <w:sz w:val="24"/>
          <w:highlight w:val="none"/>
        </w:rPr>
        <w:t>（3）评分分值保留小数点后两位,第三位四舍五入。</w:t>
      </w:r>
    </w:p>
    <w:p>
      <w:pPr>
        <w:spacing w:line="320" w:lineRule="exact"/>
        <w:jc w:val="left"/>
        <w:rPr>
          <w:rFonts w:ascii="宋体" w:hAnsi="宋体"/>
          <w:color w:val="auto"/>
          <w:sz w:val="24"/>
          <w:highlight w:val="none"/>
        </w:rPr>
      </w:pPr>
      <w:r>
        <w:rPr>
          <w:rFonts w:hint="eastAsia" w:ascii="宋体" w:hAnsi="宋体"/>
          <w:color w:val="auto"/>
          <w:sz w:val="24"/>
          <w:highlight w:val="none"/>
        </w:rPr>
        <w:t>（4）若供应商最终报价与首次报价金额不一致，则由成交人在领取成交通知书时重新提交</w:t>
      </w:r>
      <w:r>
        <w:rPr>
          <w:rFonts w:ascii="宋体" w:hAnsi="宋体"/>
          <w:color w:val="auto"/>
          <w:sz w:val="24"/>
          <w:highlight w:val="none"/>
          <w:u w:val="single"/>
        </w:rPr>
        <w:t xml:space="preserve"> 1 </w:t>
      </w:r>
      <w:r>
        <w:rPr>
          <w:rFonts w:hint="eastAsia" w:ascii="宋体" w:hAnsi="宋体"/>
          <w:color w:val="auto"/>
          <w:sz w:val="24"/>
          <w:highlight w:val="none"/>
        </w:rPr>
        <w:t>正</w:t>
      </w:r>
      <w:r>
        <w:rPr>
          <w:rFonts w:ascii="宋体" w:hAnsi="宋体"/>
          <w:color w:val="auto"/>
          <w:sz w:val="24"/>
          <w:highlight w:val="none"/>
          <w:u w:val="single"/>
        </w:rPr>
        <w:t xml:space="preserve"> 2 </w:t>
      </w:r>
      <w:r>
        <w:rPr>
          <w:rFonts w:hint="eastAsia" w:ascii="宋体" w:hAnsi="宋体"/>
          <w:color w:val="auto"/>
          <w:sz w:val="24"/>
          <w:highlight w:val="none"/>
        </w:rPr>
        <w:t>副的经济标及电子版相关文件。如供应商最终报价与首次报价一致，则无需重复提交经济标文件。</w:t>
      </w:r>
    </w:p>
    <w:p>
      <w:pPr>
        <w:spacing w:line="320" w:lineRule="exact"/>
        <w:jc w:val="left"/>
        <w:rPr>
          <w:rFonts w:ascii="宋体" w:hAnsi="宋体"/>
          <w:color w:val="auto"/>
          <w:sz w:val="24"/>
          <w:highlight w:val="none"/>
        </w:rPr>
      </w:pPr>
      <w:r>
        <w:rPr>
          <w:rFonts w:ascii="宋体" w:hAnsi="宋体"/>
          <w:color w:val="auto"/>
          <w:sz w:val="24"/>
          <w:highlight w:val="none"/>
        </w:rPr>
        <w:br w:type="page"/>
      </w:r>
      <w:r>
        <w:rPr>
          <w:rFonts w:hint="eastAsia" w:ascii="宋体" w:hAnsi="宋体"/>
          <w:color w:val="auto"/>
          <w:sz w:val="24"/>
          <w:highlight w:val="none"/>
        </w:rPr>
        <w:t>附表</w:t>
      </w:r>
      <w:r>
        <w:rPr>
          <w:rFonts w:ascii="宋体" w:hAnsi="宋体"/>
          <w:color w:val="auto"/>
          <w:sz w:val="24"/>
          <w:highlight w:val="none"/>
        </w:rPr>
        <w:t xml:space="preserve">8 </w:t>
      </w:r>
      <w:r>
        <w:rPr>
          <w:rFonts w:hint="eastAsia" w:ascii="宋体" w:hAnsi="宋体"/>
          <w:color w:val="auto"/>
          <w:sz w:val="24"/>
          <w:highlight w:val="none"/>
        </w:rPr>
        <w:t xml:space="preserve"> 个人评分汇总表</w:t>
      </w:r>
    </w:p>
    <w:p>
      <w:pPr>
        <w:spacing w:line="360" w:lineRule="auto"/>
        <w:jc w:val="center"/>
        <w:rPr>
          <w:rFonts w:ascii="宋体" w:hAnsi="宋体"/>
          <w:color w:val="auto"/>
          <w:sz w:val="24"/>
          <w:highlight w:val="none"/>
        </w:rPr>
      </w:pPr>
      <w:r>
        <w:rPr>
          <w:rFonts w:hint="eastAsia" w:ascii="宋体" w:hAnsi="宋体" w:cs="Arial"/>
          <w:b/>
          <w:color w:val="auto"/>
          <w:sz w:val="28"/>
          <w:highlight w:val="none"/>
        </w:rPr>
        <w:t>个人评分汇总表</w:t>
      </w:r>
    </w:p>
    <w:p>
      <w:pPr>
        <w:spacing w:line="320" w:lineRule="exact"/>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s="Arial"/>
          <w:color w:val="auto"/>
          <w:sz w:val="24"/>
          <w:highlight w:val="none"/>
        </w:rPr>
        <w:t xml:space="preserve">                                           </w:t>
      </w:r>
    </w:p>
    <w:tbl>
      <w:tblPr>
        <w:tblStyle w:val="42"/>
        <w:tblW w:w="144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3107"/>
        <w:gridCol w:w="3107"/>
        <w:gridCol w:w="3107"/>
        <w:gridCol w:w="3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997" w:type="dxa"/>
            <w:vMerge w:val="restart"/>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评审项目</w:t>
            </w:r>
          </w:p>
        </w:tc>
        <w:tc>
          <w:tcPr>
            <w:tcW w:w="12428" w:type="dxa"/>
            <w:gridSpan w:val="4"/>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供应商名称及得分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997" w:type="dxa"/>
            <w:vMerge w:val="continue"/>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1" w:hRule="atLeast"/>
        </w:trPr>
        <w:tc>
          <w:tcPr>
            <w:tcW w:w="1997" w:type="dxa"/>
            <w:vAlign w:val="center"/>
          </w:tcPr>
          <w:p>
            <w:pPr>
              <w:spacing w:line="320" w:lineRule="exact"/>
              <w:jc w:val="center"/>
              <w:rPr>
                <w:rFonts w:ascii="宋体" w:hAnsi="宋体" w:cs="Arial"/>
                <w:color w:val="auto"/>
                <w:szCs w:val="21"/>
                <w:highlight w:val="none"/>
              </w:rPr>
            </w:pPr>
            <w:r>
              <w:rPr>
                <w:rFonts w:hint="eastAsia" w:ascii="宋体" w:hAnsi="宋体" w:cs="Arial"/>
                <w:color w:val="auto"/>
                <w:szCs w:val="21"/>
                <w:highlight w:val="none"/>
              </w:rPr>
              <w:t>商务标得分</w:t>
            </w:r>
          </w:p>
          <w:p>
            <w:pPr>
              <w:spacing w:line="320" w:lineRule="exact"/>
              <w:jc w:val="center"/>
              <w:rPr>
                <w:rFonts w:ascii="宋体" w:hAnsi="宋体"/>
                <w:color w:val="auto"/>
                <w:szCs w:val="21"/>
                <w:highlight w:val="none"/>
              </w:rPr>
            </w:pPr>
            <w:r>
              <w:rPr>
                <w:rFonts w:hint="eastAsia" w:ascii="宋体" w:hAnsi="宋体"/>
                <w:color w:val="auto"/>
                <w:szCs w:val="21"/>
                <w:highlight w:val="none"/>
              </w:rPr>
              <w:t>（分值代号为A）</w:t>
            </w: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1997" w:type="dxa"/>
            <w:vAlign w:val="center"/>
          </w:tcPr>
          <w:p>
            <w:pPr>
              <w:spacing w:line="320" w:lineRule="exact"/>
              <w:jc w:val="center"/>
              <w:rPr>
                <w:rFonts w:ascii="宋体" w:hAnsi="宋体" w:cs="Arial"/>
                <w:color w:val="auto"/>
                <w:szCs w:val="21"/>
                <w:highlight w:val="none"/>
              </w:rPr>
            </w:pPr>
            <w:r>
              <w:rPr>
                <w:rFonts w:hint="eastAsia" w:ascii="宋体" w:hAnsi="宋体" w:cs="Arial"/>
                <w:color w:val="auto"/>
                <w:szCs w:val="21"/>
                <w:highlight w:val="none"/>
              </w:rPr>
              <w:t>技术标得分</w:t>
            </w:r>
          </w:p>
          <w:p>
            <w:pPr>
              <w:spacing w:line="320" w:lineRule="exact"/>
              <w:jc w:val="center"/>
              <w:rPr>
                <w:rFonts w:ascii="宋体" w:hAnsi="宋体"/>
                <w:color w:val="auto"/>
                <w:szCs w:val="21"/>
                <w:highlight w:val="none"/>
              </w:rPr>
            </w:pPr>
            <w:r>
              <w:rPr>
                <w:rFonts w:hint="eastAsia" w:ascii="宋体" w:hAnsi="宋体" w:cs="Arial"/>
                <w:color w:val="auto"/>
                <w:szCs w:val="21"/>
                <w:highlight w:val="none"/>
              </w:rPr>
              <w:t>（</w:t>
            </w:r>
            <w:r>
              <w:rPr>
                <w:rFonts w:hint="eastAsia" w:ascii="宋体" w:hAnsi="宋体"/>
                <w:color w:val="auto"/>
                <w:szCs w:val="21"/>
                <w:highlight w:val="none"/>
              </w:rPr>
              <w:t>分值代号为B</w:t>
            </w:r>
            <w:r>
              <w:rPr>
                <w:rFonts w:hint="eastAsia" w:ascii="宋体" w:hAnsi="宋体" w:cs="Arial"/>
                <w:color w:val="auto"/>
                <w:szCs w:val="21"/>
                <w:highlight w:val="none"/>
              </w:rPr>
              <w:t>）</w:t>
            </w: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1997" w:type="dxa"/>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报价得分</w:t>
            </w:r>
          </w:p>
          <w:p>
            <w:pPr>
              <w:spacing w:line="320" w:lineRule="exact"/>
              <w:jc w:val="center"/>
              <w:rPr>
                <w:rFonts w:ascii="宋体" w:hAnsi="宋体"/>
                <w:color w:val="auto"/>
                <w:szCs w:val="21"/>
                <w:highlight w:val="none"/>
              </w:rPr>
            </w:pPr>
            <w:r>
              <w:rPr>
                <w:rFonts w:hint="eastAsia" w:ascii="宋体" w:hAnsi="宋体"/>
                <w:color w:val="auto"/>
                <w:szCs w:val="21"/>
                <w:highlight w:val="none"/>
              </w:rPr>
              <w:t>（分值代号为C）</w:t>
            </w: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1997" w:type="dxa"/>
            <w:vAlign w:val="center"/>
          </w:tcPr>
          <w:p>
            <w:pPr>
              <w:spacing w:line="320" w:lineRule="exact"/>
              <w:jc w:val="center"/>
              <w:rPr>
                <w:rFonts w:ascii="宋体" w:hAnsi="宋体"/>
                <w:color w:val="auto"/>
                <w:szCs w:val="21"/>
                <w:highlight w:val="none"/>
              </w:rPr>
            </w:pPr>
            <w:r>
              <w:rPr>
                <w:rFonts w:hint="eastAsia" w:ascii="宋体" w:hAnsi="宋体"/>
                <w:color w:val="auto"/>
                <w:szCs w:val="21"/>
                <w:highlight w:val="none"/>
              </w:rPr>
              <w:t>供应商得分合计（F）</w:t>
            </w: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c>
          <w:tcPr>
            <w:tcW w:w="3107" w:type="dxa"/>
            <w:vAlign w:val="center"/>
          </w:tcPr>
          <w:p>
            <w:pPr>
              <w:spacing w:line="320" w:lineRule="exact"/>
              <w:jc w:val="center"/>
              <w:rPr>
                <w:rFonts w:ascii="宋体" w:hAnsi="宋体"/>
                <w:color w:val="auto"/>
                <w:szCs w:val="21"/>
                <w:highlight w:val="none"/>
              </w:rPr>
            </w:pPr>
          </w:p>
        </w:tc>
      </w:tr>
    </w:tbl>
    <w:p>
      <w:pPr>
        <w:spacing w:line="320" w:lineRule="exact"/>
        <w:jc w:val="center"/>
        <w:rPr>
          <w:rFonts w:ascii="宋体" w:hAnsi="宋体"/>
          <w:color w:val="auto"/>
          <w:sz w:val="24"/>
          <w:highlight w:val="none"/>
        </w:rPr>
      </w:pPr>
    </w:p>
    <w:p>
      <w:pPr>
        <w:spacing w:line="360" w:lineRule="auto"/>
        <w:rPr>
          <w:rFonts w:ascii="宋体" w:hAnsi="宋体" w:cs="Arial"/>
          <w:color w:val="auto"/>
          <w:sz w:val="24"/>
          <w:highlight w:val="none"/>
        </w:rPr>
      </w:pPr>
      <w:r>
        <w:rPr>
          <w:rFonts w:hint="eastAsia" w:ascii="宋体" w:hAnsi="宋体" w:cs="Arial"/>
          <w:color w:val="auto"/>
          <w:sz w:val="24"/>
          <w:highlight w:val="none"/>
        </w:rPr>
        <w:t>注：</w:t>
      </w:r>
      <w:r>
        <w:rPr>
          <w:rFonts w:hint="eastAsia" w:ascii="宋体" w:hAnsi="宋体"/>
          <w:color w:val="auto"/>
          <w:sz w:val="24"/>
          <w:highlight w:val="none"/>
        </w:rPr>
        <w:t>供应商得分合计F</w:t>
      </w:r>
      <w:r>
        <w:rPr>
          <w:rFonts w:hint="eastAsia" w:ascii="宋体" w:hAnsi="宋体" w:cs="Arial"/>
          <w:color w:val="auto"/>
          <w:sz w:val="24"/>
          <w:highlight w:val="none"/>
        </w:rPr>
        <w:t>=A+B+C</w:t>
      </w:r>
    </w:p>
    <w:p>
      <w:pPr>
        <w:spacing w:line="360" w:lineRule="auto"/>
        <w:rPr>
          <w:rFonts w:ascii="宋体" w:hAnsi="宋体" w:cs="Arial"/>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磋商小组成员签字：</w:t>
      </w:r>
    </w:p>
    <w:p>
      <w:pPr>
        <w:spacing w:line="360" w:lineRule="auto"/>
        <w:jc w:val="right"/>
        <w:rPr>
          <w:rFonts w:ascii="宋体" w:hAnsi="宋体" w:cs="Arial"/>
          <w:color w:val="auto"/>
          <w:sz w:val="24"/>
          <w:highlight w:val="none"/>
        </w:rPr>
      </w:pPr>
      <w:r>
        <w:rPr>
          <w:rFonts w:hint="eastAsia" w:ascii="宋体" w:hAnsi="宋体"/>
          <w:color w:val="auto"/>
          <w:sz w:val="24"/>
          <w:highlight w:val="none"/>
        </w:rPr>
        <w:t>日期：    年    月    日</w:t>
      </w:r>
    </w:p>
    <w:p>
      <w:pPr>
        <w:spacing w:line="360" w:lineRule="auto"/>
        <w:rPr>
          <w:rFonts w:ascii="宋体" w:hAnsi="宋体" w:cs="Arial"/>
          <w:color w:val="auto"/>
          <w:sz w:val="24"/>
          <w:highlight w:val="none"/>
        </w:rPr>
      </w:pPr>
    </w:p>
    <w:p>
      <w:pPr>
        <w:spacing w:line="360" w:lineRule="auto"/>
        <w:rPr>
          <w:rFonts w:ascii="宋体" w:hAnsi="宋体" w:cs="Arial"/>
          <w:color w:val="auto"/>
          <w:sz w:val="24"/>
          <w:highlight w:val="none"/>
        </w:rPr>
      </w:pPr>
      <w:r>
        <w:rPr>
          <w:rFonts w:ascii="宋体" w:hAnsi="宋体" w:cs="Arial"/>
          <w:color w:val="auto"/>
          <w:sz w:val="24"/>
          <w:highlight w:val="none"/>
        </w:rPr>
        <w:br w:type="page"/>
      </w:r>
      <w:r>
        <w:rPr>
          <w:rFonts w:hint="eastAsia" w:ascii="宋体" w:hAnsi="宋体" w:cs="Arial"/>
          <w:color w:val="auto"/>
          <w:sz w:val="24"/>
          <w:highlight w:val="none"/>
        </w:rPr>
        <w:t>附表</w:t>
      </w:r>
      <w:r>
        <w:rPr>
          <w:rFonts w:ascii="宋体" w:hAnsi="宋体" w:cs="Arial"/>
          <w:color w:val="auto"/>
          <w:sz w:val="24"/>
          <w:highlight w:val="none"/>
        </w:rPr>
        <w:t>9</w:t>
      </w:r>
      <w:r>
        <w:rPr>
          <w:rFonts w:hint="eastAsia" w:ascii="宋体" w:hAnsi="宋体" w:cs="Arial"/>
          <w:color w:val="auto"/>
          <w:sz w:val="24"/>
          <w:highlight w:val="none"/>
        </w:rPr>
        <w:t xml:space="preserve"> </w:t>
      </w:r>
      <w:r>
        <w:rPr>
          <w:rFonts w:ascii="宋体" w:hAnsi="宋体" w:cs="Arial"/>
          <w:color w:val="auto"/>
          <w:sz w:val="24"/>
          <w:highlight w:val="none"/>
        </w:rPr>
        <w:t xml:space="preserve"> </w:t>
      </w:r>
      <w:r>
        <w:rPr>
          <w:rFonts w:hint="eastAsia" w:ascii="宋体" w:hAnsi="宋体" w:cs="Arial"/>
          <w:color w:val="auto"/>
          <w:sz w:val="24"/>
          <w:highlight w:val="none"/>
        </w:rPr>
        <w:t>评分汇总表</w:t>
      </w:r>
    </w:p>
    <w:p>
      <w:pPr>
        <w:spacing w:line="360" w:lineRule="auto"/>
        <w:jc w:val="center"/>
        <w:rPr>
          <w:rFonts w:ascii="宋体" w:hAnsi="宋体"/>
          <w:color w:val="auto"/>
          <w:sz w:val="24"/>
          <w:highlight w:val="none"/>
        </w:rPr>
      </w:pPr>
      <w:r>
        <w:rPr>
          <w:rFonts w:hint="eastAsia" w:ascii="宋体" w:hAnsi="宋体" w:cs="Arial"/>
          <w:b/>
          <w:color w:val="auto"/>
          <w:sz w:val="28"/>
          <w:highlight w:val="none"/>
        </w:rPr>
        <w:t>评分汇总表</w:t>
      </w:r>
    </w:p>
    <w:p>
      <w:pPr>
        <w:spacing w:line="360" w:lineRule="auto"/>
        <w:jc w:val="left"/>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s="Arial"/>
          <w:color w:val="auto"/>
          <w:sz w:val="24"/>
          <w:highlight w:val="none"/>
        </w:rPr>
        <w:t xml:space="preserve">                                           </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7"/>
        <w:gridCol w:w="4695"/>
        <w:gridCol w:w="1559"/>
        <w:gridCol w:w="1559"/>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7" w:hRule="atLeast"/>
        </w:trPr>
        <w:tc>
          <w:tcPr>
            <w:tcW w:w="697" w:type="dxa"/>
            <w:vMerge w:val="restart"/>
            <w:tcBorders>
              <w:top w:val="single" w:color="000000" w:sz="6" w:space="0"/>
              <w:left w:val="single" w:color="000000" w:sz="4" w:space="0"/>
              <w:bottom w:val="nil"/>
              <w:right w:val="single" w:color="000000" w:sz="4" w:space="0"/>
            </w:tcBorders>
            <w:vAlign w:val="center"/>
          </w:tcPr>
          <w:p>
            <w:pPr>
              <w:spacing w:line="360" w:lineRule="auto"/>
              <w:jc w:val="center"/>
              <w:rPr>
                <w:rFonts w:ascii="宋体" w:hAnsi="宋体"/>
                <w:color w:val="auto"/>
                <w:sz w:val="24"/>
                <w:highlight w:val="none"/>
              </w:rPr>
            </w:pPr>
            <w:r>
              <w:rPr>
                <w:rFonts w:hint="eastAsia" w:ascii="宋体" w:hAnsi="宋体"/>
                <w:color w:val="auto"/>
                <w:spacing w:val="-6"/>
                <w:sz w:val="24"/>
                <w:highlight w:val="none"/>
              </w:rPr>
              <w:t>序号</w:t>
            </w:r>
          </w:p>
        </w:tc>
        <w:tc>
          <w:tcPr>
            <w:tcW w:w="4695" w:type="dxa"/>
            <w:vMerge w:val="restart"/>
            <w:tcBorders>
              <w:top w:val="single" w:color="000000" w:sz="6" w:space="0"/>
              <w:left w:val="single" w:color="auto" w:sz="4" w:space="0"/>
              <w:bottom w:val="nil"/>
              <w:right w:val="single" w:color="000000" w:sz="4" w:space="0"/>
              <w:tl2br w:val="single" w:color="auto"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 xml:space="preserve">      加权得分</w:t>
            </w:r>
          </w:p>
          <w:p>
            <w:pPr>
              <w:spacing w:line="360" w:lineRule="auto"/>
              <w:jc w:val="center"/>
              <w:rPr>
                <w:rFonts w:ascii="宋体" w:hAnsi="宋体"/>
                <w:color w:val="auto"/>
                <w:sz w:val="24"/>
                <w:highlight w:val="none"/>
              </w:rPr>
            </w:pPr>
          </w:p>
          <w:p>
            <w:pPr>
              <w:spacing w:line="360" w:lineRule="auto"/>
              <w:jc w:val="center"/>
              <w:rPr>
                <w:rFonts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pacing w:val="-6"/>
                <w:sz w:val="24"/>
                <w:highlight w:val="none"/>
              </w:rPr>
              <w:t>供应商名称</w:t>
            </w:r>
          </w:p>
        </w:tc>
        <w:tc>
          <w:tcPr>
            <w:tcW w:w="4678" w:type="dxa"/>
            <w:gridSpan w:val="3"/>
            <w:tcBorders>
              <w:top w:val="single" w:color="000000" w:sz="6" w:space="0"/>
              <w:left w:val="single" w:color="auto" w:sz="4" w:space="0"/>
              <w:bottom w:val="single" w:color="000000" w:sz="4" w:space="0"/>
              <w:right w:val="single" w:color="auto"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评审小组成员</w:t>
            </w:r>
          </w:p>
        </w:tc>
        <w:tc>
          <w:tcPr>
            <w:tcW w:w="1984" w:type="dxa"/>
            <w:vMerge w:val="restart"/>
            <w:tcBorders>
              <w:top w:val="single" w:color="000000" w:sz="6" w:space="0"/>
              <w:left w:val="single" w:color="auto" w:sz="4" w:space="0"/>
              <w:bottom w:val="nil"/>
              <w:right w:val="single" w:color="000000"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最终</w:t>
            </w:r>
          </w:p>
          <w:p>
            <w:pPr>
              <w:spacing w:line="360" w:lineRule="auto"/>
              <w:jc w:val="center"/>
              <w:rPr>
                <w:rFonts w:ascii="宋体" w:hAnsi="宋体"/>
                <w:color w:val="auto"/>
                <w:sz w:val="24"/>
                <w:highlight w:val="none"/>
              </w:rPr>
            </w:pPr>
            <w:r>
              <w:rPr>
                <w:rFonts w:hint="eastAsia" w:ascii="宋体" w:hAnsi="宋体"/>
                <w:color w:val="auto"/>
                <w:sz w:val="24"/>
                <w:highlight w:val="none"/>
              </w:rPr>
              <w:t>得分</w:t>
            </w:r>
          </w:p>
          <w:p>
            <w:pPr>
              <w:spacing w:line="360" w:lineRule="auto"/>
              <w:jc w:val="center"/>
              <w:rPr>
                <w:rFonts w:ascii="宋体" w:hAnsi="宋体"/>
                <w:color w:val="auto"/>
                <w:sz w:val="24"/>
                <w:highlight w:val="none"/>
              </w:rPr>
            </w:pPr>
          </w:p>
        </w:tc>
        <w:tc>
          <w:tcPr>
            <w:tcW w:w="1701" w:type="dxa"/>
            <w:vMerge w:val="restart"/>
            <w:tcBorders>
              <w:top w:val="single" w:color="000000" w:sz="6" w:space="0"/>
              <w:left w:val="single" w:color="auto" w:sz="4" w:space="0"/>
              <w:right w:val="single" w:color="000000"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名次</w:t>
            </w:r>
          </w:p>
          <w:p>
            <w:pPr>
              <w:spacing w:line="360" w:lineRule="auto"/>
              <w:jc w:val="center"/>
              <w:rPr>
                <w:rFonts w:ascii="宋体" w:hAnsi="宋体"/>
                <w:color w:val="auto"/>
                <w:sz w:val="24"/>
                <w:highlight w:val="none"/>
              </w:rPr>
            </w:pPr>
            <w:r>
              <w:rPr>
                <w:rFonts w:hint="eastAsia" w:ascii="宋体" w:hAnsi="宋体"/>
                <w:color w:val="auto"/>
                <w:sz w:val="24"/>
                <w:highlight w:val="none"/>
              </w:rPr>
              <w:t>排列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1"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4695"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559" w:type="dxa"/>
            <w:tcBorders>
              <w:top w:val="single" w:color="auto" w:sz="4" w:space="0"/>
              <w:left w:val="single" w:color="auto" w:sz="4" w:space="0"/>
              <w:bottom w:val="single" w:color="000000" w:sz="2" w:space="0"/>
              <w:right w:val="single" w:color="000000" w:sz="4" w:space="0"/>
            </w:tcBorders>
            <w:vAlign w:val="center"/>
          </w:tcPr>
          <w:p>
            <w:pPr>
              <w:spacing w:line="360" w:lineRule="auto"/>
              <w:jc w:val="center"/>
              <w:rPr>
                <w:rFonts w:ascii="宋体" w:hAnsi="宋体"/>
                <w:color w:val="auto"/>
                <w:sz w:val="24"/>
                <w:highlight w:val="none"/>
              </w:rPr>
            </w:pPr>
          </w:p>
        </w:tc>
        <w:tc>
          <w:tcPr>
            <w:tcW w:w="1559" w:type="dxa"/>
            <w:tcBorders>
              <w:top w:val="single" w:color="auto" w:sz="4" w:space="0"/>
              <w:left w:val="single" w:color="auto" w:sz="4" w:space="0"/>
              <w:bottom w:val="single" w:color="000000" w:sz="2" w:space="0"/>
              <w:right w:val="single" w:color="000000" w:sz="2" w:space="0"/>
            </w:tcBorders>
            <w:vAlign w:val="center"/>
          </w:tcPr>
          <w:p>
            <w:pPr>
              <w:spacing w:line="360" w:lineRule="auto"/>
              <w:jc w:val="center"/>
              <w:rPr>
                <w:rFonts w:ascii="宋体" w:hAnsi="宋体"/>
                <w:color w:val="auto"/>
                <w:sz w:val="24"/>
                <w:highlight w:val="none"/>
              </w:rPr>
            </w:pPr>
          </w:p>
        </w:tc>
        <w:tc>
          <w:tcPr>
            <w:tcW w:w="1560" w:type="dxa"/>
            <w:tcBorders>
              <w:top w:val="single" w:color="auto" w:sz="4" w:space="0"/>
              <w:left w:val="single" w:color="auto" w:sz="4" w:space="0"/>
              <w:bottom w:val="single" w:color="000000" w:sz="2" w:space="0"/>
              <w:right w:val="single" w:color="000000" w:sz="4" w:space="0"/>
            </w:tcBorders>
            <w:vAlign w:val="center"/>
          </w:tcPr>
          <w:p>
            <w:pPr>
              <w:spacing w:line="360" w:lineRule="auto"/>
              <w:jc w:val="center"/>
              <w:rPr>
                <w:rFonts w:ascii="宋体" w:hAnsi="宋体"/>
                <w:color w:val="auto"/>
                <w:sz w:val="24"/>
                <w:highlight w:val="none"/>
              </w:rPr>
            </w:pPr>
          </w:p>
        </w:tc>
        <w:tc>
          <w:tcPr>
            <w:tcW w:w="198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701" w:type="dxa"/>
            <w:vMerge w:val="continue"/>
            <w:tcBorders>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atLeast"/>
        </w:trPr>
        <w:tc>
          <w:tcPr>
            <w:tcW w:w="697" w:type="dxa"/>
            <w:tcBorders>
              <w:top w:val="single" w:color="auto" w:sz="4" w:space="0"/>
              <w:left w:val="single" w:color="000000" w:sz="4" w:space="0"/>
              <w:bottom w:val="single" w:color="000000" w:sz="4" w:space="0"/>
              <w:right w:val="single" w:color="auto" w:sz="4" w:space="0"/>
            </w:tcBorders>
            <w:vAlign w:val="center"/>
          </w:tcPr>
          <w:p>
            <w:pPr>
              <w:jc w:val="center"/>
              <w:rPr>
                <w:rFonts w:ascii="宋体" w:hAnsi="宋体"/>
                <w:color w:val="auto"/>
                <w:sz w:val="24"/>
                <w:highlight w:val="none"/>
              </w:rPr>
            </w:pPr>
            <w:r>
              <w:rPr>
                <w:rFonts w:hint="eastAsia" w:ascii="宋体" w:hAnsi="宋体"/>
                <w:color w:val="auto"/>
                <w:sz w:val="24"/>
                <w:highlight w:val="none"/>
              </w:rPr>
              <w:t>1</w:t>
            </w:r>
          </w:p>
        </w:tc>
        <w:tc>
          <w:tcPr>
            <w:tcW w:w="4695"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atLeast"/>
        </w:trPr>
        <w:tc>
          <w:tcPr>
            <w:tcW w:w="697" w:type="dxa"/>
            <w:tcBorders>
              <w:top w:val="single" w:color="auto" w:sz="4" w:space="0"/>
              <w:left w:val="single" w:color="000000" w:sz="4" w:space="0"/>
              <w:bottom w:val="single" w:color="000000" w:sz="4" w:space="0"/>
              <w:right w:val="single" w:color="auto" w:sz="4" w:space="0"/>
            </w:tcBorders>
            <w:vAlign w:val="center"/>
          </w:tcPr>
          <w:p>
            <w:pPr>
              <w:jc w:val="center"/>
              <w:rPr>
                <w:rFonts w:ascii="宋体" w:hAnsi="宋体"/>
                <w:color w:val="auto"/>
                <w:sz w:val="24"/>
                <w:highlight w:val="none"/>
              </w:rPr>
            </w:pPr>
            <w:r>
              <w:rPr>
                <w:rFonts w:hint="eastAsia" w:ascii="宋体" w:hAnsi="宋体"/>
                <w:color w:val="auto"/>
                <w:sz w:val="24"/>
                <w:highlight w:val="none"/>
              </w:rPr>
              <w:t>2</w:t>
            </w:r>
          </w:p>
        </w:tc>
        <w:tc>
          <w:tcPr>
            <w:tcW w:w="4695"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atLeast"/>
        </w:trPr>
        <w:tc>
          <w:tcPr>
            <w:tcW w:w="697" w:type="dxa"/>
            <w:tcBorders>
              <w:top w:val="single" w:color="auto" w:sz="4" w:space="0"/>
              <w:left w:val="single" w:color="000000" w:sz="4" w:space="0"/>
              <w:bottom w:val="single" w:color="auto" w:sz="4" w:space="0"/>
              <w:right w:val="single" w:color="auto" w:sz="4" w:space="0"/>
            </w:tcBorders>
            <w:vAlign w:val="center"/>
          </w:tcPr>
          <w:p>
            <w:pPr>
              <w:jc w:val="center"/>
              <w:rPr>
                <w:rFonts w:ascii="宋体" w:hAnsi="宋体"/>
                <w:color w:val="auto"/>
                <w:sz w:val="24"/>
                <w:highlight w:val="none"/>
              </w:rPr>
            </w:pPr>
            <w:r>
              <w:rPr>
                <w:rFonts w:hint="eastAsia" w:ascii="宋体" w:hAnsi="宋体"/>
                <w:color w:val="auto"/>
                <w:sz w:val="24"/>
                <w:highlight w:val="none"/>
              </w:rPr>
              <w:t>3</w:t>
            </w:r>
          </w:p>
        </w:tc>
        <w:tc>
          <w:tcPr>
            <w:tcW w:w="4695"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000000" w:sz="2" w:space="0"/>
            </w:tcBorders>
            <w:vAlign w:val="center"/>
          </w:tcPr>
          <w:p>
            <w:pPr>
              <w:spacing w:line="360" w:lineRule="auto"/>
              <w:jc w:val="center"/>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000000"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atLeast"/>
        </w:trPr>
        <w:tc>
          <w:tcPr>
            <w:tcW w:w="697" w:type="dxa"/>
            <w:tcBorders>
              <w:top w:val="single" w:color="auto" w:sz="4" w:space="0"/>
              <w:left w:val="single" w:color="000000" w:sz="4" w:space="0"/>
              <w:bottom w:val="single" w:color="000000" w:sz="6" w:space="0"/>
              <w:right w:val="single" w:color="auto" w:sz="4" w:space="0"/>
            </w:tcBorders>
            <w:vAlign w:val="center"/>
          </w:tcPr>
          <w:p>
            <w:pPr>
              <w:jc w:val="center"/>
              <w:rPr>
                <w:rFonts w:ascii="宋体" w:hAnsi="宋体"/>
                <w:color w:val="auto"/>
                <w:sz w:val="24"/>
                <w:highlight w:val="none"/>
              </w:rPr>
            </w:pPr>
            <w:r>
              <w:rPr>
                <w:rFonts w:hint="eastAsia" w:ascii="宋体" w:hAnsi="宋体"/>
                <w:color w:val="auto"/>
                <w:sz w:val="24"/>
                <w:highlight w:val="none"/>
              </w:rPr>
              <w:t>4</w:t>
            </w:r>
          </w:p>
        </w:tc>
        <w:tc>
          <w:tcPr>
            <w:tcW w:w="4695" w:type="dxa"/>
            <w:tcBorders>
              <w:top w:val="single" w:color="auto" w:sz="4" w:space="0"/>
              <w:left w:val="single" w:color="auto" w:sz="4" w:space="0"/>
              <w:bottom w:val="single" w:color="000000" w:sz="6" w:space="0"/>
              <w:right w:val="single" w:color="auto" w:sz="4" w:space="0"/>
            </w:tcBorders>
            <w:vAlign w:val="center"/>
          </w:tcPr>
          <w:p>
            <w:pPr>
              <w:spacing w:line="320" w:lineRule="exact"/>
              <w:jc w:val="left"/>
              <w:rPr>
                <w:rFonts w:ascii="宋体" w:hAnsi="宋体"/>
                <w:color w:val="auto"/>
                <w:sz w:val="24"/>
                <w:highlight w:val="none"/>
              </w:rPr>
            </w:pPr>
          </w:p>
        </w:tc>
        <w:tc>
          <w:tcPr>
            <w:tcW w:w="1559" w:type="dxa"/>
            <w:tcBorders>
              <w:top w:val="single" w:color="auto" w:sz="4" w:space="0"/>
              <w:left w:val="single" w:color="auto" w:sz="4" w:space="0"/>
              <w:bottom w:val="single" w:color="000000" w:sz="6" w:space="0"/>
              <w:right w:val="single" w:color="auto" w:sz="4" w:space="0"/>
            </w:tcBorders>
            <w:vAlign w:val="center"/>
          </w:tcPr>
          <w:p>
            <w:pPr>
              <w:spacing w:line="360" w:lineRule="auto"/>
              <w:jc w:val="center"/>
              <w:rPr>
                <w:rFonts w:ascii="宋体" w:hAnsi="宋体"/>
                <w:color w:val="auto"/>
                <w:sz w:val="24"/>
                <w:highlight w:val="none"/>
              </w:rPr>
            </w:pPr>
          </w:p>
        </w:tc>
        <w:tc>
          <w:tcPr>
            <w:tcW w:w="1559" w:type="dxa"/>
            <w:tcBorders>
              <w:top w:val="single" w:color="auto" w:sz="4" w:space="0"/>
              <w:left w:val="single" w:color="auto" w:sz="4" w:space="0"/>
              <w:bottom w:val="single" w:color="000000" w:sz="6" w:space="0"/>
              <w:right w:val="single" w:color="000000" w:sz="2" w:space="0"/>
            </w:tcBorders>
            <w:vAlign w:val="center"/>
          </w:tcPr>
          <w:p>
            <w:pPr>
              <w:spacing w:line="360" w:lineRule="auto"/>
              <w:jc w:val="center"/>
              <w:rPr>
                <w:rFonts w:ascii="宋体" w:hAnsi="宋体"/>
                <w:color w:val="auto"/>
                <w:sz w:val="24"/>
                <w:highlight w:val="none"/>
              </w:rPr>
            </w:pPr>
          </w:p>
        </w:tc>
        <w:tc>
          <w:tcPr>
            <w:tcW w:w="1560" w:type="dxa"/>
            <w:tcBorders>
              <w:top w:val="single" w:color="auto" w:sz="4" w:space="0"/>
              <w:left w:val="single" w:color="auto" w:sz="4" w:space="0"/>
              <w:bottom w:val="single" w:color="000000" w:sz="6" w:space="0"/>
              <w:right w:val="single" w:color="auto" w:sz="4" w:space="0"/>
            </w:tcBorders>
            <w:vAlign w:val="center"/>
          </w:tcPr>
          <w:p>
            <w:pPr>
              <w:spacing w:line="360" w:lineRule="auto"/>
              <w:jc w:val="center"/>
              <w:rPr>
                <w:rFonts w:ascii="宋体" w:hAnsi="宋体"/>
                <w:color w:val="auto"/>
                <w:sz w:val="24"/>
                <w:highlight w:val="none"/>
              </w:rPr>
            </w:pPr>
          </w:p>
        </w:tc>
        <w:tc>
          <w:tcPr>
            <w:tcW w:w="1984" w:type="dxa"/>
            <w:tcBorders>
              <w:top w:val="single" w:color="auto" w:sz="4" w:space="0"/>
              <w:left w:val="single" w:color="auto" w:sz="4" w:space="0"/>
              <w:bottom w:val="single" w:color="000000" w:sz="6" w:space="0"/>
              <w:right w:val="single" w:color="000000" w:sz="4" w:space="0"/>
            </w:tcBorders>
            <w:vAlign w:val="center"/>
          </w:tcPr>
          <w:p>
            <w:pPr>
              <w:spacing w:line="360" w:lineRule="auto"/>
              <w:jc w:val="center"/>
              <w:rPr>
                <w:rFonts w:ascii="宋体" w:hAnsi="宋体"/>
                <w:color w:val="auto"/>
                <w:sz w:val="24"/>
                <w:highlight w:val="none"/>
              </w:rPr>
            </w:pPr>
          </w:p>
        </w:tc>
        <w:tc>
          <w:tcPr>
            <w:tcW w:w="1701" w:type="dxa"/>
            <w:tcBorders>
              <w:top w:val="single" w:color="auto" w:sz="4" w:space="0"/>
              <w:left w:val="single" w:color="auto" w:sz="4" w:space="0"/>
              <w:bottom w:val="single" w:color="000000" w:sz="6" w:space="0"/>
              <w:right w:val="single" w:color="000000" w:sz="4" w:space="0"/>
            </w:tcBorders>
            <w:vAlign w:val="center"/>
          </w:tcPr>
          <w:p>
            <w:pPr>
              <w:spacing w:line="360" w:lineRule="auto"/>
              <w:jc w:val="center"/>
              <w:rPr>
                <w:rFonts w:ascii="宋体" w:hAnsi="宋体"/>
                <w:color w:val="auto"/>
                <w:sz w:val="24"/>
                <w:highlight w:val="none"/>
              </w:rPr>
            </w:pPr>
          </w:p>
        </w:tc>
      </w:tr>
    </w:tbl>
    <w:p>
      <w:pPr>
        <w:spacing w:line="360" w:lineRule="auto"/>
        <w:rPr>
          <w:rFonts w:ascii="宋体" w:hAnsi="宋体"/>
          <w:color w:val="auto"/>
          <w:highlight w:val="none"/>
        </w:rPr>
      </w:pPr>
      <w:r>
        <w:rPr>
          <w:rFonts w:hint="eastAsia" w:ascii="宋体" w:hAnsi="宋体"/>
          <w:color w:val="auto"/>
          <w:highlight w:val="none"/>
        </w:rPr>
        <w:t>注：表中“最终得分”的计算方法是各评委对各供应商评分之和除以评委人数的平均数所有计算数据的有效数字位数均保留到小数点后两位，第三位四舍五入。</w:t>
      </w:r>
    </w:p>
    <w:p>
      <w:pPr>
        <w:spacing w:line="360" w:lineRule="auto"/>
        <w:rPr>
          <w:rFonts w:ascii="宋体" w:hAnsi="宋体"/>
          <w:color w:val="auto"/>
          <w:sz w:val="24"/>
          <w:highlight w:val="none"/>
        </w:rPr>
      </w:pPr>
      <w:r>
        <w:rPr>
          <w:rFonts w:hint="eastAsia" w:ascii="宋体" w:hAnsi="宋体"/>
          <w:color w:val="auto"/>
          <w:sz w:val="24"/>
          <w:highlight w:val="none"/>
        </w:rPr>
        <w:t>磋商小组全体成员签字：</w:t>
      </w:r>
    </w:p>
    <w:p>
      <w:pPr>
        <w:spacing w:line="360" w:lineRule="auto"/>
        <w:jc w:val="right"/>
        <w:rPr>
          <w:rFonts w:ascii="宋体" w:hAnsi="宋体"/>
          <w:color w:val="auto"/>
          <w:sz w:val="24"/>
          <w:highlight w:val="none"/>
        </w:rPr>
        <w:sectPr>
          <w:pgSz w:w="16838" w:h="11906" w:orient="landscape"/>
          <w:pgMar w:top="1418" w:right="1440" w:bottom="1418" w:left="1400" w:header="851" w:footer="992" w:gutter="0"/>
          <w:cols w:space="720" w:num="1"/>
          <w:docGrid w:type="linesAndChars" w:linePitch="312" w:charSpace="0"/>
        </w:sectPr>
      </w:pPr>
      <w:r>
        <w:rPr>
          <w:rFonts w:hint="eastAsia" w:ascii="宋体" w:hAnsi="宋体"/>
          <w:color w:val="auto"/>
          <w:sz w:val="24"/>
          <w:highlight w:val="none"/>
        </w:rPr>
        <w:t>日期：    年    月    日</w:t>
      </w:r>
    </w:p>
    <w:p>
      <w:pPr>
        <w:spacing w:line="360" w:lineRule="auto"/>
        <w:rPr>
          <w:rFonts w:ascii="宋体" w:hAnsi="宋体" w:cs="Arial"/>
          <w:color w:val="auto"/>
          <w:sz w:val="24"/>
          <w:highlight w:val="none"/>
        </w:rPr>
      </w:pPr>
      <w:r>
        <w:rPr>
          <w:rFonts w:ascii="宋体" w:hAnsi="宋体" w:cs="Arial"/>
          <w:color w:val="auto"/>
          <w:sz w:val="24"/>
          <w:highlight w:val="none"/>
        </w:rPr>
        <w:t>附表10</w:t>
      </w:r>
      <w:r>
        <w:rPr>
          <w:rFonts w:hint="eastAsia" w:ascii="宋体" w:hAnsi="宋体" w:cs="Arial"/>
          <w:color w:val="auto"/>
          <w:sz w:val="24"/>
          <w:highlight w:val="none"/>
        </w:rPr>
        <w:t xml:space="preserve"> </w:t>
      </w:r>
      <w:r>
        <w:rPr>
          <w:rFonts w:ascii="宋体" w:hAnsi="宋体" w:cs="Arial"/>
          <w:color w:val="auto"/>
          <w:sz w:val="24"/>
          <w:highlight w:val="none"/>
        </w:rPr>
        <w:t xml:space="preserve"> 评审意见汇总</w:t>
      </w:r>
    </w:p>
    <w:p>
      <w:pPr>
        <w:spacing w:line="360" w:lineRule="auto"/>
        <w:rPr>
          <w:rFonts w:ascii="宋体" w:hAnsi="宋体" w:cs="Arial"/>
          <w:color w:val="auto"/>
          <w:sz w:val="24"/>
          <w:highlight w:val="none"/>
        </w:rPr>
      </w:pPr>
    </w:p>
    <w:p>
      <w:pPr>
        <w:spacing w:line="360" w:lineRule="auto"/>
        <w:rPr>
          <w:rFonts w:ascii="宋体" w:hAnsi="宋体" w:cs="Arial"/>
          <w:color w:val="auto"/>
          <w:sz w:val="24"/>
          <w:highlight w:val="none"/>
        </w:rPr>
      </w:pPr>
      <w:r>
        <w:rPr>
          <w:rFonts w:ascii="宋体" w:hAnsi="宋体" w:cs="Arial"/>
          <w:color w:val="auto"/>
          <w:sz w:val="24"/>
          <w:highlight w:val="none"/>
        </w:rPr>
        <w:t>项目名称：</w:t>
      </w:r>
      <w:r>
        <w:rPr>
          <w:rFonts w:ascii="宋体" w:hAnsi="宋体" w:cs="Arial"/>
          <w:color w:val="auto"/>
          <w:sz w:val="24"/>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480" w:lineRule="auto"/>
        <w:rPr>
          <w:rFonts w:ascii="宋体" w:hAnsi="宋体" w:cs="Arial"/>
          <w:color w:val="auto"/>
          <w:highlight w:val="none"/>
          <w:u w:val="single"/>
        </w:rPr>
      </w:pPr>
      <w:r>
        <w:rPr>
          <w:rFonts w:hint="eastAsia" w:ascii="宋体" w:hAnsi="宋体" w:cs="Arial"/>
          <w:color w:val="auto"/>
          <w:highlight w:val="none"/>
          <w:u w:val="single"/>
        </w:rPr>
        <w:t xml:space="preserve">                                                                                        </w:t>
      </w:r>
    </w:p>
    <w:p>
      <w:pPr>
        <w:spacing w:line="360" w:lineRule="auto"/>
        <w:rPr>
          <w:rFonts w:ascii="宋体" w:hAnsi="宋体" w:cs="Arial"/>
          <w:color w:val="auto"/>
          <w:sz w:val="24"/>
          <w:highlight w:val="none"/>
        </w:rPr>
      </w:pPr>
      <w:r>
        <w:rPr>
          <w:rFonts w:hint="eastAsia" w:ascii="宋体" w:hAnsi="宋体" w:cs="Arial"/>
          <w:color w:val="auto"/>
          <w:sz w:val="24"/>
          <w:highlight w:val="none"/>
        </w:rPr>
        <w:t>磋商小组</w:t>
      </w:r>
      <w:r>
        <w:rPr>
          <w:rFonts w:ascii="宋体" w:hAnsi="宋体" w:cs="Arial"/>
          <w:color w:val="auto"/>
          <w:sz w:val="24"/>
          <w:highlight w:val="none"/>
        </w:rPr>
        <w:t>全体</w:t>
      </w:r>
      <w:r>
        <w:rPr>
          <w:rFonts w:hint="eastAsia" w:ascii="宋体" w:hAnsi="宋体" w:cs="Arial"/>
          <w:color w:val="auto"/>
          <w:sz w:val="24"/>
          <w:highlight w:val="none"/>
        </w:rPr>
        <w:t>成员</w:t>
      </w:r>
      <w:r>
        <w:rPr>
          <w:rFonts w:ascii="宋体" w:hAnsi="宋体" w:cs="Arial"/>
          <w:color w:val="auto"/>
          <w:sz w:val="24"/>
          <w:highlight w:val="none"/>
        </w:rPr>
        <w:t>签字：</w:t>
      </w:r>
    </w:p>
    <w:p>
      <w:pPr>
        <w:spacing w:line="360" w:lineRule="auto"/>
        <w:rPr>
          <w:rFonts w:ascii="宋体" w:hAnsi="宋体" w:cs="Arial"/>
          <w:color w:val="auto"/>
          <w:sz w:val="24"/>
          <w:highlight w:val="none"/>
        </w:rPr>
      </w:pPr>
      <w:r>
        <w:rPr>
          <w:rFonts w:ascii="宋体" w:hAnsi="宋体" w:cs="Arial"/>
          <w:color w:val="auto"/>
          <w:sz w:val="24"/>
          <w:highlight w:val="none"/>
        </w:rPr>
        <w:tab/>
      </w:r>
    </w:p>
    <w:p>
      <w:pPr>
        <w:wordWrap w:val="0"/>
        <w:spacing w:line="360" w:lineRule="auto"/>
        <w:ind w:right="480"/>
        <w:jc w:val="right"/>
        <w:rPr>
          <w:rFonts w:ascii="宋体" w:hAnsi="宋体" w:cs="Arial"/>
          <w:color w:val="auto"/>
          <w:sz w:val="24"/>
          <w:highlight w:val="none"/>
        </w:rPr>
      </w:pPr>
      <w:r>
        <w:rPr>
          <w:rFonts w:hint="eastAsia" w:ascii="宋体" w:hAnsi="宋体"/>
          <w:color w:val="auto"/>
          <w:sz w:val="24"/>
          <w:highlight w:val="none"/>
        </w:rPr>
        <w:t xml:space="preserve">日期：    </w:t>
      </w:r>
      <w:r>
        <w:rPr>
          <w:rFonts w:ascii="宋体" w:hAnsi="宋体" w:cs="Arial"/>
          <w:color w:val="auto"/>
          <w:sz w:val="24"/>
          <w:highlight w:val="none"/>
        </w:rPr>
        <w:t>年</w:t>
      </w:r>
      <w:r>
        <w:rPr>
          <w:rFonts w:hint="eastAsia" w:ascii="宋体" w:hAnsi="宋体" w:cs="Arial"/>
          <w:color w:val="auto"/>
          <w:sz w:val="24"/>
          <w:highlight w:val="none"/>
        </w:rPr>
        <w:t xml:space="preserve">    </w:t>
      </w:r>
      <w:r>
        <w:rPr>
          <w:rFonts w:ascii="宋体" w:hAnsi="宋体" w:cs="Arial"/>
          <w:color w:val="auto"/>
          <w:sz w:val="24"/>
          <w:highlight w:val="none"/>
        </w:rPr>
        <w:t>月</w:t>
      </w:r>
      <w:r>
        <w:rPr>
          <w:rFonts w:hint="eastAsia" w:ascii="宋体" w:hAnsi="宋体" w:cs="Arial"/>
          <w:color w:val="auto"/>
          <w:sz w:val="24"/>
          <w:highlight w:val="none"/>
        </w:rPr>
        <w:t xml:space="preserve">    </w:t>
      </w:r>
      <w:r>
        <w:rPr>
          <w:rFonts w:ascii="宋体" w:hAnsi="宋体" w:cs="Arial"/>
          <w:color w:val="auto"/>
          <w:sz w:val="24"/>
          <w:highlight w:val="none"/>
        </w:rPr>
        <w:t>日</w:t>
      </w:r>
    </w:p>
    <w:p>
      <w:pPr>
        <w:spacing w:line="360" w:lineRule="auto"/>
        <w:jc w:val="right"/>
        <w:rPr>
          <w:rFonts w:ascii="宋体" w:hAnsi="宋体" w:cs="Arial"/>
          <w:color w:val="auto"/>
          <w:sz w:val="24"/>
          <w:highlight w:val="none"/>
        </w:rPr>
      </w:pPr>
    </w:p>
    <w:p>
      <w:pPr>
        <w:spacing w:line="500" w:lineRule="exact"/>
        <w:jc w:val="center"/>
        <w:rPr>
          <w:rFonts w:ascii="宋体" w:hAnsi="宋体"/>
          <w:b/>
          <w:color w:val="auto"/>
          <w:kern w:val="10"/>
          <w:sz w:val="44"/>
          <w:szCs w:val="44"/>
          <w:highlight w:val="none"/>
        </w:rPr>
      </w:pPr>
    </w:p>
    <w:p>
      <w:pPr>
        <w:rPr>
          <w:rFonts w:ascii="宋体" w:hAnsi="宋体"/>
          <w:color w:val="auto"/>
          <w:highlight w:val="none"/>
        </w:rPr>
      </w:pPr>
    </w:p>
    <w:p>
      <w:pPr>
        <w:widowControl/>
        <w:jc w:val="center"/>
        <w:rPr>
          <w:rFonts w:ascii="宋体" w:hAnsi="宋体"/>
          <w:color w:val="auto"/>
          <w:sz w:val="44"/>
          <w:szCs w:val="44"/>
          <w:highlight w:val="none"/>
        </w:rPr>
      </w:pPr>
      <w:r>
        <w:rPr>
          <w:rFonts w:ascii="宋体" w:hAnsi="宋体"/>
          <w:color w:val="auto"/>
          <w:sz w:val="44"/>
          <w:szCs w:val="44"/>
          <w:highlight w:val="none"/>
        </w:rPr>
        <w:br w:type="page"/>
      </w:r>
    </w:p>
    <w:p>
      <w:pPr>
        <w:pStyle w:val="3"/>
        <w:rPr>
          <w:rFonts w:ascii="宋体" w:hAnsi="宋体" w:eastAsia="宋体"/>
          <w:color w:val="auto"/>
          <w:sz w:val="44"/>
          <w:szCs w:val="44"/>
          <w:highlight w:val="none"/>
        </w:rPr>
      </w:pPr>
      <w:r>
        <w:rPr>
          <w:rFonts w:hint="eastAsia" w:ascii="宋体" w:hAnsi="宋体" w:eastAsia="宋体"/>
          <w:color w:val="auto"/>
          <w:sz w:val="44"/>
          <w:szCs w:val="44"/>
          <w:highlight w:val="none"/>
        </w:rPr>
        <w:t>评审打分表评审专家复核意见书</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355" w:type="dxa"/>
            <w:vAlign w:val="center"/>
          </w:tcPr>
          <w:p>
            <w:pPr>
              <w:adjustRightInd w:val="0"/>
              <w:snapToGrid w:val="0"/>
              <w:ind w:left="1344" w:leftChars="78" w:hanging="1180" w:hangingChars="492"/>
              <w:rPr>
                <w:rFonts w:ascii="宋体" w:hAnsi="宋体"/>
                <w:color w:val="auto"/>
                <w:sz w:val="24"/>
                <w:highlight w:val="none"/>
              </w:rPr>
            </w:pPr>
            <w:r>
              <w:rPr>
                <w:rFonts w:hint="eastAsia" w:ascii="宋体" w:hAnsi="宋体"/>
                <w:color w:val="auto"/>
                <w:sz w:val="24"/>
                <w:highlight w:val="none"/>
              </w:rPr>
              <w:t xml:space="preserve">项目名称：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8" w:hRule="atLeast"/>
          <w:jc w:val="center"/>
        </w:trPr>
        <w:tc>
          <w:tcPr>
            <w:tcW w:w="9355" w:type="dxa"/>
          </w:tcPr>
          <w:p>
            <w:pPr>
              <w:adjustRightInd w:val="0"/>
              <w:snapToGrid w:val="0"/>
              <w:spacing w:line="360" w:lineRule="auto"/>
              <w:ind w:left="164" w:leftChars="78"/>
              <w:rPr>
                <w:rFonts w:ascii="宋体" w:hAnsi="宋体"/>
                <w:color w:val="auto"/>
                <w:sz w:val="28"/>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 xml:space="preserve">符合性审查评审表 </w:t>
            </w:r>
            <w:r>
              <w:rPr>
                <w:rFonts w:ascii="宋体" w:hAnsi="宋体"/>
                <w:color w:val="auto"/>
                <w:sz w:val="24"/>
                <w:highlight w:val="none"/>
              </w:rPr>
              <w:t xml:space="preserve">     </w:t>
            </w:r>
            <w:r>
              <w:rPr>
                <w:rFonts w:hint="eastAsia" w:ascii="宋体" w:hAnsi="宋体"/>
                <w:color w:val="auto"/>
                <w:sz w:val="24"/>
                <w:highlight w:val="none"/>
              </w:rPr>
              <w:t xml:space="preserve">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澄清、说明或补正记录表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 xml:space="preserve">详细评审表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评分汇总表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评审意见汇总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 xml:space="preserve">磋商报告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r>
              <w:rPr>
                <w:rFonts w:hint="eastAsia" w:ascii="宋体" w:hAnsi="宋体"/>
                <w:color w:val="auto"/>
                <w:sz w:val="24"/>
                <w:highlight w:val="none"/>
              </w:rPr>
              <w:t xml:space="preserve">其他评审资料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（正确□       错误□）</w:t>
            </w:r>
          </w:p>
          <w:p>
            <w:pPr>
              <w:adjustRightInd w:val="0"/>
              <w:snapToGrid w:val="0"/>
              <w:spacing w:line="360" w:lineRule="auto"/>
              <w:ind w:left="164" w:leftChars="78"/>
              <w:rPr>
                <w:rFonts w:ascii="宋体" w:hAnsi="宋体"/>
                <w:color w:val="auto"/>
                <w:sz w:val="24"/>
                <w:highlight w:val="none"/>
              </w:rPr>
            </w:pPr>
          </w:p>
          <w:p>
            <w:pPr>
              <w:adjustRightInd w:val="0"/>
              <w:snapToGrid w:val="0"/>
              <w:spacing w:line="360" w:lineRule="auto"/>
              <w:ind w:left="164" w:leftChars="78"/>
              <w:rPr>
                <w:rFonts w:ascii="宋体" w:hAnsi="宋体"/>
                <w:color w:val="auto"/>
                <w:sz w:val="24"/>
                <w:highlight w:val="none"/>
              </w:rPr>
            </w:pPr>
          </w:p>
          <w:p>
            <w:pPr>
              <w:adjustRightInd w:val="0"/>
              <w:snapToGrid w:val="0"/>
              <w:spacing w:line="480" w:lineRule="exact"/>
              <w:ind w:left="164" w:leftChars="78"/>
              <w:rPr>
                <w:rFonts w:ascii="宋体" w:hAnsi="宋体"/>
                <w:color w:val="auto"/>
                <w:sz w:val="24"/>
                <w:highlight w:val="none"/>
              </w:rPr>
            </w:pPr>
            <w:r>
              <w:rPr>
                <w:rFonts w:hint="eastAsia" w:ascii="宋体" w:hAnsi="宋体"/>
                <w:color w:val="auto"/>
                <w:sz w:val="24"/>
                <w:highlight w:val="none"/>
              </w:rPr>
              <w:t>●以上全部表格内容，本人已经复核，并对复核结果承担责任。</w:t>
            </w:r>
          </w:p>
          <w:p>
            <w:pPr>
              <w:adjustRightInd w:val="0"/>
              <w:snapToGrid w:val="0"/>
              <w:spacing w:line="480" w:lineRule="exact"/>
              <w:ind w:left="164" w:leftChars="78"/>
              <w:rPr>
                <w:rFonts w:ascii="宋体" w:hAnsi="宋体"/>
                <w:color w:val="auto"/>
                <w:sz w:val="24"/>
                <w:highlight w:val="none"/>
              </w:rPr>
            </w:pPr>
            <w:r>
              <w:rPr>
                <w:rFonts w:hint="eastAsia" w:ascii="宋体" w:hAnsi="宋体"/>
                <w:color w:val="auto"/>
                <w:sz w:val="24"/>
                <w:highlight w:val="none"/>
              </w:rPr>
              <w:t>复核人签名（评审委员会成员）：</w:t>
            </w:r>
          </w:p>
          <w:p>
            <w:pPr>
              <w:adjustRightInd w:val="0"/>
              <w:snapToGrid w:val="0"/>
              <w:spacing w:line="480" w:lineRule="exact"/>
              <w:ind w:left="164" w:leftChars="78"/>
              <w:rPr>
                <w:rFonts w:ascii="宋体" w:hAnsi="宋体"/>
                <w:color w:val="auto"/>
                <w:sz w:val="24"/>
                <w:highlight w:val="none"/>
              </w:rPr>
            </w:pPr>
          </w:p>
          <w:p>
            <w:pPr>
              <w:adjustRightInd w:val="0"/>
              <w:snapToGrid w:val="0"/>
              <w:spacing w:line="480" w:lineRule="exact"/>
              <w:ind w:left="164" w:leftChars="78"/>
              <w:rPr>
                <w:rFonts w:ascii="宋体" w:hAnsi="宋体"/>
                <w:color w:val="auto"/>
                <w:sz w:val="24"/>
                <w:highlight w:val="none"/>
              </w:rPr>
            </w:pPr>
            <w:r>
              <w:rPr>
                <w:rFonts w:hint="eastAsia" w:ascii="宋体" w:hAnsi="宋体"/>
                <w:color w:val="auto"/>
                <w:sz w:val="24"/>
                <w:highlight w:val="none"/>
              </w:rPr>
              <w:t>●本人对复核人的全部复核结果进行确认，并承担此次复核结果责任。</w:t>
            </w:r>
          </w:p>
          <w:p>
            <w:pPr>
              <w:adjustRightInd w:val="0"/>
              <w:snapToGrid w:val="0"/>
              <w:spacing w:line="480" w:lineRule="exact"/>
              <w:ind w:left="164" w:leftChars="78"/>
              <w:rPr>
                <w:rFonts w:ascii="宋体" w:hAnsi="宋体"/>
                <w:color w:val="auto"/>
                <w:sz w:val="24"/>
                <w:highlight w:val="none"/>
              </w:rPr>
            </w:pPr>
            <w:r>
              <w:rPr>
                <w:rFonts w:hint="eastAsia" w:ascii="宋体" w:hAnsi="宋体"/>
                <w:color w:val="auto"/>
                <w:sz w:val="24"/>
                <w:highlight w:val="none"/>
              </w:rPr>
              <w:t>复核责任人签名（评审委员会组长）：</w:t>
            </w:r>
          </w:p>
          <w:p>
            <w:pPr>
              <w:adjustRightInd w:val="0"/>
              <w:snapToGrid w:val="0"/>
              <w:spacing w:line="480" w:lineRule="exact"/>
              <w:ind w:left="164" w:leftChars="78"/>
              <w:rPr>
                <w:rFonts w:ascii="宋体" w:hAnsi="宋体"/>
                <w:color w:val="auto"/>
                <w:sz w:val="24"/>
                <w:highlight w:val="none"/>
              </w:rPr>
            </w:pPr>
            <w:r>
              <w:rPr>
                <w:rFonts w:hint="eastAsia" w:ascii="宋体" w:hAnsi="宋体"/>
                <w:color w:val="auto"/>
                <w:sz w:val="24"/>
                <w:highlight w:val="none"/>
              </w:rPr>
              <w:t xml:space="preserve">                                                       年   月   日</w:t>
            </w:r>
          </w:p>
        </w:tc>
      </w:tr>
    </w:tbl>
    <w:p>
      <w:pPr>
        <w:widowControl/>
        <w:ind w:firstLine="420" w:firstLineChars="200"/>
        <w:jc w:val="left"/>
        <w:rPr>
          <w:rFonts w:ascii="宋体" w:hAnsi="宋体"/>
          <w:color w:val="auto"/>
          <w:highlight w:val="none"/>
        </w:rPr>
        <w:sectPr>
          <w:type w:val="continuous"/>
          <w:pgSz w:w="11907" w:h="16840"/>
          <w:pgMar w:top="1418" w:right="1134" w:bottom="1418" w:left="1701" w:header="851" w:footer="851" w:gutter="0"/>
          <w:cols w:space="720" w:num="1"/>
          <w:docGrid w:linePitch="462" w:charSpace="0"/>
        </w:sectPr>
      </w:pPr>
      <w:r>
        <w:rPr>
          <w:rFonts w:hint="eastAsia" w:ascii="宋体" w:hAnsi="宋体"/>
          <w:color w:val="auto"/>
          <w:highlight w:val="none"/>
        </w:rPr>
        <w:t>备注：如发生错误，由相关责任人更正签字。</w:t>
      </w:r>
    </w:p>
    <w:p>
      <w:pPr>
        <w:spacing w:line="360" w:lineRule="auto"/>
        <w:jc w:val="center"/>
        <w:outlineLvl w:val="0"/>
        <w:rPr>
          <w:rFonts w:ascii="宋体" w:hAnsi="宋体"/>
          <w:b/>
          <w:color w:val="auto"/>
          <w:sz w:val="36"/>
          <w:szCs w:val="36"/>
          <w:highlight w:val="none"/>
        </w:rPr>
      </w:pPr>
      <w:bookmarkStart w:id="665" w:name="_Toc134281286"/>
      <w:r>
        <w:rPr>
          <w:rFonts w:ascii="宋体" w:hAnsi="宋体"/>
          <w:b/>
          <w:color w:val="auto"/>
          <w:sz w:val="36"/>
          <w:szCs w:val="36"/>
          <w:highlight w:val="none"/>
        </w:rPr>
        <w:t>第四章   采购需求</w:t>
      </w:r>
      <w:bookmarkEnd w:id="665"/>
    </w:p>
    <w:p>
      <w:pPr>
        <w:spacing w:line="360" w:lineRule="auto"/>
        <w:contextualSpacing/>
        <w:rPr>
          <w:rFonts w:ascii="宋体" w:hAnsi="宋体"/>
          <w:color w:val="auto"/>
          <w:sz w:val="24"/>
          <w:highlight w:val="none"/>
        </w:rPr>
      </w:pPr>
    </w:p>
    <w:p>
      <w:pPr>
        <w:pStyle w:val="106"/>
        <w:numPr>
          <w:ilvl w:val="0"/>
          <w:numId w:val="12"/>
        </w:numPr>
        <w:spacing w:line="360" w:lineRule="auto"/>
        <w:ind w:firstLineChars="0"/>
        <w:contextualSpacing/>
        <w:rPr>
          <w:rFonts w:ascii="宋体" w:hAnsi="宋体"/>
          <w:b/>
          <w:color w:val="auto"/>
          <w:sz w:val="24"/>
          <w:szCs w:val="24"/>
          <w:highlight w:val="none"/>
        </w:rPr>
      </w:pPr>
      <w:r>
        <w:rPr>
          <w:rFonts w:hint="eastAsia" w:ascii="宋体" w:hAnsi="宋体"/>
          <w:b/>
          <w:color w:val="auto"/>
          <w:sz w:val="24"/>
          <w:szCs w:val="24"/>
          <w:highlight w:val="none"/>
        </w:rPr>
        <w:t>项目概述</w:t>
      </w:r>
    </w:p>
    <w:p>
      <w:pPr>
        <w:spacing w:line="360" w:lineRule="auto"/>
        <w:contextualSpacing/>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项目名称：装备部社区公共服务设施（干休所礼堂和配套用房以及卫生所）改造项目</w:t>
      </w:r>
      <w:r>
        <w:rPr>
          <w:rFonts w:ascii="宋体" w:hAnsi="宋体"/>
          <w:bCs/>
          <w:color w:val="auto"/>
          <w:sz w:val="24"/>
          <w:highlight w:val="none"/>
        </w:rPr>
        <w:t>。</w:t>
      </w:r>
    </w:p>
    <w:p>
      <w:pPr>
        <w:spacing w:line="360" w:lineRule="auto"/>
        <w:contextualSpacing/>
        <w:rPr>
          <w:rFonts w:ascii="宋体" w:hAnsi="宋体"/>
          <w:bCs/>
          <w:color w:val="auto"/>
          <w:sz w:val="24"/>
          <w:highlight w:val="none"/>
        </w:rPr>
      </w:pPr>
      <w:r>
        <w:rPr>
          <w:rFonts w:hint="eastAsia" w:ascii="宋体" w:hAnsi="宋体"/>
          <w:bCs/>
          <w:color w:val="auto"/>
          <w:sz w:val="24"/>
          <w:highlight w:val="none"/>
        </w:rPr>
        <w:t>2.项目预算金额：项目预算金额：</w:t>
      </w:r>
      <w:r>
        <w:rPr>
          <w:rFonts w:hint="eastAsia" w:ascii="宋体" w:hAnsi="宋体"/>
          <w:bCs/>
          <w:color w:val="auto"/>
          <w:sz w:val="24"/>
          <w:highlight w:val="none"/>
          <w:u w:val="single"/>
        </w:rPr>
        <w:t>339</w:t>
      </w:r>
      <w:r>
        <w:rPr>
          <w:rFonts w:hint="eastAsia" w:ascii="宋体" w:hAnsi="宋体"/>
          <w:bCs/>
          <w:color w:val="auto"/>
          <w:sz w:val="24"/>
          <w:highlight w:val="none"/>
        </w:rPr>
        <w:t>万元、项目最高限价（如有）：</w:t>
      </w:r>
      <w:r>
        <w:rPr>
          <w:rFonts w:hint="eastAsia" w:ascii="宋体" w:hAnsi="宋体" w:cs="Arial"/>
          <w:bCs/>
          <w:sz w:val="24"/>
          <w:szCs w:val="24"/>
          <w:u w:val="single"/>
        </w:rPr>
        <w:t>338</w:t>
      </w:r>
      <w:r>
        <w:rPr>
          <w:rFonts w:hint="eastAsia" w:ascii="宋体" w:hAnsi="宋体" w:cs="Arial"/>
          <w:bCs/>
          <w:sz w:val="24"/>
          <w:szCs w:val="24"/>
          <w:u w:val="single"/>
          <w:lang w:val="en-US" w:eastAsia="zh-CN"/>
        </w:rPr>
        <w:t>.</w:t>
      </w:r>
      <w:r>
        <w:rPr>
          <w:rFonts w:hint="eastAsia" w:ascii="宋体" w:hAnsi="宋体" w:cs="Arial"/>
          <w:bCs/>
          <w:sz w:val="24"/>
          <w:szCs w:val="24"/>
          <w:u w:val="single"/>
        </w:rPr>
        <w:t>933845</w:t>
      </w:r>
      <w:r>
        <w:rPr>
          <w:rFonts w:hint="eastAsia" w:ascii="宋体" w:hAnsi="宋体"/>
          <w:bCs/>
          <w:color w:val="auto"/>
          <w:sz w:val="24"/>
          <w:highlight w:val="none"/>
        </w:rPr>
        <w:t>元</w:t>
      </w:r>
    </w:p>
    <w:p>
      <w:pPr>
        <w:pStyle w:val="106"/>
        <w:numPr>
          <w:ilvl w:val="0"/>
          <w:numId w:val="12"/>
        </w:numPr>
        <w:spacing w:line="360" w:lineRule="auto"/>
        <w:ind w:firstLineChars="0"/>
        <w:contextualSpacing/>
        <w:rPr>
          <w:rFonts w:ascii="宋体" w:hAnsi="宋体"/>
          <w:b/>
          <w:color w:val="auto"/>
          <w:sz w:val="24"/>
          <w:szCs w:val="24"/>
          <w:highlight w:val="none"/>
        </w:rPr>
      </w:pPr>
      <w:r>
        <w:rPr>
          <w:rFonts w:ascii="宋体" w:hAnsi="宋体"/>
          <w:b/>
          <w:color w:val="auto"/>
          <w:sz w:val="24"/>
          <w:szCs w:val="24"/>
          <w:highlight w:val="none"/>
        </w:rPr>
        <w:t>建设内容、交付时间和地点</w:t>
      </w:r>
      <w:r>
        <w:rPr>
          <w:rFonts w:hint="eastAsia" w:ascii="宋体" w:hAnsi="宋体"/>
          <w:b/>
          <w:color w:val="auto"/>
          <w:sz w:val="24"/>
          <w:szCs w:val="24"/>
          <w:highlight w:val="none"/>
        </w:rPr>
        <w:t xml:space="preserve">  </w:t>
      </w:r>
    </w:p>
    <w:p>
      <w:pPr>
        <w:spacing w:line="360" w:lineRule="auto"/>
        <w:contextualSpacing/>
        <w:rPr>
          <w:rFonts w:ascii="宋体" w:hAnsi="宋体"/>
          <w:color w:val="auto"/>
          <w:sz w:val="24"/>
          <w:highlight w:val="none"/>
        </w:rPr>
      </w:pPr>
      <w:r>
        <w:rPr>
          <w:rFonts w:ascii="宋体" w:hAnsi="宋体"/>
          <w:color w:val="auto"/>
          <w:sz w:val="24"/>
          <w:highlight w:val="none"/>
        </w:rPr>
        <w:t>1.承包范围：</w:t>
      </w:r>
    </w:p>
    <w:p>
      <w:pPr>
        <w:spacing w:line="360" w:lineRule="auto"/>
        <w:contextualSpacing/>
        <w:rPr>
          <w:rFonts w:ascii="宋体" w:hAnsi="宋体"/>
          <w:color w:val="auto"/>
          <w:sz w:val="24"/>
          <w:highlight w:val="none"/>
          <w:u w:val="single"/>
        </w:rPr>
      </w:pPr>
      <w:r>
        <w:rPr>
          <w:rFonts w:hint="eastAsia" w:ascii="宋体" w:hAnsi="宋体"/>
          <w:color w:val="auto"/>
          <w:sz w:val="24"/>
          <w:highlight w:val="none"/>
          <w:u w:val="single"/>
        </w:rPr>
        <w:t>图纸范围内建筑工程、结构加固工程、室内装修工程、外立面装饰工程、室内强电工程、室内弱电工程、室内给排水工程、室内采暖工程、通风空调工程、室内消防工程、室外配套工程。</w:t>
      </w:r>
    </w:p>
    <w:p>
      <w:pPr>
        <w:spacing w:line="360" w:lineRule="auto"/>
        <w:contextualSpacing/>
        <w:rPr>
          <w:rFonts w:ascii="宋体" w:hAnsi="宋体"/>
          <w:color w:val="auto"/>
          <w:sz w:val="24"/>
          <w:highlight w:val="none"/>
          <w:u w:val="single"/>
        </w:rPr>
      </w:pPr>
      <w:r>
        <w:rPr>
          <w:rFonts w:hint="eastAsia" w:ascii="宋体" w:hAnsi="宋体"/>
          <w:color w:val="auto"/>
          <w:sz w:val="24"/>
          <w:highlight w:val="none"/>
        </w:rPr>
        <w:t>2.项目地点：</w:t>
      </w:r>
      <w:r>
        <w:rPr>
          <w:rFonts w:hint="eastAsia" w:ascii="宋体" w:hAnsi="宋体"/>
          <w:color w:val="auto"/>
          <w:sz w:val="24"/>
          <w:highlight w:val="none"/>
          <w:u w:val="single"/>
        </w:rPr>
        <w:t xml:space="preserve">   北京市石景山区  </w:t>
      </w:r>
    </w:p>
    <w:p>
      <w:pPr>
        <w:spacing w:line="360" w:lineRule="auto"/>
        <w:contextualSpacing/>
        <w:rPr>
          <w:rFonts w:ascii="宋体" w:hAnsi="宋体"/>
          <w:color w:val="auto"/>
          <w:sz w:val="24"/>
          <w:highlight w:val="none"/>
        </w:rPr>
      </w:pPr>
      <w:r>
        <w:rPr>
          <w:rFonts w:hint="eastAsia" w:ascii="宋体" w:hAnsi="宋体"/>
          <w:color w:val="auto"/>
          <w:sz w:val="24"/>
          <w:highlight w:val="none"/>
        </w:rPr>
        <w:t>3.采购人要求的工期：</w:t>
      </w:r>
      <w:r>
        <w:rPr>
          <w:rFonts w:hint="eastAsia" w:ascii="宋体" w:hAnsi="宋体"/>
          <w:color w:val="auto"/>
          <w:sz w:val="24"/>
          <w:highlight w:val="none"/>
          <w:u w:val="single"/>
        </w:rPr>
        <w:t xml:space="preserve"> </w:t>
      </w:r>
      <w:r>
        <w:rPr>
          <w:rFonts w:ascii="宋体" w:hAnsi="宋体"/>
          <w:color w:val="auto"/>
          <w:sz w:val="24"/>
          <w:highlight w:val="none"/>
          <w:u w:val="single"/>
        </w:rPr>
        <w:t>240</w:t>
      </w:r>
      <w:r>
        <w:rPr>
          <w:rFonts w:hint="eastAsia" w:ascii="宋体" w:hAnsi="宋体"/>
          <w:color w:val="auto"/>
          <w:sz w:val="24"/>
          <w:highlight w:val="none"/>
        </w:rPr>
        <w:t>日历天。</w:t>
      </w:r>
    </w:p>
    <w:p>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计划开工日期：</w:t>
      </w:r>
      <w:r>
        <w:rPr>
          <w:rFonts w:ascii="宋体" w:hAnsi="宋体"/>
          <w:color w:val="auto"/>
          <w:sz w:val="24"/>
          <w:highlight w:val="none"/>
          <w:u w:val="single"/>
        </w:rPr>
        <w:t xml:space="preserve"> 2024 </w:t>
      </w:r>
      <w:r>
        <w:rPr>
          <w:rFonts w:hint="eastAsia" w:ascii="宋体" w:hAnsi="宋体"/>
          <w:color w:val="auto"/>
          <w:sz w:val="24"/>
          <w:highlight w:val="none"/>
        </w:rPr>
        <w:t>年</w:t>
      </w:r>
      <w:r>
        <w:rPr>
          <w:rFonts w:ascii="宋体" w:hAnsi="宋体"/>
          <w:color w:val="auto"/>
          <w:sz w:val="24"/>
          <w:highlight w:val="none"/>
          <w:u w:val="single"/>
        </w:rPr>
        <w:t xml:space="preserve">  03 </w:t>
      </w:r>
      <w:r>
        <w:rPr>
          <w:rFonts w:hint="eastAsia" w:ascii="宋体" w:hAnsi="宋体"/>
          <w:color w:val="auto"/>
          <w:sz w:val="24"/>
          <w:highlight w:val="none"/>
        </w:rPr>
        <w:t>月</w:t>
      </w:r>
      <w:r>
        <w:rPr>
          <w:rFonts w:ascii="宋体" w:hAnsi="宋体"/>
          <w:color w:val="auto"/>
          <w:sz w:val="24"/>
          <w:highlight w:val="none"/>
          <w:u w:val="single"/>
        </w:rPr>
        <w:t xml:space="preserve"> 15 </w:t>
      </w:r>
      <w:r>
        <w:rPr>
          <w:rFonts w:hint="eastAsia" w:ascii="宋体" w:hAnsi="宋体"/>
          <w:color w:val="auto"/>
          <w:sz w:val="24"/>
          <w:highlight w:val="none"/>
        </w:rPr>
        <w:t>日</w:t>
      </w:r>
    </w:p>
    <w:p>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计划竣工日期：</w:t>
      </w:r>
      <w:r>
        <w:rPr>
          <w:rFonts w:ascii="宋体" w:hAnsi="宋体"/>
          <w:color w:val="auto"/>
          <w:sz w:val="24"/>
          <w:highlight w:val="none"/>
          <w:u w:val="single"/>
        </w:rPr>
        <w:t xml:space="preserve"> 2024</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11 </w:t>
      </w:r>
      <w:r>
        <w:rPr>
          <w:rFonts w:hint="eastAsia" w:ascii="宋体" w:hAnsi="宋体"/>
          <w:color w:val="auto"/>
          <w:sz w:val="24"/>
          <w:highlight w:val="none"/>
        </w:rPr>
        <w:t>月</w:t>
      </w:r>
      <w:r>
        <w:rPr>
          <w:rFonts w:ascii="宋体" w:hAnsi="宋体"/>
          <w:color w:val="auto"/>
          <w:sz w:val="24"/>
          <w:highlight w:val="none"/>
          <w:u w:val="single"/>
        </w:rPr>
        <w:t xml:space="preserve"> 10 </w:t>
      </w:r>
      <w:r>
        <w:rPr>
          <w:rFonts w:hint="eastAsia" w:ascii="宋体" w:hAnsi="宋体"/>
          <w:color w:val="auto"/>
          <w:sz w:val="24"/>
          <w:highlight w:val="none"/>
        </w:rPr>
        <w:t>日</w:t>
      </w:r>
    </w:p>
    <w:p>
      <w:pPr>
        <w:spacing w:line="360" w:lineRule="auto"/>
        <w:contextualSpacing/>
        <w:rPr>
          <w:rFonts w:ascii="宋体" w:hAnsi="宋体"/>
          <w:b/>
          <w:color w:val="auto"/>
          <w:sz w:val="24"/>
          <w:highlight w:val="none"/>
        </w:rPr>
      </w:pPr>
      <w:r>
        <w:rPr>
          <w:rFonts w:hint="eastAsia" w:ascii="宋体" w:hAnsi="宋体"/>
          <w:b/>
          <w:color w:val="auto"/>
          <w:sz w:val="24"/>
          <w:highlight w:val="none"/>
        </w:rPr>
        <w:t>注：实际开工日期以采购人确认的开工日期为准。</w:t>
      </w:r>
    </w:p>
    <w:p>
      <w:pPr>
        <w:spacing w:line="360" w:lineRule="auto"/>
        <w:contextualSpacing/>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 付款条件（进度和方式）</w:t>
      </w:r>
    </w:p>
    <w:p>
      <w:pPr>
        <w:pStyle w:val="106"/>
        <w:spacing w:line="360" w:lineRule="auto"/>
        <w:ind w:left="50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（1）合同签订后，支付至合同金额50%作为首付款；（具体拨付时间以财政局资金到账为准）</w:t>
      </w:r>
    </w:p>
    <w:p>
      <w:pPr>
        <w:pStyle w:val="106"/>
        <w:spacing w:line="360" w:lineRule="auto"/>
        <w:ind w:left="50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（2）工程完工验收合格后支付至合同总价80%；（最终结算金额以结算审计结果为准）</w:t>
      </w:r>
    </w:p>
    <w:p>
      <w:pPr>
        <w:pStyle w:val="106"/>
        <w:spacing w:line="360" w:lineRule="auto"/>
        <w:ind w:left="50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（3）结算审计完成后支付至结算金额100%</w:t>
      </w:r>
    </w:p>
    <w:p>
      <w:pPr>
        <w:pStyle w:val="106"/>
        <w:spacing w:line="360" w:lineRule="auto"/>
        <w:ind w:left="500" w:firstLine="0" w:firstLineChars="0"/>
        <w:contextualSpacing/>
        <w:rPr>
          <w:rFonts w:ascii="宋体" w:hAnsi="宋体"/>
          <w:b/>
          <w:color w:val="auto"/>
          <w:sz w:val="24"/>
          <w:szCs w:val="24"/>
          <w:highlight w:val="none"/>
        </w:rPr>
      </w:pPr>
      <w:r>
        <w:rPr>
          <w:rFonts w:hint="eastAsia" w:ascii="Times New Roman" w:hAnsi="Times New Roman"/>
          <w:color w:val="auto"/>
          <w:szCs w:val="21"/>
          <w:highlight w:val="none"/>
        </w:rPr>
        <w:t>（4）在支付结算金额的同时由承包人向发包方指定账号支付结算金额的3%作为质量保证金，2年质保期满且无质量问题后15个工作日内无息退还。（最终质量保证金以结算审计结果为准）</w:t>
      </w:r>
      <w:r>
        <w:rPr>
          <w:rFonts w:hint="eastAsia" w:ascii="宋体" w:hAnsi="宋体"/>
          <w:b/>
          <w:color w:val="auto"/>
          <w:sz w:val="24"/>
          <w:szCs w:val="24"/>
          <w:highlight w:val="none"/>
        </w:rPr>
        <w:t>采购标的的验收标准：</w:t>
      </w:r>
      <w:r>
        <w:rPr>
          <w:rFonts w:hint="eastAsia" w:ascii="宋体" w:hAnsi="宋体"/>
          <w:color w:val="auto"/>
          <w:sz w:val="24"/>
          <w:szCs w:val="24"/>
          <w:highlight w:val="none"/>
          <w:u w:val="single"/>
        </w:rPr>
        <w:t>合格（符合现行国家有关工程施工验收规范和标准的要求）。</w:t>
      </w:r>
    </w:p>
    <w:p>
      <w:pPr>
        <w:pStyle w:val="106"/>
        <w:numPr>
          <w:ilvl w:val="0"/>
          <w:numId w:val="12"/>
        </w:numPr>
        <w:spacing w:line="360" w:lineRule="auto"/>
        <w:ind w:firstLineChars="0"/>
        <w:contextualSpacing/>
        <w:rPr>
          <w:rFonts w:ascii="宋体" w:hAnsi="宋体"/>
          <w:b/>
          <w:color w:val="auto"/>
          <w:sz w:val="24"/>
          <w:szCs w:val="24"/>
          <w:highlight w:val="none"/>
        </w:rPr>
      </w:pPr>
      <w:r>
        <w:rPr>
          <w:rFonts w:hint="eastAsia" w:ascii="宋体" w:hAnsi="宋体"/>
          <w:b/>
          <w:color w:val="auto"/>
          <w:sz w:val="24"/>
          <w:szCs w:val="24"/>
          <w:highlight w:val="none"/>
        </w:rPr>
        <w:t>施工现场安全生产标准化管理目标等级：</w:t>
      </w:r>
      <w:r>
        <w:rPr>
          <w:rFonts w:hint="eastAsia" w:ascii="宋体" w:hAnsi="宋体"/>
          <w:b/>
          <w:color w:val="auto"/>
          <w:sz w:val="24"/>
          <w:szCs w:val="24"/>
          <w:highlight w:val="none"/>
          <w:u w:val="single"/>
        </w:rPr>
        <w:t xml:space="preserve">    达标     </w:t>
      </w:r>
      <w:r>
        <w:rPr>
          <w:rFonts w:hint="eastAsia" w:ascii="宋体" w:hAnsi="宋体"/>
          <w:color w:val="auto"/>
          <w:sz w:val="24"/>
          <w:szCs w:val="24"/>
          <w:highlight w:val="none"/>
        </w:rPr>
        <w:t>。</w:t>
      </w:r>
    </w:p>
    <w:p>
      <w:pPr>
        <w:pStyle w:val="106"/>
        <w:numPr>
          <w:ilvl w:val="0"/>
          <w:numId w:val="12"/>
        </w:numPr>
        <w:spacing w:line="360" w:lineRule="auto"/>
        <w:ind w:firstLineChars="0"/>
        <w:contextualSpacing/>
        <w:rPr>
          <w:rFonts w:ascii="宋体" w:hAnsi="宋体"/>
          <w:b/>
          <w:color w:val="auto"/>
          <w:sz w:val="24"/>
          <w:szCs w:val="24"/>
          <w:highlight w:val="none"/>
        </w:rPr>
      </w:pPr>
      <w:r>
        <w:rPr>
          <w:rFonts w:hint="eastAsia" w:ascii="宋体" w:hAnsi="宋体"/>
          <w:b/>
          <w:color w:val="auto"/>
          <w:sz w:val="24"/>
          <w:szCs w:val="24"/>
          <w:highlight w:val="none"/>
        </w:rPr>
        <w:t>工程量计算规则：</w:t>
      </w:r>
    </w:p>
    <w:p>
      <w:pPr>
        <w:spacing w:line="360" w:lineRule="auto"/>
        <w:contextualSpacing/>
        <w:rPr>
          <w:rFonts w:ascii="宋体" w:hAnsi="宋体"/>
          <w:color w:val="auto"/>
          <w:sz w:val="24"/>
          <w:highlight w:val="none"/>
        </w:rPr>
      </w:pPr>
      <w:r>
        <w:rPr>
          <w:rFonts w:hint="eastAsia" w:ascii="宋体" w:hAnsi="宋体"/>
          <w:color w:val="auto"/>
          <w:sz w:val="24"/>
          <w:highlight w:val="none"/>
        </w:rPr>
        <w:t>1.</w:t>
      </w:r>
      <w:r>
        <w:rPr>
          <w:rFonts w:hint="eastAsia"/>
          <w:color w:val="auto"/>
          <w:highlight w:val="none"/>
        </w:rPr>
        <w:t xml:space="preserve"> </w:t>
      </w:r>
      <w:r>
        <w:rPr>
          <w:rFonts w:hint="eastAsia" w:ascii="宋体" w:hAnsi="宋体"/>
          <w:color w:val="auto"/>
          <w:sz w:val="24"/>
          <w:highlight w:val="none"/>
        </w:rPr>
        <w:t>依据现行中华人民共和国国家标准《建设工程工程量清单计价规范》（GB50500-2013）和配套的工程量计算规范（GB50854-2013～GB50862-2013）（以下简称“计价计量规范”）以及竞争性磋商文件中包括的图纸等编制。</w:t>
      </w:r>
    </w:p>
    <w:p>
      <w:pPr>
        <w:spacing w:line="360" w:lineRule="auto"/>
        <w:contextualSpacing/>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.设计文件中提及的相关图集和规范。</w:t>
      </w:r>
    </w:p>
    <w:p>
      <w:pPr>
        <w:spacing w:line="360" w:lineRule="auto"/>
        <w:contextualSpacing/>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.国家或北京市颁发的相关计价依据及办法。</w:t>
      </w:r>
    </w:p>
    <w:p>
      <w:pPr>
        <w:spacing w:line="360" w:lineRule="auto"/>
        <w:contextualSpacing/>
        <w:rPr>
          <w:rFonts w:ascii="宋体" w:hAnsi="宋体"/>
          <w:color w:val="auto"/>
          <w:sz w:val="24"/>
          <w:highlight w:val="none"/>
        </w:rPr>
      </w:pPr>
      <w:r>
        <w:rPr>
          <w:rFonts w:ascii="宋体" w:hAnsi="宋体"/>
          <w:color w:val="auto"/>
          <w:sz w:val="24"/>
          <w:highlight w:val="none"/>
        </w:rPr>
        <w:t>4.验收标准</w:t>
      </w:r>
      <w:r>
        <w:rPr>
          <w:rFonts w:hint="eastAsia" w:ascii="宋体" w:hAnsi="宋体"/>
          <w:iCs/>
          <w:color w:val="auto"/>
          <w:sz w:val="24"/>
          <w:highlight w:val="none"/>
        </w:rPr>
        <w:t>：合格，</w:t>
      </w:r>
      <w:r>
        <w:rPr>
          <w:rFonts w:hint="eastAsia" w:ascii="宋体" w:hAnsi="宋体"/>
          <w:color w:val="auto"/>
          <w:sz w:val="24"/>
          <w:highlight w:val="none"/>
        </w:rPr>
        <w:t>满足采购人需求。</w:t>
      </w:r>
    </w:p>
    <w:p>
      <w:pPr>
        <w:spacing w:line="276" w:lineRule="auto"/>
        <w:rPr>
          <w:rFonts w:hint="eastAsia" w:ascii="宋体" w:hAnsi="宋体" w:cs="Arial"/>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cs="Arial"/>
          <w:color w:val="auto"/>
          <w:sz w:val="24"/>
          <w:highlight w:val="none"/>
        </w:rPr>
        <w:t>报价基准期：</w:t>
      </w:r>
      <w:r>
        <w:rPr>
          <w:rFonts w:hint="eastAsia" w:ascii="宋体" w:hAnsi="宋体" w:cs="Arial"/>
          <w:color w:val="auto"/>
          <w:sz w:val="24"/>
          <w:highlight w:val="none"/>
          <w:u w:val="single"/>
        </w:rPr>
        <w:t>2024</w:t>
      </w:r>
      <w:r>
        <w:rPr>
          <w:rFonts w:hint="eastAsia" w:ascii="宋体" w:hAnsi="宋体" w:cs="Arial"/>
          <w:color w:val="auto"/>
          <w:sz w:val="24"/>
          <w:highlight w:val="none"/>
        </w:rPr>
        <w:t>年</w:t>
      </w:r>
      <w:r>
        <w:rPr>
          <w:rFonts w:ascii="宋体" w:hAnsi="宋体" w:cs="Arial"/>
          <w:color w:val="auto"/>
          <w:sz w:val="24"/>
          <w:highlight w:val="none"/>
          <w:u w:val="single"/>
        </w:rPr>
        <w:t>0</w:t>
      </w:r>
      <w:r>
        <w:rPr>
          <w:rFonts w:hint="eastAsia" w:ascii="宋体" w:hAnsi="宋体" w:cs="Arial"/>
          <w:color w:val="auto"/>
          <w:sz w:val="24"/>
          <w:highlight w:val="none"/>
          <w:u w:val="single"/>
          <w:lang w:val="en-US" w:eastAsia="zh-CN"/>
        </w:rPr>
        <w:t>2</w:t>
      </w:r>
      <w:r>
        <w:rPr>
          <w:rFonts w:hint="eastAsia" w:ascii="宋体" w:hAnsi="宋体" w:cs="Arial"/>
          <w:color w:val="auto"/>
          <w:sz w:val="24"/>
          <w:highlight w:val="none"/>
        </w:rPr>
        <w:t>月</w:t>
      </w:r>
    </w:p>
    <w:p>
      <w:pPr>
        <w:pStyle w:val="106"/>
        <w:numPr>
          <w:ilvl w:val="0"/>
          <w:numId w:val="0"/>
        </w:numPr>
        <w:spacing w:line="276" w:lineRule="auto"/>
        <w:ind w:leftChars="0"/>
        <w:rPr>
          <w:sz w:val="24"/>
          <w:szCs w:val="24"/>
        </w:rPr>
      </w:pPr>
      <w:r>
        <w:rPr>
          <w:rFonts w:hint="eastAsia"/>
          <w:sz w:val="24"/>
          <w:szCs w:val="24"/>
          <w:lang w:val="en-US" w:eastAsia="zh-CN"/>
        </w:rPr>
        <w:t>6</w:t>
      </w:r>
      <w:r>
        <w:rPr>
          <w:rFonts w:hint="eastAsia" w:ascii="宋体" w:hAnsi="宋体"/>
          <w:color w:val="auto"/>
          <w:sz w:val="24"/>
          <w:highlight w:val="none"/>
        </w:rPr>
        <w:t>．</w:t>
      </w:r>
      <w:r>
        <w:rPr>
          <w:rFonts w:hint="eastAsia"/>
          <w:sz w:val="24"/>
          <w:szCs w:val="24"/>
        </w:rPr>
        <w:t>控制价</w:t>
      </w:r>
      <w:r>
        <w:rPr>
          <w:sz w:val="24"/>
          <w:szCs w:val="24"/>
        </w:rPr>
        <w:t>明细</w:t>
      </w:r>
    </w:p>
    <w:p>
      <w:pPr>
        <w:spacing w:line="276" w:lineRule="auto"/>
        <w:ind w:firstLine="484" w:firstLineChars="202"/>
        <w:rPr>
          <w:rFonts w:ascii="宋体" w:cs="Arial"/>
          <w:sz w:val="24"/>
          <w:szCs w:val="24"/>
        </w:rPr>
      </w:pPr>
      <w:r>
        <w:rPr>
          <w:rFonts w:hint="eastAsia"/>
          <w:sz w:val="24"/>
          <w:szCs w:val="24"/>
        </w:rPr>
        <w:t xml:space="preserve"> </w:t>
      </w:r>
      <w:r>
        <w:rPr>
          <w:sz w:val="24"/>
          <w:szCs w:val="24"/>
        </w:rPr>
        <w:t xml:space="preserve">      </w:t>
      </w:r>
      <w:r>
        <w:rPr>
          <w:rFonts w:hint="eastAsia" w:ascii="宋体" w:hAnsi="宋体" w:cs="Arial"/>
          <w:sz w:val="24"/>
          <w:szCs w:val="24"/>
        </w:rPr>
        <w:t>■</w:t>
      </w:r>
      <w:r>
        <w:rPr>
          <w:rFonts w:ascii="宋体" w:hAnsi="宋体" w:cs="Arial"/>
          <w:sz w:val="24"/>
          <w:szCs w:val="24"/>
        </w:rPr>
        <w:t xml:space="preserve"> </w:t>
      </w:r>
      <w:r>
        <w:rPr>
          <w:rFonts w:hint="eastAsia" w:ascii="宋体" w:hAnsi="宋体" w:cs="Arial"/>
          <w:sz w:val="24"/>
          <w:szCs w:val="24"/>
        </w:rPr>
        <w:t>采用招标控制价</w:t>
      </w:r>
    </w:p>
    <w:p>
      <w:pPr>
        <w:spacing w:line="276" w:lineRule="auto"/>
        <w:ind w:firstLine="484" w:firstLineChars="202"/>
        <w:rPr>
          <w:rFonts w:ascii="宋体" w:cs="Arial"/>
          <w:sz w:val="24"/>
          <w:szCs w:val="24"/>
        </w:rPr>
      </w:pPr>
      <w:r>
        <w:rPr>
          <w:rFonts w:ascii="宋体" w:hAnsi="宋体" w:cs="Arial"/>
          <w:sz w:val="24"/>
          <w:szCs w:val="24"/>
        </w:rPr>
        <w:t xml:space="preserve">             </w:t>
      </w:r>
      <w:r>
        <w:rPr>
          <w:rFonts w:hint="eastAsia" w:ascii="宋体" w:hAnsi="宋体" w:cs="Arial"/>
          <w:iCs/>
          <w:sz w:val="24"/>
          <w:szCs w:val="24"/>
        </w:rPr>
        <w:t>本工程招标控制价为：</w:t>
      </w:r>
      <w:r>
        <w:rPr>
          <w:rFonts w:hint="eastAsia" w:ascii="宋体" w:hAnsi="宋体" w:cs="Arial"/>
          <w:bCs/>
          <w:sz w:val="24"/>
          <w:szCs w:val="24"/>
          <w:u w:val="single"/>
        </w:rPr>
        <w:t>3,389,338.45</w:t>
      </w:r>
      <w:r>
        <w:rPr>
          <w:rFonts w:hint="eastAsia" w:ascii="宋体" w:hAnsi="宋体" w:cs="Arial"/>
          <w:iCs/>
          <w:sz w:val="24"/>
          <w:szCs w:val="24"/>
        </w:rPr>
        <w:t>元。</w:t>
      </w:r>
    </w:p>
    <w:p>
      <w:pPr>
        <w:spacing w:line="276" w:lineRule="auto"/>
        <w:ind w:left="840" w:leftChars="400"/>
        <w:rPr>
          <w:rFonts w:ascii="Arial" w:hAnsi="Arial" w:cs="Arial"/>
          <w:bCs/>
          <w:sz w:val="24"/>
          <w:szCs w:val="24"/>
        </w:rPr>
      </w:pPr>
      <w:r>
        <w:rPr>
          <w:rFonts w:ascii="Arial" w:hAnsi="Arial" w:cs="Arial"/>
          <w:bCs/>
          <w:sz w:val="24"/>
          <w:szCs w:val="24"/>
        </w:rPr>
        <w:t xml:space="preserve">         </w:t>
      </w:r>
      <w:r>
        <w:rPr>
          <w:rFonts w:hint="eastAsia" w:ascii="Arial" w:hAnsi="Arial" w:cs="Arial"/>
          <w:bCs/>
          <w:sz w:val="24"/>
          <w:szCs w:val="24"/>
        </w:rPr>
        <w:t>其中：</w:t>
      </w:r>
    </w:p>
    <w:p>
      <w:pPr>
        <w:spacing w:line="276" w:lineRule="auto"/>
        <w:ind w:left="840" w:leftChars="400" w:firstLine="1680" w:firstLineChars="700"/>
        <w:rPr>
          <w:rFonts w:ascii="宋体" w:cs="Arial"/>
          <w:bCs/>
          <w:sz w:val="24"/>
          <w:szCs w:val="24"/>
          <w:u w:val="single"/>
        </w:rPr>
      </w:pPr>
      <w:r>
        <w:rPr>
          <w:rFonts w:hint="eastAsia" w:ascii="Arial" w:hAnsi="Arial" w:cs="Arial"/>
          <w:bCs/>
          <w:sz w:val="24"/>
          <w:szCs w:val="24"/>
        </w:rPr>
        <w:t>分部分项工程合价为：</w:t>
      </w:r>
      <w:r>
        <w:rPr>
          <w:rFonts w:hint="eastAsia" w:ascii="宋体" w:hAnsi="宋体" w:cs="Arial"/>
          <w:bCs/>
          <w:sz w:val="24"/>
          <w:szCs w:val="24"/>
          <w:u w:val="single"/>
        </w:rPr>
        <w:t>2,734,752.01</w:t>
      </w:r>
      <w:r>
        <w:rPr>
          <w:rFonts w:hint="eastAsia" w:ascii="宋体" w:hAnsi="宋体" w:cs="Arial"/>
          <w:bCs/>
          <w:sz w:val="24"/>
          <w:szCs w:val="24"/>
        </w:rPr>
        <w:t>元；</w:t>
      </w:r>
    </w:p>
    <w:p>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措施项目合价为：</w:t>
      </w:r>
      <w:r>
        <w:rPr>
          <w:rFonts w:hint="eastAsia" w:ascii="宋体" w:hAnsi="宋体" w:cs="Arial"/>
          <w:bCs/>
          <w:sz w:val="24"/>
          <w:szCs w:val="24"/>
          <w:u w:val="single"/>
        </w:rPr>
        <w:t>374,732.81</w:t>
      </w:r>
      <w:r>
        <w:rPr>
          <w:rFonts w:hint="eastAsia" w:ascii="宋体" w:hAnsi="宋体" w:cs="Arial"/>
          <w:bCs/>
          <w:sz w:val="24"/>
          <w:szCs w:val="24"/>
        </w:rPr>
        <w:t>元；</w:t>
      </w:r>
    </w:p>
    <w:p>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其他项目合价为：</w:t>
      </w:r>
      <w:r>
        <w:rPr>
          <w:rFonts w:hint="eastAsia" w:ascii="宋体" w:hAnsi="宋体" w:cs="Arial"/>
          <w:bCs/>
          <w:sz w:val="24"/>
          <w:szCs w:val="24"/>
          <w:u w:val="single"/>
        </w:rPr>
        <w:t>0</w:t>
      </w:r>
      <w:r>
        <w:rPr>
          <w:rFonts w:ascii="宋体" w:hAnsi="宋体" w:cs="Arial"/>
          <w:bCs/>
          <w:sz w:val="24"/>
          <w:szCs w:val="24"/>
          <w:u w:val="single"/>
        </w:rPr>
        <w:t>.00</w:t>
      </w:r>
      <w:r>
        <w:rPr>
          <w:rFonts w:hint="eastAsia" w:ascii="宋体" w:hAnsi="宋体" w:cs="Arial"/>
          <w:bCs/>
          <w:sz w:val="24"/>
          <w:szCs w:val="24"/>
        </w:rPr>
        <w:t>元；</w:t>
      </w:r>
    </w:p>
    <w:p>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税金的合价为：</w:t>
      </w:r>
      <w:r>
        <w:rPr>
          <w:rFonts w:hint="eastAsia" w:ascii="宋体" w:hAnsi="宋体" w:cs="Arial"/>
          <w:bCs/>
          <w:sz w:val="24"/>
          <w:szCs w:val="24"/>
          <w:u w:val="single"/>
        </w:rPr>
        <w:t>279,853.63</w:t>
      </w:r>
      <w:r>
        <w:rPr>
          <w:rFonts w:hint="eastAsia" w:ascii="宋体" w:hAnsi="宋体" w:cs="Arial"/>
          <w:bCs/>
          <w:sz w:val="24"/>
          <w:szCs w:val="24"/>
        </w:rPr>
        <w:t>元。</w:t>
      </w:r>
    </w:p>
    <w:p>
      <w:pPr>
        <w:spacing w:line="276" w:lineRule="auto"/>
        <w:ind w:firstLine="1680" w:firstLineChars="700"/>
        <w:rPr>
          <w:rFonts w:ascii="宋体" w:hAnsi="宋体" w:cs="Arial"/>
          <w:bCs/>
          <w:sz w:val="24"/>
          <w:szCs w:val="24"/>
        </w:rPr>
      </w:pPr>
      <w:r>
        <w:rPr>
          <w:rFonts w:hint="eastAsia" w:ascii="宋体" w:hAnsi="宋体" w:cs="Arial"/>
          <w:bCs/>
          <w:sz w:val="24"/>
          <w:szCs w:val="24"/>
        </w:rPr>
        <w:t>其他说明：</w:t>
      </w:r>
    </w:p>
    <w:p>
      <w:pPr>
        <w:spacing w:line="276" w:lineRule="auto"/>
        <w:ind w:firstLine="1680" w:firstLineChars="700"/>
        <w:rPr>
          <w:rFonts w:ascii="宋体" w:hAnsi="宋体" w:cs="Arial"/>
          <w:bCs/>
          <w:sz w:val="24"/>
          <w:szCs w:val="24"/>
        </w:rPr>
      </w:pPr>
      <w:r>
        <w:rPr>
          <w:rFonts w:hint="eastAsia" w:ascii="宋体" w:hAnsi="宋体" w:cs="Arial"/>
          <w:bCs/>
          <w:sz w:val="24"/>
          <w:szCs w:val="24"/>
        </w:rPr>
        <w:t>规费（不含税）</w:t>
      </w:r>
      <w:r>
        <w:rPr>
          <w:rFonts w:hint="eastAsia" w:ascii="宋体" w:hAnsi="宋体" w:cs="Arial"/>
          <w:sz w:val="24"/>
          <w:szCs w:val="24"/>
        </w:rPr>
        <w:t>合计金额</w:t>
      </w:r>
      <w:r>
        <w:rPr>
          <w:rFonts w:hint="eastAsia" w:ascii="宋体" w:hAnsi="宋体" w:cs="Arial"/>
          <w:bCs/>
          <w:sz w:val="24"/>
          <w:szCs w:val="24"/>
        </w:rPr>
        <w:t>：</w:t>
      </w:r>
      <w:r>
        <w:rPr>
          <w:rFonts w:hint="eastAsia" w:ascii="宋体" w:hAnsi="宋体" w:cs="Arial"/>
          <w:bCs/>
          <w:sz w:val="24"/>
          <w:szCs w:val="24"/>
          <w:u w:val="single"/>
          <w:lang w:val="en-US" w:eastAsia="zh-CN"/>
        </w:rPr>
        <w:t>210,842.71</w:t>
      </w:r>
      <w:r>
        <w:rPr>
          <w:rFonts w:hint="eastAsia" w:ascii="宋体" w:hAnsi="宋体" w:cs="Arial"/>
          <w:bCs/>
          <w:sz w:val="24"/>
          <w:szCs w:val="24"/>
        </w:rPr>
        <w:t>元；</w:t>
      </w:r>
    </w:p>
    <w:p>
      <w:pPr>
        <w:spacing w:line="276" w:lineRule="auto"/>
        <w:ind w:firstLine="1680" w:firstLineChars="700"/>
        <w:rPr>
          <w:rFonts w:ascii="宋体" w:cs="Arial"/>
          <w:bCs/>
          <w:sz w:val="24"/>
          <w:szCs w:val="24"/>
          <w:u w:val="single"/>
        </w:rPr>
      </w:pPr>
      <w:r>
        <w:rPr>
          <w:rFonts w:hint="eastAsia" w:ascii="宋体" w:hAnsi="宋体" w:cs="Arial"/>
          <w:sz w:val="24"/>
          <w:szCs w:val="24"/>
        </w:rPr>
        <w:t>专业工程暂估价</w:t>
      </w:r>
      <w:r>
        <w:rPr>
          <w:rFonts w:ascii="宋体" w:hAnsi="宋体" w:cs="Arial"/>
          <w:sz w:val="24"/>
          <w:szCs w:val="24"/>
        </w:rPr>
        <w:t>(</w:t>
      </w:r>
      <w:r>
        <w:rPr>
          <w:rFonts w:hint="eastAsia" w:ascii="宋体" w:hAnsi="宋体" w:cs="Arial"/>
          <w:sz w:val="24"/>
          <w:szCs w:val="24"/>
        </w:rPr>
        <w:t>含税</w:t>
      </w:r>
      <w:r>
        <w:rPr>
          <w:rFonts w:ascii="宋体" w:hAnsi="宋体" w:cs="Arial"/>
          <w:sz w:val="24"/>
          <w:szCs w:val="24"/>
        </w:rPr>
        <w:t>)</w:t>
      </w:r>
      <w:r>
        <w:rPr>
          <w:rFonts w:hint="eastAsia" w:ascii="宋体" w:hAnsi="宋体" w:cs="Arial"/>
          <w:sz w:val="24"/>
          <w:szCs w:val="24"/>
        </w:rPr>
        <w:t>合计金额</w:t>
      </w:r>
      <w:r>
        <w:rPr>
          <w:rFonts w:hint="eastAsia" w:ascii="宋体" w:hAnsi="宋体" w:cs="Arial"/>
          <w:bCs/>
          <w:sz w:val="24"/>
          <w:szCs w:val="24"/>
        </w:rPr>
        <w:t>：</w:t>
      </w:r>
      <w:r>
        <w:rPr>
          <w:rFonts w:hint="eastAsia" w:ascii="宋体" w:hAnsi="宋体" w:cs="Arial"/>
          <w:bCs/>
          <w:sz w:val="24"/>
          <w:szCs w:val="24"/>
          <w:u w:val="single"/>
        </w:rPr>
        <w:t xml:space="preserve"> </w:t>
      </w:r>
      <w:r>
        <w:rPr>
          <w:rFonts w:ascii="宋体" w:hAnsi="宋体" w:cs="Arial"/>
          <w:bCs/>
          <w:sz w:val="24"/>
          <w:szCs w:val="24"/>
          <w:u w:val="single"/>
        </w:rPr>
        <w:t xml:space="preserve">  0.00  </w:t>
      </w:r>
      <w:r>
        <w:rPr>
          <w:rFonts w:hint="eastAsia" w:ascii="宋体" w:hAnsi="宋体" w:cs="Arial"/>
          <w:bCs/>
          <w:sz w:val="24"/>
          <w:szCs w:val="24"/>
        </w:rPr>
        <w:t>元；</w:t>
      </w:r>
    </w:p>
    <w:p>
      <w:pPr>
        <w:spacing w:line="276" w:lineRule="auto"/>
        <w:ind w:left="840" w:leftChars="400" w:firstLine="840" w:firstLineChars="350"/>
        <w:rPr>
          <w:rFonts w:ascii="宋体" w:cs="Arial"/>
          <w:bCs/>
          <w:sz w:val="24"/>
          <w:szCs w:val="24"/>
        </w:rPr>
      </w:pPr>
      <w:r>
        <w:rPr>
          <w:rFonts w:hint="eastAsia" w:ascii="宋体" w:hAnsi="宋体"/>
          <w:sz w:val="24"/>
          <w:szCs w:val="24"/>
        </w:rPr>
        <w:t>材料和工程设备暂估价</w:t>
      </w:r>
      <w:r>
        <w:rPr>
          <w:rFonts w:ascii="宋体" w:hAnsi="宋体" w:cs="Arial"/>
          <w:sz w:val="24"/>
          <w:szCs w:val="24"/>
        </w:rPr>
        <w:t>(</w:t>
      </w:r>
      <w:r>
        <w:rPr>
          <w:rFonts w:hint="eastAsia" w:ascii="宋体" w:hAnsi="宋体" w:cs="Arial"/>
          <w:sz w:val="24"/>
          <w:szCs w:val="24"/>
        </w:rPr>
        <w:t>含税</w:t>
      </w:r>
      <w:r>
        <w:rPr>
          <w:rFonts w:ascii="宋体" w:hAnsi="宋体" w:cs="Arial"/>
          <w:sz w:val="24"/>
          <w:szCs w:val="24"/>
        </w:rPr>
        <w:t>)</w:t>
      </w:r>
      <w:r>
        <w:rPr>
          <w:rFonts w:hint="eastAsia" w:ascii="宋体" w:hAnsi="宋体" w:cs="Arial"/>
          <w:bCs/>
          <w:sz w:val="24"/>
          <w:szCs w:val="24"/>
        </w:rPr>
        <w:t>合计金额：</w:t>
      </w:r>
      <w:r>
        <w:rPr>
          <w:rFonts w:ascii="宋体" w:hAnsi="宋体" w:cs="Arial"/>
          <w:bCs/>
          <w:sz w:val="24"/>
          <w:szCs w:val="24"/>
          <w:u w:val="single"/>
        </w:rPr>
        <w:t xml:space="preserve">    0.00    </w:t>
      </w:r>
      <w:r>
        <w:rPr>
          <w:rFonts w:hint="eastAsia" w:ascii="宋体" w:hAnsi="宋体" w:cs="Arial"/>
          <w:bCs/>
          <w:sz w:val="24"/>
          <w:szCs w:val="24"/>
        </w:rPr>
        <w:t>元；</w:t>
      </w:r>
    </w:p>
    <w:p>
      <w:pPr>
        <w:spacing w:line="276" w:lineRule="auto"/>
        <w:ind w:left="840" w:leftChars="400" w:firstLine="840" w:firstLineChars="350"/>
        <w:rPr>
          <w:rFonts w:ascii="宋体" w:hAnsi="宋体" w:cs="Arial"/>
          <w:bCs/>
          <w:sz w:val="24"/>
          <w:szCs w:val="24"/>
        </w:rPr>
      </w:pPr>
      <w:r>
        <w:rPr>
          <w:rFonts w:hint="eastAsia" w:ascii="宋体" w:hAnsi="宋体" w:cs="Arial"/>
          <w:sz w:val="24"/>
          <w:szCs w:val="24"/>
        </w:rPr>
        <w:t>暂列金额（不含计日工）（含税）合计金额：</w:t>
      </w:r>
      <w:r>
        <w:rPr>
          <w:rFonts w:hint="eastAsia" w:ascii="宋体" w:hAnsi="宋体" w:cs="Arial"/>
          <w:bCs/>
          <w:sz w:val="24"/>
          <w:szCs w:val="24"/>
          <w:u w:val="single"/>
        </w:rPr>
        <w:t xml:space="preserve"> </w:t>
      </w:r>
      <w:r>
        <w:rPr>
          <w:rFonts w:ascii="宋体" w:hAnsi="宋体" w:cs="Arial"/>
          <w:bCs/>
          <w:sz w:val="24"/>
          <w:szCs w:val="24"/>
          <w:u w:val="single"/>
        </w:rPr>
        <w:t xml:space="preserve">    0.00 </w:t>
      </w:r>
      <w:r>
        <w:rPr>
          <w:rFonts w:hint="eastAsia" w:ascii="宋体" w:hAnsi="宋体" w:cs="Arial"/>
          <w:bCs/>
          <w:sz w:val="24"/>
          <w:szCs w:val="24"/>
          <w:u w:val="single"/>
        </w:rPr>
        <w:t xml:space="preserve"> </w:t>
      </w:r>
      <w:r>
        <w:rPr>
          <w:rFonts w:hint="eastAsia" w:ascii="宋体" w:hAnsi="宋体" w:cs="Arial"/>
          <w:bCs/>
          <w:sz w:val="24"/>
          <w:szCs w:val="24"/>
        </w:rPr>
        <w:t>元；</w:t>
      </w:r>
    </w:p>
    <w:p>
      <w:pPr>
        <w:spacing w:line="276" w:lineRule="auto"/>
        <w:ind w:left="840" w:leftChars="400" w:firstLine="840" w:firstLineChars="350"/>
        <w:rPr>
          <w:rFonts w:ascii="宋体" w:hAnsi="宋体" w:cs="Arial"/>
          <w:bCs/>
          <w:sz w:val="24"/>
          <w:szCs w:val="24"/>
        </w:rPr>
      </w:pPr>
      <w:r>
        <w:rPr>
          <w:rFonts w:ascii="宋体" w:hAnsi="宋体" w:cs="Arial"/>
          <w:bCs/>
          <w:sz w:val="24"/>
          <w:szCs w:val="24"/>
        </w:rPr>
        <w:t>安全文明施工费</w:t>
      </w:r>
      <w:r>
        <w:rPr>
          <w:rFonts w:hint="eastAsia" w:ascii="宋体" w:hAnsi="宋体" w:cs="Arial"/>
          <w:bCs/>
          <w:sz w:val="24"/>
          <w:szCs w:val="24"/>
        </w:rPr>
        <w:t>（含税）合计金额：</w:t>
      </w:r>
      <w:r>
        <w:rPr>
          <w:rFonts w:hint="eastAsia" w:ascii="宋体" w:hAnsi="宋体" w:cs="Arial"/>
          <w:bCs/>
          <w:sz w:val="24"/>
          <w:szCs w:val="24"/>
          <w:u w:val="single"/>
        </w:rPr>
        <w:t xml:space="preserve"> </w:t>
      </w:r>
      <w:r>
        <w:rPr>
          <w:rFonts w:hint="eastAsia" w:ascii="宋体" w:hAnsi="宋体" w:cs="Arial"/>
          <w:bCs/>
          <w:sz w:val="24"/>
          <w:szCs w:val="24"/>
          <w:u w:val="single"/>
          <w:lang w:val="en-US" w:eastAsia="zh-CN"/>
        </w:rPr>
        <w:t>154,850.19</w:t>
      </w:r>
      <w:r>
        <w:rPr>
          <w:rFonts w:hint="eastAsia" w:ascii="宋体" w:hAnsi="宋体" w:cs="Arial"/>
          <w:bCs/>
          <w:sz w:val="24"/>
          <w:szCs w:val="24"/>
        </w:rPr>
        <w:t>元；</w:t>
      </w:r>
    </w:p>
    <w:p>
      <w:pPr>
        <w:spacing w:line="276" w:lineRule="auto"/>
        <w:ind w:left="840" w:leftChars="400" w:firstLine="840" w:firstLineChars="350"/>
        <w:rPr>
          <w:rFonts w:ascii="宋体" w:cs="Arial"/>
          <w:bCs/>
          <w:sz w:val="24"/>
          <w:szCs w:val="24"/>
          <w:u w:val="single"/>
        </w:rPr>
      </w:pPr>
      <w:r>
        <w:rPr>
          <w:rFonts w:ascii="宋体" w:hAnsi="宋体" w:cs="Arial"/>
          <w:bCs/>
          <w:sz w:val="24"/>
          <w:szCs w:val="24"/>
        </w:rPr>
        <w:t>赶工增加费</w:t>
      </w:r>
      <w:r>
        <w:rPr>
          <w:rFonts w:hint="eastAsia" w:ascii="宋体" w:hAnsi="宋体" w:cs="Arial"/>
          <w:bCs/>
          <w:sz w:val="24"/>
          <w:szCs w:val="24"/>
        </w:rPr>
        <w:t>（含税）合计金额（如有）：</w:t>
      </w:r>
      <w:r>
        <w:rPr>
          <w:rFonts w:ascii="宋体" w:hAnsi="宋体" w:cs="Arial"/>
          <w:bCs/>
          <w:sz w:val="24"/>
          <w:szCs w:val="24"/>
          <w:u w:val="single"/>
        </w:rPr>
        <w:t xml:space="preserve">       </w:t>
      </w:r>
      <w:r>
        <w:rPr>
          <w:rFonts w:hint="eastAsia" w:ascii="宋体" w:hAnsi="宋体" w:cs="Arial"/>
          <w:bCs/>
          <w:sz w:val="24"/>
          <w:szCs w:val="24"/>
        </w:rPr>
        <w:t>元；</w:t>
      </w:r>
    </w:p>
    <w:p>
      <w:pPr>
        <w:spacing w:line="276" w:lineRule="auto"/>
        <w:ind w:firstLine="1620" w:firstLineChars="675"/>
        <w:rPr>
          <w:rFonts w:ascii="宋体" w:hAnsi="宋体" w:cs="Arial"/>
          <w:sz w:val="24"/>
          <w:szCs w:val="24"/>
          <w:u w:val="single"/>
        </w:rPr>
      </w:pPr>
      <w:r>
        <w:rPr>
          <w:rFonts w:hint="eastAsia" w:ascii="宋体" w:hAnsi="宋体" w:cs="Arial"/>
          <w:sz w:val="24"/>
          <w:szCs w:val="24"/>
          <w:u w:val="single"/>
        </w:rPr>
        <w:t xml:space="preserve">                                                                   </w:t>
      </w:r>
    </w:p>
    <w:p>
      <w:pPr>
        <w:spacing w:line="276" w:lineRule="auto"/>
        <w:rPr>
          <w:rFonts w:hint="eastAsia" w:ascii="宋体" w:hAnsi="宋体" w:cs="Arial"/>
          <w:color w:val="auto"/>
          <w:sz w:val="24"/>
          <w:highlight w:val="none"/>
        </w:rPr>
      </w:pPr>
      <w:r>
        <w:rPr>
          <w:rFonts w:hint="eastAsia"/>
          <w:sz w:val="24"/>
          <w:szCs w:val="24"/>
        </w:rPr>
        <w:t>农民工工伤保险：</w:t>
      </w:r>
      <w:r>
        <w:rPr>
          <w:sz w:val="24"/>
          <w:szCs w:val="24"/>
          <w:u w:val="single"/>
        </w:rPr>
        <w:t xml:space="preserve">            </w:t>
      </w:r>
      <w:r>
        <w:rPr>
          <w:rFonts w:hint="eastAsia"/>
          <w:sz w:val="24"/>
          <w:szCs w:val="24"/>
        </w:rPr>
        <w:t>元；</w:t>
      </w:r>
    </w:p>
    <w:p>
      <w:pPr>
        <w:spacing w:line="360" w:lineRule="auto"/>
        <w:contextualSpacing/>
        <w:rPr>
          <w:rFonts w:ascii="宋体" w:hAnsi="宋体"/>
          <w:i/>
          <w:iCs/>
          <w:color w:val="auto"/>
          <w:sz w:val="24"/>
          <w:highlight w:val="none"/>
        </w:rPr>
      </w:pPr>
      <w:r>
        <w:rPr>
          <w:rFonts w:ascii="宋体" w:hAnsi="宋体"/>
          <w:i/>
          <w:iCs/>
          <w:color w:val="auto"/>
          <w:sz w:val="24"/>
          <w:highlight w:val="none"/>
        </w:rPr>
        <w:br w:type="page"/>
      </w:r>
    </w:p>
    <w:p>
      <w:pPr>
        <w:spacing w:line="360" w:lineRule="auto"/>
        <w:contextualSpacing/>
        <w:rPr>
          <w:rFonts w:ascii="宋体" w:hAnsi="宋体"/>
          <w:i/>
          <w:iCs/>
          <w:color w:val="auto"/>
          <w:sz w:val="24"/>
          <w:highlight w:val="none"/>
        </w:rPr>
      </w:pPr>
    </w:p>
    <w:p>
      <w:pPr>
        <w:spacing w:line="360" w:lineRule="auto"/>
        <w:jc w:val="center"/>
        <w:outlineLvl w:val="0"/>
        <w:rPr>
          <w:rFonts w:ascii="宋体" w:hAnsi="宋体"/>
          <w:b/>
          <w:color w:val="auto"/>
          <w:sz w:val="36"/>
          <w:szCs w:val="36"/>
          <w:highlight w:val="none"/>
        </w:rPr>
      </w:pPr>
      <w:bookmarkStart w:id="666" w:name="_Toc134281287"/>
      <w:r>
        <w:rPr>
          <w:rFonts w:ascii="宋体" w:hAnsi="宋体"/>
          <w:b/>
          <w:color w:val="auto"/>
          <w:sz w:val="36"/>
          <w:szCs w:val="36"/>
          <w:highlight w:val="none"/>
        </w:rPr>
        <w:t>第五章   合同草案条款</w:t>
      </w:r>
      <w:bookmarkEnd w:id="666"/>
    </w:p>
    <w:p>
      <w:pPr>
        <w:spacing w:line="600" w:lineRule="exact"/>
        <w:jc w:val="center"/>
        <w:rPr>
          <w:b/>
          <w:color w:val="auto"/>
          <w:sz w:val="30"/>
          <w:szCs w:val="30"/>
          <w:highlight w:val="none"/>
        </w:rPr>
      </w:pPr>
      <w:r>
        <w:rPr>
          <w:rFonts w:hint="eastAsia"/>
          <w:b/>
          <w:color w:val="auto"/>
          <w:highlight w:val="none"/>
        </w:rPr>
        <w:t xml:space="preserve">                             </w:t>
      </w:r>
      <w:r>
        <w:rPr>
          <w:rFonts w:hint="eastAsia"/>
          <w:b/>
          <w:color w:val="auto"/>
          <w:sz w:val="30"/>
          <w:szCs w:val="30"/>
          <w:highlight w:val="none"/>
        </w:rPr>
        <w:t xml:space="preserve"> 编号：</w:t>
      </w:r>
    </w:p>
    <w:p>
      <w:pPr>
        <w:spacing w:line="600" w:lineRule="exact"/>
        <w:jc w:val="center"/>
        <w:rPr>
          <w:b/>
          <w:color w:val="auto"/>
          <w:sz w:val="30"/>
          <w:szCs w:val="30"/>
          <w:highlight w:val="none"/>
        </w:rPr>
      </w:pPr>
    </w:p>
    <w:p>
      <w:pPr>
        <w:spacing w:line="600" w:lineRule="exact"/>
        <w:jc w:val="center"/>
        <w:rPr>
          <w:color w:val="auto"/>
          <w:highlight w:val="none"/>
        </w:rPr>
      </w:pPr>
    </w:p>
    <w:p>
      <w:pPr>
        <w:spacing w:line="760" w:lineRule="exact"/>
        <w:jc w:val="center"/>
        <w:rPr>
          <w:b/>
          <w:color w:val="auto"/>
          <w:spacing w:val="80"/>
          <w:sz w:val="52"/>
          <w:szCs w:val="52"/>
          <w:highlight w:val="none"/>
        </w:rPr>
      </w:pPr>
      <w:r>
        <w:rPr>
          <w:rFonts w:hint="eastAsia"/>
          <w:b/>
          <w:color w:val="auto"/>
          <w:spacing w:val="80"/>
          <w:sz w:val="52"/>
          <w:szCs w:val="52"/>
          <w:highlight w:val="none"/>
        </w:rPr>
        <w:t>北京市建设工程施工合同</w:t>
      </w:r>
    </w:p>
    <w:p>
      <w:pPr>
        <w:spacing w:line="760" w:lineRule="exact"/>
        <w:ind w:right="-22"/>
        <w:jc w:val="center"/>
        <w:rPr>
          <w:b/>
          <w:color w:val="auto"/>
          <w:sz w:val="32"/>
          <w:szCs w:val="32"/>
          <w:highlight w:val="none"/>
        </w:rPr>
      </w:pPr>
      <w:r>
        <w:rPr>
          <w:rFonts w:hint="eastAsia"/>
          <w:b/>
          <w:color w:val="auto"/>
          <w:sz w:val="32"/>
          <w:szCs w:val="32"/>
          <w:highlight w:val="none"/>
        </w:rPr>
        <w:t>（小型工程本）</w:t>
      </w:r>
    </w:p>
    <w:p>
      <w:pPr>
        <w:spacing w:line="600" w:lineRule="atLeast"/>
        <w:rPr>
          <w:color w:val="auto"/>
          <w:sz w:val="30"/>
          <w:szCs w:val="30"/>
          <w:highlight w:val="none"/>
        </w:rPr>
      </w:pPr>
    </w:p>
    <w:p>
      <w:pPr>
        <w:spacing w:line="600" w:lineRule="atLeast"/>
        <w:rPr>
          <w:color w:val="auto"/>
          <w:sz w:val="30"/>
          <w:szCs w:val="30"/>
          <w:highlight w:val="none"/>
        </w:rPr>
      </w:pPr>
    </w:p>
    <w:p>
      <w:pPr>
        <w:spacing w:line="600" w:lineRule="atLeast"/>
        <w:rPr>
          <w:color w:val="auto"/>
          <w:sz w:val="30"/>
          <w:szCs w:val="30"/>
          <w:highlight w:val="none"/>
        </w:rPr>
      </w:pPr>
    </w:p>
    <w:p>
      <w:pPr>
        <w:spacing w:line="600" w:lineRule="atLeast"/>
        <w:rPr>
          <w:color w:val="auto"/>
          <w:sz w:val="30"/>
          <w:szCs w:val="30"/>
          <w:highlight w:val="none"/>
        </w:rPr>
      </w:pPr>
    </w:p>
    <w:p>
      <w:pPr>
        <w:spacing w:line="540" w:lineRule="exact"/>
        <w:ind w:right="1868"/>
        <w:rPr>
          <w:b/>
          <w:color w:val="auto"/>
          <w:sz w:val="28"/>
          <w:szCs w:val="28"/>
          <w:highlight w:val="none"/>
          <w:u w:val="single"/>
        </w:rPr>
      </w:pPr>
      <w:r>
        <w:rPr>
          <w:rFonts w:hint="eastAsia"/>
          <w:b/>
          <w:color w:val="auto"/>
          <w:spacing w:val="30"/>
          <w:sz w:val="28"/>
          <w:szCs w:val="28"/>
          <w:highlight w:val="none"/>
        </w:rPr>
        <w:t>发 包 方</w:t>
      </w:r>
      <w:r>
        <w:rPr>
          <w:rFonts w:hint="eastAsia"/>
          <w:b/>
          <w:color w:val="auto"/>
          <w:sz w:val="28"/>
          <w:szCs w:val="28"/>
          <w:highlight w:val="none"/>
        </w:rPr>
        <w:t>：</w:t>
      </w:r>
      <w:r>
        <w:rPr>
          <w:rFonts w:hint="eastAsia"/>
          <w:b/>
          <w:color w:val="auto"/>
          <w:sz w:val="28"/>
          <w:szCs w:val="28"/>
          <w:highlight w:val="none"/>
          <w:u w:val="single"/>
        </w:rPr>
        <w:t xml:space="preserve"> </w:t>
      </w:r>
      <w:r>
        <w:rPr>
          <w:b/>
          <w:color w:val="auto"/>
          <w:sz w:val="28"/>
          <w:szCs w:val="28"/>
          <w:highlight w:val="none"/>
          <w:u w:val="single"/>
        </w:rPr>
        <w:t xml:space="preserve">                               </w:t>
      </w:r>
      <w:r>
        <w:rPr>
          <w:rFonts w:hint="eastAsia"/>
          <w:b/>
          <w:color w:val="auto"/>
          <w:sz w:val="28"/>
          <w:szCs w:val="28"/>
          <w:highlight w:val="none"/>
          <w:u w:val="single"/>
        </w:rPr>
        <w:t xml:space="preserve">                </w:t>
      </w:r>
    </w:p>
    <w:p>
      <w:pPr>
        <w:widowControl/>
        <w:spacing w:line="540" w:lineRule="exact"/>
        <w:ind w:right="1868"/>
        <w:jc w:val="left"/>
        <w:rPr>
          <w:b/>
          <w:color w:val="auto"/>
          <w:sz w:val="28"/>
          <w:szCs w:val="28"/>
          <w:highlight w:val="none"/>
          <w:u w:val="single"/>
        </w:rPr>
      </w:pPr>
      <w:r>
        <w:rPr>
          <w:rFonts w:hint="eastAsia"/>
          <w:b/>
          <w:color w:val="auto"/>
          <w:spacing w:val="30"/>
          <w:sz w:val="28"/>
          <w:szCs w:val="28"/>
          <w:highlight w:val="none"/>
        </w:rPr>
        <w:t>承 包 方：</w:t>
      </w:r>
      <w:r>
        <w:rPr>
          <w:rFonts w:hint="eastAsia"/>
          <w:b/>
          <w:color w:val="auto"/>
          <w:sz w:val="28"/>
          <w:szCs w:val="28"/>
          <w:highlight w:val="none"/>
          <w:u w:val="single"/>
        </w:rPr>
        <w:t xml:space="preserve"> </w:t>
      </w:r>
      <w:r>
        <w:rPr>
          <w:b/>
          <w:color w:val="auto"/>
          <w:sz w:val="28"/>
          <w:szCs w:val="28"/>
          <w:highlight w:val="none"/>
          <w:u w:val="single"/>
        </w:rPr>
        <w:t xml:space="preserve">                               </w:t>
      </w:r>
      <w:r>
        <w:rPr>
          <w:rFonts w:hint="eastAsia"/>
          <w:b/>
          <w:color w:val="auto"/>
          <w:sz w:val="28"/>
          <w:szCs w:val="28"/>
          <w:highlight w:val="none"/>
          <w:u w:val="single"/>
        </w:rPr>
        <w:t xml:space="preserve">                 </w:t>
      </w:r>
    </w:p>
    <w:p>
      <w:pPr>
        <w:spacing w:line="276" w:lineRule="auto"/>
        <w:jc w:val="left"/>
        <w:rPr>
          <w:b/>
          <w:color w:val="auto"/>
          <w:sz w:val="28"/>
          <w:szCs w:val="28"/>
          <w:highlight w:val="none"/>
          <w:u w:val="single"/>
        </w:rPr>
      </w:pPr>
      <w:r>
        <w:rPr>
          <w:rFonts w:hint="eastAsia"/>
          <w:b/>
          <w:color w:val="auto"/>
          <w:spacing w:val="40"/>
          <w:kern w:val="11"/>
          <w:sz w:val="28"/>
          <w:szCs w:val="28"/>
          <w:highlight w:val="none"/>
        </w:rPr>
        <w:t>工程名称</w:t>
      </w:r>
      <w:r>
        <w:rPr>
          <w:rFonts w:hint="eastAsia"/>
          <w:b/>
          <w:color w:val="auto"/>
          <w:sz w:val="28"/>
          <w:szCs w:val="28"/>
          <w:highlight w:val="none"/>
        </w:rPr>
        <w:t>：</w:t>
      </w:r>
      <w:r>
        <w:rPr>
          <w:rFonts w:hint="eastAsia"/>
          <w:b/>
          <w:color w:val="auto"/>
          <w:sz w:val="28"/>
          <w:szCs w:val="28"/>
          <w:highlight w:val="none"/>
          <w:u w:val="single"/>
        </w:rPr>
        <w:t xml:space="preserve"> </w:t>
      </w:r>
      <w:r>
        <w:rPr>
          <w:b/>
          <w:color w:val="auto"/>
          <w:sz w:val="28"/>
          <w:szCs w:val="28"/>
          <w:highlight w:val="none"/>
          <w:u w:val="single"/>
        </w:rPr>
        <w:t xml:space="preserve">                           </w:t>
      </w:r>
      <w:r>
        <w:rPr>
          <w:rFonts w:hint="eastAsia"/>
          <w:b/>
          <w:color w:val="auto"/>
          <w:sz w:val="28"/>
          <w:szCs w:val="28"/>
          <w:highlight w:val="none"/>
          <w:u w:val="single"/>
        </w:rPr>
        <w:t xml:space="preserve">               </w:t>
      </w:r>
    </w:p>
    <w:p>
      <w:pPr>
        <w:spacing w:line="540" w:lineRule="exact"/>
        <w:ind w:right="1868"/>
        <w:rPr>
          <w:color w:val="auto"/>
          <w:sz w:val="28"/>
          <w:szCs w:val="28"/>
          <w:highlight w:val="none"/>
          <w:u w:val="single"/>
        </w:rPr>
      </w:pPr>
      <w:r>
        <w:rPr>
          <w:rFonts w:hint="eastAsia"/>
          <w:b/>
          <w:color w:val="auto"/>
          <w:spacing w:val="40"/>
          <w:sz w:val="28"/>
          <w:szCs w:val="28"/>
          <w:highlight w:val="none"/>
        </w:rPr>
        <w:t>工程地点</w:t>
      </w:r>
      <w:r>
        <w:rPr>
          <w:rFonts w:hint="eastAsia"/>
          <w:b/>
          <w:color w:val="auto"/>
          <w:sz w:val="28"/>
          <w:szCs w:val="28"/>
          <w:highlight w:val="none"/>
        </w:rPr>
        <w:t>：</w:t>
      </w:r>
      <w:r>
        <w:rPr>
          <w:rFonts w:hint="eastAsia"/>
          <w:b/>
          <w:color w:val="auto"/>
          <w:sz w:val="28"/>
          <w:szCs w:val="28"/>
          <w:highlight w:val="none"/>
          <w:u w:val="single"/>
        </w:rPr>
        <w:t xml:space="preserve"> </w:t>
      </w:r>
      <w:r>
        <w:rPr>
          <w:b/>
          <w:color w:val="auto"/>
          <w:sz w:val="28"/>
          <w:szCs w:val="28"/>
          <w:highlight w:val="none"/>
          <w:u w:val="single"/>
        </w:rPr>
        <w:t xml:space="preserve">                    </w:t>
      </w:r>
      <w:r>
        <w:rPr>
          <w:rFonts w:hint="eastAsia"/>
          <w:b/>
          <w:color w:val="auto"/>
          <w:sz w:val="28"/>
          <w:szCs w:val="28"/>
          <w:highlight w:val="none"/>
          <w:u w:val="single"/>
        </w:rPr>
        <w:t xml:space="preserve">             </w:t>
      </w:r>
      <w:r>
        <w:rPr>
          <w:rFonts w:hint="eastAsia"/>
          <w:color w:val="auto"/>
          <w:sz w:val="28"/>
          <w:szCs w:val="28"/>
          <w:highlight w:val="none"/>
          <w:u w:val="single"/>
        </w:rPr>
        <w:t xml:space="preserve">          </w:t>
      </w:r>
    </w:p>
    <w:p>
      <w:pPr>
        <w:spacing w:line="540" w:lineRule="exact"/>
        <w:ind w:right="1868"/>
        <w:rPr>
          <w:color w:val="auto"/>
          <w:sz w:val="28"/>
          <w:szCs w:val="28"/>
          <w:highlight w:val="none"/>
        </w:rPr>
      </w:pPr>
      <w:r>
        <w:rPr>
          <w:rFonts w:hint="eastAsia"/>
          <w:b/>
          <w:color w:val="auto"/>
          <w:spacing w:val="40"/>
          <w:sz w:val="28"/>
          <w:szCs w:val="28"/>
          <w:highlight w:val="none"/>
        </w:rPr>
        <w:t>建筑面积</w:t>
      </w:r>
      <w:r>
        <w:rPr>
          <w:rFonts w:hint="eastAsia"/>
          <w:b/>
          <w:color w:val="auto"/>
          <w:sz w:val="28"/>
          <w:szCs w:val="28"/>
          <w:highlight w:val="none"/>
        </w:rPr>
        <w:t>：</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rFonts w:hint="eastAsia"/>
          <w:b/>
          <w:color w:val="auto"/>
          <w:sz w:val="28"/>
          <w:szCs w:val="28"/>
          <w:highlight w:val="none"/>
        </w:rPr>
        <w:t>平方米；层数：</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pPr>
        <w:spacing w:line="540" w:lineRule="exact"/>
        <w:ind w:right="1868"/>
        <w:rPr>
          <w:b/>
          <w:color w:val="auto"/>
          <w:sz w:val="28"/>
          <w:szCs w:val="28"/>
          <w:highlight w:val="none"/>
        </w:rPr>
      </w:pPr>
      <w:r>
        <w:rPr>
          <w:rFonts w:hint="eastAsia"/>
          <w:b/>
          <w:color w:val="auto"/>
          <w:spacing w:val="40"/>
          <w:sz w:val="28"/>
          <w:szCs w:val="28"/>
          <w:highlight w:val="none"/>
        </w:rPr>
        <w:t>结构类型</w:t>
      </w:r>
      <w:r>
        <w:rPr>
          <w:rFonts w:hint="eastAsia"/>
          <w:b/>
          <w:color w:val="auto"/>
          <w:sz w:val="28"/>
          <w:szCs w:val="28"/>
          <w:highlight w:val="none"/>
        </w:rPr>
        <w:t>：</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rFonts w:hint="eastAsia"/>
          <w:b/>
          <w:color w:val="auto"/>
          <w:sz w:val="28"/>
          <w:szCs w:val="28"/>
          <w:highlight w:val="none"/>
        </w:rPr>
        <w:t>；檐高/跨度：</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rFonts w:hint="eastAsia"/>
          <w:b/>
          <w:color w:val="auto"/>
          <w:sz w:val="28"/>
          <w:szCs w:val="28"/>
          <w:highlight w:val="none"/>
        </w:rPr>
        <w:t>米</w:t>
      </w:r>
    </w:p>
    <w:p>
      <w:pPr>
        <w:spacing w:line="540" w:lineRule="exact"/>
        <w:ind w:right="1868"/>
        <w:rPr>
          <w:b/>
          <w:color w:val="auto"/>
          <w:sz w:val="28"/>
          <w:szCs w:val="28"/>
          <w:highlight w:val="none"/>
        </w:rPr>
      </w:pPr>
      <w:r>
        <w:rPr>
          <w:rFonts w:hint="eastAsia"/>
          <w:b/>
          <w:color w:val="auto"/>
          <w:spacing w:val="40"/>
          <w:sz w:val="28"/>
          <w:szCs w:val="28"/>
          <w:highlight w:val="none"/>
        </w:rPr>
        <w:t>批准文号</w:t>
      </w:r>
      <w:r>
        <w:rPr>
          <w:rFonts w:hint="eastAsia"/>
          <w:b/>
          <w:color w:val="auto"/>
          <w:sz w:val="28"/>
          <w:szCs w:val="28"/>
          <w:highlight w:val="none"/>
        </w:rPr>
        <w:t>（有权机关批准工程立项的文号）</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pPr>
        <w:spacing w:line="540" w:lineRule="exact"/>
        <w:ind w:right="1868"/>
        <w:rPr>
          <w:b/>
          <w:color w:val="auto"/>
          <w:sz w:val="28"/>
          <w:szCs w:val="28"/>
          <w:highlight w:val="none"/>
        </w:rPr>
      </w:pPr>
      <w:r>
        <w:rPr>
          <w:rFonts w:hint="eastAsia"/>
          <w:b/>
          <w:color w:val="auto"/>
          <w:spacing w:val="40"/>
          <w:position w:val="4"/>
          <w:sz w:val="28"/>
          <w:szCs w:val="28"/>
          <w:highlight w:val="none"/>
        </w:rPr>
        <w:t>工程性质</w:t>
      </w:r>
      <w:r>
        <w:rPr>
          <w:rFonts w:hint="eastAsia"/>
          <w:b/>
          <w:color w:val="auto"/>
          <w:sz w:val="28"/>
          <w:szCs w:val="28"/>
          <w:highlight w:val="none"/>
        </w:rPr>
        <w:t>（指基建、技改、合资等）</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pPr>
        <w:spacing w:line="540" w:lineRule="exact"/>
        <w:ind w:right="1868"/>
        <w:rPr>
          <w:b/>
          <w:color w:val="auto"/>
          <w:highlight w:val="none"/>
          <w:u w:val="single"/>
        </w:rPr>
      </w:pPr>
      <w:r>
        <w:rPr>
          <w:rFonts w:hint="eastAsia"/>
          <w:b/>
          <w:color w:val="auto"/>
          <w:spacing w:val="40"/>
          <w:sz w:val="28"/>
          <w:szCs w:val="28"/>
          <w:highlight w:val="none"/>
        </w:rPr>
        <w:t>承包范围</w:t>
      </w:r>
      <w:r>
        <w:rPr>
          <w:rFonts w:hint="eastAsia"/>
          <w:b/>
          <w:color w:val="auto"/>
          <w:sz w:val="28"/>
          <w:szCs w:val="28"/>
          <w:highlight w:val="none"/>
        </w:rPr>
        <w:t>：</w:t>
      </w:r>
      <w:r>
        <w:rPr>
          <w:rFonts w:hint="eastAsia"/>
          <w:b/>
          <w:color w:val="auto"/>
          <w:sz w:val="28"/>
          <w:szCs w:val="28"/>
          <w:highlight w:val="none"/>
          <w:u w:val="single"/>
        </w:rPr>
        <w:t xml:space="preserve"> </w:t>
      </w:r>
      <w:r>
        <w:rPr>
          <w:rFonts w:hint="eastAsia"/>
          <w:b/>
          <w:color w:val="auto"/>
          <w:highlight w:val="none"/>
          <w:u w:val="single"/>
        </w:rPr>
        <w:t xml:space="preserve">         </w:t>
      </w:r>
      <w:r>
        <w:rPr>
          <w:rFonts w:hint="eastAsia" w:ascii="宋体" w:hAnsi="宋体"/>
          <w:b/>
          <w:color w:val="auto"/>
          <w:sz w:val="28"/>
          <w:szCs w:val="28"/>
          <w:highlight w:val="none"/>
          <w:u w:val="single"/>
        </w:rPr>
        <w:t xml:space="preserve">   </w:t>
      </w:r>
      <w:r>
        <w:rPr>
          <w:rFonts w:hint="eastAsia"/>
          <w:b/>
          <w:color w:val="auto"/>
          <w:highlight w:val="none"/>
          <w:u w:val="single"/>
        </w:rPr>
        <w:t xml:space="preserve">        </w:t>
      </w:r>
      <w:r>
        <w:rPr>
          <w:rFonts w:hint="eastAsia"/>
          <w:b/>
          <w:color w:val="auto"/>
          <w:sz w:val="24"/>
          <w:highlight w:val="none"/>
          <w:u w:val="single"/>
        </w:rPr>
        <w:t xml:space="preserve">   </w:t>
      </w:r>
      <w:r>
        <w:rPr>
          <w:rFonts w:hint="eastAsia"/>
          <w:b/>
          <w:color w:val="auto"/>
          <w:highlight w:val="none"/>
          <w:u w:val="single"/>
        </w:rPr>
        <w:t xml:space="preserve">                      </w:t>
      </w:r>
    </w:p>
    <w:p>
      <w:pPr>
        <w:spacing w:line="540" w:lineRule="exact"/>
        <w:ind w:right="1868"/>
        <w:rPr>
          <w:b/>
          <w:color w:val="auto"/>
          <w:sz w:val="28"/>
          <w:szCs w:val="28"/>
          <w:highlight w:val="none"/>
        </w:rPr>
      </w:pPr>
      <w:r>
        <w:rPr>
          <w:rFonts w:hint="eastAsia"/>
          <w:b/>
          <w:color w:val="auto"/>
          <w:spacing w:val="40"/>
          <w:sz w:val="28"/>
          <w:szCs w:val="28"/>
          <w:highlight w:val="none"/>
        </w:rPr>
        <w:t>承包方式</w:t>
      </w:r>
      <w:r>
        <w:rPr>
          <w:rFonts w:hint="eastAsia"/>
          <w:b/>
          <w:color w:val="auto"/>
          <w:sz w:val="28"/>
          <w:szCs w:val="28"/>
          <w:highlight w:val="none"/>
        </w:rPr>
        <w:t>：</w:t>
      </w:r>
      <w:r>
        <w:rPr>
          <w:rFonts w:hint="eastAsia"/>
          <w:color w:val="auto"/>
          <w:sz w:val="28"/>
          <w:szCs w:val="28"/>
          <w:highlight w:val="none"/>
          <w:u w:val="single"/>
        </w:rPr>
        <w:t xml:space="preserve"> </w:t>
      </w:r>
      <w:r>
        <w:rPr>
          <w:rFonts w:hint="eastAsia"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u w:val="single"/>
        </w:rPr>
        <w:tab/>
      </w:r>
      <w:r>
        <w:rPr>
          <w:rFonts w:hint="eastAsia" w:ascii="宋体" w:hAnsi="宋体"/>
          <w:b/>
          <w:color w:val="auto"/>
          <w:sz w:val="28"/>
          <w:szCs w:val="28"/>
          <w:highlight w:val="none"/>
          <w:u w:val="single"/>
        </w:rPr>
        <w:t xml:space="preserve"> </w:t>
      </w:r>
      <w:r>
        <w:rPr>
          <w:rFonts w:hint="eastAsia"/>
          <w:color w:val="auto"/>
          <w:sz w:val="24"/>
          <w:highlight w:val="none"/>
          <w:u w:val="single"/>
        </w:rPr>
        <w:t xml:space="preserve">                              </w:t>
      </w:r>
      <w:r>
        <w:rPr>
          <w:rFonts w:hint="eastAsia"/>
          <w:color w:val="auto"/>
          <w:sz w:val="28"/>
          <w:szCs w:val="28"/>
          <w:highlight w:val="none"/>
          <w:u w:val="single"/>
        </w:rPr>
        <w:t xml:space="preserve">  </w:t>
      </w:r>
      <w:r>
        <w:rPr>
          <w:rFonts w:hint="eastAsia"/>
          <w:b/>
          <w:color w:val="auto"/>
          <w:sz w:val="28"/>
          <w:szCs w:val="28"/>
          <w:highlight w:val="none"/>
        </w:rPr>
        <w:t xml:space="preserve">              </w:t>
      </w:r>
    </w:p>
    <w:p>
      <w:pPr>
        <w:spacing w:line="540" w:lineRule="exact"/>
        <w:ind w:right="1868"/>
        <w:rPr>
          <w:b/>
          <w:color w:val="auto"/>
          <w:sz w:val="28"/>
          <w:szCs w:val="28"/>
          <w:highlight w:val="none"/>
          <w:u w:val="single"/>
        </w:rPr>
      </w:pPr>
      <w:r>
        <w:rPr>
          <w:rFonts w:hint="eastAsia"/>
          <w:b/>
          <w:color w:val="auto"/>
          <w:spacing w:val="40"/>
          <w:sz w:val="28"/>
          <w:szCs w:val="28"/>
          <w:highlight w:val="none"/>
        </w:rPr>
        <w:t>质量等级</w:t>
      </w:r>
      <w:r>
        <w:rPr>
          <w:rFonts w:hint="eastAsia"/>
          <w:b/>
          <w:color w:val="auto"/>
          <w:sz w:val="28"/>
          <w:szCs w:val="28"/>
          <w:highlight w:val="none"/>
        </w:rPr>
        <w:t>（优良或合格）：</w:t>
      </w:r>
      <w:r>
        <w:rPr>
          <w:rFonts w:hint="eastAsia"/>
          <w:b/>
          <w:color w:val="auto"/>
          <w:sz w:val="28"/>
          <w:szCs w:val="28"/>
          <w:highlight w:val="none"/>
          <w:u w:val="single"/>
        </w:rPr>
        <w:t xml:space="preserve"> </w:t>
      </w:r>
      <w:r>
        <w:rPr>
          <w:rFonts w:hint="eastAsia"/>
          <w:color w:val="auto"/>
          <w:sz w:val="28"/>
          <w:szCs w:val="28"/>
          <w:highlight w:val="none"/>
          <w:u w:val="single"/>
        </w:rPr>
        <w:t xml:space="preserve">                          </w:t>
      </w:r>
      <w:r>
        <w:rPr>
          <w:rFonts w:hint="eastAsia"/>
          <w:color w:val="auto"/>
          <w:sz w:val="28"/>
          <w:szCs w:val="28"/>
          <w:highlight w:val="none"/>
        </w:rPr>
        <w:t xml:space="preserve"> </w:t>
      </w:r>
      <w:r>
        <w:rPr>
          <w:rFonts w:hint="eastAsia"/>
          <w:b/>
          <w:color w:val="auto"/>
          <w:sz w:val="28"/>
          <w:szCs w:val="28"/>
          <w:highlight w:val="none"/>
        </w:rPr>
        <w:t xml:space="preserve">                </w:t>
      </w:r>
    </w:p>
    <w:p>
      <w:pPr>
        <w:spacing w:line="540" w:lineRule="exact"/>
        <w:ind w:right="1440"/>
        <w:rPr>
          <w:b/>
          <w:color w:val="auto"/>
          <w:sz w:val="28"/>
          <w:szCs w:val="28"/>
          <w:highlight w:val="none"/>
          <w:u w:val="single"/>
        </w:rPr>
      </w:pPr>
      <w:r>
        <w:rPr>
          <w:rFonts w:hint="eastAsia"/>
          <w:b/>
          <w:color w:val="auto"/>
          <w:sz w:val="28"/>
          <w:szCs w:val="28"/>
          <w:highlight w:val="none"/>
        </w:rPr>
        <w:t>工程承包造价（金额大写）</w:t>
      </w:r>
      <w:r>
        <w:rPr>
          <w:rStyle w:val="252"/>
          <w:rFonts w:hint="eastAsia"/>
          <w:color w:val="auto"/>
          <w:sz w:val="28"/>
          <w:szCs w:val="28"/>
          <w:highlight w:val="none"/>
          <w:u w:val="single"/>
        </w:rPr>
        <w:t xml:space="preserve"> </w:t>
      </w:r>
      <w:r>
        <w:rPr>
          <w:rFonts w:hint="eastAsia"/>
          <w:b/>
          <w:color w:val="auto"/>
          <w:sz w:val="28"/>
          <w:szCs w:val="28"/>
          <w:highlight w:val="none"/>
          <w:u w:val="single"/>
        </w:rPr>
        <w:t xml:space="preserve">  </w:t>
      </w:r>
      <w:r>
        <w:rPr>
          <w:rFonts w:hint="eastAsia" w:ascii="楷体_GB2312" w:hAnsi="宋体" w:eastAsia="楷体_GB2312"/>
          <w:color w:val="auto"/>
          <w:sz w:val="24"/>
          <w:highlight w:val="none"/>
          <w:u w:val="single"/>
        </w:rPr>
        <w:t xml:space="preserve"> </w:t>
      </w:r>
      <w:r>
        <w:rPr>
          <w:rStyle w:val="113"/>
          <w:rFonts w:hint="eastAsia"/>
          <w:color w:val="auto"/>
          <w:sz w:val="28"/>
          <w:szCs w:val="28"/>
          <w:highlight w:val="none"/>
          <w:u w:val="single"/>
        </w:rPr>
        <w:t xml:space="preserve">               </w:t>
      </w:r>
      <w:r>
        <w:rPr>
          <w:rFonts w:hint="eastAsia"/>
          <w:b/>
          <w:color w:val="auto"/>
          <w:sz w:val="28"/>
          <w:szCs w:val="28"/>
          <w:highlight w:val="none"/>
          <w:u w:val="single"/>
        </w:rPr>
        <w:t xml:space="preserve">  </w:t>
      </w:r>
      <w:r>
        <w:rPr>
          <w:rFonts w:hint="eastAsia"/>
          <w:b/>
          <w:color w:val="auto"/>
          <w:sz w:val="24"/>
          <w:highlight w:val="none"/>
        </w:rPr>
        <w:t xml:space="preserve">      </w:t>
      </w:r>
    </w:p>
    <w:p>
      <w:pPr>
        <w:spacing w:line="540" w:lineRule="exact"/>
        <w:ind w:left="1049" w:right="1868" w:firstLine="316"/>
        <w:rPr>
          <w:b/>
          <w:color w:val="auto"/>
          <w:sz w:val="40"/>
          <w:szCs w:val="40"/>
          <w:highlight w:val="none"/>
        </w:rPr>
      </w:pPr>
      <w:r>
        <w:rPr>
          <w:rFonts w:hint="eastAsia"/>
          <w:b/>
          <w:color w:val="auto"/>
          <w:sz w:val="28"/>
          <w:szCs w:val="28"/>
          <w:highlight w:val="none"/>
        </w:rPr>
        <w:t xml:space="preserve">                     ￥：</w:t>
      </w:r>
      <w:r>
        <w:rPr>
          <w:rStyle w:val="113"/>
          <w:rFonts w:ascii="Calibri" w:hAnsi="Calibri"/>
          <w:color w:val="auto"/>
          <w:sz w:val="28"/>
          <w:szCs w:val="28"/>
          <w:highlight w:val="none"/>
          <w:u w:val="single"/>
        </w:rPr>
        <w:t xml:space="preserve">            </w:t>
      </w:r>
      <w:r>
        <w:rPr>
          <w:rStyle w:val="113"/>
          <w:rFonts w:hint="eastAsia" w:ascii="Calibri" w:hAnsi="Calibri"/>
          <w:color w:val="auto"/>
          <w:sz w:val="28"/>
          <w:szCs w:val="28"/>
          <w:highlight w:val="none"/>
          <w:u w:val="single"/>
        </w:rPr>
        <w:t xml:space="preserve"> </w:t>
      </w:r>
      <w:r>
        <w:rPr>
          <w:rStyle w:val="113"/>
          <w:rFonts w:ascii="Calibri" w:hAnsi="Calibri"/>
          <w:color w:val="auto"/>
          <w:highlight w:val="none"/>
        </w:rPr>
        <w:t xml:space="preserve"> </w:t>
      </w:r>
      <w:r>
        <w:rPr>
          <w:rFonts w:hint="eastAsia"/>
          <w:b/>
          <w:color w:val="auto"/>
          <w:sz w:val="28"/>
          <w:szCs w:val="28"/>
          <w:highlight w:val="none"/>
        </w:rPr>
        <w:t>元</w:t>
      </w:r>
    </w:p>
    <w:p>
      <w:pPr>
        <w:jc w:val="center"/>
        <w:rPr>
          <w:b/>
          <w:color w:val="auto"/>
          <w:sz w:val="40"/>
          <w:szCs w:val="40"/>
          <w:highlight w:val="none"/>
        </w:rPr>
      </w:pPr>
    </w:p>
    <w:p>
      <w:pPr>
        <w:jc w:val="center"/>
        <w:rPr>
          <w:b/>
          <w:color w:val="auto"/>
          <w:sz w:val="40"/>
          <w:szCs w:val="40"/>
          <w:highlight w:val="none"/>
        </w:rPr>
      </w:pPr>
    </w:p>
    <w:p>
      <w:pPr>
        <w:jc w:val="center"/>
        <w:rPr>
          <w:b/>
          <w:color w:val="auto"/>
          <w:sz w:val="40"/>
          <w:szCs w:val="40"/>
          <w:highlight w:val="none"/>
        </w:rPr>
      </w:pPr>
      <w:r>
        <w:rPr>
          <w:rFonts w:hint="eastAsia"/>
          <w:b/>
          <w:color w:val="auto"/>
          <w:sz w:val="40"/>
          <w:szCs w:val="40"/>
          <w:highlight w:val="none"/>
        </w:rPr>
        <w:t>北京市建设工程施工合同协议条款</w:t>
      </w:r>
    </w:p>
    <w:p>
      <w:pPr>
        <w:spacing w:line="360" w:lineRule="auto"/>
        <w:ind w:left="360" w:firstLine="58" w:firstLineChars="28"/>
        <w:rPr>
          <w:color w:val="auto"/>
          <w:szCs w:val="21"/>
          <w:highlight w:val="none"/>
        </w:rPr>
      </w:pPr>
    </w:p>
    <w:p>
      <w:pPr>
        <w:spacing w:line="360" w:lineRule="auto"/>
        <w:ind w:left="360" w:right="419" w:firstLine="474" w:firstLineChars="226"/>
        <w:rPr>
          <w:color w:val="auto"/>
          <w:szCs w:val="21"/>
          <w:highlight w:val="none"/>
        </w:rPr>
      </w:pPr>
      <w:r>
        <w:rPr>
          <w:rFonts w:hint="eastAsia"/>
          <w:color w:val="auto"/>
          <w:szCs w:val="21"/>
          <w:highlight w:val="none"/>
        </w:rPr>
        <w:t>依据《中华人民共和国民法典》、《中华人民共和国建筑法》等相关法律法规的规定，就本工程的有关事项，经甲乙双方友好协商，签订本合同。</w:t>
      </w:r>
    </w:p>
    <w:p>
      <w:pPr>
        <w:spacing w:line="360" w:lineRule="auto"/>
        <w:ind w:left="360" w:right="419" w:firstLine="59" w:firstLineChars="28"/>
        <w:rPr>
          <w:b/>
          <w:color w:val="auto"/>
          <w:szCs w:val="21"/>
          <w:highlight w:val="none"/>
        </w:rPr>
      </w:pPr>
      <w:r>
        <w:rPr>
          <w:rFonts w:hint="eastAsia"/>
          <w:b/>
          <w:color w:val="auto"/>
          <w:szCs w:val="21"/>
          <w:highlight w:val="none"/>
        </w:rPr>
        <w:t>第1条  工期</w:t>
      </w:r>
    </w:p>
    <w:p>
      <w:pPr>
        <w:spacing w:line="360" w:lineRule="auto"/>
        <w:ind w:left="360" w:right="419" w:firstLine="58" w:firstLineChars="28"/>
        <w:rPr>
          <w:color w:val="auto"/>
          <w:spacing w:val="2"/>
          <w:szCs w:val="21"/>
          <w:highlight w:val="none"/>
        </w:rPr>
      </w:pPr>
      <w:r>
        <w:rPr>
          <w:rFonts w:hint="eastAsia"/>
          <w:color w:val="auto"/>
          <w:szCs w:val="21"/>
          <w:highlight w:val="none"/>
        </w:rPr>
        <w:t>1.1本合同工程定于</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日开工；于</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日竣工。工期如需提前，按约定的开、竣工日期计算的合同工期总天数为</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天</w:t>
      </w:r>
      <w:r>
        <w:rPr>
          <w:rFonts w:hint="eastAsia"/>
          <w:color w:val="auto"/>
          <w:spacing w:val="2"/>
          <w:szCs w:val="21"/>
          <w:highlight w:val="none"/>
        </w:rPr>
        <w:t>。</w:t>
      </w:r>
    </w:p>
    <w:p>
      <w:pPr>
        <w:spacing w:line="360" w:lineRule="auto"/>
        <w:ind w:left="360" w:right="419" w:firstLine="59" w:firstLineChars="28"/>
        <w:rPr>
          <w:color w:val="auto"/>
          <w:spacing w:val="2"/>
          <w:szCs w:val="21"/>
          <w:highlight w:val="none"/>
        </w:rPr>
      </w:pPr>
      <w:r>
        <w:rPr>
          <w:rFonts w:hint="eastAsia"/>
          <w:color w:val="auto"/>
          <w:spacing w:val="2"/>
          <w:szCs w:val="21"/>
          <w:highlight w:val="none"/>
        </w:rPr>
        <w:t>1.2 承包方为提前工期采取的相应措施及因此增加的经济支出：</w:t>
      </w:r>
      <w:r>
        <w:rPr>
          <w:rFonts w:hint="eastAsia"/>
          <w:color w:val="auto"/>
          <w:spacing w:val="2"/>
          <w:szCs w:val="21"/>
          <w:highlight w:val="none"/>
          <w:u w:val="single"/>
        </w:rPr>
        <w:t xml:space="preserve">                /             </w:t>
      </w:r>
    </w:p>
    <w:p>
      <w:pPr>
        <w:spacing w:line="360" w:lineRule="auto"/>
        <w:ind w:left="360" w:right="419" w:firstLine="58" w:firstLineChars="28"/>
        <w:rPr>
          <w:color w:val="auto"/>
          <w:szCs w:val="21"/>
          <w:highlight w:val="none"/>
        </w:rPr>
      </w:pPr>
      <w:r>
        <w:rPr>
          <w:rFonts w:hint="eastAsia"/>
          <w:color w:val="auto"/>
          <w:szCs w:val="21"/>
          <w:highlight w:val="none"/>
        </w:rPr>
        <w:t>1.3 工期提前或延误的奖罚。承包方按定额工期每提前竣工一天，发包方应支付承包方的奖励金额和计算方法：</w:t>
      </w:r>
      <w:r>
        <w:rPr>
          <w:rFonts w:hint="eastAsia"/>
          <w:color w:val="auto"/>
          <w:szCs w:val="21"/>
          <w:highlight w:val="none"/>
          <w:u w:val="single"/>
        </w:rPr>
        <w:t xml:space="preserve">                                        /                                                       </w:t>
      </w:r>
    </w:p>
    <w:p>
      <w:pPr>
        <w:spacing w:line="360" w:lineRule="auto"/>
        <w:ind w:left="360" w:right="419" w:firstLine="58" w:firstLineChars="28"/>
        <w:rPr>
          <w:color w:val="auto"/>
          <w:szCs w:val="21"/>
          <w:highlight w:val="none"/>
          <w:u w:val="single"/>
        </w:rPr>
      </w:pPr>
      <w:r>
        <w:rPr>
          <w:rFonts w:hint="eastAsia"/>
          <w:color w:val="auto"/>
          <w:szCs w:val="21"/>
          <w:highlight w:val="none"/>
        </w:rPr>
        <w:t xml:space="preserve">承包方按合同工期每延期竣工一天，应交付的违约金额和计算方法： </w:t>
      </w:r>
      <w:r>
        <w:rPr>
          <w:rFonts w:hint="eastAsia"/>
          <w:color w:val="auto"/>
          <w:szCs w:val="21"/>
          <w:highlight w:val="none"/>
          <w:u w:val="single"/>
        </w:rPr>
        <w:t xml:space="preserve">              /            </w:t>
      </w:r>
    </w:p>
    <w:p>
      <w:pPr>
        <w:spacing w:line="360" w:lineRule="auto"/>
        <w:ind w:left="360" w:right="419" w:firstLine="59" w:firstLineChars="28"/>
        <w:rPr>
          <w:color w:val="auto"/>
          <w:szCs w:val="21"/>
          <w:highlight w:val="none"/>
        </w:rPr>
      </w:pPr>
      <w:r>
        <w:rPr>
          <w:rFonts w:hint="eastAsia"/>
          <w:b/>
          <w:color w:val="auto"/>
          <w:szCs w:val="21"/>
          <w:highlight w:val="none"/>
        </w:rPr>
        <w:t>第2条  图纸。</w:t>
      </w:r>
      <w:r>
        <w:rPr>
          <w:rFonts w:hint="eastAsia"/>
          <w:color w:val="auto"/>
          <w:szCs w:val="21"/>
          <w:highlight w:val="none"/>
        </w:rPr>
        <w:t>发包方于</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日，向承包方提供</w:t>
      </w:r>
      <w:r>
        <w:rPr>
          <w:rFonts w:hint="eastAsia"/>
          <w:color w:val="auto"/>
          <w:szCs w:val="21"/>
          <w:highlight w:val="none"/>
          <w:u w:val="single"/>
        </w:rPr>
        <w:t xml:space="preserve">     </w:t>
      </w:r>
      <w:r>
        <w:rPr>
          <w:rFonts w:hint="eastAsia"/>
          <w:color w:val="auto"/>
          <w:szCs w:val="21"/>
          <w:highlight w:val="none"/>
        </w:rPr>
        <w:t>套图纸。</w:t>
      </w:r>
    </w:p>
    <w:p>
      <w:pPr>
        <w:numPr>
          <w:ilvl w:val="0"/>
          <w:numId w:val="13"/>
        </w:numPr>
        <w:spacing w:line="360" w:lineRule="auto"/>
        <w:ind w:left="360" w:right="419" w:firstLine="59" w:firstLineChars="28"/>
        <w:rPr>
          <w:color w:val="auto"/>
          <w:szCs w:val="21"/>
          <w:highlight w:val="none"/>
        </w:rPr>
      </w:pPr>
      <w:r>
        <w:rPr>
          <w:rFonts w:hint="eastAsia"/>
          <w:b/>
          <w:color w:val="auto"/>
          <w:szCs w:val="21"/>
          <w:highlight w:val="none"/>
        </w:rPr>
        <w:t>发包方、承包方驻工地代表。</w:t>
      </w:r>
      <w:r>
        <w:rPr>
          <w:rFonts w:hint="eastAsia"/>
          <w:color w:val="auto"/>
          <w:szCs w:val="21"/>
          <w:highlight w:val="none"/>
        </w:rPr>
        <w:t>发包方代表姓名：</w:t>
      </w:r>
      <w:r>
        <w:rPr>
          <w:rFonts w:hint="eastAsia"/>
          <w:color w:val="auto"/>
          <w:szCs w:val="21"/>
          <w:highlight w:val="none"/>
          <w:u w:val="single"/>
        </w:rPr>
        <w:t xml:space="preserve">      </w:t>
      </w:r>
      <w:r>
        <w:rPr>
          <w:rFonts w:hint="eastAsia"/>
          <w:color w:val="auto"/>
          <w:szCs w:val="21"/>
          <w:highlight w:val="none"/>
        </w:rPr>
        <w:t xml:space="preserve">；承包方代表（项目经理）姓名：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w:t>
      </w:r>
    </w:p>
    <w:p>
      <w:pPr>
        <w:spacing w:line="360" w:lineRule="auto"/>
        <w:ind w:left="360" w:right="419" w:firstLine="59" w:firstLineChars="28"/>
        <w:rPr>
          <w:b/>
          <w:color w:val="auto"/>
          <w:szCs w:val="21"/>
          <w:highlight w:val="none"/>
        </w:rPr>
      </w:pPr>
      <w:r>
        <w:rPr>
          <w:rFonts w:hint="eastAsia"/>
          <w:b/>
          <w:color w:val="auto"/>
          <w:szCs w:val="21"/>
          <w:highlight w:val="none"/>
        </w:rPr>
        <w:t>第4条  发包方工作</w:t>
      </w:r>
    </w:p>
    <w:p>
      <w:pPr>
        <w:spacing w:line="360" w:lineRule="auto"/>
        <w:ind w:left="360" w:right="419" w:firstLine="58" w:firstLineChars="28"/>
        <w:rPr>
          <w:color w:val="auto"/>
          <w:szCs w:val="21"/>
          <w:highlight w:val="none"/>
        </w:rPr>
      </w:pPr>
      <w:r>
        <w:rPr>
          <w:rFonts w:hint="eastAsia"/>
          <w:color w:val="auto"/>
          <w:szCs w:val="21"/>
          <w:highlight w:val="none"/>
        </w:rPr>
        <w:t>开工前办理完毕土地征用，青苗、树木赔偿，坟地迁移，房屋、构筑物拆迁，地上及架空、地下障碍物清除，将施工所需水、电线路、道路接通至施工现场，并保证施工期间的需要，向承包方提供施工现场工程地质和地下管网线路资料，提交办理有关证件、批件的合法手续，将水准点与座标控制点位置以书面形式提交给承包方，并于现场交验，协调、处理施工现场周围建筑物、构筑物（含文物保护建筑）、古树名木和地下管线的保护及施工扰民问题，合同签订后</w:t>
      </w:r>
      <w:r>
        <w:rPr>
          <w:rFonts w:hint="eastAsia"/>
          <w:color w:val="auto"/>
          <w:szCs w:val="21"/>
          <w:highlight w:val="none"/>
          <w:u w:val="single"/>
        </w:rPr>
        <w:t xml:space="preserve">   /     </w:t>
      </w:r>
      <w:r>
        <w:rPr>
          <w:rFonts w:hint="eastAsia"/>
          <w:color w:val="auto"/>
          <w:szCs w:val="21"/>
          <w:highlight w:val="none"/>
        </w:rPr>
        <w:t>天内组织会审图纸和设计交底，在收到承包方提供的施工组织设计（或施工方案）和进度计划后</w:t>
      </w:r>
      <w:r>
        <w:rPr>
          <w:rFonts w:hint="eastAsia"/>
          <w:color w:val="auto"/>
          <w:szCs w:val="21"/>
          <w:highlight w:val="none"/>
          <w:u w:val="single"/>
        </w:rPr>
        <w:t xml:space="preserve">   /     </w:t>
      </w:r>
      <w:r>
        <w:rPr>
          <w:rFonts w:hint="eastAsia"/>
          <w:color w:val="auto"/>
          <w:szCs w:val="21"/>
          <w:highlight w:val="none"/>
        </w:rPr>
        <w:t>天内予以确认。凡在有毒有害环境中施工时，发包方按有关规定提供相应的防护措施，并承担有关的经济支出。</w:t>
      </w:r>
    </w:p>
    <w:p>
      <w:pPr>
        <w:spacing w:line="360" w:lineRule="auto"/>
        <w:ind w:left="360" w:right="419" w:firstLine="59" w:firstLineChars="28"/>
        <w:rPr>
          <w:b/>
          <w:color w:val="auto"/>
          <w:szCs w:val="21"/>
          <w:highlight w:val="none"/>
        </w:rPr>
      </w:pPr>
      <w:r>
        <w:rPr>
          <w:rFonts w:hint="eastAsia"/>
          <w:b/>
          <w:color w:val="auto"/>
          <w:szCs w:val="21"/>
          <w:highlight w:val="none"/>
        </w:rPr>
        <w:t>第5条  承包方工作。</w:t>
      </w:r>
    </w:p>
    <w:p>
      <w:pPr>
        <w:spacing w:line="360" w:lineRule="auto"/>
        <w:ind w:left="360" w:right="419" w:firstLine="58" w:firstLineChars="28"/>
        <w:rPr>
          <w:color w:val="auto"/>
          <w:szCs w:val="21"/>
          <w:highlight w:val="none"/>
        </w:rPr>
      </w:pPr>
      <w:r>
        <w:rPr>
          <w:rFonts w:hint="eastAsia"/>
          <w:color w:val="auto"/>
          <w:szCs w:val="21"/>
          <w:highlight w:val="none"/>
        </w:rPr>
        <w:t>5.1 每月</w:t>
      </w:r>
      <w:r>
        <w:rPr>
          <w:rFonts w:hint="eastAsia"/>
          <w:color w:val="auto"/>
          <w:szCs w:val="21"/>
          <w:highlight w:val="none"/>
          <w:u w:val="single"/>
        </w:rPr>
        <w:t xml:space="preserve">  /     </w:t>
      </w:r>
      <w:r>
        <w:rPr>
          <w:rFonts w:hint="eastAsia"/>
          <w:color w:val="auto"/>
          <w:szCs w:val="21"/>
          <w:highlight w:val="none"/>
        </w:rPr>
        <w:t>日向发包方报送月度施工计划和已完工程进度统计报表。</w:t>
      </w:r>
    </w:p>
    <w:p>
      <w:pPr>
        <w:spacing w:line="360" w:lineRule="auto"/>
        <w:ind w:left="363" w:right="420" w:firstLine="58" w:firstLineChars="28"/>
        <w:rPr>
          <w:color w:val="auto"/>
          <w:szCs w:val="21"/>
          <w:highlight w:val="none"/>
        </w:rPr>
      </w:pPr>
      <w:r>
        <w:rPr>
          <w:rFonts w:hint="eastAsia"/>
          <w:color w:val="auto"/>
          <w:szCs w:val="21"/>
          <w:highlight w:val="none"/>
        </w:rPr>
        <w:t>5.2 遵守国家及本市有关部门对施工现场的交通和施工噪音等管理规定，负责安全保卫、整洁卫生等各项工作，做好施工现场周围建筑物、构筑物（含文物保护建筑）、古树名木和地下管线的保护。发现地下障碍和文物时，及时报告有关部门并采取有效保护措施，按有体规定处置，发包方承担由此发生的费用，延误的工期相应顺延。在图纸会审和设计交底后</w:t>
      </w:r>
      <w:r>
        <w:rPr>
          <w:rFonts w:hint="eastAsia"/>
          <w:color w:val="auto"/>
          <w:szCs w:val="21"/>
          <w:highlight w:val="none"/>
          <w:u w:val="single"/>
        </w:rPr>
        <w:t xml:space="preserve">   /    </w:t>
      </w:r>
      <w:r>
        <w:rPr>
          <w:rFonts w:hint="eastAsia"/>
          <w:color w:val="auto"/>
          <w:szCs w:val="21"/>
          <w:highlight w:val="none"/>
        </w:rPr>
        <w:t>天内向发包方提交施工组织设计（或施工方案）和进度计划。</w:t>
      </w:r>
    </w:p>
    <w:p>
      <w:pPr>
        <w:spacing w:line="360" w:lineRule="auto"/>
        <w:ind w:left="363" w:right="420" w:firstLine="58" w:firstLineChars="28"/>
        <w:rPr>
          <w:color w:val="auto"/>
          <w:szCs w:val="21"/>
          <w:highlight w:val="none"/>
        </w:rPr>
      </w:pPr>
      <w:r>
        <w:rPr>
          <w:rFonts w:hint="eastAsia"/>
          <w:color w:val="auto"/>
          <w:szCs w:val="21"/>
          <w:highlight w:val="none"/>
        </w:rPr>
        <w:t>承包方不按合同约定完成各项工作时，应承担由此造成的经济损失，工期不予顺延。</w:t>
      </w:r>
    </w:p>
    <w:p>
      <w:pPr>
        <w:spacing w:line="360" w:lineRule="auto"/>
        <w:ind w:left="360" w:right="419" w:firstLine="59" w:firstLineChars="28"/>
        <w:rPr>
          <w:b/>
          <w:color w:val="auto"/>
          <w:szCs w:val="21"/>
          <w:highlight w:val="none"/>
        </w:rPr>
      </w:pPr>
      <w:r>
        <w:rPr>
          <w:rFonts w:hint="eastAsia"/>
          <w:b/>
          <w:color w:val="auto"/>
          <w:szCs w:val="21"/>
          <w:highlight w:val="none"/>
        </w:rPr>
        <w:t>第6条  工程质量检查及验收。</w:t>
      </w:r>
    </w:p>
    <w:p>
      <w:pPr>
        <w:spacing w:line="360" w:lineRule="auto"/>
        <w:ind w:left="360" w:right="419" w:firstLine="58" w:firstLineChars="28"/>
        <w:rPr>
          <w:color w:val="auto"/>
          <w:szCs w:val="21"/>
          <w:highlight w:val="none"/>
        </w:rPr>
      </w:pPr>
      <w:r>
        <w:rPr>
          <w:rFonts w:hint="eastAsia"/>
          <w:color w:val="auto"/>
          <w:szCs w:val="21"/>
          <w:highlight w:val="none"/>
        </w:rPr>
        <w:t>6.1  当工程具备覆盖、掩盖条件或达到中间验收部位以前，承包方自检，并于48小时前通知发包方参加，验收合格，发包方在验收记录上签字后，方可进行隐蔽和继续施工。工程质量符合规范要求，发包方不在验收记录签字，可视为发包方已经批准，承包方可进行隐蔽或继续施工。验收不合格，承包方在限定时间内修改后重新验收。因发包方不正确纠正或其它非承包方原因引起的经济支出，由发包方承担。检验不应影响施工正常进行，如影响施工正常进行，检验不合格，影响正常施工的费用由承包方承担。除此之外影响正常施工的经济支出由发包方承担，相应顺延工期。</w:t>
      </w:r>
    </w:p>
    <w:p>
      <w:pPr>
        <w:spacing w:line="360" w:lineRule="auto"/>
        <w:ind w:left="360" w:right="419" w:firstLine="58" w:firstLineChars="28"/>
        <w:rPr>
          <w:color w:val="auto"/>
          <w:szCs w:val="21"/>
          <w:highlight w:val="none"/>
        </w:rPr>
      </w:pPr>
      <w:r>
        <w:rPr>
          <w:rFonts w:hint="eastAsia"/>
          <w:color w:val="auto"/>
          <w:szCs w:val="21"/>
          <w:highlight w:val="none"/>
        </w:rPr>
        <w:t>6.2  工程具备竣工验收条件，承包方按国家和本市工程竣工有关规定，向发包方提供完整竣工资料和竣工验收报告，发包方10天内组织验收。发包方不能按约定日期组织验收，应从约定期限最后一天的次日起承担工程保管责任及应支付的费用。</w:t>
      </w:r>
    </w:p>
    <w:p>
      <w:pPr>
        <w:spacing w:line="360" w:lineRule="auto"/>
        <w:ind w:left="360" w:right="419" w:firstLine="58" w:firstLineChars="28"/>
        <w:rPr>
          <w:color w:val="auto"/>
          <w:szCs w:val="21"/>
          <w:highlight w:val="none"/>
        </w:rPr>
      </w:pPr>
      <w:r>
        <w:rPr>
          <w:rFonts w:hint="eastAsia"/>
          <w:color w:val="auto"/>
          <w:szCs w:val="21"/>
          <w:highlight w:val="none"/>
        </w:rPr>
        <w:t>发包方、承包方双方办理工程竣工验收手续后，发包方于5日内按有关规定向质量监督机构申报竣工工程质量核定，取得《建设工程质量合格证书》后，承包方收到工程竣工结算尾款、将工程交付发包方的同时按有关规定签订《北京市建设工程保修合同》，并向发包方交付保修抵押金（或在结算工程尾款时抵扣）后，本合同即告终止。</w:t>
      </w:r>
    </w:p>
    <w:p>
      <w:pPr>
        <w:spacing w:line="360" w:lineRule="auto"/>
        <w:ind w:left="360" w:right="419" w:firstLine="59" w:firstLineChars="28"/>
        <w:rPr>
          <w:b/>
          <w:color w:val="auto"/>
          <w:szCs w:val="21"/>
          <w:highlight w:val="none"/>
        </w:rPr>
      </w:pPr>
      <w:r>
        <w:rPr>
          <w:rFonts w:hint="eastAsia"/>
          <w:b/>
          <w:color w:val="auto"/>
          <w:szCs w:val="21"/>
          <w:highlight w:val="none"/>
        </w:rPr>
        <w:t>第7条  设计变更及合同价款的调整。</w:t>
      </w:r>
    </w:p>
    <w:p>
      <w:pPr>
        <w:spacing w:line="360" w:lineRule="auto"/>
        <w:ind w:left="360" w:right="419" w:firstLine="58" w:firstLineChars="28"/>
        <w:rPr>
          <w:color w:val="auto"/>
          <w:szCs w:val="21"/>
          <w:highlight w:val="none"/>
        </w:rPr>
      </w:pPr>
      <w:r>
        <w:rPr>
          <w:rFonts w:hint="eastAsia"/>
          <w:color w:val="auto"/>
          <w:szCs w:val="21"/>
          <w:highlight w:val="none"/>
        </w:rPr>
        <w:t>7.1  施工中发包方对原设计进行变更，经批准后，发包方应在变更前10天向承包方发出书面变更通知，否则，承包方有权拒绝变更。承包方按通知进行变更，并于5天内，根据约定的可调整承包方式提出变更价款报告的完整资料，因变更导致的经济支出和承包方损失，由发包方承担，发包方收到变更价款报告之日起5天内予以签认，无正当理由不签认时自变更价款报告送到之日起5天自行生效，由此延误的工期相应顺延。</w:t>
      </w:r>
    </w:p>
    <w:p>
      <w:pPr>
        <w:spacing w:line="360" w:lineRule="auto"/>
        <w:ind w:left="360" w:right="419" w:firstLine="58" w:firstLineChars="28"/>
        <w:rPr>
          <w:color w:val="auto"/>
          <w:szCs w:val="21"/>
          <w:highlight w:val="none"/>
          <w:u w:val="single"/>
        </w:rPr>
      </w:pPr>
      <w:r>
        <w:rPr>
          <w:rFonts w:hint="eastAsia"/>
          <w:color w:val="auto"/>
          <w:szCs w:val="21"/>
          <w:highlight w:val="none"/>
        </w:rPr>
        <w:t>7.2  本工程按可调整的承包方式对承包造价作如下调整：</w:t>
      </w:r>
      <w:r>
        <w:rPr>
          <w:rFonts w:hint="eastAsia"/>
          <w:color w:val="auto"/>
          <w:szCs w:val="21"/>
          <w:highlight w:val="none"/>
          <w:u w:val="single"/>
        </w:rPr>
        <w:t xml:space="preserve">    固定合同总价，不作调整        </w:t>
      </w:r>
    </w:p>
    <w:p>
      <w:pPr>
        <w:spacing w:line="360" w:lineRule="auto"/>
        <w:ind w:left="360" w:right="419" w:firstLine="59" w:firstLineChars="28"/>
        <w:rPr>
          <w:b/>
          <w:color w:val="auto"/>
          <w:szCs w:val="21"/>
          <w:highlight w:val="none"/>
        </w:rPr>
      </w:pPr>
      <w:r>
        <w:rPr>
          <w:rFonts w:hint="eastAsia"/>
          <w:b/>
          <w:color w:val="auto"/>
          <w:szCs w:val="21"/>
          <w:highlight w:val="none"/>
        </w:rPr>
        <w:t>第8条  工程价款及结算。</w:t>
      </w:r>
    </w:p>
    <w:p>
      <w:pPr>
        <w:spacing w:line="360" w:lineRule="auto"/>
        <w:ind w:left="360" w:right="420" w:firstLine="58" w:firstLineChars="28"/>
        <w:rPr>
          <w:color w:val="auto"/>
          <w:szCs w:val="21"/>
          <w:highlight w:val="none"/>
        </w:rPr>
      </w:pPr>
      <w:r>
        <w:rPr>
          <w:rFonts w:hint="eastAsia"/>
          <w:color w:val="auto"/>
          <w:szCs w:val="21"/>
          <w:highlight w:val="none"/>
        </w:rPr>
        <w:t>8.1  双方按国家和本市有关主管部门现行规定，在合同生效后，发包方按约定分</w:t>
      </w:r>
      <w:r>
        <w:rPr>
          <w:rFonts w:hint="eastAsia"/>
          <w:color w:val="auto"/>
          <w:szCs w:val="21"/>
          <w:highlight w:val="none"/>
          <w:u w:val="single"/>
        </w:rPr>
        <w:t xml:space="preserve"> 4  </w:t>
      </w:r>
      <w:r>
        <w:rPr>
          <w:rFonts w:hint="eastAsia"/>
          <w:color w:val="auto"/>
          <w:szCs w:val="21"/>
          <w:highlight w:val="none"/>
        </w:rPr>
        <w:t>次向承包方预付或支付工程款，发包方不按时拨付工程款，从应付之日起承担应付款的利息。</w:t>
      </w:r>
    </w:p>
    <w:p>
      <w:pPr>
        <w:spacing w:line="360" w:lineRule="auto"/>
        <w:ind w:left="420" w:leftChars="200" w:right="420"/>
        <w:rPr>
          <w:color w:val="auto"/>
          <w:szCs w:val="21"/>
          <w:highlight w:val="none"/>
        </w:rPr>
      </w:pPr>
      <w:r>
        <w:rPr>
          <w:rFonts w:hint="eastAsia"/>
          <w:color w:val="auto"/>
          <w:szCs w:val="21"/>
          <w:highlight w:val="none"/>
        </w:rPr>
        <w:t>8.2拨付工程款时间：</w:t>
      </w:r>
      <w:r>
        <w:rPr>
          <w:color w:val="auto"/>
          <w:szCs w:val="21"/>
          <w:highlight w:val="none"/>
        </w:rPr>
        <w:br w:type="textWrapping"/>
      </w:r>
      <w:r>
        <w:rPr>
          <w:rFonts w:hint="eastAsia"/>
          <w:color w:val="auto"/>
          <w:szCs w:val="21"/>
          <w:highlight w:val="none"/>
        </w:rPr>
        <w:t>（1）合同签订后，支付至合同金额30%作为首付款；（具体拨付时间以财政局资金到账为准）</w:t>
      </w:r>
    </w:p>
    <w:p>
      <w:pPr>
        <w:spacing w:line="360" w:lineRule="auto"/>
        <w:ind w:left="420" w:leftChars="200" w:right="420"/>
        <w:rPr>
          <w:color w:val="auto"/>
          <w:szCs w:val="21"/>
          <w:highlight w:val="none"/>
        </w:rPr>
      </w:pPr>
      <w:r>
        <w:rPr>
          <w:rFonts w:hint="eastAsia"/>
          <w:color w:val="auto"/>
          <w:szCs w:val="21"/>
          <w:highlight w:val="none"/>
        </w:rPr>
        <w:t>（2）工程完工验收合格后支付至合同总价</w:t>
      </w:r>
      <w:r>
        <w:rPr>
          <w:color w:val="auto"/>
          <w:szCs w:val="21"/>
          <w:highlight w:val="none"/>
        </w:rPr>
        <w:t>80</w:t>
      </w:r>
      <w:r>
        <w:rPr>
          <w:rFonts w:hint="eastAsia"/>
          <w:color w:val="auto"/>
          <w:szCs w:val="21"/>
          <w:highlight w:val="none"/>
        </w:rPr>
        <w:t>%；（最终结算金额以结算审计结果为准）</w:t>
      </w:r>
    </w:p>
    <w:p>
      <w:pPr>
        <w:spacing w:line="360" w:lineRule="auto"/>
        <w:ind w:left="420" w:leftChars="200" w:right="420"/>
        <w:rPr>
          <w:color w:val="auto"/>
          <w:szCs w:val="21"/>
          <w:highlight w:val="none"/>
        </w:rPr>
      </w:pPr>
      <w:r>
        <w:rPr>
          <w:rFonts w:hint="eastAsia"/>
          <w:color w:val="auto"/>
          <w:szCs w:val="21"/>
          <w:highlight w:val="none"/>
        </w:rPr>
        <w:t>（3）结算审计完成后支付至结算金额97</w:t>
      </w:r>
      <w:r>
        <w:rPr>
          <w:color w:val="auto"/>
          <w:szCs w:val="21"/>
          <w:highlight w:val="none"/>
        </w:rPr>
        <w:t>%</w:t>
      </w:r>
    </w:p>
    <w:p>
      <w:pPr>
        <w:spacing w:line="360" w:lineRule="auto"/>
        <w:ind w:left="420" w:leftChars="200" w:right="420"/>
        <w:rPr>
          <w:color w:val="auto"/>
          <w:szCs w:val="21"/>
          <w:highlight w:val="none"/>
        </w:rPr>
      </w:pPr>
      <w:r>
        <w:rPr>
          <w:rFonts w:hint="eastAsia"/>
          <w:color w:val="auto"/>
          <w:szCs w:val="21"/>
          <w:highlight w:val="none"/>
        </w:rPr>
        <w:t>（</w:t>
      </w:r>
      <w:r>
        <w:rPr>
          <w:color w:val="auto"/>
          <w:szCs w:val="21"/>
          <w:highlight w:val="none"/>
        </w:rPr>
        <w:t>4</w:t>
      </w:r>
      <w:r>
        <w:rPr>
          <w:rFonts w:hint="eastAsia"/>
          <w:color w:val="auto"/>
          <w:szCs w:val="21"/>
          <w:highlight w:val="none"/>
        </w:rPr>
        <w:t>）在支付结算金额后保留结算金额的3%作为质量保证金，2年质保期满且无质量问题后15个工作日内支付。（最终质量保证金以结算审计结果为准）</w:t>
      </w:r>
    </w:p>
    <w:p>
      <w:pPr>
        <w:spacing w:line="360" w:lineRule="auto"/>
        <w:ind w:left="420" w:leftChars="200" w:right="420"/>
        <w:rPr>
          <w:b/>
          <w:color w:val="auto"/>
          <w:szCs w:val="21"/>
          <w:highlight w:val="none"/>
        </w:rPr>
      </w:pPr>
      <w:r>
        <w:rPr>
          <w:rFonts w:hint="eastAsia"/>
          <w:b/>
          <w:color w:val="auto"/>
          <w:szCs w:val="21"/>
          <w:highlight w:val="none"/>
        </w:rPr>
        <w:t>第9条  材料设备的供应。</w:t>
      </w:r>
    </w:p>
    <w:p>
      <w:pPr>
        <w:spacing w:line="360" w:lineRule="auto"/>
        <w:ind w:left="360" w:right="419" w:firstLine="58" w:firstLineChars="28"/>
        <w:rPr>
          <w:color w:val="auto"/>
          <w:szCs w:val="21"/>
          <w:highlight w:val="none"/>
        </w:rPr>
      </w:pPr>
      <w:r>
        <w:rPr>
          <w:rFonts w:hint="eastAsia"/>
          <w:color w:val="auto"/>
          <w:szCs w:val="21"/>
          <w:highlight w:val="none"/>
        </w:rPr>
        <w:t>9.1  发包方按双方约定的《发包方供应材料设备一览表》（附后）供应材料设备，如与《一览表》不符时，承担相应违约责任。</w:t>
      </w:r>
    </w:p>
    <w:p>
      <w:pPr>
        <w:spacing w:line="360" w:lineRule="auto"/>
        <w:ind w:left="360" w:right="419" w:firstLine="58" w:firstLineChars="28"/>
        <w:rPr>
          <w:color w:val="auto"/>
          <w:szCs w:val="21"/>
          <w:highlight w:val="none"/>
        </w:rPr>
      </w:pPr>
      <w:r>
        <w:rPr>
          <w:rFonts w:hint="eastAsia"/>
          <w:color w:val="auto"/>
          <w:szCs w:val="21"/>
          <w:highlight w:val="none"/>
        </w:rPr>
        <w:t>9.2  发包方、承包方双方应对各自负责供应的材料设备，提供产品合格证明；如与设计和规范要求不符的产品，重新采购符合要求的产品，各自承担由此发生的费用。</w:t>
      </w:r>
    </w:p>
    <w:p>
      <w:pPr>
        <w:spacing w:line="360" w:lineRule="auto"/>
        <w:ind w:left="360" w:right="419" w:firstLine="58" w:firstLineChars="28"/>
        <w:rPr>
          <w:color w:val="auto"/>
          <w:szCs w:val="21"/>
          <w:highlight w:val="none"/>
        </w:rPr>
      </w:pPr>
      <w:r>
        <w:rPr>
          <w:rFonts w:hint="eastAsia"/>
          <w:color w:val="auto"/>
          <w:szCs w:val="21"/>
          <w:highlight w:val="none"/>
        </w:rPr>
        <w:t>9.3  承包方需使用代用材料时，须经发包方代表批准方可使用，由此增减的费用双方议定。</w:t>
      </w:r>
    </w:p>
    <w:p>
      <w:pPr>
        <w:spacing w:line="360" w:lineRule="auto"/>
        <w:ind w:left="360" w:right="419" w:firstLine="59" w:firstLineChars="28"/>
        <w:rPr>
          <w:b/>
          <w:color w:val="auto"/>
          <w:szCs w:val="21"/>
          <w:highlight w:val="none"/>
        </w:rPr>
      </w:pPr>
      <w:r>
        <w:rPr>
          <w:rFonts w:hint="eastAsia"/>
          <w:b/>
          <w:color w:val="auto"/>
          <w:szCs w:val="21"/>
          <w:highlight w:val="none"/>
        </w:rPr>
        <w:t>第10条  争议。</w:t>
      </w:r>
    </w:p>
    <w:p>
      <w:pPr>
        <w:spacing w:line="360" w:lineRule="auto"/>
        <w:ind w:left="360" w:right="419" w:firstLine="58" w:firstLineChars="28"/>
        <w:rPr>
          <w:color w:val="auto"/>
          <w:szCs w:val="21"/>
          <w:highlight w:val="none"/>
        </w:rPr>
      </w:pPr>
      <w:r>
        <w:rPr>
          <w:rFonts w:hint="eastAsia"/>
          <w:color w:val="auto"/>
          <w:szCs w:val="21"/>
          <w:highlight w:val="none"/>
        </w:rPr>
        <w:t>发包方、承包方双方发生争议时，可以通过协商或者申请施工合同管理机构会同有关部门调解。不愿调解或调解不成的，可以采取下列一种方式解决：</w:t>
      </w:r>
    </w:p>
    <w:p>
      <w:pPr>
        <w:spacing w:line="360" w:lineRule="auto"/>
        <w:ind w:left="360" w:right="419" w:firstLine="58" w:firstLineChars="28"/>
        <w:rPr>
          <w:color w:val="auto"/>
          <w:szCs w:val="21"/>
          <w:highlight w:val="none"/>
        </w:rPr>
      </w:pPr>
      <w:r>
        <w:rPr>
          <w:rFonts w:hint="eastAsia"/>
          <w:color w:val="auto"/>
          <w:szCs w:val="21"/>
          <w:highlight w:val="none"/>
        </w:rPr>
        <w:t>第一种争议解决方式：向</w:t>
      </w:r>
      <w:r>
        <w:rPr>
          <w:rFonts w:hint="eastAsia"/>
          <w:color w:val="auto"/>
          <w:szCs w:val="21"/>
          <w:highlight w:val="none"/>
          <w:u w:val="single"/>
        </w:rPr>
        <w:t xml:space="preserve">        /              </w:t>
      </w:r>
      <w:r>
        <w:rPr>
          <w:rFonts w:hint="eastAsia"/>
          <w:color w:val="auto"/>
          <w:szCs w:val="21"/>
          <w:highlight w:val="none"/>
        </w:rPr>
        <w:t>仲裁委员会申请仲裁；</w:t>
      </w:r>
    </w:p>
    <w:p>
      <w:pPr>
        <w:spacing w:line="360" w:lineRule="auto"/>
        <w:ind w:left="360" w:right="419" w:firstLine="58" w:firstLineChars="28"/>
        <w:rPr>
          <w:color w:val="auto"/>
          <w:szCs w:val="21"/>
          <w:highlight w:val="none"/>
        </w:rPr>
      </w:pPr>
      <w:r>
        <w:rPr>
          <w:rFonts w:hint="eastAsia"/>
          <w:color w:val="auto"/>
          <w:szCs w:val="21"/>
          <w:highlight w:val="none"/>
        </w:rPr>
        <w:t>第二种争议解决方式：向</w:t>
      </w:r>
      <w:r>
        <w:rPr>
          <w:rFonts w:hint="eastAsia"/>
          <w:color w:val="auto"/>
          <w:szCs w:val="21"/>
          <w:highlight w:val="none"/>
          <w:u w:val="single"/>
        </w:rPr>
        <w:t xml:space="preserve">     项目所在地   </w:t>
      </w:r>
      <w:r>
        <w:rPr>
          <w:rFonts w:hint="eastAsia"/>
          <w:color w:val="auto"/>
          <w:szCs w:val="21"/>
          <w:highlight w:val="none"/>
        </w:rPr>
        <w:t>人民法院起诉。</w:t>
      </w:r>
    </w:p>
    <w:p>
      <w:pPr>
        <w:spacing w:line="360" w:lineRule="auto"/>
        <w:ind w:left="360" w:right="419" w:firstLine="58" w:firstLineChars="28"/>
        <w:rPr>
          <w:color w:val="auto"/>
          <w:szCs w:val="21"/>
          <w:highlight w:val="none"/>
        </w:rPr>
      </w:pPr>
      <w:r>
        <w:rPr>
          <w:rFonts w:hint="eastAsia"/>
          <w:color w:val="auto"/>
          <w:szCs w:val="21"/>
          <w:highlight w:val="none"/>
        </w:rPr>
        <w:t>双方约定按第</w:t>
      </w:r>
      <w:r>
        <w:rPr>
          <w:rFonts w:hint="eastAsia"/>
          <w:color w:val="auto"/>
          <w:szCs w:val="21"/>
          <w:highlight w:val="none"/>
          <w:u w:val="single"/>
        </w:rPr>
        <w:t xml:space="preserve">   2   </w:t>
      </w:r>
      <w:r>
        <w:rPr>
          <w:rFonts w:hint="eastAsia"/>
          <w:color w:val="auto"/>
          <w:szCs w:val="21"/>
          <w:highlight w:val="none"/>
        </w:rPr>
        <w:t>种争议解决方式解决。</w:t>
      </w:r>
    </w:p>
    <w:p>
      <w:pPr>
        <w:spacing w:line="360" w:lineRule="auto"/>
        <w:ind w:left="360" w:right="419" w:firstLine="59" w:firstLineChars="28"/>
        <w:rPr>
          <w:b/>
          <w:color w:val="auto"/>
          <w:szCs w:val="21"/>
          <w:highlight w:val="none"/>
        </w:rPr>
      </w:pPr>
      <w:r>
        <w:rPr>
          <w:rFonts w:hint="eastAsia"/>
          <w:b/>
          <w:color w:val="auto"/>
          <w:szCs w:val="21"/>
          <w:highlight w:val="none"/>
        </w:rPr>
        <w:t>第11条  违约。</w:t>
      </w:r>
    </w:p>
    <w:p>
      <w:pPr>
        <w:spacing w:line="360" w:lineRule="auto"/>
        <w:ind w:left="360" w:right="419" w:firstLine="58" w:firstLineChars="28"/>
        <w:rPr>
          <w:color w:val="auto"/>
          <w:szCs w:val="21"/>
          <w:highlight w:val="none"/>
        </w:rPr>
      </w:pPr>
      <w:r>
        <w:rPr>
          <w:rFonts w:hint="eastAsia"/>
          <w:color w:val="auto"/>
          <w:szCs w:val="21"/>
          <w:highlight w:val="none"/>
        </w:rPr>
        <w:t>发包方或承包方不能按本协议条款约定内容履行自己的各项义务及发生使合同无法履行的行为，应承担相应的违约责任，包括支付违约金，赔偿因其违约给对方造成的全部经济损失。</w:t>
      </w:r>
    </w:p>
    <w:p>
      <w:pPr>
        <w:spacing w:line="360" w:lineRule="auto"/>
        <w:ind w:left="360" w:right="419" w:firstLine="58" w:firstLineChars="28"/>
        <w:rPr>
          <w:color w:val="auto"/>
          <w:szCs w:val="21"/>
          <w:highlight w:val="none"/>
        </w:rPr>
      </w:pPr>
      <w:r>
        <w:rPr>
          <w:rFonts w:hint="eastAsia"/>
          <w:color w:val="auto"/>
          <w:szCs w:val="21"/>
          <w:highlight w:val="none"/>
        </w:rPr>
        <w:t>除非双方协议将合同终止，或因一方违约使合同无法履行，违约方承担上述违约责任后仍应继续履行合同。</w:t>
      </w:r>
    </w:p>
    <w:p>
      <w:pPr>
        <w:spacing w:line="360" w:lineRule="auto"/>
        <w:ind w:left="360" w:right="419" w:firstLine="59" w:firstLineChars="28"/>
        <w:rPr>
          <w:b/>
          <w:color w:val="auto"/>
          <w:szCs w:val="21"/>
          <w:highlight w:val="none"/>
        </w:rPr>
      </w:pPr>
      <w:r>
        <w:rPr>
          <w:rFonts w:hint="eastAsia"/>
          <w:b/>
          <w:color w:val="auto"/>
          <w:szCs w:val="21"/>
          <w:highlight w:val="none"/>
        </w:rPr>
        <w:t>第12条  合同份数。</w:t>
      </w:r>
    </w:p>
    <w:p>
      <w:pPr>
        <w:spacing w:line="360" w:lineRule="auto"/>
        <w:ind w:left="360" w:right="419" w:firstLine="58" w:firstLineChars="28"/>
        <w:rPr>
          <w:color w:val="auto"/>
          <w:szCs w:val="21"/>
          <w:highlight w:val="none"/>
        </w:rPr>
      </w:pPr>
      <w:r>
        <w:rPr>
          <w:rFonts w:hint="eastAsia"/>
          <w:color w:val="auto"/>
          <w:szCs w:val="21"/>
          <w:highlight w:val="none"/>
        </w:rPr>
        <w:t>本合同正本两份具有同等效力，由发包方承包方双方分别保存；副本</w:t>
      </w:r>
      <w:r>
        <w:rPr>
          <w:rFonts w:hint="eastAsia"/>
          <w:color w:val="auto"/>
          <w:szCs w:val="21"/>
          <w:highlight w:val="none"/>
          <w:u w:val="single"/>
        </w:rPr>
        <w:t xml:space="preserve">    2   </w:t>
      </w:r>
      <w:r>
        <w:rPr>
          <w:rFonts w:hint="eastAsia"/>
          <w:color w:val="auto"/>
          <w:szCs w:val="21"/>
          <w:highlight w:val="none"/>
        </w:rPr>
        <w:t>份。</w:t>
      </w:r>
    </w:p>
    <w:p>
      <w:pPr>
        <w:spacing w:line="360" w:lineRule="auto"/>
        <w:ind w:left="360" w:right="419" w:firstLine="59" w:firstLineChars="28"/>
        <w:rPr>
          <w:color w:val="auto"/>
          <w:szCs w:val="21"/>
          <w:highlight w:val="none"/>
          <w:u w:val="single"/>
        </w:rPr>
      </w:pPr>
      <w:r>
        <w:rPr>
          <w:rFonts w:hint="eastAsia"/>
          <w:b/>
          <w:bCs/>
          <w:color w:val="auto"/>
          <w:szCs w:val="21"/>
          <w:highlight w:val="none"/>
        </w:rPr>
        <w:t xml:space="preserve">第13条 </w:t>
      </w:r>
      <w:r>
        <w:rPr>
          <w:rFonts w:hint="eastAsia"/>
          <w:color w:val="auto"/>
          <w:szCs w:val="21"/>
          <w:highlight w:val="none"/>
        </w:rPr>
        <w:t xml:space="preserve"> 补充条款如下：</w:t>
      </w:r>
      <w:r>
        <w:rPr>
          <w:rFonts w:hint="eastAsia"/>
          <w:color w:val="auto"/>
          <w:szCs w:val="21"/>
          <w:highlight w:val="none"/>
          <w:u w:val="single"/>
        </w:rPr>
        <w:t xml:space="preserve">   /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Cs w:val="21"/>
          <w:highlight w:val="none"/>
          <w:u w:val="single"/>
        </w:rPr>
      </w:pPr>
      <w:r>
        <w:rPr>
          <w:rFonts w:hint="eastAsia"/>
          <w:color w:val="auto"/>
          <w:szCs w:val="21"/>
          <w:highlight w:val="none"/>
          <w:u w:val="single"/>
        </w:rPr>
        <w:t xml:space="preserve">                                                                                                  </w:t>
      </w:r>
    </w:p>
    <w:p>
      <w:pPr>
        <w:spacing w:line="360" w:lineRule="auto"/>
        <w:ind w:left="360" w:right="419" w:firstLine="58" w:firstLineChars="28"/>
        <w:rPr>
          <w:color w:val="auto"/>
          <w:sz w:val="24"/>
          <w:highlight w:val="none"/>
        </w:rPr>
      </w:pPr>
      <w:r>
        <w:rPr>
          <w:color w:val="auto"/>
          <w:szCs w:val="21"/>
          <w:highlight w:val="none"/>
          <w:u w:val="single"/>
        </w:rPr>
        <w:br w:type="page"/>
      </w:r>
      <w:r>
        <w:rPr>
          <w:rFonts w:hint="eastAsia"/>
          <w:color w:val="auto"/>
          <w:sz w:val="24"/>
          <w:highlight w:val="none"/>
        </w:rPr>
        <w:t xml:space="preserve">                                  </w:t>
      </w:r>
    </w:p>
    <w:p>
      <w:pPr>
        <w:ind w:right="419" w:firstLine="480" w:firstLineChars="200"/>
        <w:rPr>
          <w:color w:val="auto"/>
          <w:sz w:val="24"/>
          <w:highlight w:val="none"/>
        </w:rPr>
      </w:pPr>
      <w:r>
        <w:rPr>
          <w:rFonts w:hint="eastAsia"/>
          <w:color w:val="auto"/>
          <w:sz w:val="24"/>
          <w:highlight w:val="none"/>
        </w:rPr>
        <w:t>本合同订立时间：                    年   月   日（即日起生效）</w:t>
      </w:r>
    </w:p>
    <w:p>
      <w:pPr>
        <w:ind w:right="419" w:firstLine="770" w:firstLineChars="321"/>
        <w:rPr>
          <w:color w:val="auto"/>
          <w:sz w:val="24"/>
          <w:highlight w:val="none"/>
        </w:rPr>
      </w:pPr>
      <w:r>
        <w:rPr>
          <w:rFonts w:hint="eastAsia"/>
          <w:color w:val="auto"/>
          <w:sz w:val="24"/>
          <w:highlight w:val="none"/>
        </w:rPr>
        <w:t>发包方     （章）                承包方     （章）</w:t>
      </w:r>
    </w:p>
    <w:p>
      <w:pPr>
        <w:ind w:right="419"/>
        <w:rPr>
          <w:color w:val="auto"/>
          <w:sz w:val="24"/>
          <w:highlight w:val="none"/>
        </w:rPr>
      </w:pPr>
      <w:r>
        <w:rPr>
          <w:rFonts w:hint="eastAsia"/>
          <w:color w:val="auto"/>
          <w:sz w:val="24"/>
          <w:highlight w:val="none"/>
        </w:rPr>
        <w:t xml:space="preserve"> </w:t>
      </w:r>
    </w:p>
    <w:p>
      <w:pPr>
        <w:ind w:right="419"/>
        <w:rPr>
          <w:color w:val="auto"/>
          <w:sz w:val="24"/>
          <w:highlight w:val="none"/>
        </w:rPr>
      </w:pPr>
    </w:p>
    <w:p>
      <w:pPr>
        <w:ind w:right="419"/>
        <w:rPr>
          <w:color w:val="auto"/>
          <w:sz w:val="24"/>
          <w:highlight w:val="none"/>
        </w:rPr>
      </w:pPr>
    </w:p>
    <w:p>
      <w:pPr>
        <w:ind w:right="419"/>
        <w:rPr>
          <w:color w:val="auto"/>
          <w:sz w:val="24"/>
          <w:highlight w:val="none"/>
        </w:rPr>
      </w:pPr>
    </w:p>
    <w:p>
      <w:pPr>
        <w:ind w:right="419"/>
        <w:rPr>
          <w:color w:val="auto"/>
          <w:sz w:val="24"/>
          <w:highlight w:val="none"/>
        </w:rPr>
      </w:pPr>
    </w:p>
    <w:p>
      <w:pPr>
        <w:ind w:right="419"/>
        <w:rPr>
          <w:color w:val="auto"/>
          <w:sz w:val="24"/>
          <w:highlight w:val="none"/>
        </w:rPr>
      </w:pPr>
    </w:p>
    <w:p>
      <w:pPr>
        <w:ind w:right="419"/>
        <w:rPr>
          <w:color w:val="auto"/>
          <w:sz w:val="24"/>
          <w:highlight w:val="none"/>
        </w:rPr>
      </w:pPr>
    </w:p>
    <w:p>
      <w:pPr>
        <w:ind w:right="419"/>
        <w:rPr>
          <w:color w:val="auto"/>
          <w:sz w:val="24"/>
          <w:highlight w:val="none"/>
        </w:rPr>
      </w:pPr>
    </w:p>
    <w:p>
      <w:pPr>
        <w:spacing w:line="360" w:lineRule="auto"/>
        <w:ind w:left="4618" w:leftChars="142" w:right="420" w:hanging="4320" w:hangingChars="1800"/>
        <w:rPr>
          <w:color w:val="auto"/>
          <w:sz w:val="24"/>
          <w:highlight w:val="none"/>
        </w:rPr>
      </w:pPr>
      <w:r>
        <w:rPr>
          <w:rFonts w:hint="eastAsia"/>
          <w:color w:val="auto"/>
          <w:sz w:val="24"/>
          <w:highlight w:val="none"/>
        </w:rPr>
        <w:t xml:space="preserve">地址： </w:t>
      </w:r>
      <w:r>
        <w:rPr>
          <w:color w:val="auto"/>
          <w:sz w:val="24"/>
          <w:highlight w:val="none"/>
        </w:rPr>
        <w:t xml:space="preserve">                           </w:t>
      </w:r>
      <w:r>
        <w:rPr>
          <w:rFonts w:hint="eastAsia"/>
          <w:color w:val="auto"/>
          <w:sz w:val="24"/>
          <w:highlight w:val="none"/>
        </w:rPr>
        <w:t xml:space="preserve">   地址： </w:t>
      </w:r>
    </w:p>
    <w:p>
      <w:pPr>
        <w:spacing w:line="360" w:lineRule="auto"/>
        <w:ind w:right="420" w:firstLine="240" w:firstLineChars="100"/>
        <w:rPr>
          <w:color w:val="auto"/>
          <w:sz w:val="24"/>
          <w:highlight w:val="none"/>
        </w:rPr>
      </w:pPr>
      <w:r>
        <w:rPr>
          <w:rFonts w:hint="eastAsia"/>
          <w:color w:val="auto"/>
          <w:sz w:val="24"/>
          <w:highlight w:val="none"/>
        </w:rPr>
        <w:t>法定代表人 ：                      法定代表人 ：</w:t>
      </w:r>
    </w:p>
    <w:p>
      <w:pPr>
        <w:spacing w:line="360" w:lineRule="auto"/>
        <w:ind w:right="420" w:firstLine="240" w:firstLineChars="100"/>
        <w:rPr>
          <w:color w:val="auto"/>
          <w:sz w:val="24"/>
          <w:highlight w:val="none"/>
        </w:rPr>
      </w:pPr>
      <w:r>
        <w:rPr>
          <w:rFonts w:hint="eastAsia"/>
          <w:color w:val="auto"/>
          <w:sz w:val="24"/>
          <w:highlight w:val="none"/>
        </w:rPr>
        <w:t>委托代理人 ：                      委托代理人 ：</w:t>
      </w:r>
    </w:p>
    <w:p>
      <w:pPr>
        <w:spacing w:line="360" w:lineRule="auto"/>
        <w:ind w:right="420" w:firstLine="240" w:firstLineChars="100"/>
        <w:rPr>
          <w:color w:val="auto"/>
          <w:sz w:val="24"/>
          <w:highlight w:val="none"/>
        </w:rPr>
      </w:pPr>
      <w:r>
        <w:rPr>
          <w:rFonts w:hint="eastAsia"/>
          <w:color w:val="auto"/>
          <w:sz w:val="24"/>
          <w:highlight w:val="none"/>
        </w:rPr>
        <w:t>电       话：                      电       话：</w:t>
      </w:r>
    </w:p>
    <w:p>
      <w:pPr>
        <w:spacing w:line="360" w:lineRule="auto"/>
        <w:ind w:right="420" w:firstLine="240" w:firstLineChars="100"/>
        <w:rPr>
          <w:color w:val="auto"/>
          <w:sz w:val="24"/>
          <w:highlight w:val="none"/>
        </w:rPr>
      </w:pPr>
      <w:r>
        <w:rPr>
          <w:rFonts w:hint="eastAsia"/>
          <w:color w:val="auto"/>
          <w:sz w:val="24"/>
          <w:highlight w:val="none"/>
        </w:rPr>
        <w:t>开 户 银 行：                      开 户 银 行：</w:t>
      </w:r>
    </w:p>
    <w:p>
      <w:pPr>
        <w:spacing w:line="360" w:lineRule="auto"/>
        <w:ind w:right="420" w:firstLine="240" w:firstLineChars="100"/>
        <w:rPr>
          <w:color w:val="auto"/>
          <w:sz w:val="24"/>
          <w:highlight w:val="none"/>
        </w:rPr>
      </w:pPr>
      <w:r>
        <w:rPr>
          <w:rFonts w:hint="eastAsia"/>
          <w:color w:val="auto"/>
          <w:sz w:val="24"/>
          <w:highlight w:val="none"/>
        </w:rPr>
        <w:t>帐       号：                      帐       号：</w:t>
      </w:r>
    </w:p>
    <w:p>
      <w:pPr>
        <w:spacing w:line="360" w:lineRule="auto"/>
        <w:ind w:right="420" w:firstLine="240" w:firstLineChars="100"/>
        <w:rPr>
          <w:color w:val="auto"/>
          <w:spacing w:val="40"/>
          <w:sz w:val="24"/>
          <w:highlight w:val="none"/>
        </w:rPr>
      </w:pPr>
      <w:r>
        <w:rPr>
          <w:rFonts w:hint="eastAsia"/>
          <w:color w:val="auto"/>
          <w:sz w:val="24"/>
          <w:highlight w:val="none"/>
        </w:rPr>
        <w:t xml:space="preserve">邮 政 编 码：  </w:t>
      </w:r>
      <w:r>
        <w:rPr>
          <w:rFonts w:hint="eastAsia"/>
          <w:color w:val="auto"/>
          <w:spacing w:val="40"/>
          <w:sz w:val="24"/>
          <w:highlight w:val="none"/>
        </w:rPr>
        <w:t xml:space="preserve">              </w:t>
      </w:r>
      <w:r>
        <w:rPr>
          <w:rFonts w:hint="eastAsia"/>
          <w:color w:val="auto"/>
          <w:sz w:val="24"/>
          <w:highlight w:val="none"/>
        </w:rPr>
        <w:t>邮 政 编 码：</w:t>
      </w:r>
    </w:p>
    <w:p>
      <w:pPr>
        <w:ind w:right="419" w:firstLine="320" w:firstLineChars="100"/>
        <w:rPr>
          <w:color w:val="auto"/>
          <w:spacing w:val="40"/>
          <w:sz w:val="24"/>
          <w:highlight w:val="none"/>
        </w:rPr>
      </w:pPr>
    </w:p>
    <w:p>
      <w:pPr>
        <w:ind w:right="419"/>
        <w:rPr>
          <w:color w:val="auto"/>
          <w:sz w:val="24"/>
          <w:highlight w:val="none"/>
          <w:u w:val="single"/>
        </w:rPr>
      </w:pPr>
      <w:r>
        <w:rPr>
          <w:rFonts w:hint="eastAsia"/>
          <w:color w:val="auto"/>
          <w:spacing w:val="40"/>
          <w:sz w:val="24"/>
          <w:highlight w:val="none"/>
          <w:u w:val="single"/>
        </w:rPr>
        <w:t xml:space="preserve">                                  </w:t>
      </w:r>
      <w:r>
        <w:rPr>
          <w:rFonts w:hint="eastAsia"/>
          <w:color w:val="auto"/>
          <w:sz w:val="24"/>
          <w:highlight w:val="none"/>
          <w:u w:val="single"/>
        </w:rPr>
        <w:t xml:space="preserve">                                                                                             </w:t>
      </w:r>
    </w:p>
    <w:p>
      <w:pPr>
        <w:ind w:right="419"/>
        <w:rPr>
          <w:color w:val="auto"/>
          <w:spacing w:val="40"/>
          <w:sz w:val="24"/>
          <w:highlight w:val="none"/>
        </w:rPr>
      </w:pPr>
    </w:p>
    <w:p>
      <w:pPr>
        <w:tabs>
          <w:tab w:val="left" w:pos="3855"/>
        </w:tabs>
        <w:snapToGrid w:val="0"/>
        <w:spacing w:line="360" w:lineRule="auto"/>
        <w:ind w:firstLine="562" w:firstLineChars="200"/>
        <w:jc w:val="center"/>
        <w:rPr>
          <w:rFonts w:ascii="宋体" w:hAnsi="宋体"/>
          <w:b/>
          <w:color w:val="auto"/>
          <w:sz w:val="36"/>
          <w:szCs w:val="36"/>
          <w:highlight w:val="none"/>
        </w:rPr>
      </w:pPr>
      <w:r>
        <w:rPr>
          <w:rFonts w:ascii="仿宋" w:hAnsi="仿宋" w:eastAsia="仿宋"/>
          <w:b/>
          <w:color w:val="auto"/>
          <w:sz w:val="28"/>
          <w:highlight w:val="none"/>
        </w:rPr>
        <w:br w:type="page"/>
      </w:r>
    </w:p>
    <w:p>
      <w:pPr>
        <w:spacing w:line="360" w:lineRule="auto"/>
        <w:jc w:val="center"/>
        <w:outlineLvl w:val="0"/>
        <w:rPr>
          <w:rFonts w:ascii="宋体" w:hAnsi="宋体"/>
          <w:b/>
          <w:color w:val="auto"/>
          <w:sz w:val="36"/>
          <w:szCs w:val="36"/>
          <w:highlight w:val="none"/>
        </w:rPr>
      </w:pPr>
      <w:bookmarkStart w:id="667" w:name="_Toc134281288"/>
      <w:r>
        <w:rPr>
          <w:rFonts w:ascii="宋体" w:hAnsi="宋体"/>
          <w:b/>
          <w:color w:val="auto"/>
          <w:sz w:val="36"/>
          <w:szCs w:val="36"/>
          <w:highlight w:val="none"/>
        </w:rPr>
        <w:t>第六章   响应文件格式</w:t>
      </w:r>
      <w:bookmarkEnd w:id="667"/>
    </w:p>
    <w:p>
      <w:pPr>
        <w:widowControl/>
        <w:spacing w:line="360" w:lineRule="auto"/>
        <w:jc w:val="left"/>
        <w:rPr>
          <w:rFonts w:ascii="宋体" w:hAnsi="宋体"/>
          <w:b/>
          <w:color w:val="auto"/>
          <w:sz w:val="24"/>
          <w:highlight w:val="none"/>
        </w:rPr>
      </w:pPr>
    </w:p>
    <w:p>
      <w:pPr>
        <w:widowControl/>
        <w:spacing w:line="360" w:lineRule="auto"/>
        <w:jc w:val="left"/>
        <w:rPr>
          <w:rFonts w:ascii="宋体" w:hAnsi="宋体"/>
          <w:b/>
          <w:color w:val="auto"/>
          <w:sz w:val="24"/>
          <w:highlight w:val="none"/>
        </w:rPr>
      </w:pPr>
    </w:p>
    <w:p>
      <w:pPr>
        <w:tabs>
          <w:tab w:val="left" w:pos="900"/>
          <w:tab w:val="left" w:pos="1980"/>
        </w:tabs>
        <w:snapToGrid w:val="0"/>
        <w:spacing w:line="360" w:lineRule="auto"/>
        <w:ind w:left="142"/>
        <w:rPr>
          <w:rFonts w:ascii="宋体" w:hAnsi="宋体"/>
          <w:b/>
          <w:color w:val="auto"/>
          <w:kern w:val="0"/>
          <w:sz w:val="24"/>
          <w:highlight w:val="none"/>
        </w:rPr>
      </w:pPr>
      <w:r>
        <w:rPr>
          <w:rFonts w:hint="eastAsia" w:ascii="宋体" w:hAnsi="宋体"/>
          <w:b/>
          <w:color w:val="auto"/>
          <w:kern w:val="0"/>
          <w:sz w:val="24"/>
          <w:highlight w:val="none"/>
        </w:rPr>
        <w:t>供应商编制文件须知</w:t>
      </w:r>
    </w:p>
    <w:p>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olor w:val="auto"/>
          <w:kern w:val="0"/>
          <w:sz w:val="24"/>
          <w:highlight w:val="none"/>
        </w:rPr>
      </w:pPr>
      <w:r>
        <w:rPr>
          <w:rFonts w:ascii="宋体" w:hAnsi="宋体"/>
          <w:color w:val="auto"/>
          <w:sz w:val="24"/>
          <w:highlight w:val="none"/>
        </w:rPr>
        <w:t>2、</w:t>
      </w:r>
      <w:r>
        <w:rPr>
          <w:rFonts w:ascii="宋体" w:hAnsi="宋体"/>
          <w:color w:val="auto"/>
          <w:kern w:val="0"/>
          <w:sz w:val="24"/>
          <w:highlight w:val="none"/>
        </w:rPr>
        <w:t>对于竞争性磋商文件中标记了“实质性格式”文件的，供应商</w:t>
      </w:r>
      <w:r>
        <w:rPr>
          <w:rFonts w:ascii="宋体" w:hAnsi="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kern w:val="0"/>
          <w:sz w:val="24"/>
          <w:highlight w:val="none"/>
        </w:rPr>
        <w:t>否则响应无效</w:t>
      </w:r>
      <w:r>
        <w:rPr>
          <w:rFonts w:ascii="宋体" w:hAnsi="宋体"/>
          <w:color w:val="auto"/>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olor w:val="auto"/>
          <w:sz w:val="24"/>
          <w:highlight w:val="none"/>
        </w:rPr>
      </w:pPr>
    </w:p>
    <w:p>
      <w:pPr>
        <w:widowControl/>
        <w:jc w:val="left"/>
        <w:rPr>
          <w:rFonts w:ascii="宋体" w:hAnsi="宋体"/>
          <w:color w:val="auto"/>
          <w:sz w:val="24"/>
          <w:highlight w:val="none"/>
        </w:rPr>
      </w:pPr>
      <w:r>
        <w:rPr>
          <w:rFonts w:ascii="宋体" w:hAnsi="宋体"/>
          <w:color w:val="auto"/>
          <w:sz w:val="24"/>
          <w:highlight w:val="none"/>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rPr>
          <w:rFonts w:ascii="宋体" w:hAnsi="宋体"/>
          <w:b/>
          <w:color w:val="auto"/>
          <w:spacing w:val="20"/>
          <w:szCs w:val="21"/>
          <w:highlight w:val="none"/>
        </w:rPr>
      </w:pPr>
    </w:p>
    <w:p>
      <w:pPr>
        <w:jc w:val="left"/>
        <w:rPr>
          <w:rFonts w:ascii="宋体" w:hAnsi="宋体"/>
          <w:b/>
          <w:color w:val="auto"/>
          <w:sz w:val="24"/>
          <w:highlight w:val="none"/>
        </w:rPr>
      </w:pPr>
      <w:r>
        <w:rPr>
          <w:rFonts w:ascii="宋体" w:hAnsi="宋体"/>
          <w:b/>
          <w:color w:val="auto"/>
          <w:spacing w:val="20"/>
          <w:sz w:val="24"/>
          <w:highlight w:val="none"/>
        </w:rPr>
        <w:t>响应文件</w:t>
      </w:r>
      <w:r>
        <w:rPr>
          <w:rFonts w:ascii="宋体" w:hAnsi="宋体"/>
          <w:b/>
          <w:color w:val="auto"/>
          <w:sz w:val="24"/>
          <w:highlight w:val="none"/>
        </w:rPr>
        <w:t>封面（非实质性格式）</w:t>
      </w:r>
    </w:p>
    <w:p>
      <w:pPr>
        <w:jc w:val="center"/>
        <w:rPr>
          <w:rFonts w:ascii="宋体" w:hAnsi="宋体"/>
          <w:color w:val="auto"/>
          <w:szCs w:val="21"/>
          <w:highlight w:val="none"/>
        </w:rPr>
      </w:pPr>
    </w:p>
    <w:p>
      <w:pPr>
        <w:jc w:val="center"/>
        <w:rPr>
          <w:rFonts w:ascii="宋体" w:hAnsi="宋体"/>
          <w:b/>
          <w:color w:val="auto"/>
          <w:spacing w:val="60"/>
          <w:sz w:val="84"/>
          <w:szCs w:val="84"/>
          <w:highlight w:val="none"/>
        </w:rPr>
      </w:pPr>
    </w:p>
    <w:p>
      <w:pPr>
        <w:jc w:val="center"/>
        <w:rPr>
          <w:rFonts w:ascii="宋体" w:hAnsi="宋体"/>
          <w:b/>
          <w:color w:val="auto"/>
          <w:spacing w:val="60"/>
          <w:sz w:val="84"/>
          <w:szCs w:val="84"/>
          <w:highlight w:val="none"/>
        </w:rPr>
      </w:pPr>
    </w:p>
    <w:p>
      <w:pPr>
        <w:rPr>
          <w:rFonts w:ascii="宋体" w:hAnsi="宋体"/>
          <w:b/>
          <w:color w:val="auto"/>
          <w:spacing w:val="60"/>
          <w:sz w:val="84"/>
          <w:szCs w:val="84"/>
          <w:highlight w:val="none"/>
        </w:rPr>
      </w:pP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响 应 文 件</w:t>
      </w:r>
    </w:p>
    <w:p>
      <w:pPr>
        <w:rPr>
          <w:rFonts w:ascii="宋体" w:hAnsi="宋体"/>
          <w:b/>
          <w:color w:val="auto"/>
          <w:spacing w:val="60"/>
          <w:sz w:val="52"/>
          <w:szCs w:val="52"/>
          <w:highlight w:val="none"/>
        </w:rPr>
      </w:pPr>
    </w:p>
    <w:p>
      <w:pPr>
        <w:rPr>
          <w:rFonts w:ascii="宋体" w:hAnsi="宋体"/>
          <w:b/>
          <w:color w:val="auto"/>
          <w:spacing w:val="60"/>
          <w:sz w:val="52"/>
          <w:szCs w:val="52"/>
          <w:highlight w:val="none"/>
        </w:rPr>
      </w:pPr>
    </w:p>
    <w:p>
      <w:pPr>
        <w:rPr>
          <w:rFonts w:ascii="宋体" w:hAnsi="宋体"/>
          <w:b/>
          <w:color w:val="auto"/>
          <w:spacing w:val="60"/>
          <w:sz w:val="52"/>
          <w:szCs w:val="52"/>
          <w:highlight w:val="none"/>
        </w:rPr>
      </w:pPr>
    </w:p>
    <w:p>
      <w:pPr>
        <w:rPr>
          <w:rFonts w:ascii="宋体" w:hAnsi="宋体"/>
          <w:b/>
          <w:color w:val="auto"/>
          <w:spacing w:val="60"/>
          <w:sz w:val="52"/>
          <w:szCs w:val="52"/>
          <w:highlight w:val="none"/>
        </w:rPr>
      </w:pPr>
    </w:p>
    <w:p>
      <w:pPr>
        <w:rPr>
          <w:rFonts w:ascii="宋体" w:hAnsi="宋体"/>
          <w:b/>
          <w:color w:val="auto"/>
          <w:spacing w:val="20"/>
          <w:sz w:val="32"/>
          <w:szCs w:val="32"/>
          <w:highlight w:val="none"/>
        </w:rPr>
      </w:pPr>
    </w:p>
    <w:p>
      <w:pPr>
        <w:ind w:firstLine="542" w:firstLineChars="150"/>
        <w:rPr>
          <w:rFonts w:ascii="宋体" w:hAnsi="宋体"/>
          <w:b/>
          <w:color w:val="auto"/>
          <w:spacing w:val="20"/>
          <w:sz w:val="32"/>
          <w:szCs w:val="32"/>
          <w:highlight w:val="none"/>
        </w:rPr>
      </w:pPr>
    </w:p>
    <w:p>
      <w:pPr>
        <w:ind w:firstLine="542" w:firstLineChars="150"/>
        <w:rPr>
          <w:rFonts w:ascii="宋体" w:hAnsi="宋体"/>
          <w:b/>
          <w:color w:val="auto"/>
          <w:spacing w:val="20"/>
          <w:sz w:val="32"/>
          <w:szCs w:val="32"/>
          <w:highlight w:val="none"/>
        </w:rPr>
      </w:pPr>
      <w:r>
        <w:rPr>
          <w:rFonts w:ascii="宋体" w:hAnsi="宋体"/>
          <w:b/>
          <w:color w:val="auto"/>
          <w:spacing w:val="20"/>
          <w:sz w:val="32"/>
          <w:szCs w:val="32"/>
          <w:highlight w:val="none"/>
        </w:rPr>
        <w:t>项目名称:</w:t>
      </w:r>
    </w:p>
    <w:p>
      <w:pPr>
        <w:ind w:firstLine="542" w:firstLineChars="150"/>
        <w:rPr>
          <w:rFonts w:ascii="宋体" w:hAnsi="宋体"/>
          <w:b/>
          <w:color w:val="auto"/>
          <w:spacing w:val="20"/>
          <w:sz w:val="32"/>
          <w:szCs w:val="32"/>
          <w:highlight w:val="none"/>
        </w:rPr>
      </w:pPr>
      <w:r>
        <w:rPr>
          <w:rFonts w:ascii="宋体" w:hAnsi="宋体"/>
          <w:b/>
          <w:color w:val="auto"/>
          <w:spacing w:val="20"/>
          <w:sz w:val="32"/>
          <w:szCs w:val="32"/>
          <w:highlight w:val="none"/>
        </w:rPr>
        <w:t>项目编号：</w:t>
      </w:r>
    </w:p>
    <w:p>
      <w:pPr>
        <w:ind w:firstLine="542" w:firstLineChars="150"/>
        <w:rPr>
          <w:rFonts w:ascii="宋体" w:hAnsi="宋体"/>
          <w:b/>
          <w:color w:val="auto"/>
          <w:spacing w:val="20"/>
          <w:sz w:val="32"/>
          <w:szCs w:val="32"/>
          <w:highlight w:val="none"/>
        </w:rPr>
      </w:pPr>
    </w:p>
    <w:p>
      <w:pPr>
        <w:ind w:firstLine="542" w:firstLineChars="150"/>
        <w:rPr>
          <w:rFonts w:ascii="宋体" w:hAnsi="宋体"/>
          <w:b/>
          <w:color w:val="auto"/>
          <w:spacing w:val="20"/>
          <w:sz w:val="32"/>
          <w:szCs w:val="32"/>
          <w:highlight w:val="none"/>
        </w:rPr>
      </w:pPr>
    </w:p>
    <w:p>
      <w:pPr>
        <w:jc w:val="center"/>
        <w:rPr>
          <w:rFonts w:ascii="宋体" w:hAnsi="宋体"/>
          <w:b/>
          <w:color w:val="auto"/>
          <w:sz w:val="32"/>
          <w:szCs w:val="32"/>
          <w:highlight w:val="none"/>
        </w:rPr>
      </w:pPr>
    </w:p>
    <w:p>
      <w:pPr>
        <w:jc w:val="center"/>
        <w:rPr>
          <w:rFonts w:ascii="宋体" w:hAnsi="宋体"/>
          <w:b/>
          <w:color w:val="auto"/>
          <w:sz w:val="32"/>
          <w:szCs w:val="32"/>
          <w:highlight w:val="none"/>
        </w:rPr>
      </w:pPr>
    </w:p>
    <w:p>
      <w:pPr>
        <w:jc w:val="center"/>
        <w:rPr>
          <w:rFonts w:ascii="宋体" w:hAnsi="宋体"/>
          <w:b/>
          <w:color w:val="auto"/>
          <w:sz w:val="32"/>
          <w:szCs w:val="32"/>
          <w:highlight w:val="none"/>
        </w:rPr>
      </w:pPr>
    </w:p>
    <w:p>
      <w:pPr>
        <w:jc w:val="center"/>
        <w:rPr>
          <w:rFonts w:ascii="宋体" w:hAnsi="宋体"/>
          <w:b/>
          <w:color w:val="auto"/>
          <w:spacing w:val="20"/>
          <w:sz w:val="32"/>
          <w:szCs w:val="32"/>
          <w:highlight w:val="none"/>
        </w:rPr>
      </w:pPr>
    </w:p>
    <w:p>
      <w:pPr>
        <w:spacing w:line="360" w:lineRule="auto"/>
        <w:ind w:firstLine="1445" w:firstLineChars="400"/>
        <w:jc w:val="left"/>
        <w:rPr>
          <w:rFonts w:ascii="宋体" w:hAnsi="宋体"/>
          <w:b/>
          <w:color w:val="auto"/>
          <w:spacing w:val="20"/>
          <w:sz w:val="32"/>
          <w:szCs w:val="32"/>
          <w:highlight w:val="none"/>
        </w:rPr>
      </w:pPr>
      <w:r>
        <w:rPr>
          <w:rFonts w:ascii="宋体" w:hAnsi="宋体"/>
          <w:b/>
          <w:color w:val="auto"/>
          <w:spacing w:val="20"/>
          <w:sz w:val="32"/>
          <w:szCs w:val="32"/>
          <w:highlight w:val="none"/>
        </w:rPr>
        <w:t>供应商名称：</w:t>
      </w:r>
    </w:p>
    <w:p>
      <w:pPr>
        <w:jc w:val="center"/>
        <w:rPr>
          <w:rFonts w:ascii="宋体" w:hAnsi="宋体"/>
          <w:b/>
          <w:color w:val="auto"/>
          <w:sz w:val="32"/>
          <w:szCs w:val="32"/>
          <w:highlight w:val="none"/>
        </w:rPr>
      </w:pPr>
    </w:p>
    <w:p>
      <w:pPr>
        <w:rPr>
          <w:rFonts w:ascii="宋体" w:hAnsi="宋体"/>
          <w:b/>
          <w:color w:val="auto"/>
          <w:highlight w:val="none"/>
        </w:rPr>
      </w:pPr>
      <w:r>
        <w:rPr>
          <w:rFonts w:ascii="宋体" w:hAnsi="宋体"/>
          <w:b/>
          <w:color w:val="auto"/>
          <w:spacing w:val="20"/>
          <w:sz w:val="32"/>
          <w:szCs w:val="32"/>
          <w:highlight w:val="none"/>
        </w:rPr>
        <w:br w:type="page"/>
      </w: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1 满足《中华人民共和国政府采购法》第二十二条规定及法律法规的其他规定</w:t>
      </w:r>
    </w:p>
    <w:p>
      <w:pPr>
        <w:spacing w:line="360" w:lineRule="auto"/>
        <w:outlineLvl w:val="2"/>
        <w:rPr>
          <w:rFonts w:ascii="宋体" w:hAnsi="宋体"/>
          <w:color w:val="auto"/>
          <w:sz w:val="24"/>
          <w:highlight w:val="none"/>
        </w:rPr>
      </w:pPr>
      <w:r>
        <w:rPr>
          <w:rFonts w:ascii="宋体" w:hAnsi="宋体"/>
          <w:color w:val="auto"/>
          <w:sz w:val="24"/>
          <w:highlight w:val="none"/>
        </w:rPr>
        <w:t>1-1营业执照等证明文件</w:t>
      </w:r>
    </w:p>
    <w:p>
      <w:pPr>
        <w:tabs>
          <w:tab w:val="left" w:pos="1080"/>
        </w:tabs>
        <w:snapToGrid w:val="0"/>
        <w:rPr>
          <w:rFonts w:ascii="宋体" w:hAnsi="宋体"/>
          <w:color w:val="auto"/>
          <w:sz w:val="24"/>
          <w:highlight w:val="none"/>
        </w:rPr>
      </w:pPr>
    </w:p>
    <w:p>
      <w:pPr>
        <w:widowControl/>
        <w:jc w:val="left"/>
        <w:rPr>
          <w:rFonts w:ascii="宋体" w:hAnsi="宋体"/>
          <w:color w:val="auto"/>
          <w:sz w:val="24"/>
          <w:szCs w:val="20"/>
          <w:highlight w:val="none"/>
        </w:rPr>
      </w:pPr>
      <w:r>
        <w:rPr>
          <w:rFonts w:ascii="宋体" w:hAnsi="宋体"/>
          <w:color w:val="auto"/>
          <w:sz w:val="24"/>
          <w:highlight w:val="none"/>
        </w:rPr>
        <w:br w:type="page"/>
      </w:r>
    </w:p>
    <w:p>
      <w:pPr>
        <w:pStyle w:val="5"/>
        <w:rPr>
          <w:rFonts w:hAnsi="宋体"/>
          <w:b w:val="0"/>
          <w:bCs/>
          <w:color w:val="auto"/>
          <w:szCs w:val="24"/>
          <w:highlight w:val="none"/>
          <w:u w:val="none"/>
        </w:rPr>
      </w:pPr>
      <w:r>
        <w:rPr>
          <w:rFonts w:hAnsi="宋体"/>
          <w:b w:val="0"/>
          <w:color w:val="auto"/>
          <w:szCs w:val="24"/>
          <w:highlight w:val="none"/>
          <w:u w:val="none"/>
        </w:rPr>
        <w:t>1-2 供应商资格声明书（实质性格式）</w:t>
      </w:r>
    </w:p>
    <w:p>
      <w:pPr>
        <w:jc w:val="center"/>
        <w:rPr>
          <w:rFonts w:ascii="宋体" w:hAnsi="宋体"/>
          <w:b/>
          <w:color w:val="auto"/>
          <w:sz w:val="36"/>
          <w:szCs w:val="36"/>
          <w:highlight w:val="none"/>
        </w:rPr>
      </w:pPr>
      <w:r>
        <w:rPr>
          <w:rFonts w:hint="eastAsia" w:ascii="宋体" w:hAnsi="宋体"/>
          <w:b/>
          <w:color w:val="auto"/>
          <w:sz w:val="36"/>
          <w:szCs w:val="36"/>
          <w:highlight w:val="none"/>
        </w:rPr>
        <w:t>供应商资格声明书</w:t>
      </w:r>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pPr>
        <w:spacing w:line="360" w:lineRule="auto"/>
        <w:ind w:firstLine="480" w:firstLineChars="200"/>
        <w:rPr>
          <w:rFonts w:ascii="宋体" w:hAnsi="宋体"/>
          <w:color w:val="auto"/>
          <w:sz w:val="24"/>
          <w:highlight w:val="none"/>
        </w:rPr>
      </w:pPr>
      <w:r>
        <w:rPr>
          <w:rFonts w:ascii="宋体" w:hAnsi="宋体"/>
          <w:color w:val="auto"/>
          <w:sz w:val="24"/>
          <w:highlight w:val="none"/>
        </w:rPr>
        <w:t>在参与本次项目磋商中，我单位承诺：</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具有良好的商业信誉和健全的财务会计制度；</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具有履行合同所必需的设备和专业技术能力；</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有依法缴纳税收和社会保障资金的良好记录；</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ascii="宋体" w:hAnsi="宋体"/>
          <w:color w:val="auto"/>
          <w:sz w:val="24"/>
          <w:szCs w:val="22"/>
          <w:highlight w:val="none"/>
        </w:rPr>
      </w:pPr>
      <w:r>
        <w:rPr>
          <w:rFonts w:ascii="宋体" w:hAnsi="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auto"/>
                <w:sz w:val="24"/>
                <w:highlight w:val="none"/>
              </w:rPr>
            </w:pPr>
            <w:r>
              <w:rPr>
                <w:rFonts w:ascii="宋体" w:hAnsi="宋体"/>
                <w:color w:val="auto"/>
                <w:sz w:val="24"/>
                <w:highlight w:val="none"/>
              </w:rPr>
              <w:t>序号</w:t>
            </w:r>
          </w:p>
        </w:tc>
        <w:tc>
          <w:tcPr>
            <w:tcW w:w="4574" w:type="dxa"/>
            <w:vAlign w:val="center"/>
          </w:tcPr>
          <w:p>
            <w:pPr>
              <w:jc w:val="center"/>
              <w:rPr>
                <w:rFonts w:ascii="宋体" w:hAnsi="宋体"/>
                <w:color w:val="auto"/>
                <w:sz w:val="24"/>
                <w:highlight w:val="none"/>
              </w:rPr>
            </w:pPr>
            <w:r>
              <w:rPr>
                <w:rFonts w:ascii="宋体" w:hAnsi="宋体"/>
                <w:color w:val="auto"/>
                <w:sz w:val="24"/>
                <w:highlight w:val="none"/>
              </w:rPr>
              <w:t>单位名称</w:t>
            </w:r>
          </w:p>
        </w:tc>
        <w:tc>
          <w:tcPr>
            <w:tcW w:w="2976" w:type="dxa"/>
            <w:vAlign w:val="center"/>
          </w:tcPr>
          <w:p>
            <w:pPr>
              <w:jc w:val="center"/>
              <w:rPr>
                <w:rFonts w:ascii="宋体" w:hAnsi="宋体"/>
                <w:color w:val="auto"/>
                <w:sz w:val="24"/>
                <w:highlight w:val="none"/>
              </w:rPr>
            </w:pPr>
            <w:r>
              <w:rPr>
                <w:rFonts w:ascii="宋体" w:hAnsi="宋体"/>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auto"/>
                <w:sz w:val="24"/>
                <w:highlight w:val="none"/>
              </w:rPr>
            </w:pPr>
            <w:r>
              <w:rPr>
                <w:rFonts w:ascii="宋体" w:hAnsi="宋体"/>
                <w:color w:val="auto"/>
                <w:sz w:val="24"/>
                <w:highlight w:val="none"/>
              </w:rPr>
              <w:t>1</w:t>
            </w:r>
          </w:p>
        </w:tc>
        <w:tc>
          <w:tcPr>
            <w:tcW w:w="4574" w:type="dxa"/>
            <w:vAlign w:val="center"/>
          </w:tcPr>
          <w:p>
            <w:pPr>
              <w:jc w:val="center"/>
              <w:rPr>
                <w:rFonts w:ascii="宋体" w:hAnsi="宋体"/>
                <w:color w:val="auto"/>
                <w:sz w:val="24"/>
                <w:highlight w:val="none"/>
              </w:rPr>
            </w:pPr>
          </w:p>
        </w:tc>
        <w:tc>
          <w:tcPr>
            <w:tcW w:w="2976" w:type="dxa"/>
            <w:vAlign w:val="center"/>
          </w:tcPr>
          <w:p>
            <w:pPr>
              <w:jc w:val="center"/>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auto"/>
                <w:sz w:val="24"/>
                <w:highlight w:val="none"/>
              </w:rPr>
            </w:pPr>
            <w:r>
              <w:rPr>
                <w:rFonts w:ascii="宋体" w:hAnsi="宋体"/>
                <w:color w:val="auto"/>
                <w:sz w:val="24"/>
                <w:highlight w:val="none"/>
              </w:rPr>
              <w:t>2</w:t>
            </w:r>
          </w:p>
        </w:tc>
        <w:tc>
          <w:tcPr>
            <w:tcW w:w="4574" w:type="dxa"/>
            <w:vAlign w:val="center"/>
          </w:tcPr>
          <w:p>
            <w:pPr>
              <w:jc w:val="center"/>
              <w:rPr>
                <w:rFonts w:ascii="宋体" w:hAnsi="宋体"/>
                <w:color w:val="auto"/>
                <w:sz w:val="24"/>
                <w:highlight w:val="none"/>
              </w:rPr>
            </w:pPr>
          </w:p>
        </w:tc>
        <w:tc>
          <w:tcPr>
            <w:tcW w:w="2976" w:type="dxa"/>
            <w:vAlign w:val="center"/>
          </w:tcPr>
          <w:p>
            <w:pPr>
              <w:jc w:val="center"/>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auto"/>
                <w:sz w:val="24"/>
                <w:highlight w:val="none"/>
              </w:rPr>
            </w:pPr>
            <w:r>
              <w:rPr>
                <w:rFonts w:ascii="宋体" w:hAnsi="宋体"/>
                <w:color w:val="auto"/>
                <w:sz w:val="24"/>
                <w:highlight w:val="none"/>
              </w:rPr>
              <w:t>…</w:t>
            </w:r>
          </w:p>
        </w:tc>
        <w:tc>
          <w:tcPr>
            <w:tcW w:w="4574" w:type="dxa"/>
            <w:vAlign w:val="center"/>
          </w:tcPr>
          <w:p>
            <w:pPr>
              <w:jc w:val="center"/>
              <w:rPr>
                <w:rFonts w:ascii="宋体" w:hAnsi="宋体"/>
                <w:color w:val="auto"/>
                <w:sz w:val="24"/>
                <w:highlight w:val="none"/>
              </w:rPr>
            </w:pPr>
          </w:p>
        </w:tc>
        <w:tc>
          <w:tcPr>
            <w:tcW w:w="2976" w:type="dxa"/>
            <w:vAlign w:val="center"/>
          </w:tcPr>
          <w:p>
            <w:pPr>
              <w:jc w:val="center"/>
              <w:rPr>
                <w:rFonts w:ascii="宋体" w:hAnsi="宋体"/>
                <w:color w:val="auto"/>
                <w:sz w:val="24"/>
                <w:highlight w:val="none"/>
              </w:rPr>
            </w:pPr>
          </w:p>
        </w:tc>
      </w:tr>
    </w:tbl>
    <w:p>
      <w:pPr>
        <w:rPr>
          <w:rFonts w:ascii="宋体" w:hAnsi="宋体"/>
          <w:color w:val="auto"/>
          <w:highlight w:val="none"/>
        </w:rPr>
      </w:pPr>
    </w:p>
    <w:p>
      <w:pPr>
        <w:ind w:firstLine="480" w:firstLineChars="200"/>
        <w:rPr>
          <w:rFonts w:ascii="宋体" w:hAnsi="宋体"/>
          <w:color w:val="auto"/>
          <w:sz w:val="24"/>
          <w:szCs w:val="22"/>
          <w:highlight w:val="none"/>
        </w:rPr>
      </w:pPr>
      <w:r>
        <w:rPr>
          <w:rFonts w:ascii="宋体" w:hAnsi="宋体"/>
          <w:color w:val="auto"/>
          <w:sz w:val="24"/>
          <w:highlight w:val="none"/>
        </w:rPr>
        <w:t>上述声明真实有效，否则我方负全部责任。</w:t>
      </w:r>
    </w:p>
    <w:p>
      <w:pPr>
        <w:spacing w:line="360" w:lineRule="auto"/>
        <w:rPr>
          <w:rFonts w:ascii="宋体" w:hAnsi="宋体"/>
          <w:color w:val="auto"/>
          <w:sz w:val="24"/>
          <w:highlight w:val="none"/>
        </w:rPr>
      </w:pPr>
    </w:p>
    <w:p>
      <w:pPr>
        <w:autoSpaceDE w:val="0"/>
        <w:autoSpaceDN w:val="0"/>
        <w:adjustRightInd w:val="0"/>
        <w:snapToGrid w:val="0"/>
        <w:spacing w:before="25" w:after="25" w:line="360" w:lineRule="auto"/>
        <w:ind w:right="360"/>
        <w:jc w:val="right"/>
        <w:rPr>
          <w:rFonts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w:t>
      </w:r>
    </w:p>
    <w:p>
      <w:pPr>
        <w:spacing w:line="360" w:lineRule="auto"/>
        <w:ind w:right="360" w:firstLine="480"/>
        <w:jc w:val="right"/>
        <w:rPr>
          <w:rFonts w:ascii="宋体" w:hAnsi="宋体"/>
          <w:color w:val="auto"/>
          <w:sz w:val="24"/>
          <w:highlight w:val="none"/>
        </w:rPr>
      </w:pPr>
      <w:r>
        <w:rPr>
          <w:rFonts w:ascii="宋体" w:hAnsi="宋体"/>
          <w:color w:val="auto"/>
          <w:sz w:val="24"/>
          <w:szCs w:val="20"/>
          <w:highlight w:val="none"/>
        </w:rPr>
        <w:t xml:space="preserve">日期：____年____月____日   </w:t>
      </w:r>
    </w:p>
    <w:p>
      <w:pPr>
        <w:spacing w:line="360" w:lineRule="auto"/>
        <w:rPr>
          <w:rFonts w:ascii="宋体" w:hAnsi="宋体"/>
          <w:color w:val="auto"/>
          <w:sz w:val="24"/>
          <w:highlight w:val="none"/>
        </w:rPr>
      </w:pPr>
      <w:r>
        <w:rPr>
          <w:rFonts w:hint="eastAsia" w:ascii="宋体" w:hAnsi="宋体"/>
          <w:color w:val="auto"/>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olor w:val="auto"/>
          <w:sz w:val="24"/>
          <w:highlight w:val="none"/>
        </w:rPr>
        <w:sectPr>
          <w:footerReference r:id="rId14"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2 落实政府采购政策需满足的资格要求（如有）</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2-1中小企业声明函</w:t>
      </w:r>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说明：</w:t>
      </w:r>
    </w:p>
    <w:p>
      <w:pPr>
        <w:tabs>
          <w:tab w:val="left" w:pos="5580"/>
        </w:tabs>
        <w:spacing w:line="360" w:lineRule="auto"/>
        <w:rPr>
          <w:rFonts w:ascii="宋体" w:hAnsi="宋体"/>
          <w:color w:val="auto"/>
          <w:sz w:val="24"/>
          <w:highlight w:val="none"/>
        </w:rPr>
      </w:pPr>
      <w:r>
        <w:rPr>
          <w:rFonts w:ascii="宋体" w:hAnsi="宋体"/>
          <w:color w:val="auto"/>
          <w:sz w:val="24"/>
          <w:highlight w:val="none"/>
        </w:rPr>
        <w:t>（1）如本项目（包）不专门面向中小企业预留采购份额，</w:t>
      </w:r>
      <w:r>
        <w:rPr>
          <w:rFonts w:hint="eastAsia" w:ascii="宋体" w:hAnsi="宋体"/>
          <w:color w:val="auto"/>
          <w:sz w:val="24"/>
          <w:highlight w:val="none"/>
        </w:rPr>
        <w:t>供应商非必须</w:t>
      </w:r>
      <w:r>
        <w:rPr>
          <w:rFonts w:ascii="宋体" w:hAnsi="宋体"/>
          <w:color w:val="auto"/>
          <w:sz w:val="24"/>
          <w:highlight w:val="none"/>
        </w:rPr>
        <w:t>提供</w:t>
      </w:r>
      <w:r>
        <w:rPr>
          <w:rFonts w:hint="eastAsia" w:ascii="宋体" w:hAnsi="宋体"/>
          <w:color w:val="auto"/>
          <w:sz w:val="24"/>
          <w:highlight w:val="none"/>
        </w:rPr>
        <w:t>；当小微企业拟享受中小企业扶持政策时，仍应提供</w:t>
      </w:r>
      <w:r>
        <w:rPr>
          <w:rFonts w:ascii="宋体" w:hAnsi="宋体"/>
          <w:color w:val="auto"/>
          <w:sz w:val="24"/>
          <w:highlight w:val="none"/>
        </w:rPr>
        <w:t>《中小企业声明函》</w:t>
      </w:r>
      <w:r>
        <w:rPr>
          <w:rFonts w:hint="eastAsia" w:ascii="宋体" w:hAnsi="宋体"/>
          <w:color w:val="auto"/>
          <w:sz w:val="24"/>
          <w:highlight w:val="none"/>
        </w:rPr>
        <w:t>，</w:t>
      </w:r>
      <w:r>
        <w:rPr>
          <w:rFonts w:ascii="宋体" w:hAnsi="宋体"/>
          <w:color w:val="auto"/>
          <w:sz w:val="24"/>
          <w:highlight w:val="none"/>
        </w:rPr>
        <w:t>否则不得享受相关中小企业扶持政策。</w:t>
      </w:r>
    </w:p>
    <w:p>
      <w:pPr>
        <w:tabs>
          <w:tab w:val="left" w:pos="5580"/>
        </w:tabs>
        <w:spacing w:line="360" w:lineRule="auto"/>
        <w:rPr>
          <w:rFonts w:ascii="宋体" w:hAnsi="宋体"/>
          <w:color w:val="auto"/>
          <w:sz w:val="24"/>
          <w:highlight w:val="none"/>
        </w:rPr>
      </w:pPr>
      <w:r>
        <w:rPr>
          <w:rFonts w:ascii="宋体" w:hAnsi="宋体"/>
          <w:color w:val="auto"/>
          <w:sz w:val="24"/>
          <w:highlight w:val="none"/>
        </w:rPr>
        <w:t>（2）</w:t>
      </w:r>
      <w:r>
        <w:rPr>
          <w:rFonts w:ascii="宋体" w:hAnsi="宋体"/>
          <w:b/>
          <w:color w:val="auto"/>
          <w:sz w:val="24"/>
          <w:highlight w:val="none"/>
        </w:rPr>
        <w:t>如本项目专门面向中小/小微企业采购，须提供《中小企业声明函》（实质性格式）</w:t>
      </w:r>
      <w:r>
        <w:rPr>
          <w:rFonts w:ascii="宋体" w:hAnsi="宋体"/>
          <w:color w:val="auto"/>
          <w:sz w:val="24"/>
          <w:highlight w:val="none"/>
        </w:rPr>
        <w:t>。</w:t>
      </w:r>
    </w:p>
    <w:p>
      <w:pPr>
        <w:tabs>
          <w:tab w:val="left" w:pos="5580"/>
        </w:tabs>
        <w:spacing w:line="360" w:lineRule="auto"/>
        <w:rPr>
          <w:rFonts w:ascii="宋体" w:hAnsi="宋体"/>
          <w:color w:val="auto"/>
          <w:sz w:val="24"/>
          <w:highlight w:val="none"/>
        </w:rPr>
      </w:pPr>
      <w:r>
        <w:rPr>
          <w:rFonts w:ascii="宋体" w:hAnsi="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olor w:val="auto"/>
          <w:sz w:val="24"/>
          <w:highlight w:val="none"/>
        </w:rPr>
      </w:pPr>
      <w:r>
        <w:rPr>
          <w:rFonts w:ascii="宋体" w:hAnsi="宋体"/>
          <w:color w:val="auto"/>
          <w:sz w:val="24"/>
          <w:highlight w:val="none"/>
        </w:rPr>
        <w:t>（4）其他</w:t>
      </w:r>
    </w:p>
    <w:p>
      <w:pPr>
        <w:tabs>
          <w:tab w:val="left" w:pos="5580"/>
        </w:tabs>
        <w:spacing w:line="360" w:lineRule="auto"/>
        <w:rPr>
          <w:rFonts w:ascii="宋体" w:hAnsi="宋体"/>
          <w:color w:val="auto"/>
          <w:sz w:val="24"/>
          <w:highlight w:val="none"/>
        </w:rPr>
      </w:pPr>
      <w:r>
        <w:rPr>
          <w:rFonts w:ascii="宋体" w:hAnsi="宋体"/>
          <w:color w:val="auto"/>
          <w:sz w:val="24"/>
          <w:highlight w:val="none"/>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color w:val="auto"/>
          <w:sz w:val="24"/>
          <w:highlight w:val="none"/>
        </w:rPr>
      </w:pPr>
      <w:r>
        <w:rPr>
          <w:rFonts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olor w:val="auto"/>
          <w:sz w:val="24"/>
          <w:highlight w:val="none"/>
        </w:rPr>
      </w:pPr>
      <w:r>
        <w:rPr>
          <w:rFonts w:ascii="宋体" w:hAnsi="宋体"/>
          <w:color w:val="auto"/>
          <w:sz w:val="24"/>
          <w:highlight w:val="none"/>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color w:val="auto"/>
          <w:sz w:val="24"/>
          <w:highlight w:val="none"/>
        </w:rPr>
      </w:pPr>
      <w:r>
        <w:rPr>
          <w:rFonts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rFonts w:ascii="宋体" w:hAnsi="宋体"/>
          <w:color w:val="auto"/>
          <w:sz w:val="24"/>
          <w:highlight w:val="none"/>
        </w:rPr>
      </w:pPr>
    </w:p>
    <w:p>
      <w:pPr>
        <w:widowControl/>
        <w:jc w:val="left"/>
        <w:rPr>
          <w:rFonts w:ascii="宋体" w:hAnsi="宋体"/>
          <w:b/>
          <w:bCs/>
          <w:color w:val="auto"/>
          <w:sz w:val="36"/>
          <w:szCs w:val="36"/>
          <w:highlight w:val="none"/>
        </w:rPr>
      </w:pPr>
      <w:r>
        <w:rPr>
          <w:rFonts w:ascii="宋体" w:hAnsi="宋体"/>
          <w:color w:val="auto"/>
          <w:sz w:val="24"/>
          <w:highlight w:val="none"/>
        </w:rPr>
        <w:br w:type="page"/>
      </w:r>
    </w:p>
    <w:p>
      <w:pPr>
        <w:spacing w:before="240" w:beforeLines="100" w:after="240" w:afterLines="100" w:line="360" w:lineRule="auto"/>
        <w:jc w:val="center"/>
        <w:rPr>
          <w:rFonts w:ascii="宋体" w:hAnsi="宋体"/>
          <w:b/>
          <w:bCs/>
          <w:color w:val="auto"/>
          <w:sz w:val="36"/>
          <w:szCs w:val="36"/>
          <w:highlight w:val="none"/>
        </w:rPr>
      </w:pPr>
      <w:r>
        <w:rPr>
          <w:rFonts w:ascii="宋体" w:hAnsi="宋体"/>
          <w:b/>
          <w:bCs/>
          <w:color w:val="auto"/>
          <w:sz w:val="36"/>
          <w:szCs w:val="36"/>
          <w:highlight w:val="none"/>
        </w:rPr>
        <w:t>中小企业声明函（</w:t>
      </w:r>
      <w:r>
        <w:rPr>
          <w:rFonts w:hint="eastAsia" w:ascii="宋体" w:hAnsi="宋体"/>
          <w:b/>
          <w:bCs/>
          <w:color w:val="auto"/>
          <w:sz w:val="36"/>
          <w:szCs w:val="36"/>
          <w:highlight w:val="none"/>
        </w:rPr>
        <w:t>工程</w:t>
      </w:r>
      <w:r>
        <w:rPr>
          <w:rFonts w:ascii="宋体" w:hAnsi="宋体"/>
          <w:b/>
          <w:bCs/>
          <w:color w:val="auto"/>
          <w:sz w:val="36"/>
          <w:szCs w:val="36"/>
          <w:highlight w:val="none"/>
        </w:rPr>
        <w:t>）格式</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1.</w:t>
      </w:r>
      <w:r>
        <w:rPr>
          <w:rFonts w:ascii="宋体" w:hAnsi="宋体"/>
          <w:color w:val="auto"/>
          <w:spacing w:val="6"/>
          <w:sz w:val="24"/>
          <w:highlight w:val="none"/>
          <w:u w:val="single"/>
        </w:rPr>
        <w:t xml:space="preserve"> （标的名称） </w:t>
      </w:r>
      <w:r>
        <w:rPr>
          <w:rFonts w:ascii="宋体" w:hAnsi="宋体"/>
          <w:color w:val="auto"/>
          <w:spacing w:val="6"/>
          <w:sz w:val="24"/>
          <w:highlight w:val="none"/>
        </w:rPr>
        <w:t>，属于</w:t>
      </w:r>
      <w:r>
        <w:rPr>
          <w:rFonts w:ascii="宋体" w:hAnsi="宋体"/>
          <w:color w:val="auto"/>
          <w:spacing w:val="6"/>
          <w:sz w:val="24"/>
          <w:highlight w:val="none"/>
          <w:u w:val="single"/>
        </w:rPr>
        <w:t>（竞争性磋商文件中明确的所属行业）</w:t>
      </w:r>
      <w:r>
        <w:rPr>
          <w:rFonts w:ascii="宋体" w:hAnsi="宋体"/>
          <w:color w:val="auto"/>
          <w:spacing w:val="6"/>
          <w:sz w:val="24"/>
          <w:highlight w:val="none"/>
        </w:rPr>
        <w:t>行业；承建（承接）企业为</w:t>
      </w:r>
      <w:r>
        <w:rPr>
          <w:rFonts w:ascii="宋体" w:hAnsi="宋体"/>
          <w:color w:val="auto"/>
          <w:spacing w:val="6"/>
          <w:sz w:val="24"/>
          <w:highlight w:val="none"/>
          <w:u w:val="single"/>
        </w:rPr>
        <w:t>（企业名称）</w:t>
      </w:r>
      <w:r>
        <w:rPr>
          <w:rFonts w:ascii="宋体" w:hAnsi="宋体"/>
          <w:color w:val="auto"/>
          <w:spacing w:val="6"/>
          <w:sz w:val="24"/>
          <w:highlight w:val="none"/>
        </w:rPr>
        <w:t>，从业人员</w:t>
      </w:r>
      <w:r>
        <w:rPr>
          <w:rFonts w:ascii="宋体" w:hAnsi="宋体"/>
          <w:color w:val="auto"/>
          <w:sz w:val="24"/>
          <w:highlight w:val="none"/>
        </w:rPr>
        <w:t>______</w:t>
      </w:r>
      <w:r>
        <w:rPr>
          <w:rFonts w:ascii="宋体" w:hAnsi="宋体"/>
          <w:color w:val="auto"/>
          <w:spacing w:val="6"/>
          <w:sz w:val="24"/>
          <w:highlight w:val="none"/>
        </w:rPr>
        <w:t>人，营业收入为</w:t>
      </w:r>
      <w:r>
        <w:rPr>
          <w:rFonts w:ascii="宋体" w:hAnsi="宋体"/>
          <w:color w:val="auto"/>
          <w:sz w:val="24"/>
          <w:highlight w:val="none"/>
        </w:rPr>
        <w:t>______</w:t>
      </w:r>
      <w:r>
        <w:rPr>
          <w:rFonts w:ascii="宋体" w:hAnsi="宋体"/>
          <w:color w:val="auto"/>
          <w:spacing w:val="6"/>
          <w:sz w:val="24"/>
          <w:highlight w:val="none"/>
        </w:rPr>
        <w:t>万元，资产总额为</w:t>
      </w:r>
      <w:r>
        <w:rPr>
          <w:rFonts w:ascii="宋体" w:hAnsi="宋体"/>
          <w:color w:val="auto"/>
          <w:sz w:val="24"/>
          <w:highlight w:val="none"/>
        </w:rPr>
        <w:t>______</w:t>
      </w:r>
      <w:r>
        <w:rPr>
          <w:rFonts w:ascii="宋体" w:hAnsi="宋体"/>
          <w:color w:val="auto"/>
          <w:spacing w:val="6"/>
          <w:sz w:val="24"/>
          <w:highlight w:val="none"/>
        </w:rPr>
        <w:t>万元</w:t>
      </w:r>
      <w:r>
        <w:rPr>
          <w:rFonts w:ascii="宋体" w:hAnsi="宋体"/>
          <w:color w:val="auto"/>
          <w:spacing w:val="6"/>
          <w:sz w:val="24"/>
          <w:highlight w:val="none"/>
          <w:vertAlign w:val="superscript"/>
        </w:rPr>
        <w:t>1</w:t>
      </w:r>
      <w:r>
        <w:rPr>
          <w:rFonts w:ascii="宋体" w:hAnsi="宋体"/>
          <w:color w:val="auto"/>
          <w:spacing w:val="6"/>
          <w:sz w:val="24"/>
          <w:highlight w:val="none"/>
        </w:rPr>
        <w:t>，属于（中型企业、小型企业、微型企业）；</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 xml:space="preserve">2. </w:t>
      </w:r>
      <w:r>
        <w:rPr>
          <w:rFonts w:ascii="宋体" w:hAnsi="宋体"/>
          <w:color w:val="auto"/>
          <w:spacing w:val="6"/>
          <w:sz w:val="24"/>
          <w:highlight w:val="none"/>
          <w:u w:val="single"/>
        </w:rPr>
        <w:t xml:space="preserve">（标的名称） </w:t>
      </w:r>
      <w:r>
        <w:rPr>
          <w:rFonts w:ascii="宋体" w:hAnsi="宋体"/>
          <w:color w:val="auto"/>
          <w:spacing w:val="6"/>
          <w:sz w:val="24"/>
          <w:highlight w:val="none"/>
        </w:rPr>
        <w:t>，属于</w:t>
      </w:r>
      <w:r>
        <w:rPr>
          <w:rFonts w:ascii="宋体" w:hAnsi="宋体"/>
          <w:color w:val="auto"/>
          <w:spacing w:val="6"/>
          <w:sz w:val="24"/>
          <w:highlight w:val="none"/>
          <w:u w:val="single"/>
        </w:rPr>
        <w:t>（竞争性磋商文件中明确的所属行业）</w:t>
      </w:r>
      <w:r>
        <w:rPr>
          <w:rFonts w:ascii="宋体" w:hAnsi="宋体"/>
          <w:color w:val="auto"/>
          <w:spacing w:val="6"/>
          <w:sz w:val="24"/>
          <w:highlight w:val="none"/>
        </w:rPr>
        <w:t>行业；承建（承接）企业为</w:t>
      </w:r>
      <w:r>
        <w:rPr>
          <w:rFonts w:ascii="宋体" w:hAnsi="宋体"/>
          <w:color w:val="auto"/>
          <w:spacing w:val="6"/>
          <w:sz w:val="24"/>
          <w:highlight w:val="none"/>
          <w:u w:val="single"/>
        </w:rPr>
        <w:t>（企业名称）</w:t>
      </w:r>
      <w:r>
        <w:rPr>
          <w:rFonts w:ascii="宋体" w:hAnsi="宋体"/>
          <w:color w:val="auto"/>
          <w:spacing w:val="6"/>
          <w:sz w:val="24"/>
          <w:highlight w:val="none"/>
        </w:rPr>
        <w:t>，从业人员</w:t>
      </w:r>
      <w:r>
        <w:rPr>
          <w:rFonts w:ascii="宋体" w:hAnsi="宋体"/>
          <w:color w:val="auto"/>
          <w:sz w:val="24"/>
          <w:highlight w:val="none"/>
        </w:rPr>
        <w:t>______</w:t>
      </w:r>
      <w:r>
        <w:rPr>
          <w:rFonts w:ascii="宋体" w:hAnsi="宋体"/>
          <w:color w:val="auto"/>
          <w:spacing w:val="6"/>
          <w:sz w:val="24"/>
          <w:highlight w:val="none"/>
        </w:rPr>
        <w:t>人，营业收入为</w:t>
      </w:r>
      <w:r>
        <w:rPr>
          <w:rFonts w:ascii="宋体" w:hAnsi="宋体"/>
          <w:color w:val="auto"/>
          <w:sz w:val="24"/>
          <w:highlight w:val="none"/>
        </w:rPr>
        <w:t>______</w:t>
      </w:r>
      <w:r>
        <w:rPr>
          <w:rFonts w:ascii="宋体" w:hAnsi="宋体"/>
          <w:color w:val="auto"/>
          <w:spacing w:val="6"/>
          <w:sz w:val="24"/>
          <w:highlight w:val="none"/>
        </w:rPr>
        <w:t>万元，资产总额为</w:t>
      </w:r>
      <w:r>
        <w:rPr>
          <w:rFonts w:ascii="宋体" w:hAnsi="宋体"/>
          <w:color w:val="auto"/>
          <w:sz w:val="24"/>
          <w:highlight w:val="none"/>
        </w:rPr>
        <w:t>______</w:t>
      </w:r>
      <w:r>
        <w:rPr>
          <w:rFonts w:ascii="宋体" w:hAnsi="宋体"/>
          <w:color w:val="auto"/>
          <w:spacing w:val="6"/>
          <w:sz w:val="24"/>
          <w:highlight w:val="none"/>
        </w:rPr>
        <w:t>万元，属于</w:t>
      </w:r>
      <w:r>
        <w:rPr>
          <w:rFonts w:ascii="宋体" w:hAnsi="宋体"/>
          <w:color w:val="auto"/>
          <w:spacing w:val="6"/>
          <w:sz w:val="24"/>
          <w:highlight w:val="none"/>
          <w:u w:val="single"/>
        </w:rPr>
        <w:t>（中型企业、小型企业、微型企业）</w:t>
      </w: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本企业对上述声明内容的真实性负责。如有虚假，将依法承担相应责任。</w:t>
      </w: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企业名称（盖章）：______</w:t>
      </w: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日 期：______</w:t>
      </w:r>
    </w:p>
    <w:p>
      <w:pPr>
        <w:adjustRightInd w:val="0"/>
        <w:snapToGrid w:val="0"/>
        <w:jc w:val="left"/>
        <w:rPr>
          <w:rFonts w:ascii="宋体" w:hAnsi="宋体"/>
          <w:color w:val="auto"/>
          <w:sz w:val="24"/>
          <w:szCs w:val="21"/>
          <w:highlight w:val="none"/>
        </w:rPr>
      </w:pPr>
    </w:p>
    <w:p>
      <w:pPr>
        <w:adjustRightInd w:val="0"/>
        <w:snapToGrid w:val="0"/>
        <w:jc w:val="left"/>
        <w:rPr>
          <w:rFonts w:ascii="宋体" w:hAnsi="宋体"/>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pPr>
        <w:adjustRightInd w:val="0"/>
        <w:snapToGrid w:val="0"/>
        <w:jc w:val="left"/>
        <w:rPr>
          <w:rFonts w:ascii="宋体" w:hAnsi="宋体"/>
          <w:color w:val="auto"/>
          <w:szCs w:val="21"/>
          <w:highlight w:val="none"/>
          <w:vertAlign w:val="superscript"/>
        </w:rPr>
      </w:pP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p>
    <w:p>
      <w:pPr>
        <w:spacing w:before="240" w:beforeLines="100" w:after="240" w:afterLines="100" w:line="360" w:lineRule="auto"/>
        <w:jc w:val="center"/>
        <w:rPr>
          <w:rFonts w:ascii="宋体" w:hAnsi="宋体"/>
          <w:b/>
          <w:color w:val="auto"/>
          <w:sz w:val="36"/>
          <w:szCs w:val="36"/>
          <w:highlight w:val="none"/>
        </w:rPr>
      </w:pPr>
      <w:r>
        <w:rPr>
          <w:rFonts w:ascii="宋体" w:hAnsi="宋体"/>
          <w:b/>
          <w:bCs/>
          <w:color w:val="auto"/>
          <w:sz w:val="36"/>
          <w:szCs w:val="36"/>
          <w:highlight w:val="none"/>
        </w:rPr>
        <w:t>残疾人福利性单位声明函格式</w:t>
      </w:r>
      <w:r>
        <w:rPr>
          <w:rFonts w:ascii="宋体" w:hAnsi="宋体"/>
          <w:b/>
          <w:color w:val="auto"/>
          <w:sz w:val="36"/>
          <w:szCs w:val="36"/>
          <w:highlight w:val="none"/>
        </w:rPr>
        <w:t xml:space="preserve">       </w:t>
      </w:r>
    </w:p>
    <w:p>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 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w:t>
      </w:r>
      <w:r>
        <w:rPr>
          <w:rFonts w:ascii="宋体" w:hAnsi="宋体"/>
          <w:color w:val="auto"/>
          <w:sz w:val="24"/>
          <w:highlight w:val="none"/>
        </w:rPr>
        <w:t>______</w:t>
      </w:r>
      <w:r>
        <w:rPr>
          <w:rFonts w:ascii="宋体" w:hAnsi="宋体"/>
          <w:color w:val="auto"/>
          <w:spacing w:val="6"/>
          <w:sz w:val="24"/>
          <w:highlight w:val="none"/>
        </w:rPr>
        <w:t>单位的</w:t>
      </w:r>
      <w:r>
        <w:rPr>
          <w:rFonts w:ascii="宋体" w:hAnsi="宋体"/>
          <w:color w:val="auto"/>
          <w:sz w:val="24"/>
          <w:highlight w:val="none"/>
        </w:rPr>
        <w:t>______</w:t>
      </w:r>
      <w:r>
        <w:rPr>
          <w:rFonts w:ascii="宋体" w:hAnsi="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pPr>
        <w:spacing w:line="588" w:lineRule="exact"/>
        <w:ind w:firstLine="504" w:firstLineChars="200"/>
        <w:rPr>
          <w:rFonts w:ascii="宋体" w:hAnsi="宋体"/>
          <w:color w:val="auto"/>
          <w:spacing w:val="6"/>
          <w:sz w:val="24"/>
          <w:highlight w:val="none"/>
        </w:rPr>
      </w:pPr>
    </w:p>
    <w:p>
      <w:pPr>
        <w:spacing w:line="588" w:lineRule="exact"/>
        <w:ind w:firstLine="504" w:firstLineChars="200"/>
        <w:rPr>
          <w:rFonts w:ascii="宋体" w:hAnsi="宋体"/>
          <w:color w:val="auto"/>
          <w:spacing w:val="6"/>
          <w:sz w:val="24"/>
          <w:highlight w:val="none"/>
        </w:rPr>
      </w:pPr>
    </w:p>
    <w:p>
      <w:pPr>
        <w:tabs>
          <w:tab w:val="left" w:pos="4860"/>
        </w:tabs>
        <w:spacing w:line="588" w:lineRule="exact"/>
        <w:ind w:right="1560" w:firstLine="504" w:firstLineChars="200"/>
        <w:jc w:val="right"/>
        <w:rPr>
          <w:rFonts w:ascii="宋体" w:hAnsi="宋体"/>
          <w:color w:val="auto"/>
          <w:spacing w:val="6"/>
          <w:sz w:val="24"/>
          <w:highlight w:val="none"/>
        </w:rPr>
      </w:pPr>
      <w:r>
        <w:rPr>
          <w:rFonts w:ascii="宋体" w:hAnsi="宋体"/>
          <w:color w:val="auto"/>
          <w:spacing w:val="6"/>
          <w:sz w:val="24"/>
          <w:highlight w:val="none"/>
        </w:rPr>
        <w:t xml:space="preserve">          单位名称（盖章）：</w:t>
      </w:r>
      <w:r>
        <w:rPr>
          <w:rFonts w:ascii="宋体" w:hAnsi="宋体"/>
          <w:color w:val="auto"/>
          <w:sz w:val="24"/>
          <w:highlight w:val="none"/>
        </w:rPr>
        <w:t>______</w:t>
      </w:r>
    </w:p>
    <w:p>
      <w:pPr>
        <w:tabs>
          <w:tab w:val="left" w:pos="4860"/>
        </w:tabs>
        <w:spacing w:line="588" w:lineRule="exact"/>
        <w:ind w:right="1560" w:firstLine="504" w:firstLineChars="200"/>
        <w:jc w:val="right"/>
        <w:rPr>
          <w:rFonts w:ascii="宋体" w:hAnsi="宋体"/>
          <w:color w:val="auto"/>
          <w:spacing w:val="6"/>
          <w:sz w:val="24"/>
          <w:highlight w:val="none"/>
        </w:rPr>
      </w:pPr>
      <w:r>
        <w:rPr>
          <w:rFonts w:ascii="宋体" w:hAnsi="宋体"/>
          <w:color w:val="auto"/>
          <w:spacing w:val="6"/>
          <w:sz w:val="24"/>
          <w:highlight w:val="none"/>
        </w:rPr>
        <w:t xml:space="preserve">       日  期：</w:t>
      </w:r>
      <w:r>
        <w:rPr>
          <w:rFonts w:ascii="宋体" w:hAnsi="宋体"/>
          <w:color w:val="auto"/>
          <w:sz w:val="24"/>
          <w:highlight w:val="none"/>
        </w:rPr>
        <w:t>______</w:t>
      </w:r>
    </w:p>
    <w:p>
      <w:pPr>
        <w:widowControl/>
        <w:jc w:val="left"/>
        <w:rPr>
          <w:rFonts w:ascii="宋体" w:hAnsi="宋体"/>
          <w:color w:val="auto"/>
          <w:sz w:val="24"/>
          <w:highlight w:val="none"/>
        </w:rPr>
      </w:pPr>
    </w:p>
    <w:p>
      <w:pPr>
        <w:widowControl/>
        <w:jc w:val="left"/>
        <w:rPr>
          <w:rFonts w:ascii="宋体" w:hAnsi="宋体"/>
          <w:color w:val="auto"/>
          <w:sz w:val="24"/>
          <w:highlight w:val="none"/>
        </w:rPr>
      </w:pPr>
      <w:r>
        <w:rPr>
          <w:rFonts w:ascii="宋体" w:hAnsi="宋体"/>
          <w:color w:val="auto"/>
          <w:sz w:val="24"/>
          <w:highlight w:val="none"/>
        </w:rPr>
        <w:br w:type="page"/>
      </w: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3 本项目的特定资格要求（如有</w:t>
      </w:r>
      <w:r>
        <w:rPr>
          <w:rFonts w:hint="eastAsia" w:ascii="宋体" w:hAnsi="宋体"/>
          <w:color w:val="auto"/>
          <w:sz w:val="24"/>
          <w:highlight w:val="none"/>
        </w:rPr>
        <w:t>）</w:t>
      </w:r>
    </w:p>
    <w:p>
      <w:pPr>
        <w:tabs>
          <w:tab w:val="left" w:pos="360"/>
        </w:tabs>
        <w:snapToGrid w:val="0"/>
        <w:spacing w:line="360" w:lineRule="auto"/>
        <w:outlineLvl w:val="1"/>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投标保证金凭证（本项目不适用）</w:t>
      </w:r>
    </w:p>
    <w:p>
      <w:pPr>
        <w:widowControl/>
        <w:jc w:val="left"/>
        <w:rPr>
          <w:rFonts w:ascii="宋体" w:hAnsi="宋体"/>
          <w:color w:val="auto"/>
          <w:sz w:val="24"/>
          <w:highlight w:val="none"/>
        </w:rPr>
      </w:pPr>
      <w:r>
        <w:rPr>
          <w:rFonts w:ascii="宋体" w:hAnsi="宋体"/>
          <w:b/>
          <w:color w:val="auto"/>
          <w:sz w:val="24"/>
          <w:highlight w:val="none"/>
        </w:rPr>
        <w:br w:type="page"/>
      </w:r>
      <w:bookmarkStart w:id="668" w:name="_Hlt520274393"/>
      <w:bookmarkEnd w:id="668"/>
      <w:bookmarkStart w:id="669" w:name="_Hlt520343000"/>
      <w:bookmarkEnd w:id="669"/>
      <w:bookmarkStart w:id="670" w:name="_Hlt520355504"/>
      <w:bookmarkEnd w:id="670"/>
      <w:bookmarkStart w:id="671" w:name="_Hlt520274121"/>
      <w:bookmarkEnd w:id="671"/>
      <w:bookmarkStart w:id="672" w:name="_Hlt520273711"/>
      <w:bookmarkEnd w:id="672"/>
      <w:bookmarkStart w:id="673" w:name="_Hlt520343392"/>
      <w:bookmarkEnd w:id="673"/>
      <w:bookmarkStart w:id="674" w:name="_Hlt520350918"/>
      <w:bookmarkEnd w:id="674"/>
      <w:bookmarkStart w:id="675" w:name="_Hlt520274065"/>
      <w:bookmarkEnd w:id="675"/>
      <w:bookmarkStart w:id="676" w:name="_Hlt520271212"/>
      <w:bookmarkEnd w:id="676"/>
      <w:bookmarkStart w:id="677" w:name="_Hlt520274407"/>
      <w:bookmarkEnd w:id="677"/>
      <w:bookmarkStart w:id="678" w:name="_Toc480942349"/>
      <w:bookmarkStart w:id="679" w:name="_Ref467988698"/>
      <w:bookmarkStart w:id="680" w:name="_Toc150774761"/>
      <w:bookmarkStart w:id="681" w:name="_Toc226965829"/>
      <w:bookmarkStart w:id="682" w:name="_Toc226965746"/>
      <w:bookmarkStart w:id="683" w:name="_Toc520356217"/>
      <w:bookmarkStart w:id="684" w:name="_Toc142311058"/>
      <w:bookmarkStart w:id="685" w:name="_Toc226337252"/>
      <w:bookmarkStart w:id="686" w:name="_Toc195842921"/>
      <w:bookmarkStart w:id="687" w:name="_Toc150480794"/>
      <w:bookmarkStart w:id="688" w:name="_Toc127151556"/>
      <w:bookmarkStart w:id="689" w:name="_Toc226309800"/>
      <w:r>
        <w:rPr>
          <w:rFonts w:ascii="宋体" w:hAnsi="宋体"/>
          <w:color w:val="auto"/>
          <w:sz w:val="24"/>
          <w:highlight w:val="none"/>
        </w:rPr>
        <w:t xml:space="preserve">5  </w:t>
      </w:r>
      <w:bookmarkEnd w:id="678"/>
      <w:bookmarkEnd w:id="679"/>
      <w:r>
        <w:rPr>
          <w:rFonts w:ascii="宋体" w:hAnsi="宋体"/>
          <w:color w:val="auto"/>
          <w:sz w:val="24"/>
          <w:highlight w:val="none"/>
        </w:rPr>
        <w:t>响应书</w:t>
      </w:r>
      <w:bookmarkEnd w:id="680"/>
      <w:bookmarkEnd w:id="681"/>
      <w:bookmarkEnd w:id="682"/>
      <w:bookmarkEnd w:id="683"/>
      <w:bookmarkEnd w:id="684"/>
      <w:bookmarkEnd w:id="685"/>
      <w:bookmarkEnd w:id="686"/>
      <w:bookmarkEnd w:id="687"/>
      <w:bookmarkEnd w:id="688"/>
      <w:bookmarkEnd w:id="689"/>
    </w:p>
    <w:p>
      <w:pPr>
        <w:tabs>
          <w:tab w:val="left" w:pos="5580"/>
        </w:tabs>
        <w:spacing w:line="360" w:lineRule="auto"/>
        <w:rPr>
          <w:rFonts w:ascii="宋体" w:hAnsi="宋体"/>
          <w:color w:val="auto"/>
          <w:sz w:val="24"/>
          <w:highlight w:val="none"/>
        </w:rPr>
      </w:pPr>
    </w:p>
    <w:p>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响应书</w:t>
      </w: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pPr>
        <w:tabs>
          <w:tab w:val="left" w:pos="5580"/>
        </w:tabs>
        <w:spacing w:line="360" w:lineRule="auto"/>
        <w:rPr>
          <w:rFonts w:ascii="宋体" w:hAnsi="宋体"/>
          <w:color w:val="auto"/>
          <w:sz w:val="24"/>
          <w:szCs w:val="20"/>
          <w:highlight w:val="none"/>
        </w:rPr>
      </w:pPr>
    </w:p>
    <w:p>
      <w:pPr>
        <w:spacing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在考察现场并充分研究</w:t>
      </w:r>
      <w:r>
        <w:rPr>
          <w:rFonts w:ascii="宋体" w:hAnsi="宋体" w:cs="Arial"/>
          <w:color w:val="auto"/>
          <w:sz w:val="24"/>
          <w:highlight w:val="none"/>
          <w:u w:val="single"/>
        </w:rPr>
        <w:t xml:space="preserve">               </w:t>
      </w:r>
      <w:r>
        <w:rPr>
          <w:rFonts w:hint="eastAsia" w:ascii="宋体" w:hAnsi="宋体" w:cs="Arial"/>
          <w:color w:val="auto"/>
          <w:sz w:val="24"/>
          <w:highlight w:val="none"/>
        </w:rPr>
        <w:t>（项目名称）（以下简称“本项目”）竞争性</w:t>
      </w:r>
      <w:r>
        <w:rPr>
          <w:rFonts w:ascii="宋体" w:hAnsi="宋体" w:cs="Arial"/>
          <w:color w:val="auto"/>
          <w:sz w:val="24"/>
          <w:highlight w:val="none"/>
        </w:rPr>
        <w:t>磋商</w:t>
      </w:r>
      <w:r>
        <w:rPr>
          <w:rFonts w:hint="eastAsia" w:ascii="宋体" w:hAnsi="宋体" w:cs="Arial"/>
          <w:color w:val="auto"/>
          <w:sz w:val="24"/>
          <w:highlight w:val="none"/>
        </w:rPr>
        <w:t>文件的全部内容后，我方兹以：</w:t>
      </w:r>
    </w:p>
    <w:p>
      <w:pPr>
        <w:tabs>
          <w:tab w:val="left" w:leader="underscore" w:pos="3600"/>
          <w:tab w:val="left" w:leader="underscore" w:pos="5400"/>
        </w:tabs>
        <w:spacing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人民币（大写）：</w:t>
      </w:r>
      <w:r>
        <w:rPr>
          <w:rFonts w:ascii="宋体" w:hAnsi="宋体" w:cs="Arial"/>
          <w:color w:val="auto"/>
          <w:sz w:val="24"/>
          <w:highlight w:val="none"/>
          <w:u w:val="single"/>
        </w:rPr>
        <w:t xml:space="preserve">                                        </w:t>
      </w:r>
    </w:p>
    <w:p>
      <w:pPr>
        <w:tabs>
          <w:tab w:val="left" w:leader="underscore" w:pos="3600"/>
          <w:tab w:val="left" w:leader="underscore" w:pos="5400"/>
        </w:tabs>
        <w:spacing w:line="360" w:lineRule="auto"/>
        <w:ind w:firstLine="480" w:firstLineChars="200"/>
        <w:rPr>
          <w:rFonts w:ascii="宋体" w:hAnsi="宋体" w:cs="Arial"/>
          <w:color w:val="auto"/>
          <w:sz w:val="24"/>
          <w:highlight w:val="none"/>
        </w:rPr>
      </w:pP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rPr>
          <w:rFonts w:ascii="宋体" w:hAnsi="宋体" w:cs="Arial"/>
          <w:color w:val="auto"/>
          <w:sz w:val="24"/>
          <w:highlight w:val="none"/>
        </w:rPr>
      </w:pPr>
      <w:r>
        <w:rPr>
          <w:rFonts w:hint="eastAsia" w:ascii="宋体" w:hAnsi="宋体" w:cs="Arial"/>
          <w:color w:val="auto"/>
          <w:sz w:val="24"/>
          <w:highlight w:val="none"/>
        </w:rPr>
        <w:t>的价格和按合同约定有权得到的其它金额，并严格按照合同约定，施工、竣工和交付本工程并维修其中的任何缺陷。</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在我方的上述报价中，包括：</w:t>
      </w:r>
    </w:p>
    <w:p>
      <w:pPr>
        <w:snapToGrid w:val="0"/>
        <w:spacing w:line="360" w:lineRule="auto"/>
        <w:ind w:left="357"/>
        <w:jc w:val="left"/>
        <w:rPr>
          <w:rFonts w:ascii="宋体" w:hAnsi="宋体" w:cs="Arial"/>
          <w:color w:val="auto"/>
          <w:sz w:val="24"/>
          <w:highlight w:val="none"/>
        </w:rPr>
      </w:pPr>
      <w:r>
        <w:rPr>
          <w:rFonts w:hint="eastAsia" w:ascii="宋体" w:hAnsi="宋体"/>
          <w:color w:val="auto"/>
          <w:sz w:val="24"/>
          <w:highlight w:val="none"/>
        </w:rPr>
        <w:t>安全文明施工费（含税）合计金额</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ind w:left="357"/>
        <w:rPr>
          <w:rFonts w:ascii="宋体" w:hAnsi="宋体" w:cs="Arial"/>
          <w:color w:val="auto"/>
          <w:sz w:val="24"/>
          <w:highlight w:val="none"/>
        </w:rPr>
      </w:pPr>
      <w:r>
        <w:rPr>
          <w:rFonts w:hint="eastAsia" w:ascii="宋体" w:hAnsi="宋体" w:cs="Arial"/>
          <w:color w:val="auto"/>
          <w:sz w:val="24"/>
          <w:highlight w:val="none"/>
        </w:rPr>
        <w:t>建筑垃圾运输处置费（含税）</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ind w:left="357"/>
        <w:rPr>
          <w:rFonts w:ascii="宋体" w:hAnsi="宋体" w:cs="Arial"/>
          <w:color w:val="auto"/>
          <w:sz w:val="24"/>
          <w:highlight w:val="none"/>
        </w:rPr>
      </w:pPr>
      <w:r>
        <w:rPr>
          <w:rFonts w:hint="eastAsia" w:ascii="宋体" w:hAnsi="宋体" w:cs="Arial"/>
          <w:color w:val="auto"/>
          <w:sz w:val="24"/>
          <w:highlight w:val="none"/>
        </w:rPr>
        <w:t>赶工增加费（含税）合计金额</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：（如有）</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ind w:left="357"/>
        <w:rPr>
          <w:rFonts w:ascii="宋体" w:hAnsi="宋体" w:cs="Arial"/>
          <w:color w:val="auto"/>
          <w:sz w:val="24"/>
          <w:highlight w:val="none"/>
        </w:rPr>
      </w:pPr>
      <w:r>
        <w:rPr>
          <w:rFonts w:hint="eastAsia" w:ascii="宋体" w:hAnsi="宋体" w:cs="Arial"/>
          <w:color w:val="auto"/>
          <w:sz w:val="24"/>
          <w:highlight w:val="none"/>
        </w:rPr>
        <w:t>农民工工伤保险费</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ind w:firstLine="360" w:firstLineChars="150"/>
        <w:rPr>
          <w:rFonts w:ascii="宋体" w:hAnsi="宋体" w:cs="Arial"/>
          <w:color w:val="auto"/>
          <w:sz w:val="24"/>
          <w:highlight w:val="none"/>
        </w:rPr>
      </w:pPr>
      <w:r>
        <w:rPr>
          <w:rFonts w:hint="eastAsia" w:ascii="宋体" w:hAnsi="宋体" w:cs="Arial"/>
          <w:color w:val="auto"/>
          <w:sz w:val="24"/>
          <w:highlight w:val="none"/>
        </w:rPr>
        <w:t>暂列金额（不包括计日工部分）（含税）合计金额</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snapToGrid w:val="0"/>
        <w:spacing w:line="360" w:lineRule="auto"/>
        <w:ind w:left="357"/>
        <w:rPr>
          <w:rFonts w:ascii="宋体" w:hAnsi="宋体" w:cs="Arial"/>
          <w:color w:val="auto"/>
          <w:sz w:val="24"/>
          <w:highlight w:val="none"/>
        </w:rPr>
      </w:pPr>
      <w:r>
        <w:rPr>
          <w:rFonts w:hint="eastAsia" w:ascii="宋体" w:hAnsi="宋体" w:cs="Arial"/>
          <w:color w:val="auto"/>
          <w:sz w:val="24"/>
          <w:highlight w:val="none"/>
        </w:rPr>
        <w:t>专业工程暂估价</w:t>
      </w:r>
      <w:r>
        <w:rPr>
          <w:rFonts w:ascii="宋体" w:hAnsi="宋体" w:cs="Arial"/>
          <w:color w:val="auto"/>
          <w:sz w:val="24"/>
          <w:highlight w:val="none"/>
        </w:rPr>
        <w:t>(</w:t>
      </w:r>
      <w:r>
        <w:rPr>
          <w:rFonts w:hint="eastAsia" w:ascii="宋体" w:hAnsi="宋体" w:cs="Arial"/>
          <w:color w:val="auto"/>
          <w:sz w:val="24"/>
          <w:highlight w:val="none"/>
        </w:rPr>
        <w:t>含税</w:t>
      </w:r>
      <w:r>
        <w:rPr>
          <w:rFonts w:ascii="宋体" w:hAnsi="宋体" w:cs="Arial"/>
          <w:color w:val="auto"/>
          <w:sz w:val="24"/>
          <w:highlight w:val="none"/>
        </w:rPr>
        <w:t>)</w:t>
      </w:r>
      <w:r>
        <w:rPr>
          <w:rFonts w:hint="eastAsia" w:ascii="宋体" w:hAnsi="宋体" w:cs="Arial"/>
          <w:color w:val="auto"/>
          <w:sz w:val="24"/>
          <w:highlight w:val="none"/>
        </w:rPr>
        <w:t>合计金额</w:t>
      </w:r>
      <w:r>
        <w:rPr>
          <w:rFonts w:ascii="宋体" w:hAnsi="宋体"/>
          <w:color w:val="auto"/>
          <w:sz w:val="24"/>
          <w:highlight w:val="none"/>
        </w:rPr>
        <w:t>RMB</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tabs>
          <w:tab w:val="left" w:leader="underscore" w:pos="3600"/>
          <w:tab w:val="left" w:leader="underscore" w:pos="5400"/>
        </w:tabs>
        <w:spacing w:line="360" w:lineRule="auto"/>
        <w:ind w:firstLine="480" w:firstLineChars="200"/>
        <w:rPr>
          <w:rFonts w:ascii="宋体" w:hAnsi="宋体"/>
          <w:color w:val="auto"/>
          <w:sz w:val="24"/>
          <w:highlight w:val="none"/>
        </w:rPr>
      </w:pPr>
      <w:r>
        <w:rPr>
          <w:rFonts w:hint="eastAsia" w:ascii="宋体" w:hAnsi="宋体" w:cs="Arial"/>
          <w:color w:val="auto"/>
          <w:sz w:val="24"/>
          <w:highlight w:val="none"/>
        </w:rPr>
        <w:t>如果我方成交，我方保证在</w:t>
      </w:r>
      <w:r>
        <w:rPr>
          <w:rFonts w:ascii="宋体" w:hAnsi="宋体" w:cs="Arial"/>
          <w:color w:val="auto"/>
          <w:sz w:val="24"/>
          <w:highlight w:val="none"/>
          <w:u w:val="single"/>
        </w:rPr>
        <w:t xml:space="preserve">        </w:t>
      </w:r>
      <w:r>
        <w:rPr>
          <w:rFonts w:hint="eastAsia" w:ascii="宋体" w:hAnsi="宋体" w:cs="Arial"/>
          <w:color w:val="auto"/>
          <w:sz w:val="24"/>
          <w:highlight w:val="none"/>
        </w:rPr>
        <w:t>年</w:t>
      </w:r>
      <w:r>
        <w:rPr>
          <w:rFonts w:ascii="宋体" w:hAnsi="宋体" w:cs="Arial"/>
          <w:color w:val="auto"/>
          <w:sz w:val="24"/>
          <w:highlight w:val="none"/>
          <w:u w:val="single"/>
        </w:rPr>
        <w:t xml:space="preserve">     </w:t>
      </w:r>
      <w:r>
        <w:rPr>
          <w:rFonts w:hint="eastAsia" w:ascii="宋体" w:hAnsi="宋体" w:cs="Arial"/>
          <w:color w:val="auto"/>
          <w:sz w:val="24"/>
          <w:highlight w:val="none"/>
        </w:rPr>
        <w:t>月</w:t>
      </w:r>
      <w:r>
        <w:rPr>
          <w:rFonts w:ascii="宋体" w:hAnsi="宋体" w:cs="Arial"/>
          <w:color w:val="auto"/>
          <w:sz w:val="24"/>
          <w:highlight w:val="none"/>
          <w:u w:val="single"/>
        </w:rPr>
        <w:t xml:space="preserve">    </w:t>
      </w:r>
      <w:r>
        <w:rPr>
          <w:rFonts w:hint="eastAsia" w:ascii="宋体" w:hAnsi="宋体" w:cs="Arial"/>
          <w:color w:val="auto"/>
          <w:sz w:val="24"/>
          <w:highlight w:val="none"/>
        </w:rPr>
        <w:t>日或按照合同约定的开工日期开始本工程的施工，</w:t>
      </w:r>
      <w:r>
        <w:rPr>
          <w:rFonts w:ascii="宋体" w:hAnsi="宋体"/>
          <w:color w:val="auto"/>
          <w:sz w:val="24"/>
          <w:highlight w:val="none"/>
          <w:u w:val="single"/>
        </w:rPr>
        <w:t xml:space="preserve">        </w:t>
      </w:r>
      <w:r>
        <w:rPr>
          <w:rFonts w:hint="eastAsia" w:ascii="宋体" w:hAnsi="宋体"/>
          <w:color w:val="auto"/>
          <w:sz w:val="24"/>
          <w:highlight w:val="none"/>
        </w:rPr>
        <w:t>天（日历日）内竣工，并</w:t>
      </w:r>
      <w:r>
        <w:rPr>
          <w:rFonts w:hint="eastAsia" w:ascii="宋体" w:hAnsi="宋体" w:cs="Arial"/>
          <w:color w:val="auto"/>
          <w:sz w:val="24"/>
          <w:highlight w:val="none"/>
        </w:rPr>
        <w:t>确保工程质量达到</w:t>
      </w:r>
      <w:r>
        <w:rPr>
          <w:rFonts w:ascii="宋体" w:hAnsi="宋体" w:cs="Arial"/>
          <w:color w:val="auto"/>
          <w:sz w:val="24"/>
          <w:highlight w:val="none"/>
          <w:u w:val="single"/>
        </w:rPr>
        <w:t xml:space="preserve">          </w:t>
      </w:r>
      <w:r>
        <w:rPr>
          <w:rFonts w:hint="eastAsia" w:ascii="宋体" w:hAnsi="宋体" w:cs="Arial"/>
          <w:color w:val="auto"/>
          <w:sz w:val="24"/>
          <w:highlight w:val="none"/>
        </w:rPr>
        <w:t>标准，</w:t>
      </w:r>
      <w:r>
        <w:rPr>
          <w:rFonts w:ascii="宋体" w:hAnsi="宋体"/>
          <w:color w:val="auto"/>
          <w:sz w:val="24"/>
          <w:highlight w:val="none"/>
        </w:rPr>
        <w:t>施工现场安全生产标准化</w:t>
      </w:r>
      <w:r>
        <w:rPr>
          <w:rFonts w:hint="eastAsia" w:ascii="宋体" w:hAnsi="宋体"/>
          <w:color w:val="auto"/>
          <w:sz w:val="24"/>
          <w:highlight w:val="none"/>
        </w:rPr>
        <w:t>达到</w:t>
      </w:r>
      <w:r>
        <w:rPr>
          <w:rFonts w:hint="eastAsia" w:ascii="宋体" w:hAnsi="宋体"/>
          <w:color w:val="auto"/>
          <w:sz w:val="24"/>
          <w:highlight w:val="none"/>
          <w:u w:val="single"/>
        </w:rPr>
        <w:t xml:space="preserve">       </w:t>
      </w:r>
      <w:r>
        <w:rPr>
          <w:rFonts w:hint="eastAsia" w:ascii="宋体" w:hAnsi="宋体"/>
          <w:color w:val="auto"/>
          <w:sz w:val="24"/>
          <w:highlight w:val="none"/>
        </w:rPr>
        <w:t>等级</w:t>
      </w:r>
      <w:r>
        <w:rPr>
          <w:rFonts w:hint="eastAsia" w:ascii="宋体" w:hAnsi="宋体" w:cs="Arial"/>
          <w:color w:val="auto"/>
          <w:sz w:val="24"/>
          <w:highlight w:val="none"/>
        </w:rPr>
        <w:t>。</w:t>
      </w:r>
      <w:r>
        <w:rPr>
          <w:rFonts w:hint="eastAsia" w:ascii="宋体" w:hAnsi="宋体"/>
          <w:color w:val="auto"/>
          <w:sz w:val="24"/>
          <w:highlight w:val="none"/>
        </w:rPr>
        <w:t>我方同意本响应函在</w:t>
      </w:r>
      <w:r>
        <w:rPr>
          <w:rFonts w:hint="eastAsia" w:ascii="宋体" w:hAnsi="宋体" w:cs="Arial"/>
          <w:color w:val="auto"/>
          <w:sz w:val="24"/>
          <w:highlight w:val="none"/>
        </w:rPr>
        <w:t>竞争性</w:t>
      </w:r>
      <w:r>
        <w:rPr>
          <w:rFonts w:ascii="宋体" w:hAnsi="宋体" w:cs="Arial"/>
          <w:color w:val="auto"/>
          <w:sz w:val="24"/>
          <w:highlight w:val="none"/>
        </w:rPr>
        <w:t>磋商</w:t>
      </w:r>
      <w:r>
        <w:rPr>
          <w:rFonts w:hint="eastAsia" w:ascii="宋体" w:hAnsi="宋体"/>
          <w:color w:val="auto"/>
          <w:sz w:val="24"/>
          <w:highlight w:val="none"/>
        </w:rPr>
        <w:t>文件规定的提交响应文件截止时间后，在</w:t>
      </w:r>
      <w:r>
        <w:rPr>
          <w:rFonts w:hint="eastAsia" w:ascii="宋体" w:hAnsi="宋体" w:cs="Arial"/>
          <w:color w:val="auto"/>
          <w:sz w:val="24"/>
          <w:highlight w:val="none"/>
        </w:rPr>
        <w:t>竞争性</w:t>
      </w:r>
      <w:r>
        <w:rPr>
          <w:rFonts w:ascii="宋体" w:hAnsi="宋体" w:cs="Arial"/>
          <w:color w:val="auto"/>
          <w:sz w:val="24"/>
          <w:highlight w:val="none"/>
        </w:rPr>
        <w:t>磋商</w:t>
      </w:r>
      <w:r>
        <w:rPr>
          <w:rFonts w:hint="eastAsia" w:ascii="宋体" w:hAnsi="宋体"/>
          <w:color w:val="auto"/>
          <w:sz w:val="24"/>
          <w:highlight w:val="none"/>
        </w:rPr>
        <w:t>文件规定的响应有效期期满前对我方具有约束力，且随时准备接受你方发出的成交通知书。</w:t>
      </w:r>
    </w:p>
    <w:p>
      <w:pPr>
        <w:tabs>
          <w:tab w:val="left" w:leader="underscore" w:pos="3600"/>
          <w:tab w:val="left" w:leader="underscore" w:pos="5400"/>
        </w:tabs>
        <w:wordWrap w:val="0"/>
        <w:spacing w:line="360" w:lineRule="auto"/>
        <w:ind w:firstLine="480" w:firstLineChars="200"/>
        <w:rPr>
          <w:rFonts w:ascii="宋体" w:hAnsi="宋体" w:cs="Arial"/>
          <w:color w:val="auto"/>
          <w:sz w:val="24"/>
          <w:highlight w:val="none"/>
        </w:rPr>
      </w:pPr>
      <w:r>
        <w:rPr>
          <w:rFonts w:hint="eastAsia" w:ascii="宋体" w:hAnsi="宋体"/>
          <w:color w:val="auto"/>
          <w:sz w:val="24"/>
          <w:highlight w:val="none"/>
        </w:rPr>
        <w:t>随同本响应函递交磋商保证金一份，金额为</w:t>
      </w:r>
      <w:r>
        <w:rPr>
          <w:rFonts w:hint="eastAsia" w:ascii="宋体" w:hAnsi="宋体" w:cs="Arial"/>
          <w:color w:val="auto"/>
          <w:sz w:val="24"/>
          <w:highlight w:val="none"/>
        </w:rPr>
        <w:t>人民币（大写）：</w:t>
      </w:r>
      <w:r>
        <w:rPr>
          <w:rFonts w:ascii="宋体" w:hAnsi="宋体" w:cs="Arial"/>
          <w:color w:val="auto"/>
          <w:sz w:val="24"/>
          <w:highlight w:val="none"/>
          <w:u w:val="single"/>
        </w:rPr>
        <w:t xml:space="preserve">           </w:t>
      </w:r>
      <w:r>
        <w:rPr>
          <w:rFonts w:hint="eastAsia" w:ascii="宋体" w:hAnsi="宋体" w:cs="Arial"/>
          <w:color w:val="auto"/>
          <w:sz w:val="24"/>
          <w:highlight w:val="none"/>
        </w:rPr>
        <w:t>（</w:t>
      </w:r>
      <w:r>
        <w:rPr>
          <w:rFonts w:hint="eastAsia" w:ascii="宋体" w:hAnsi="宋体"/>
          <w:color w:val="auto"/>
          <w:sz w:val="24"/>
          <w:highlight w:val="none"/>
        </w:rPr>
        <w:t>￥</w:t>
      </w:r>
      <w:r>
        <w:rPr>
          <w:rFonts w:hint="eastAsia" w:ascii="宋体" w:hAnsi="宋体" w:cs="Arial"/>
          <w:color w:val="auto"/>
          <w:sz w:val="24"/>
          <w:highlight w:val="none"/>
        </w:rPr>
        <w:t>：</w:t>
      </w:r>
      <w:r>
        <w:rPr>
          <w:rFonts w:ascii="宋体" w:hAnsi="宋体" w:cs="Arial"/>
          <w:color w:val="auto"/>
          <w:sz w:val="24"/>
          <w:highlight w:val="none"/>
          <w:u w:val="single"/>
        </w:rPr>
        <w:t xml:space="preserve">  </w:t>
      </w:r>
      <w:r>
        <w:rPr>
          <w:rFonts w:hint="eastAsia" w:ascii="宋体" w:hAnsi="宋体" w:cs="Arial"/>
          <w:color w:val="auto"/>
          <w:sz w:val="24"/>
          <w:highlight w:val="none"/>
          <w:u w:val="single"/>
        </w:rPr>
        <w:t xml:space="preserve">  </w:t>
      </w:r>
      <w:r>
        <w:rPr>
          <w:rFonts w:ascii="宋体" w:hAnsi="宋体" w:cs="Arial"/>
          <w:color w:val="auto"/>
          <w:sz w:val="24"/>
          <w:highlight w:val="none"/>
          <w:u w:val="single"/>
        </w:rPr>
        <w:t xml:space="preserve"> </w:t>
      </w:r>
      <w:r>
        <w:rPr>
          <w:rFonts w:hint="eastAsia" w:ascii="宋体" w:hAnsi="宋体" w:cs="Arial"/>
          <w:color w:val="auto"/>
          <w:sz w:val="24"/>
          <w:highlight w:val="none"/>
          <w:u w:val="single"/>
        </w:rPr>
        <w:t xml:space="preserve">  </w:t>
      </w:r>
      <w:r>
        <w:rPr>
          <w:rFonts w:ascii="宋体" w:hAnsi="宋体" w:cs="Arial"/>
          <w:color w:val="auto"/>
          <w:sz w:val="24"/>
          <w:highlight w:val="none"/>
          <w:u w:val="single"/>
        </w:rPr>
        <w:t xml:space="preserve">    </w:t>
      </w:r>
      <w:r>
        <w:rPr>
          <w:rFonts w:hint="eastAsia" w:ascii="宋体" w:hAnsi="宋体" w:cs="Arial"/>
          <w:color w:val="auto"/>
          <w:sz w:val="24"/>
          <w:highlight w:val="none"/>
        </w:rPr>
        <w:t>元）。</w:t>
      </w:r>
    </w:p>
    <w:p>
      <w:pPr>
        <w:tabs>
          <w:tab w:val="left" w:leader="underscore" w:pos="3600"/>
          <w:tab w:val="left" w:leader="underscore" w:pos="540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在签署协议书之前，你方的成交通知书连同本响应函，对双方具有约束力。</w:t>
      </w:r>
    </w:p>
    <w:p>
      <w:pPr>
        <w:tabs>
          <w:tab w:val="left" w:leader="underscore" w:pos="3600"/>
          <w:tab w:val="left" w:leader="underscore" w:pos="5400"/>
        </w:tabs>
        <w:spacing w:line="360" w:lineRule="auto"/>
        <w:ind w:firstLine="480" w:firstLineChars="200"/>
        <w:rPr>
          <w:rFonts w:ascii="宋体" w:hAnsi="宋体"/>
          <w:color w:val="auto"/>
          <w:sz w:val="24"/>
          <w:highlight w:val="none"/>
        </w:rPr>
      </w:pPr>
      <w:r>
        <w:rPr>
          <w:rFonts w:hint="eastAsia" w:ascii="宋体" w:hAnsi="宋体" w:cs="Arial"/>
          <w:color w:val="auto"/>
          <w:sz w:val="24"/>
          <w:highlight w:val="none"/>
        </w:rPr>
        <w:t>供应商</w:t>
      </w:r>
      <w:r>
        <w:rPr>
          <w:rFonts w:ascii="宋体" w:hAnsi="宋体" w:cs="Arial"/>
          <w:color w:val="auto"/>
          <w:sz w:val="24"/>
          <w:highlight w:val="none"/>
        </w:rPr>
        <w:t xml:space="preserve"> </w:t>
      </w:r>
      <w:r>
        <w:rPr>
          <w:rFonts w:ascii="宋体" w:hAnsi="宋体" w:cs="Arial"/>
          <w:color w:val="auto"/>
          <w:sz w:val="24"/>
          <w:highlight w:val="none"/>
          <w:u w:val="single"/>
        </w:rPr>
        <w:t xml:space="preserve">                 </w:t>
      </w:r>
      <w:r>
        <w:rPr>
          <w:rFonts w:hint="eastAsia" w:ascii="宋体" w:hAnsi="宋体"/>
          <w:bCs/>
          <w:color w:val="auto"/>
          <w:sz w:val="24"/>
          <w:highlight w:val="none"/>
        </w:rPr>
        <w:t>（盖单位章）</w:t>
      </w:r>
    </w:p>
    <w:p>
      <w:pPr>
        <w:tabs>
          <w:tab w:val="left" w:leader="underscore" w:pos="3600"/>
          <w:tab w:val="left" w:leader="underscore" w:pos="5400"/>
        </w:tabs>
        <w:spacing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法定代表人或委托代理人</w:t>
      </w:r>
      <w:r>
        <w:rPr>
          <w:rFonts w:ascii="宋体" w:hAnsi="宋体" w:cs="Arial"/>
          <w:color w:val="auto"/>
          <w:sz w:val="24"/>
          <w:highlight w:val="none"/>
        </w:rPr>
        <w:t xml:space="preserve"> </w:t>
      </w:r>
      <w:r>
        <w:rPr>
          <w:rFonts w:ascii="宋体" w:hAnsi="宋体" w:cs="Arial"/>
          <w:color w:val="auto"/>
          <w:sz w:val="24"/>
          <w:highlight w:val="none"/>
          <w:u w:val="single"/>
        </w:rPr>
        <w:t xml:space="preserve">            </w:t>
      </w:r>
      <w:r>
        <w:rPr>
          <w:rFonts w:hint="eastAsia" w:ascii="宋体" w:hAnsi="宋体" w:cs="Arial"/>
          <w:color w:val="auto"/>
          <w:sz w:val="24"/>
          <w:highlight w:val="none"/>
        </w:rPr>
        <w:t>（签字或盖章）</w:t>
      </w:r>
    </w:p>
    <w:p>
      <w:pPr>
        <w:tabs>
          <w:tab w:val="left" w:pos="5580"/>
        </w:tabs>
        <w:spacing w:line="360" w:lineRule="auto"/>
        <w:ind w:left="420"/>
        <w:jc w:val="left"/>
        <w:rPr>
          <w:rFonts w:ascii="宋体" w:hAnsi="宋体"/>
          <w:color w:val="auto"/>
          <w:sz w:val="24"/>
          <w:highlight w:val="none"/>
        </w:rPr>
      </w:pPr>
      <w:r>
        <w:rPr>
          <w:rFonts w:hint="eastAsia" w:ascii="宋体" w:hAnsi="宋体" w:cs="Arial"/>
          <w:color w:val="auto"/>
          <w:sz w:val="24"/>
          <w:highlight w:val="none"/>
        </w:rPr>
        <w:t>日期：</w:t>
      </w:r>
      <w:r>
        <w:rPr>
          <w:rFonts w:ascii="宋体" w:hAnsi="宋体" w:cs="Arial"/>
          <w:color w:val="auto"/>
          <w:sz w:val="24"/>
          <w:highlight w:val="none"/>
          <w:u w:val="single"/>
        </w:rPr>
        <w:t xml:space="preserve">          </w:t>
      </w:r>
      <w:r>
        <w:rPr>
          <w:rFonts w:hint="eastAsia" w:ascii="宋体" w:hAnsi="宋体" w:cs="Arial"/>
          <w:color w:val="auto"/>
          <w:sz w:val="24"/>
          <w:highlight w:val="none"/>
        </w:rPr>
        <w:t>年</w:t>
      </w:r>
      <w:r>
        <w:rPr>
          <w:rFonts w:ascii="宋体" w:hAnsi="宋体" w:cs="Arial"/>
          <w:color w:val="auto"/>
          <w:sz w:val="24"/>
          <w:highlight w:val="none"/>
          <w:u w:val="single"/>
        </w:rPr>
        <w:t xml:space="preserve">      </w:t>
      </w:r>
      <w:r>
        <w:rPr>
          <w:rFonts w:hint="eastAsia" w:ascii="宋体" w:hAnsi="宋体" w:cs="Arial"/>
          <w:color w:val="auto"/>
          <w:sz w:val="24"/>
          <w:highlight w:val="none"/>
        </w:rPr>
        <w:t>月</w:t>
      </w:r>
      <w:r>
        <w:rPr>
          <w:rFonts w:ascii="宋体" w:hAnsi="宋体" w:cs="Arial"/>
          <w:color w:val="auto"/>
          <w:sz w:val="24"/>
          <w:highlight w:val="none"/>
          <w:u w:val="single"/>
        </w:rPr>
        <w:t xml:space="preserve">      </w:t>
      </w:r>
      <w:r>
        <w:rPr>
          <w:rFonts w:hint="eastAsia" w:ascii="宋体" w:hAnsi="宋体" w:cs="Arial"/>
          <w:color w:val="auto"/>
          <w:sz w:val="24"/>
          <w:highlight w:val="none"/>
        </w:rPr>
        <w:t>日</w:t>
      </w:r>
    </w:p>
    <w:p>
      <w:pPr>
        <w:tabs>
          <w:tab w:val="left" w:pos="5580"/>
        </w:tabs>
        <w:spacing w:line="360" w:lineRule="auto"/>
        <w:ind w:left="420"/>
        <w:jc w:val="left"/>
        <w:rPr>
          <w:rFonts w:ascii="宋体" w:hAnsi="宋体"/>
          <w:color w:val="auto"/>
          <w:sz w:val="24"/>
          <w:szCs w:val="20"/>
          <w:highlight w:val="none"/>
        </w:rPr>
      </w:pPr>
    </w:p>
    <w:p>
      <w:pPr>
        <w:widowControl/>
        <w:jc w:val="left"/>
        <w:rPr>
          <w:rFonts w:ascii="宋体" w:hAnsi="宋体"/>
          <w:color w:val="auto"/>
          <w:sz w:val="24"/>
          <w:highlight w:val="none"/>
        </w:rPr>
      </w:pPr>
      <w:bookmarkStart w:id="690" w:name="_Hlt520355938"/>
      <w:bookmarkEnd w:id="690"/>
      <w:bookmarkStart w:id="691" w:name="_Hlt520356243"/>
      <w:bookmarkEnd w:id="691"/>
      <w:bookmarkStart w:id="692" w:name="_Ref467988705"/>
      <w:bookmarkStart w:id="693" w:name="_Toc305158899"/>
      <w:bookmarkStart w:id="694" w:name="_Toc226965747"/>
      <w:bookmarkStart w:id="695" w:name="_Toc520356218"/>
      <w:bookmarkStart w:id="696" w:name="_Toc480942350"/>
      <w:bookmarkStart w:id="697" w:name="_Toc127151557"/>
      <w:bookmarkStart w:id="698" w:name="_Toc226337253"/>
      <w:bookmarkStart w:id="699" w:name="_Toc265228395"/>
      <w:bookmarkStart w:id="700" w:name="_Toc142311059"/>
      <w:bookmarkStart w:id="701" w:name="_Toc305158825"/>
      <w:bookmarkStart w:id="702" w:name="_Toc195842922"/>
      <w:bookmarkStart w:id="703" w:name="_Toc226965830"/>
      <w:bookmarkStart w:id="704" w:name="_Toc150480795"/>
      <w:bookmarkStart w:id="705" w:name="_Toc226309801"/>
      <w:bookmarkStart w:id="706" w:name="_Toc264969247"/>
      <w:bookmarkStart w:id="707" w:name="_Toc150774762"/>
      <w:r>
        <w:rPr>
          <w:rFonts w:ascii="宋体" w:hAnsi="宋体"/>
          <w:color w:val="auto"/>
          <w:sz w:val="24"/>
          <w:highlight w:val="none"/>
        </w:rPr>
        <w:t>6  授权委托书</w:t>
      </w: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r>
        <w:rPr>
          <w:rFonts w:ascii="宋体" w:hAnsi="宋体"/>
          <w:color w:val="auto"/>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color w:val="auto"/>
          <w:sz w:val="24"/>
          <w:szCs w:val="20"/>
          <w:highlight w:val="none"/>
        </w:rPr>
      </w:pPr>
      <w:r>
        <w:rPr>
          <w:rFonts w:ascii="宋体" w:hAnsi="宋体"/>
          <w:color w:val="auto"/>
          <w:sz w:val="24"/>
          <w:szCs w:val="20"/>
          <w:highlight w:val="none"/>
        </w:rPr>
        <w:t>委托期限：自本授权委托书签署之日起至响应有效期届满之日止。</w:t>
      </w:r>
    </w:p>
    <w:p>
      <w:pPr>
        <w:spacing w:line="360" w:lineRule="auto"/>
        <w:ind w:firstLine="420"/>
        <w:rPr>
          <w:rFonts w:ascii="宋体" w:hAnsi="宋体"/>
          <w:color w:val="auto"/>
          <w:sz w:val="24"/>
          <w:szCs w:val="20"/>
          <w:highlight w:val="none"/>
        </w:rPr>
      </w:pPr>
      <w:r>
        <w:rPr>
          <w:rFonts w:ascii="宋体" w:hAnsi="宋体"/>
          <w:color w:val="auto"/>
          <w:sz w:val="24"/>
          <w:szCs w:val="20"/>
          <w:highlight w:val="none"/>
        </w:rPr>
        <w:t>代理人无转委托权。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szCs w:val="20"/>
          <w:highlight w:val="none"/>
        </w:rPr>
        <w:t>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或签章</w:t>
      </w:r>
      <w:r>
        <w:rPr>
          <w:rFonts w:ascii="宋体" w:hAnsi="宋体"/>
          <w:color w:val="auto"/>
          <w:sz w:val="24"/>
          <w:szCs w:val="20"/>
          <w:highlight w:val="none"/>
        </w:rPr>
        <w:t>或印鉴）：______________</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委托代理人（签字</w:t>
      </w:r>
      <w:r>
        <w:rPr>
          <w:rFonts w:hint="eastAsia" w:ascii="宋体" w:hAnsi="宋体"/>
          <w:color w:val="auto"/>
          <w:sz w:val="24"/>
          <w:szCs w:val="20"/>
          <w:highlight w:val="none"/>
        </w:rPr>
        <w:t>/签章</w:t>
      </w:r>
      <w:r>
        <w:rPr>
          <w:rFonts w:ascii="宋体" w:hAnsi="宋体"/>
          <w:color w:val="auto"/>
          <w:sz w:val="24"/>
          <w:highlight w:val="none"/>
        </w:rPr>
        <w:t>）：</w:t>
      </w:r>
      <w:r>
        <w:rPr>
          <w:rFonts w:ascii="宋体" w:hAnsi="宋体"/>
          <w:color w:val="auto"/>
          <w:sz w:val="24"/>
          <w:szCs w:val="20"/>
          <w:highlight w:val="none"/>
        </w:rPr>
        <w:t>______________</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w:t>
      </w:r>
      <w:r>
        <w:rPr>
          <w:rFonts w:ascii="宋体" w:hAnsi="宋体"/>
          <w:color w:val="auto"/>
          <w:sz w:val="24"/>
          <w:szCs w:val="20"/>
          <w:highlight w:val="none"/>
        </w:rPr>
        <w:t>____</w:t>
      </w:r>
      <w:r>
        <w:rPr>
          <w:rFonts w:ascii="宋体" w:hAnsi="宋体"/>
          <w:color w:val="auto"/>
          <w:sz w:val="24"/>
          <w:highlight w:val="none"/>
        </w:rPr>
        <w:t>年</w:t>
      </w:r>
      <w:r>
        <w:rPr>
          <w:rFonts w:ascii="宋体" w:hAnsi="宋体"/>
          <w:color w:val="auto"/>
          <w:sz w:val="24"/>
          <w:szCs w:val="20"/>
          <w:highlight w:val="none"/>
        </w:rPr>
        <w:t>____</w:t>
      </w:r>
      <w:r>
        <w:rPr>
          <w:rFonts w:ascii="宋体" w:hAnsi="宋体"/>
          <w:color w:val="auto"/>
          <w:sz w:val="24"/>
          <w:highlight w:val="none"/>
        </w:rPr>
        <w:t>月</w:t>
      </w:r>
      <w:r>
        <w:rPr>
          <w:rFonts w:ascii="宋体" w:hAnsi="宋体"/>
          <w:color w:val="auto"/>
          <w:sz w:val="24"/>
          <w:szCs w:val="20"/>
          <w:highlight w:val="none"/>
        </w:rPr>
        <w:t>____</w:t>
      </w:r>
      <w:r>
        <w:rPr>
          <w:rFonts w:ascii="宋体" w:hAnsi="宋体"/>
          <w:color w:val="auto"/>
          <w:sz w:val="24"/>
          <w:highlight w:val="none"/>
        </w:rPr>
        <w:t>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hint="eastAsia" w:ascii="宋体" w:hAnsi="宋体"/>
          <w:color w:val="auto"/>
          <w:sz w:val="24"/>
          <w:szCs w:val="20"/>
          <w:highlight w:val="none"/>
        </w:rPr>
        <w:t>复印</w:t>
      </w:r>
      <w:r>
        <w:rPr>
          <w:rFonts w:ascii="宋体" w:hAnsi="宋体"/>
          <w:color w:val="auto"/>
          <w:sz w:val="24"/>
          <w:szCs w:val="20"/>
          <w:highlight w:val="none"/>
        </w:rPr>
        <w:t>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委托代理人有效期内的身份证</w:t>
      </w:r>
      <w:r>
        <w:rPr>
          <w:rFonts w:ascii="宋体" w:hAnsi="宋体"/>
          <w:b/>
          <w:color w:val="auto"/>
          <w:sz w:val="24"/>
          <w:szCs w:val="20"/>
          <w:highlight w:val="none"/>
        </w:rPr>
        <w:t>正反面</w:t>
      </w:r>
      <w:r>
        <w:rPr>
          <w:rFonts w:hint="eastAsia" w:ascii="宋体" w:hAnsi="宋体"/>
          <w:color w:val="auto"/>
          <w:sz w:val="24"/>
          <w:szCs w:val="20"/>
          <w:highlight w:val="none"/>
        </w:rPr>
        <w:t>复印</w:t>
      </w:r>
      <w:r>
        <w:rPr>
          <w:rFonts w:ascii="宋体" w:hAnsi="宋体"/>
          <w:color w:val="auto"/>
          <w:sz w:val="24"/>
          <w:szCs w:val="20"/>
          <w:highlight w:val="none"/>
        </w:rPr>
        <w:t>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说明：</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3.供应商为自然人的情形，可不提供本《授权委托书》。</w:t>
      </w:r>
    </w:p>
    <w:p>
      <w:pPr>
        <w:widowControl/>
        <w:jc w:val="left"/>
        <w:rPr>
          <w:rFonts w:ascii="宋体" w:hAnsi="宋体"/>
          <w:color w:val="auto"/>
          <w:sz w:val="30"/>
          <w:szCs w:val="30"/>
          <w:highlight w:val="none"/>
        </w:rPr>
      </w:pPr>
      <w:r>
        <w:rPr>
          <w:rFonts w:ascii="宋体" w:hAnsi="宋体"/>
          <w:color w:val="auto"/>
          <w:sz w:val="30"/>
          <w:szCs w:val="30"/>
          <w:highlight w:val="none"/>
        </w:rPr>
        <w:br w:type="page"/>
      </w: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附：法定代表人（单位负责人）身份证明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szCs w:val="20"/>
          <w:highlight w:val="none"/>
        </w:rPr>
        <w:t>____</w:t>
      </w:r>
      <w:r>
        <w:rPr>
          <w:rFonts w:ascii="宋体" w:hAnsi="宋体"/>
          <w:color w:val="auto"/>
          <w:sz w:val="24"/>
          <w:highlight w:val="non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color w:val="auto"/>
          <w:highlight w:val="none"/>
        </w:rPr>
      </w:pPr>
      <w:r>
        <w:rPr>
          <w:color w:val="auto"/>
          <w:highlight w:val="none"/>
        </w:rPr>
        <w:t>兹证明，</w:t>
      </w:r>
    </w:p>
    <w:p>
      <w:pPr>
        <w:pStyle w:val="17"/>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color w:val="auto"/>
          <w:szCs w:val="20"/>
          <w:highlight w:val="none"/>
        </w:rPr>
        <w:t>____</w:t>
      </w:r>
      <w:r>
        <w:rPr>
          <w:color w:val="auto"/>
          <w:highlight w:val="none"/>
        </w:rPr>
        <w:t>性别：</w:t>
      </w:r>
      <w:r>
        <w:rPr>
          <w:color w:val="auto"/>
          <w:szCs w:val="20"/>
          <w:highlight w:val="none"/>
        </w:rPr>
        <w:t>____</w:t>
      </w:r>
      <w:r>
        <w:rPr>
          <w:color w:val="auto"/>
          <w:highlight w:val="none"/>
        </w:rPr>
        <w:t>年龄：</w:t>
      </w:r>
      <w:r>
        <w:rPr>
          <w:color w:val="auto"/>
          <w:szCs w:val="20"/>
          <w:highlight w:val="none"/>
        </w:rPr>
        <w:t>____</w:t>
      </w:r>
      <w:r>
        <w:rPr>
          <w:color w:val="auto"/>
          <w:highlight w:val="none"/>
        </w:rPr>
        <w:t>职务：</w:t>
      </w:r>
      <w:r>
        <w:rPr>
          <w:color w:val="auto"/>
          <w:szCs w:val="20"/>
          <w:highlight w:val="none"/>
        </w:rPr>
        <w:t>____</w:t>
      </w:r>
    </w:p>
    <w:p>
      <w:pPr>
        <w:pStyle w:val="17"/>
        <w:tabs>
          <w:tab w:val="left" w:pos="2412"/>
          <w:tab w:val="left" w:pos="3883"/>
          <w:tab w:val="left" w:pos="5352"/>
          <w:tab w:val="left" w:pos="6821"/>
        </w:tabs>
        <w:kinsoku w:val="0"/>
        <w:overflowPunct w:val="0"/>
        <w:spacing w:line="335" w:lineRule="exact"/>
        <w:rPr>
          <w:color w:val="auto"/>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szCs w:val="20"/>
          <w:highlight w:val="none"/>
        </w:rPr>
        <w:t>__________</w:t>
      </w:r>
      <w:r>
        <w:rPr>
          <w:color w:val="auto"/>
          <w:highlight w:val="none"/>
        </w:rPr>
        <w:t>（供应商名称）的法定代表人（单位负责人）。</w:t>
      </w:r>
    </w:p>
    <w:p>
      <w:pPr>
        <w:pStyle w:val="17"/>
        <w:tabs>
          <w:tab w:val="left" w:pos="2412"/>
          <w:tab w:val="left" w:pos="3883"/>
          <w:tab w:val="left" w:pos="5352"/>
          <w:tab w:val="left" w:pos="6821"/>
        </w:tabs>
        <w:kinsoku w:val="0"/>
        <w:overflowPunct w:val="0"/>
        <w:spacing w:line="335" w:lineRule="exact"/>
        <w:rPr>
          <w:color w:val="auto"/>
          <w:highlight w:val="none"/>
        </w:rPr>
      </w:pPr>
    </w:p>
    <w:p>
      <w:pPr>
        <w:pStyle w:val="17"/>
        <w:tabs>
          <w:tab w:val="left" w:pos="2412"/>
          <w:tab w:val="left" w:pos="3883"/>
          <w:tab w:val="left" w:pos="5352"/>
          <w:tab w:val="left" w:pos="6821"/>
        </w:tabs>
        <w:kinsoku w:val="0"/>
        <w:overflowPunct w:val="0"/>
        <w:spacing w:line="335" w:lineRule="exact"/>
        <w:rPr>
          <w:color w:val="auto"/>
          <w:highlight w:val="none"/>
        </w:rPr>
      </w:pPr>
    </w:p>
    <w:p>
      <w:pPr>
        <w:pStyle w:val="17"/>
        <w:tabs>
          <w:tab w:val="left" w:pos="2412"/>
          <w:tab w:val="left" w:pos="3883"/>
          <w:tab w:val="left" w:pos="5352"/>
          <w:tab w:val="left" w:pos="6821"/>
        </w:tabs>
        <w:kinsoku w:val="0"/>
        <w:overflowPunct w:val="0"/>
        <w:spacing w:line="335" w:lineRule="exact"/>
        <w:rPr>
          <w:color w:val="auto"/>
          <w:highlight w:val="none"/>
        </w:rPr>
      </w:pPr>
    </w:p>
    <w:p>
      <w:pPr>
        <w:pStyle w:val="17"/>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）有效期内的身份证正反面</w:t>
      </w:r>
      <w:r>
        <w:rPr>
          <w:rFonts w:hint="eastAsia"/>
          <w:color w:val="auto"/>
          <w:spacing w:val="-3"/>
          <w:highlight w:val="none"/>
        </w:rPr>
        <w:t>复印</w:t>
      </w:r>
      <w:r>
        <w:rPr>
          <w:color w:val="auto"/>
          <w:spacing w:val="-3"/>
          <w:highlight w:val="none"/>
        </w:rPr>
        <w:t>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077"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678"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17"/>
        <w:kinsoku w:val="0"/>
        <w:overflowPunct w:val="0"/>
        <w:spacing w:line="583" w:lineRule="auto"/>
        <w:ind w:right="4305"/>
        <w:rPr>
          <w:color w:val="auto"/>
          <w:spacing w:val="-3"/>
          <w:highlight w:val="none"/>
        </w:rPr>
      </w:pPr>
    </w:p>
    <w:p>
      <w:pPr>
        <w:pStyle w:val="17"/>
        <w:kinsoku w:val="0"/>
        <w:overflowPunct w:val="0"/>
        <w:spacing w:line="583" w:lineRule="auto"/>
        <w:ind w:right="4305"/>
        <w:rPr>
          <w:color w:val="auto"/>
          <w:spacing w:val="-3"/>
          <w:highlight w:val="none"/>
        </w:rPr>
      </w:pPr>
    </w:p>
    <w:p>
      <w:pPr>
        <w:pStyle w:val="17"/>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pacing w:val="-3"/>
          <w:sz w:val="24"/>
          <w:highlight w:val="none"/>
        </w:rPr>
        <w:t>法定代表人（</w:t>
      </w:r>
      <w:r>
        <w:rPr>
          <w:rFonts w:ascii="宋体" w:hAnsi="宋体"/>
          <w:color w:val="auto"/>
          <w:sz w:val="24"/>
          <w:highlight w:val="none"/>
        </w:rPr>
        <w:t>单位负责人</w:t>
      </w:r>
      <w:r>
        <w:rPr>
          <w:rFonts w:ascii="宋体" w:hAnsi="宋体"/>
          <w:color w:val="auto"/>
          <w:spacing w:val="-3"/>
          <w:sz w:val="24"/>
          <w:highlight w:val="none"/>
        </w:rPr>
        <w:t>）（签字</w:t>
      </w:r>
      <w:r>
        <w:rPr>
          <w:rFonts w:hint="eastAsia" w:ascii="宋体" w:hAnsi="宋体"/>
          <w:color w:val="auto"/>
          <w:spacing w:val="-3"/>
          <w:sz w:val="24"/>
          <w:highlight w:val="none"/>
        </w:rPr>
        <w:t>或</w:t>
      </w:r>
      <w:r>
        <w:rPr>
          <w:rFonts w:hint="eastAsia" w:ascii="宋体" w:hAnsi="宋体"/>
          <w:color w:val="auto"/>
          <w:sz w:val="24"/>
          <w:szCs w:val="20"/>
          <w:highlight w:val="none"/>
        </w:rPr>
        <w:t>签章</w:t>
      </w:r>
      <w:r>
        <w:rPr>
          <w:rFonts w:ascii="宋体" w:hAnsi="宋体"/>
          <w:color w:val="auto"/>
          <w:spacing w:val="-3"/>
          <w:sz w:val="24"/>
          <w:highlight w:val="none"/>
        </w:rPr>
        <w:t>或印鉴）：</w:t>
      </w:r>
      <w:r>
        <w:rPr>
          <w:rFonts w:ascii="宋体" w:hAnsi="宋体"/>
          <w:color w:val="auto"/>
          <w:sz w:val="24"/>
          <w:highlight w:val="none"/>
        </w:rPr>
        <w:t>______</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w:t>
      </w:r>
      <w:r>
        <w:rPr>
          <w:rFonts w:ascii="宋体" w:hAnsi="宋体"/>
          <w:color w:val="auto"/>
          <w:sz w:val="24"/>
          <w:szCs w:val="20"/>
          <w:highlight w:val="none"/>
        </w:rPr>
        <w:t>____年____月____日</w:t>
      </w:r>
    </w:p>
    <w:p>
      <w:pPr>
        <w:widowControl/>
        <w:jc w:val="left"/>
        <w:rPr>
          <w:rFonts w:ascii="宋体" w:hAnsi="宋体"/>
          <w:i/>
          <w:color w:val="auto"/>
          <w:sz w:val="24"/>
          <w:szCs w:val="20"/>
          <w:highlight w:val="none"/>
          <w:u w:val="single"/>
        </w:rPr>
      </w:pPr>
    </w:p>
    <w:p>
      <w:pPr>
        <w:widowControl/>
        <w:jc w:val="left"/>
        <w:rPr>
          <w:rFonts w:ascii="宋体" w:hAnsi="宋体"/>
          <w:color w:val="auto"/>
          <w:sz w:val="24"/>
          <w:szCs w:val="20"/>
          <w:highlight w:val="none"/>
        </w:rPr>
      </w:pPr>
      <w:r>
        <w:rPr>
          <w:rFonts w:ascii="宋体" w:hAnsi="宋体"/>
          <w:color w:val="auto"/>
          <w:sz w:val="24"/>
          <w:szCs w:val="20"/>
          <w:highlight w:val="none"/>
        </w:rPr>
        <w:br w:type="page"/>
      </w: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7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spacing w:line="360" w:lineRule="exact"/>
        <w:jc w:val="center"/>
        <w:rPr>
          <w:rFonts w:ascii="宋体" w:hAnsi="宋体"/>
          <w:b/>
          <w:color w:val="auto"/>
          <w:sz w:val="36"/>
          <w:szCs w:val="36"/>
          <w:highlight w:val="none"/>
        </w:rPr>
      </w:pPr>
      <w:bookmarkStart w:id="708" w:name="_Toc265228396"/>
      <w:bookmarkStart w:id="709" w:name="_Toc226965831"/>
      <w:bookmarkStart w:id="710" w:name="_Toc226309802"/>
      <w:bookmarkStart w:id="711" w:name="_Toc164608672"/>
      <w:bookmarkStart w:id="712" w:name="_Toc226965748"/>
      <w:bookmarkStart w:id="713" w:name="_Toc305158900"/>
      <w:bookmarkStart w:id="714" w:name="_Toc226337254"/>
      <w:bookmarkStart w:id="715" w:name="_Toc305158826"/>
      <w:bookmarkStart w:id="716" w:name="_Toc195842923"/>
      <w:bookmarkStart w:id="717" w:name="_Toc264969248"/>
      <w:bookmarkStart w:id="718" w:name="_Toc164608827"/>
      <w:r>
        <w:rPr>
          <w:rFonts w:hint="eastAsia" w:ascii="宋体" w:hAnsi="宋体"/>
          <w:b/>
          <w:color w:val="auto"/>
          <w:sz w:val="36"/>
          <w:szCs w:val="36"/>
          <w:highlight w:val="none"/>
        </w:rPr>
        <w:t>报价一览表</w:t>
      </w:r>
      <w:bookmarkEnd w:id="708"/>
      <w:bookmarkEnd w:id="709"/>
      <w:bookmarkEnd w:id="710"/>
      <w:bookmarkEnd w:id="711"/>
      <w:bookmarkEnd w:id="712"/>
      <w:bookmarkEnd w:id="713"/>
      <w:bookmarkEnd w:id="714"/>
      <w:bookmarkEnd w:id="715"/>
      <w:bookmarkEnd w:id="716"/>
      <w:bookmarkEnd w:id="717"/>
      <w:bookmarkEnd w:id="718"/>
    </w:p>
    <w:p>
      <w:pPr>
        <w:tabs>
          <w:tab w:val="left" w:pos="1800"/>
          <w:tab w:val="left" w:pos="5580"/>
        </w:tabs>
        <w:spacing w:line="360" w:lineRule="auto"/>
        <w:jc w:val="left"/>
        <w:rPr>
          <w:rFonts w:ascii="宋体" w:hAnsi="宋体"/>
          <w:color w:val="auto"/>
          <w:sz w:val="24"/>
          <w:highlight w:val="none"/>
        </w:rPr>
      </w:pPr>
    </w:p>
    <w:p>
      <w:pPr>
        <w:pStyle w:val="18"/>
        <w:snapToGrid w:val="0"/>
        <w:rPr>
          <w:rFonts w:ascii="宋体" w:hAnsi="宋体" w:cs="宋体"/>
          <w:color w:val="auto"/>
          <w:highlight w:val="none"/>
        </w:rPr>
      </w:pPr>
      <w:r>
        <w:rPr>
          <w:rFonts w:hint="eastAsia" w:ascii="宋体" w:hAnsi="宋体" w:cs="宋体"/>
          <w:color w:val="auto"/>
          <w:highlight w:val="none"/>
        </w:rPr>
        <w:t>项目名称：                                          金额单位：人民币元</w:t>
      </w:r>
    </w:p>
    <w:tbl>
      <w:tblPr>
        <w:tblStyle w:val="42"/>
        <w:tblW w:w="93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330"/>
        <w:gridCol w:w="1034"/>
        <w:gridCol w:w="1625"/>
        <w:gridCol w:w="7"/>
        <w:gridCol w:w="2503"/>
        <w:gridCol w:w="2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033" w:type="dxa"/>
            <w:gridSpan w:val="2"/>
            <w:vAlign w:val="center"/>
          </w:tcPr>
          <w:p>
            <w:pPr>
              <w:pStyle w:val="18"/>
              <w:snapToGrid w:val="0"/>
              <w:spacing w:after="120" w:afterLines="50" w:line="240" w:lineRule="auto"/>
              <w:rPr>
                <w:rFonts w:ascii="宋体" w:hAnsi="宋体" w:cs="宋体"/>
                <w:color w:val="auto"/>
                <w:highlight w:val="none"/>
              </w:rPr>
            </w:pPr>
            <w:r>
              <w:rPr>
                <w:rFonts w:hint="eastAsia" w:ascii="宋体" w:hAnsi="宋体" w:cs="宋体"/>
                <w:color w:val="auto"/>
                <w:highlight w:val="none"/>
              </w:rPr>
              <w:t>总工期</w:t>
            </w:r>
          </w:p>
        </w:tc>
        <w:tc>
          <w:tcPr>
            <w:tcW w:w="2659" w:type="dxa"/>
            <w:gridSpan w:val="2"/>
            <w:vAlign w:val="center"/>
          </w:tcPr>
          <w:p>
            <w:pPr>
              <w:pStyle w:val="18"/>
              <w:snapToGrid w:val="0"/>
              <w:spacing w:after="120" w:afterLines="50" w:line="240" w:lineRule="auto"/>
              <w:ind w:firstLine="720" w:firstLineChars="300"/>
              <w:jc w:val="right"/>
              <w:rPr>
                <w:rFonts w:ascii="宋体" w:hAnsi="宋体" w:cs="宋体"/>
                <w:color w:val="auto"/>
                <w:highlight w:val="none"/>
              </w:rPr>
            </w:pPr>
            <w:r>
              <w:rPr>
                <w:rFonts w:hint="eastAsia" w:ascii="宋体" w:hAnsi="宋体" w:cs="宋体"/>
                <w:color w:val="auto"/>
                <w:highlight w:val="none"/>
              </w:rPr>
              <w:t>日历天</w:t>
            </w:r>
          </w:p>
        </w:tc>
        <w:tc>
          <w:tcPr>
            <w:tcW w:w="2510" w:type="dxa"/>
            <w:gridSpan w:val="2"/>
            <w:vAlign w:val="center"/>
          </w:tcPr>
          <w:p>
            <w:pPr>
              <w:pStyle w:val="18"/>
              <w:snapToGrid w:val="0"/>
              <w:spacing w:after="120" w:afterLines="50" w:line="240" w:lineRule="auto"/>
              <w:rPr>
                <w:rFonts w:ascii="宋体" w:hAnsi="宋体" w:cs="宋体"/>
                <w:color w:val="auto"/>
                <w:highlight w:val="none"/>
              </w:rPr>
            </w:pPr>
            <w:r>
              <w:rPr>
                <w:rFonts w:hint="eastAsia" w:ascii="宋体" w:hAnsi="宋体" w:cs="宋体"/>
                <w:color w:val="auto"/>
                <w:highlight w:val="none"/>
              </w:rPr>
              <w:t>质量标准</w:t>
            </w:r>
          </w:p>
        </w:tc>
        <w:tc>
          <w:tcPr>
            <w:tcW w:w="2149" w:type="dxa"/>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4699" w:type="dxa"/>
            <w:gridSpan w:val="5"/>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施工现场安全生产标准化管理目标等级</w:t>
            </w:r>
          </w:p>
        </w:tc>
        <w:tc>
          <w:tcPr>
            <w:tcW w:w="4652" w:type="dxa"/>
            <w:gridSpan w:val="2"/>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9351" w:type="dxa"/>
            <w:gridSpan w:val="7"/>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首次报价总金额</w:t>
            </w:r>
          </w:p>
          <w:p>
            <w:pPr>
              <w:pStyle w:val="18"/>
              <w:snapToGrid w:val="0"/>
              <w:spacing w:after="120" w:afterLines="50" w:line="240" w:lineRule="auto"/>
              <w:ind w:firstLine="0"/>
              <w:jc w:val="left"/>
              <w:rPr>
                <w:rFonts w:ascii="宋体" w:hAnsi="宋体" w:cs="宋体"/>
                <w:color w:val="auto"/>
                <w:highlight w:val="none"/>
              </w:rPr>
            </w:pPr>
            <w:r>
              <w:rPr>
                <w:rFonts w:hint="eastAsia" w:ascii="宋体" w:hAnsi="宋体" w:cs="宋体"/>
                <w:color w:val="auto"/>
                <w:highlight w:val="none"/>
              </w:rPr>
              <w:t>（大写）</w:t>
            </w:r>
          </w:p>
          <w:p>
            <w:pPr>
              <w:pStyle w:val="18"/>
              <w:snapToGrid w:val="0"/>
              <w:spacing w:after="120" w:afterLines="50" w:line="240" w:lineRule="auto"/>
              <w:ind w:firstLine="0"/>
              <w:jc w:val="left"/>
              <w:rPr>
                <w:rFonts w:ascii="宋体" w:hAnsi="宋体" w:cs="宋体"/>
                <w:color w:val="auto"/>
                <w:highlight w:val="none"/>
              </w:rPr>
            </w:pPr>
            <w:r>
              <w:rPr>
                <w:rFonts w:hint="eastAsia" w:ascii="宋体" w:hAnsi="宋体" w:cs="宋体"/>
                <w:color w:val="auto"/>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trPr>
        <w:tc>
          <w:tcPr>
            <w:tcW w:w="703" w:type="dxa"/>
            <w:vMerge w:val="restart"/>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其中</w:t>
            </w:r>
          </w:p>
        </w:tc>
        <w:tc>
          <w:tcPr>
            <w:tcW w:w="2364" w:type="dxa"/>
            <w:gridSpan w:val="2"/>
            <w:vAlign w:val="center"/>
          </w:tcPr>
          <w:p>
            <w:pPr>
              <w:pStyle w:val="18"/>
              <w:snapToGrid w:val="0"/>
              <w:spacing w:line="240" w:lineRule="auto"/>
              <w:ind w:firstLine="0"/>
              <w:jc w:val="left"/>
              <w:rPr>
                <w:rFonts w:ascii="宋体" w:hAnsi="宋体" w:cs="宋体"/>
                <w:color w:val="auto"/>
                <w:highlight w:val="none"/>
              </w:rPr>
            </w:pPr>
            <w:r>
              <w:rPr>
                <w:rFonts w:hint="eastAsia" w:ascii="宋体" w:hAnsi="宋体"/>
                <w:color w:val="auto"/>
                <w:highlight w:val="none"/>
              </w:rPr>
              <w:t>安全文明施工费（含税）合计金额</w:t>
            </w:r>
          </w:p>
        </w:tc>
        <w:tc>
          <w:tcPr>
            <w:tcW w:w="6284" w:type="dxa"/>
            <w:gridSpan w:val="4"/>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703" w:type="dxa"/>
            <w:vMerge w:val="continue"/>
            <w:vAlign w:val="center"/>
          </w:tcPr>
          <w:p>
            <w:pPr>
              <w:pStyle w:val="18"/>
              <w:snapToGrid w:val="0"/>
              <w:spacing w:after="120" w:afterLines="50" w:line="240" w:lineRule="auto"/>
              <w:ind w:firstLine="0"/>
              <w:rPr>
                <w:rFonts w:ascii="宋体" w:hAnsi="宋体" w:cs="宋体"/>
                <w:color w:val="auto"/>
                <w:highlight w:val="none"/>
              </w:rPr>
            </w:pPr>
          </w:p>
        </w:tc>
        <w:tc>
          <w:tcPr>
            <w:tcW w:w="2364" w:type="dxa"/>
            <w:gridSpan w:val="2"/>
            <w:vAlign w:val="center"/>
          </w:tcPr>
          <w:p>
            <w:pPr>
              <w:pStyle w:val="18"/>
              <w:snapToGrid w:val="0"/>
              <w:spacing w:line="240" w:lineRule="auto"/>
              <w:ind w:firstLine="0"/>
              <w:jc w:val="left"/>
              <w:rPr>
                <w:rFonts w:ascii="宋体" w:hAnsi="宋体"/>
                <w:color w:val="auto"/>
                <w:highlight w:val="none"/>
              </w:rPr>
            </w:pPr>
            <w:r>
              <w:rPr>
                <w:rFonts w:hint="eastAsia" w:ascii="宋体" w:hAnsi="宋体" w:cs="Arial"/>
                <w:color w:val="auto"/>
                <w:highlight w:val="none"/>
              </w:rPr>
              <w:t>赶工增加费（含税）合计金额</w:t>
            </w:r>
          </w:p>
        </w:tc>
        <w:tc>
          <w:tcPr>
            <w:tcW w:w="6284" w:type="dxa"/>
            <w:gridSpan w:val="4"/>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703" w:type="dxa"/>
            <w:vMerge w:val="continue"/>
            <w:vAlign w:val="center"/>
          </w:tcPr>
          <w:p>
            <w:pPr>
              <w:pStyle w:val="18"/>
              <w:snapToGrid w:val="0"/>
              <w:spacing w:after="120" w:afterLines="50" w:line="240" w:lineRule="auto"/>
              <w:ind w:firstLine="0"/>
              <w:rPr>
                <w:rFonts w:ascii="宋体" w:hAnsi="宋体" w:cs="宋体"/>
                <w:color w:val="auto"/>
                <w:highlight w:val="none"/>
              </w:rPr>
            </w:pPr>
          </w:p>
        </w:tc>
        <w:tc>
          <w:tcPr>
            <w:tcW w:w="2364" w:type="dxa"/>
            <w:gridSpan w:val="2"/>
            <w:vAlign w:val="center"/>
          </w:tcPr>
          <w:p>
            <w:pPr>
              <w:pStyle w:val="18"/>
              <w:snapToGrid w:val="0"/>
              <w:spacing w:line="240" w:lineRule="auto"/>
              <w:ind w:firstLine="0"/>
              <w:jc w:val="left"/>
              <w:rPr>
                <w:rFonts w:ascii="宋体" w:hAnsi="宋体" w:cs="Arial"/>
                <w:color w:val="auto"/>
                <w:highlight w:val="none"/>
              </w:rPr>
            </w:pPr>
            <w:r>
              <w:rPr>
                <w:rFonts w:hint="eastAsia" w:ascii="宋体" w:hAnsi="宋体" w:cs="Arial"/>
                <w:color w:val="auto"/>
                <w:highlight w:val="none"/>
              </w:rPr>
              <w:t>暂列金额（不包括计日工部分）（含税）合计金额</w:t>
            </w:r>
          </w:p>
        </w:tc>
        <w:tc>
          <w:tcPr>
            <w:tcW w:w="6284" w:type="dxa"/>
            <w:gridSpan w:val="4"/>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703" w:type="dxa"/>
            <w:vMerge w:val="continue"/>
            <w:vAlign w:val="center"/>
          </w:tcPr>
          <w:p>
            <w:pPr>
              <w:pStyle w:val="18"/>
              <w:snapToGrid w:val="0"/>
              <w:spacing w:after="120" w:afterLines="50" w:line="240" w:lineRule="auto"/>
              <w:rPr>
                <w:rFonts w:ascii="宋体" w:hAnsi="宋体" w:cs="宋体"/>
                <w:color w:val="auto"/>
                <w:highlight w:val="none"/>
              </w:rPr>
            </w:pPr>
          </w:p>
        </w:tc>
        <w:tc>
          <w:tcPr>
            <w:tcW w:w="2364" w:type="dxa"/>
            <w:gridSpan w:val="2"/>
            <w:vAlign w:val="center"/>
          </w:tcPr>
          <w:p>
            <w:pPr>
              <w:pStyle w:val="18"/>
              <w:snapToGrid w:val="0"/>
              <w:spacing w:line="240" w:lineRule="auto"/>
              <w:ind w:firstLine="0"/>
              <w:jc w:val="left"/>
              <w:rPr>
                <w:rFonts w:ascii="宋体" w:hAnsi="宋体" w:cs="宋体"/>
                <w:color w:val="auto"/>
                <w:highlight w:val="none"/>
              </w:rPr>
            </w:pPr>
            <w:r>
              <w:rPr>
                <w:rFonts w:hint="eastAsia" w:ascii="宋体" w:hAnsi="宋体" w:cs="Arial"/>
                <w:color w:val="auto"/>
                <w:highlight w:val="none"/>
              </w:rPr>
              <w:t>专业工程暂估价</w:t>
            </w:r>
            <w:r>
              <w:rPr>
                <w:rFonts w:ascii="宋体" w:hAnsi="宋体" w:cs="Arial"/>
                <w:color w:val="auto"/>
                <w:highlight w:val="none"/>
              </w:rPr>
              <w:t>(</w:t>
            </w:r>
            <w:r>
              <w:rPr>
                <w:rFonts w:hint="eastAsia" w:ascii="宋体" w:hAnsi="宋体" w:cs="Arial"/>
                <w:color w:val="auto"/>
                <w:highlight w:val="none"/>
              </w:rPr>
              <w:t>含税</w:t>
            </w:r>
            <w:r>
              <w:rPr>
                <w:rFonts w:ascii="宋体" w:hAnsi="宋体" w:cs="Arial"/>
                <w:color w:val="auto"/>
                <w:highlight w:val="none"/>
              </w:rPr>
              <w:t>)</w:t>
            </w:r>
            <w:r>
              <w:rPr>
                <w:rFonts w:hint="eastAsia" w:ascii="宋体" w:hAnsi="宋体" w:cs="Arial"/>
                <w:color w:val="auto"/>
                <w:highlight w:val="none"/>
              </w:rPr>
              <w:t>合计金额</w:t>
            </w:r>
          </w:p>
        </w:tc>
        <w:tc>
          <w:tcPr>
            <w:tcW w:w="6284" w:type="dxa"/>
            <w:gridSpan w:val="4"/>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trPr>
        <w:tc>
          <w:tcPr>
            <w:tcW w:w="3067" w:type="dxa"/>
            <w:gridSpan w:val="3"/>
            <w:tcBorders>
              <w:bottom w:val="single" w:color="auto" w:sz="4" w:space="0"/>
            </w:tcBorders>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对竞争性磋商文件的确认和意见</w:t>
            </w:r>
          </w:p>
        </w:tc>
        <w:tc>
          <w:tcPr>
            <w:tcW w:w="6284" w:type="dxa"/>
            <w:gridSpan w:val="4"/>
            <w:tcBorders>
              <w:bottom w:val="single" w:color="auto" w:sz="4" w:space="0"/>
            </w:tcBorders>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3067" w:type="dxa"/>
            <w:gridSpan w:val="3"/>
            <w:tcBorders>
              <w:bottom w:val="single" w:color="auto" w:sz="4" w:space="0"/>
            </w:tcBorders>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报价中未包含内容及要求采购人的配合条件</w:t>
            </w:r>
          </w:p>
        </w:tc>
        <w:tc>
          <w:tcPr>
            <w:tcW w:w="6284" w:type="dxa"/>
            <w:gridSpan w:val="4"/>
            <w:tcBorders>
              <w:bottom w:val="single" w:color="auto" w:sz="4" w:space="0"/>
            </w:tcBorders>
            <w:vAlign w:val="center"/>
          </w:tcPr>
          <w:p>
            <w:pPr>
              <w:pStyle w:val="18"/>
              <w:snapToGrid w:val="0"/>
              <w:spacing w:after="120" w:afterLines="50" w:line="24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trPr>
        <w:tc>
          <w:tcPr>
            <w:tcW w:w="3067" w:type="dxa"/>
            <w:gridSpan w:val="3"/>
            <w:vAlign w:val="center"/>
          </w:tcPr>
          <w:p>
            <w:pPr>
              <w:pStyle w:val="18"/>
              <w:snapToGrid w:val="0"/>
              <w:spacing w:after="120" w:afterLines="50" w:line="240" w:lineRule="auto"/>
              <w:ind w:firstLine="0"/>
              <w:rPr>
                <w:rFonts w:ascii="宋体" w:hAnsi="宋体" w:cs="宋体"/>
                <w:color w:val="auto"/>
                <w:highlight w:val="none"/>
              </w:rPr>
            </w:pPr>
            <w:r>
              <w:rPr>
                <w:rFonts w:hint="eastAsia" w:ascii="宋体" w:hAnsi="宋体" w:cs="宋体"/>
                <w:color w:val="auto"/>
                <w:highlight w:val="none"/>
              </w:rPr>
              <w:t>对报价需要说明的问题</w:t>
            </w:r>
          </w:p>
        </w:tc>
        <w:tc>
          <w:tcPr>
            <w:tcW w:w="6284" w:type="dxa"/>
            <w:gridSpan w:val="4"/>
            <w:vAlign w:val="center"/>
          </w:tcPr>
          <w:p>
            <w:pPr>
              <w:pStyle w:val="18"/>
              <w:snapToGrid w:val="0"/>
              <w:spacing w:after="120" w:afterLines="50" w:line="240" w:lineRule="auto"/>
              <w:rPr>
                <w:rFonts w:ascii="宋体" w:hAnsi="宋体" w:cs="宋体"/>
                <w:color w:val="auto"/>
                <w:highlight w:val="none"/>
              </w:rPr>
            </w:pPr>
          </w:p>
        </w:tc>
      </w:tr>
    </w:tbl>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注：此表应与磋商保证金一同密封单独提交(应满足竞争性磋商文件封装要求，同时在装订成册的响应文件中仍应提交本表)</w:t>
      </w:r>
    </w:p>
    <w:p>
      <w:pPr>
        <w:snapToGrid w:val="0"/>
        <w:spacing w:line="360" w:lineRule="auto"/>
        <w:rPr>
          <w:rFonts w:ascii="宋体" w:hAnsi="宋体" w:cs="宋体"/>
          <w:color w:val="auto"/>
          <w:sz w:val="24"/>
          <w:highlight w:val="none"/>
        </w:rPr>
      </w:pP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供应商名称（加盖公章）：</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法定代表人或被授权人（签字或盖章）：</w:t>
      </w:r>
    </w:p>
    <w:p>
      <w:pPr>
        <w:autoSpaceDE w:val="0"/>
        <w:autoSpaceDN w:val="0"/>
        <w:adjustRightInd w:val="0"/>
        <w:snapToGrid w:val="0"/>
        <w:spacing w:before="25" w:after="25" w:line="360" w:lineRule="auto"/>
        <w:rPr>
          <w:rFonts w:ascii="宋体" w:hAnsi="宋体"/>
          <w:color w:val="auto"/>
          <w:sz w:val="24"/>
          <w:highlight w:val="none"/>
          <w:lang w:val="zh-CN"/>
        </w:rPr>
      </w:pPr>
      <w:r>
        <w:rPr>
          <w:rFonts w:hint="eastAsia" w:ascii="宋体" w:hAnsi="宋体" w:cs="宋体"/>
          <w:color w:val="auto"/>
          <w:sz w:val="24"/>
          <w:highlight w:val="none"/>
        </w:rPr>
        <w:t>日期：     年     月    日</w:t>
      </w:r>
      <w:r>
        <w:rPr>
          <w:rFonts w:ascii="宋体" w:hAnsi="宋体"/>
          <w:color w:val="auto"/>
          <w:sz w:val="24"/>
          <w:szCs w:val="20"/>
          <w:highlight w:val="none"/>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  </w:t>
      </w:r>
    </w:p>
    <w:p>
      <w:pPr>
        <w:widowControl/>
        <w:jc w:val="left"/>
        <w:rPr>
          <w:rFonts w:ascii="宋体" w:hAnsi="宋体"/>
          <w:color w:val="auto"/>
          <w:sz w:val="24"/>
          <w:highlight w:val="none"/>
        </w:rPr>
      </w:pPr>
      <w:bookmarkStart w:id="719" w:name="_Toc150774763"/>
      <w:bookmarkStart w:id="720" w:name="_Toc264969249"/>
      <w:bookmarkStart w:id="721" w:name="_Toc142311060"/>
      <w:bookmarkStart w:id="722" w:name="_Toc226965749"/>
      <w:bookmarkStart w:id="723" w:name="_Toc226337255"/>
      <w:bookmarkStart w:id="724" w:name="_Toc265228397"/>
      <w:bookmarkStart w:id="725" w:name="_Toc226965832"/>
      <w:bookmarkStart w:id="726" w:name="_Toc195842924"/>
      <w:bookmarkStart w:id="727" w:name="_Toc305158901"/>
      <w:bookmarkStart w:id="728" w:name="_Toc226309803"/>
      <w:bookmarkStart w:id="729" w:name="_Toc305158827"/>
      <w:bookmarkStart w:id="730" w:name="_Toc127151558"/>
      <w:bookmarkStart w:id="731" w:name="_Toc150480796"/>
      <w:r>
        <w:rPr>
          <w:rFonts w:ascii="宋体" w:hAnsi="宋体"/>
          <w:color w:val="auto"/>
          <w:sz w:val="24"/>
          <w:szCs w:val="20"/>
          <w:highlight w:val="none"/>
        </w:rPr>
        <w:br w:type="page"/>
      </w:r>
      <w:r>
        <w:rPr>
          <w:rFonts w:ascii="宋体" w:hAnsi="宋体"/>
          <w:color w:val="auto"/>
          <w:sz w:val="24"/>
          <w:highlight w:val="none"/>
        </w:rPr>
        <w:t>8  分项报价表</w:t>
      </w:r>
      <w:bookmarkEnd w:id="719"/>
      <w:bookmarkEnd w:id="720"/>
      <w:bookmarkEnd w:id="721"/>
      <w:bookmarkEnd w:id="722"/>
      <w:bookmarkEnd w:id="723"/>
      <w:bookmarkEnd w:id="724"/>
      <w:bookmarkEnd w:id="725"/>
      <w:bookmarkEnd w:id="726"/>
      <w:bookmarkEnd w:id="727"/>
      <w:bookmarkEnd w:id="728"/>
      <w:bookmarkEnd w:id="729"/>
      <w:bookmarkEnd w:id="730"/>
      <w:bookmarkEnd w:id="731"/>
    </w:p>
    <w:p>
      <w:pPr>
        <w:tabs>
          <w:tab w:val="left" w:pos="1800"/>
          <w:tab w:val="left" w:pos="5580"/>
        </w:tabs>
        <w:spacing w:line="360" w:lineRule="auto"/>
        <w:ind w:firstLine="482" w:firstLineChars="200"/>
        <w:jc w:val="left"/>
        <w:rPr>
          <w:rFonts w:ascii="仿宋" w:hAnsi="仿宋" w:eastAsia="仿宋"/>
          <w:b/>
          <w:color w:val="auto"/>
          <w:sz w:val="24"/>
          <w:highlight w:val="none"/>
        </w:rPr>
      </w:pPr>
    </w:p>
    <w:p>
      <w:pPr>
        <w:tabs>
          <w:tab w:val="left" w:pos="1800"/>
          <w:tab w:val="left" w:pos="5580"/>
        </w:tabs>
        <w:spacing w:line="360" w:lineRule="auto"/>
        <w:ind w:firstLine="482" w:firstLineChars="200"/>
        <w:jc w:val="left"/>
        <w:rPr>
          <w:rFonts w:ascii="仿宋" w:hAnsi="仿宋" w:eastAsia="仿宋"/>
          <w:b/>
          <w:color w:val="auto"/>
          <w:sz w:val="24"/>
          <w:highlight w:val="none"/>
        </w:rPr>
      </w:pPr>
    </w:p>
    <w:p>
      <w:pPr>
        <w:tabs>
          <w:tab w:val="left" w:pos="1800"/>
          <w:tab w:val="left" w:pos="5580"/>
        </w:tabs>
        <w:spacing w:line="360" w:lineRule="auto"/>
        <w:ind w:firstLine="482" w:firstLineChars="200"/>
        <w:jc w:val="left"/>
        <w:rPr>
          <w:rFonts w:ascii="宋体" w:hAnsi="宋体"/>
          <w:color w:val="auto"/>
          <w:sz w:val="24"/>
          <w:highlight w:val="none"/>
        </w:rPr>
      </w:pPr>
      <w:r>
        <w:rPr>
          <w:rFonts w:hint="eastAsia" w:ascii="宋体" w:hAnsi="宋体"/>
          <w:b/>
          <w:color w:val="auto"/>
          <w:sz w:val="24"/>
          <w:highlight w:val="none"/>
        </w:rPr>
        <w:t>分项报价表（即已标价工程量清单），按《建设工程工程量清单计价规范》（GB50500-2013）及本磋商文件“工程量清单”中的相关清单表格式填写。构成合同文件的已标价工程量清单包括有关工程量清单、报价以及其他说明的内容。</w:t>
      </w:r>
    </w:p>
    <w:p>
      <w:pPr>
        <w:autoSpaceDE w:val="0"/>
        <w:autoSpaceDN w:val="0"/>
        <w:adjustRightInd w:val="0"/>
        <w:snapToGrid w:val="0"/>
        <w:spacing w:before="25" w:after="25" w:line="360" w:lineRule="auto"/>
        <w:rPr>
          <w:rFonts w:ascii="宋体" w:hAnsi="宋体"/>
          <w:color w:val="auto"/>
          <w:sz w:val="24"/>
          <w:highlight w:val="none"/>
        </w:rPr>
      </w:pPr>
    </w:p>
    <w:p>
      <w:pPr>
        <w:autoSpaceDE w:val="0"/>
        <w:autoSpaceDN w:val="0"/>
        <w:adjustRightInd w:val="0"/>
        <w:snapToGrid w:val="0"/>
        <w:spacing w:before="25" w:after="25" w:line="360" w:lineRule="auto"/>
        <w:rPr>
          <w:rFonts w:ascii="宋体" w:hAnsi="宋体"/>
          <w:color w:val="auto"/>
          <w:sz w:val="24"/>
          <w:highlight w:val="none"/>
        </w:rPr>
      </w:pPr>
    </w:p>
    <w:p>
      <w:pPr>
        <w:autoSpaceDE w:val="0"/>
        <w:autoSpaceDN w:val="0"/>
        <w:adjustRightInd w:val="0"/>
        <w:snapToGrid w:val="0"/>
        <w:spacing w:before="25" w:after="25" w:line="360" w:lineRule="auto"/>
        <w:ind w:right="360"/>
        <w:jc w:val="left"/>
        <w:rPr>
          <w:rFonts w:ascii="宋体" w:hAnsi="宋体"/>
          <w:color w:val="auto"/>
          <w:sz w:val="24"/>
          <w:highlight w:val="none"/>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w:t>
      </w:r>
    </w:p>
    <w:p>
      <w:pPr>
        <w:autoSpaceDE w:val="0"/>
        <w:autoSpaceDN w:val="0"/>
        <w:adjustRightInd w:val="0"/>
        <w:snapToGrid w:val="0"/>
        <w:spacing w:before="25" w:after="25" w:line="360" w:lineRule="auto"/>
        <w:ind w:right="360"/>
        <w:jc w:val="left"/>
        <w:rPr>
          <w:rFonts w:ascii="宋体" w:hAnsi="宋体"/>
          <w:color w:val="auto"/>
          <w:sz w:val="24"/>
          <w:highlight w:val="none"/>
          <w:lang w:val="zh-CN"/>
        </w:rPr>
      </w:pP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日期：____年____月____日  </w:t>
      </w:r>
    </w:p>
    <w:p>
      <w:pPr>
        <w:tabs>
          <w:tab w:val="left" w:pos="360"/>
        </w:tabs>
        <w:snapToGrid w:val="0"/>
        <w:spacing w:line="360" w:lineRule="auto"/>
        <w:outlineLvl w:val="1"/>
        <w:rPr>
          <w:rFonts w:ascii="宋体" w:hAnsi="宋体"/>
          <w:color w:val="auto"/>
          <w:sz w:val="24"/>
          <w:szCs w:val="20"/>
          <w:highlight w:val="none"/>
        </w:rPr>
      </w:pPr>
      <w:bookmarkStart w:id="732" w:name="_Toc305158830"/>
      <w:bookmarkStart w:id="733" w:name="_Toc226337258"/>
      <w:bookmarkStart w:id="734" w:name="_Toc305158904"/>
      <w:bookmarkStart w:id="735" w:name="_Toc142311062"/>
      <w:bookmarkStart w:id="736" w:name="_Toc150480798"/>
      <w:bookmarkStart w:id="737" w:name="_Toc150774765"/>
      <w:bookmarkStart w:id="738" w:name="_Toc226965752"/>
      <w:bookmarkStart w:id="739" w:name="_Toc226965835"/>
      <w:bookmarkStart w:id="740" w:name="_Toc264969252"/>
      <w:bookmarkStart w:id="741" w:name="_Toc195842927"/>
      <w:bookmarkStart w:id="742" w:name="_Toc226309806"/>
      <w:bookmarkStart w:id="743" w:name="_Toc265228400"/>
      <w:bookmarkStart w:id="744" w:name="_Toc127151562"/>
      <w:bookmarkStart w:id="745" w:name="_Toc226309805"/>
      <w:bookmarkStart w:id="746" w:name="_Toc226337257"/>
      <w:bookmarkStart w:id="747" w:name="_Toc127151561"/>
      <w:bookmarkStart w:id="748" w:name="_Toc195842926"/>
      <w:bookmarkStart w:id="749" w:name="_Toc226965751"/>
      <w:bookmarkStart w:id="750" w:name="_Toc305158903"/>
      <w:bookmarkStart w:id="751" w:name="_Toc265228399"/>
      <w:bookmarkStart w:id="752" w:name="_Toc150480797"/>
      <w:bookmarkStart w:id="753" w:name="_Toc150774764"/>
      <w:bookmarkStart w:id="754" w:name="_Toc226965834"/>
      <w:bookmarkStart w:id="755" w:name="_Toc305158829"/>
      <w:bookmarkStart w:id="756" w:name="_Toc142311061"/>
      <w:bookmarkStart w:id="757" w:name="_Toc264969251"/>
      <w:r>
        <w:rPr>
          <w:rFonts w:ascii="宋体" w:hAnsi="宋体"/>
          <w:color w:val="auto"/>
          <w:sz w:val="24"/>
          <w:szCs w:val="20"/>
          <w:highlight w:val="none"/>
        </w:rPr>
        <w:br w:type="page"/>
      </w:r>
      <w:r>
        <w:rPr>
          <w:rFonts w:ascii="宋体" w:hAnsi="宋体"/>
          <w:color w:val="auto"/>
          <w:sz w:val="24"/>
          <w:highlight w:val="none"/>
        </w:rPr>
        <w:t>9  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pPr>
        <w:spacing w:line="360" w:lineRule="auto"/>
        <w:rPr>
          <w:rFonts w:ascii="宋体" w:hAnsi="宋体"/>
          <w:color w:val="auto"/>
          <w:sz w:val="24"/>
          <w:szCs w:val="20"/>
          <w:highlight w:val="none"/>
        </w:rPr>
      </w:pPr>
    </w:p>
    <w:p>
      <w:pPr>
        <w:tabs>
          <w:tab w:val="left" w:pos="2775"/>
          <w:tab w:val="center" w:pos="4153"/>
        </w:tabs>
        <w:autoSpaceDE w:val="0"/>
        <w:autoSpaceDN w:val="0"/>
        <w:adjustRightInd w:val="0"/>
        <w:spacing w:line="360" w:lineRule="auto"/>
        <w:jc w:val="left"/>
        <w:rPr>
          <w:rFonts w:ascii="宋体" w:hAnsi="宋体"/>
          <w:b/>
          <w:color w:val="auto"/>
          <w:sz w:val="36"/>
          <w:szCs w:val="36"/>
          <w:highlight w:val="none"/>
        </w:rPr>
      </w:pPr>
      <w:r>
        <w:rPr>
          <w:rFonts w:ascii="宋体" w:hAnsi="宋体"/>
          <w:color w:val="auto"/>
          <w:sz w:val="36"/>
          <w:szCs w:val="36"/>
          <w:highlight w:val="none"/>
        </w:rPr>
        <w:tab/>
      </w:r>
      <w:r>
        <w:rPr>
          <w:rFonts w:ascii="宋体" w:hAnsi="宋体"/>
          <w:b/>
          <w:color w:val="auto"/>
          <w:sz w:val="36"/>
          <w:szCs w:val="36"/>
          <w:highlight w:val="none"/>
        </w:rPr>
        <w:tab/>
      </w:r>
      <w:r>
        <w:rPr>
          <w:rFonts w:hint="eastAsia" w:ascii="宋体" w:hAnsi="宋体"/>
          <w:b/>
          <w:color w:val="auto"/>
          <w:sz w:val="36"/>
          <w:szCs w:val="36"/>
          <w:highlight w:val="none"/>
        </w:rPr>
        <w:t>合同条款偏离表</w:t>
      </w:r>
    </w:p>
    <w:p>
      <w:pPr>
        <w:spacing w:line="360" w:lineRule="auto"/>
        <w:rPr>
          <w:rFonts w:ascii="宋体" w:hAnsi="宋体"/>
          <w:color w:val="auto"/>
          <w:sz w:val="24"/>
          <w:szCs w:val="20"/>
          <w:highlight w:val="none"/>
        </w:rPr>
      </w:pPr>
    </w:p>
    <w:p>
      <w:pPr>
        <w:tabs>
          <w:tab w:val="left" w:pos="1800"/>
          <w:tab w:val="left" w:pos="5580"/>
        </w:tabs>
        <w:spacing w:line="360" w:lineRule="auto"/>
        <w:ind w:firstLine="360" w:firstLineChars="150"/>
        <w:jc w:val="left"/>
        <w:rPr>
          <w:rFonts w:ascii="宋体" w:hAnsi="宋体"/>
          <w:color w:val="auto"/>
          <w:sz w:val="24"/>
          <w:highlight w:val="none"/>
        </w:rPr>
      </w:pPr>
      <w:r>
        <w:rPr>
          <w:rFonts w:ascii="宋体" w:hAnsi="宋体"/>
          <w:color w:val="auto"/>
          <w:sz w:val="24"/>
          <w:highlight w:val="none"/>
        </w:rPr>
        <w:t>项目编号：_______________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b/>
                <w:color w:val="auto"/>
                <w:sz w:val="24"/>
                <w:highlight w:val="none"/>
              </w:rPr>
            </w:pPr>
            <w:r>
              <w:rPr>
                <w:rFonts w:hint="eastAsia" w:ascii="宋体" w:hAnsi="宋体"/>
                <w:b/>
                <w:color w:val="auto"/>
                <w:sz w:val="24"/>
                <w:highlight w:val="none"/>
              </w:rPr>
              <w:t>对本项目合同条款的偏离情况（请进行勾选）：</w:t>
            </w:r>
          </w:p>
          <w:p>
            <w:pPr>
              <w:adjustRightInd w:val="0"/>
              <w:snapToGrid w:val="0"/>
              <w:jc w:val="left"/>
              <w:rPr>
                <w:rFonts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pPr>
              <w:adjustRightInd w:val="0"/>
              <w:snapToGrid w:val="0"/>
              <w:jc w:val="left"/>
              <w:rPr>
                <w:rFonts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如有负偏离，</w:t>
            </w:r>
            <w:r>
              <w:rPr>
                <w:rFonts w:ascii="宋体" w:hAnsi="宋体"/>
                <w:color w:val="auto"/>
                <w:sz w:val="24"/>
                <w:highlight w:val="none"/>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290" w:type="dxa"/>
            <w:vAlign w:val="center"/>
          </w:tcPr>
          <w:p>
            <w:pPr>
              <w:adjustRightInd w:val="0"/>
              <w:snapToGrid w:val="0"/>
              <w:jc w:val="center"/>
              <w:rPr>
                <w:rFonts w:ascii="宋体" w:hAnsi="宋体"/>
                <w:color w:val="auto"/>
                <w:sz w:val="24"/>
                <w:highlight w:val="none"/>
              </w:rPr>
            </w:pPr>
            <w:r>
              <w:rPr>
                <w:rFonts w:ascii="宋体" w:hAnsi="宋体"/>
                <w:color w:val="auto"/>
                <w:sz w:val="24"/>
                <w:szCs w:val="21"/>
                <w:highlight w:val="none"/>
              </w:rPr>
              <w:t>竞争性磋商文件</w:t>
            </w:r>
            <w:r>
              <w:rPr>
                <w:rFonts w:ascii="宋体" w:hAnsi="宋体"/>
                <w:color w:val="auto"/>
                <w:sz w:val="24"/>
                <w:highlight w:val="none"/>
              </w:rPr>
              <w:t>条目号（页码）</w:t>
            </w:r>
          </w:p>
        </w:tc>
        <w:tc>
          <w:tcPr>
            <w:tcW w:w="1980" w:type="dxa"/>
            <w:vAlign w:val="center"/>
          </w:tcPr>
          <w:p>
            <w:pPr>
              <w:adjustRightInd w:val="0"/>
              <w:snapToGrid w:val="0"/>
              <w:jc w:val="center"/>
              <w:rPr>
                <w:rFonts w:ascii="宋体" w:hAnsi="宋体"/>
                <w:color w:val="auto"/>
                <w:sz w:val="24"/>
                <w:highlight w:val="none"/>
              </w:rPr>
            </w:pPr>
            <w:r>
              <w:rPr>
                <w:rFonts w:ascii="宋体" w:hAnsi="宋体"/>
                <w:color w:val="auto"/>
                <w:sz w:val="24"/>
                <w:szCs w:val="21"/>
                <w:highlight w:val="none"/>
              </w:rPr>
              <w:t>竞争性磋商文件</w:t>
            </w:r>
            <w:r>
              <w:rPr>
                <w:rFonts w:ascii="宋体" w:hAnsi="宋体"/>
                <w:color w:val="auto"/>
                <w:sz w:val="24"/>
                <w:highlight w:val="none"/>
              </w:rPr>
              <w:t>要求</w:t>
            </w:r>
          </w:p>
        </w:tc>
        <w:tc>
          <w:tcPr>
            <w:tcW w:w="1981"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响应文件内容</w:t>
            </w:r>
          </w:p>
        </w:tc>
        <w:tc>
          <w:tcPr>
            <w:tcW w:w="2427"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偏离情况</w:t>
            </w:r>
          </w:p>
          <w:p>
            <w:pPr>
              <w:adjustRightInd w:val="0"/>
              <w:snapToGrid w:val="0"/>
              <w:jc w:val="center"/>
              <w:rPr>
                <w:rFonts w:ascii="宋体" w:hAnsi="宋体"/>
                <w:color w:val="auto"/>
                <w:sz w:val="24"/>
                <w:highlight w:val="none"/>
              </w:rPr>
            </w:pPr>
            <w:r>
              <w:rPr>
                <w:rFonts w:ascii="宋体" w:hAnsi="宋体"/>
                <w:color w:val="auto"/>
                <w:sz w:val="24"/>
                <w:highlight w:val="none"/>
              </w:rPr>
              <w:t>（据实填写）</w:t>
            </w:r>
          </w:p>
        </w:tc>
        <w:tc>
          <w:tcPr>
            <w:tcW w:w="782"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auto"/>
                <w:sz w:val="24"/>
                <w:highlight w:val="none"/>
              </w:rPr>
            </w:pPr>
          </w:p>
        </w:tc>
        <w:tc>
          <w:tcPr>
            <w:tcW w:w="1290" w:type="dxa"/>
            <w:vAlign w:val="center"/>
          </w:tcPr>
          <w:p>
            <w:pPr>
              <w:adjustRightInd w:val="0"/>
              <w:snapToGrid w:val="0"/>
              <w:jc w:val="center"/>
              <w:rPr>
                <w:rFonts w:ascii="宋体" w:hAnsi="宋体"/>
                <w:color w:val="auto"/>
                <w:sz w:val="24"/>
                <w:highlight w:val="none"/>
              </w:rPr>
            </w:pPr>
          </w:p>
        </w:tc>
        <w:tc>
          <w:tcPr>
            <w:tcW w:w="1980" w:type="dxa"/>
            <w:vAlign w:val="center"/>
          </w:tcPr>
          <w:p>
            <w:pPr>
              <w:adjustRightInd w:val="0"/>
              <w:snapToGrid w:val="0"/>
              <w:jc w:val="center"/>
              <w:rPr>
                <w:rFonts w:ascii="宋体" w:hAnsi="宋体"/>
                <w:color w:val="auto"/>
                <w:sz w:val="24"/>
                <w:highlight w:val="none"/>
              </w:rPr>
            </w:pPr>
          </w:p>
        </w:tc>
        <w:tc>
          <w:tcPr>
            <w:tcW w:w="1981" w:type="dxa"/>
            <w:vAlign w:val="center"/>
          </w:tcPr>
          <w:p>
            <w:pPr>
              <w:adjustRightInd w:val="0"/>
              <w:snapToGrid w:val="0"/>
              <w:jc w:val="center"/>
              <w:rPr>
                <w:rFonts w:ascii="宋体" w:hAnsi="宋体"/>
                <w:color w:val="auto"/>
                <w:sz w:val="24"/>
                <w:highlight w:val="none"/>
              </w:rPr>
            </w:pPr>
          </w:p>
        </w:tc>
        <w:tc>
          <w:tcPr>
            <w:tcW w:w="2427" w:type="dxa"/>
            <w:vAlign w:val="center"/>
          </w:tcPr>
          <w:p>
            <w:pPr>
              <w:adjustRightInd w:val="0"/>
              <w:snapToGrid w:val="0"/>
              <w:jc w:val="center"/>
              <w:rPr>
                <w:rFonts w:ascii="宋体" w:hAnsi="宋体"/>
                <w:color w:val="auto"/>
                <w:sz w:val="24"/>
                <w:highlight w:val="none"/>
              </w:rPr>
            </w:pPr>
          </w:p>
        </w:tc>
        <w:tc>
          <w:tcPr>
            <w:tcW w:w="782"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auto"/>
                <w:sz w:val="24"/>
                <w:highlight w:val="none"/>
              </w:rPr>
            </w:pPr>
          </w:p>
        </w:tc>
        <w:tc>
          <w:tcPr>
            <w:tcW w:w="1290" w:type="dxa"/>
            <w:vAlign w:val="center"/>
          </w:tcPr>
          <w:p>
            <w:pPr>
              <w:adjustRightInd w:val="0"/>
              <w:snapToGrid w:val="0"/>
              <w:jc w:val="center"/>
              <w:rPr>
                <w:rFonts w:ascii="宋体" w:hAnsi="宋体"/>
                <w:color w:val="auto"/>
                <w:sz w:val="24"/>
                <w:highlight w:val="none"/>
              </w:rPr>
            </w:pPr>
          </w:p>
        </w:tc>
        <w:tc>
          <w:tcPr>
            <w:tcW w:w="1980" w:type="dxa"/>
            <w:vAlign w:val="center"/>
          </w:tcPr>
          <w:p>
            <w:pPr>
              <w:adjustRightInd w:val="0"/>
              <w:snapToGrid w:val="0"/>
              <w:jc w:val="center"/>
              <w:rPr>
                <w:rFonts w:ascii="宋体" w:hAnsi="宋体"/>
                <w:color w:val="auto"/>
                <w:sz w:val="24"/>
                <w:highlight w:val="none"/>
              </w:rPr>
            </w:pPr>
          </w:p>
        </w:tc>
        <w:tc>
          <w:tcPr>
            <w:tcW w:w="1981" w:type="dxa"/>
            <w:vAlign w:val="center"/>
          </w:tcPr>
          <w:p>
            <w:pPr>
              <w:adjustRightInd w:val="0"/>
              <w:snapToGrid w:val="0"/>
              <w:jc w:val="center"/>
              <w:rPr>
                <w:rFonts w:ascii="宋体" w:hAnsi="宋体"/>
                <w:color w:val="auto"/>
                <w:sz w:val="24"/>
                <w:highlight w:val="none"/>
              </w:rPr>
            </w:pPr>
          </w:p>
        </w:tc>
        <w:tc>
          <w:tcPr>
            <w:tcW w:w="2427" w:type="dxa"/>
            <w:vAlign w:val="center"/>
          </w:tcPr>
          <w:p>
            <w:pPr>
              <w:adjustRightInd w:val="0"/>
              <w:snapToGrid w:val="0"/>
              <w:jc w:val="center"/>
              <w:rPr>
                <w:rFonts w:ascii="宋体" w:hAnsi="宋体"/>
                <w:color w:val="auto"/>
                <w:sz w:val="24"/>
                <w:highlight w:val="none"/>
              </w:rPr>
            </w:pPr>
          </w:p>
        </w:tc>
        <w:tc>
          <w:tcPr>
            <w:tcW w:w="782"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auto"/>
                <w:sz w:val="24"/>
                <w:highlight w:val="none"/>
              </w:rPr>
            </w:pPr>
          </w:p>
        </w:tc>
        <w:tc>
          <w:tcPr>
            <w:tcW w:w="1290" w:type="dxa"/>
            <w:vAlign w:val="center"/>
          </w:tcPr>
          <w:p>
            <w:pPr>
              <w:adjustRightInd w:val="0"/>
              <w:snapToGrid w:val="0"/>
              <w:jc w:val="center"/>
              <w:rPr>
                <w:rFonts w:ascii="宋体" w:hAnsi="宋体"/>
                <w:color w:val="auto"/>
                <w:sz w:val="24"/>
                <w:highlight w:val="none"/>
              </w:rPr>
            </w:pPr>
          </w:p>
        </w:tc>
        <w:tc>
          <w:tcPr>
            <w:tcW w:w="1980" w:type="dxa"/>
            <w:vAlign w:val="center"/>
          </w:tcPr>
          <w:p>
            <w:pPr>
              <w:adjustRightInd w:val="0"/>
              <w:snapToGrid w:val="0"/>
              <w:jc w:val="center"/>
              <w:rPr>
                <w:rFonts w:ascii="宋体" w:hAnsi="宋体"/>
                <w:color w:val="auto"/>
                <w:sz w:val="24"/>
                <w:highlight w:val="none"/>
              </w:rPr>
            </w:pPr>
          </w:p>
        </w:tc>
        <w:tc>
          <w:tcPr>
            <w:tcW w:w="1981" w:type="dxa"/>
            <w:vAlign w:val="center"/>
          </w:tcPr>
          <w:p>
            <w:pPr>
              <w:adjustRightInd w:val="0"/>
              <w:snapToGrid w:val="0"/>
              <w:jc w:val="center"/>
              <w:rPr>
                <w:rFonts w:ascii="宋体" w:hAnsi="宋体"/>
                <w:color w:val="auto"/>
                <w:sz w:val="24"/>
                <w:highlight w:val="none"/>
              </w:rPr>
            </w:pPr>
          </w:p>
        </w:tc>
        <w:tc>
          <w:tcPr>
            <w:tcW w:w="2427" w:type="dxa"/>
            <w:vAlign w:val="center"/>
          </w:tcPr>
          <w:p>
            <w:pPr>
              <w:adjustRightInd w:val="0"/>
              <w:snapToGrid w:val="0"/>
              <w:jc w:val="center"/>
              <w:rPr>
                <w:rFonts w:ascii="宋体" w:hAnsi="宋体"/>
                <w:color w:val="auto"/>
                <w:sz w:val="24"/>
                <w:highlight w:val="none"/>
              </w:rPr>
            </w:pPr>
          </w:p>
        </w:tc>
        <w:tc>
          <w:tcPr>
            <w:tcW w:w="782"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auto"/>
                <w:sz w:val="24"/>
                <w:highlight w:val="none"/>
              </w:rPr>
            </w:pPr>
          </w:p>
        </w:tc>
        <w:tc>
          <w:tcPr>
            <w:tcW w:w="1290" w:type="dxa"/>
            <w:vAlign w:val="center"/>
          </w:tcPr>
          <w:p>
            <w:pPr>
              <w:adjustRightInd w:val="0"/>
              <w:snapToGrid w:val="0"/>
              <w:jc w:val="center"/>
              <w:rPr>
                <w:rFonts w:ascii="宋体" w:hAnsi="宋体"/>
                <w:color w:val="auto"/>
                <w:sz w:val="24"/>
                <w:highlight w:val="none"/>
              </w:rPr>
            </w:pPr>
          </w:p>
        </w:tc>
        <w:tc>
          <w:tcPr>
            <w:tcW w:w="1980" w:type="dxa"/>
            <w:vAlign w:val="center"/>
          </w:tcPr>
          <w:p>
            <w:pPr>
              <w:adjustRightInd w:val="0"/>
              <w:snapToGrid w:val="0"/>
              <w:jc w:val="center"/>
              <w:rPr>
                <w:rFonts w:ascii="宋体" w:hAnsi="宋体"/>
                <w:color w:val="auto"/>
                <w:sz w:val="24"/>
                <w:highlight w:val="none"/>
              </w:rPr>
            </w:pPr>
          </w:p>
        </w:tc>
        <w:tc>
          <w:tcPr>
            <w:tcW w:w="1981" w:type="dxa"/>
            <w:vAlign w:val="center"/>
          </w:tcPr>
          <w:p>
            <w:pPr>
              <w:adjustRightInd w:val="0"/>
              <w:snapToGrid w:val="0"/>
              <w:jc w:val="center"/>
              <w:rPr>
                <w:rFonts w:ascii="宋体" w:hAnsi="宋体"/>
                <w:color w:val="auto"/>
                <w:sz w:val="24"/>
                <w:highlight w:val="none"/>
              </w:rPr>
            </w:pPr>
          </w:p>
        </w:tc>
        <w:tc>
          <w:tcPr>
            <w:tcW w:w="2427" w:type="dxa"/>
            <w:vAlign w:val="center"/>
          </w:tcPr>
          <w:p>
            <w:pPr>
              <w:adjustRightInd w:val="0"/>
              <w:snapToGrid w:val="0"/>
              <w:jc w:val="center"/>
              <w:rPr>
                <w:rFonts w:ascii="宋体" w:hAnsi="宋体"/>
                <w:color w:val="auto"/>
                <w:sz w:val="24"/>
                <w:highlight w:val="none"/>
              </w:rPr>
            </w:pPr>
          </w:p>
        </w:tc>
        <w:tc>
          <w:tcPr>
            <w:tcW w:w="782" w:type="dxa"/>
            <w:vAlign w:val="center"/>
          </w:tcPr>
          <w:p>
            <w:pPr>
              <w:adjustRightInd w:val="0"/>
              <w:snapToGrid w:val="0"/>
              <w:jc w:val="center"/>
              <w:rPr>
                <w:rFonts w:ascii="宋体" w:hAnsi="宋体"/>
                <w:color w:val="auto"/>
                <w:sz w:val="24"/>
                <w:highlight w:val="none"/>
              </w:rPr>
            </w:pPr>
          </w:p>
        </w:tc>
      </w:tr>
    </w:tbl>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注：</w:t>
      </w:r>
    </w:p>
    <w:p>
      <w:pPr>
        <w:tabs>
          <w:tab w:val="left" w:pos="1800"/>
          <w:tab w:val="left" w:pos="5580"/>
        </w:tabs>
        <w:jc w:val="left"/>
        <w:rPr>
          <w:rFonts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对合同条款中的所有要求，除本表所列明的所有偏离外，均视作供应商已对之理解和响应。</w:t>
      </w:r>
    </w:p>
    <w:p>
      <w:pPr>
        <w:tabs>
          <w:tab w:val="left" w:pos="1800"/>
          <w:tab w:val="left" w:pos="5580"/>
        </w:tabs>
        <w:jc w:val="left"/>
        <w:rPr>
          <w:rFonts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“偏离情况”列应据实填写“正偏离”或“负偏离”。</w:t>
      </w:r>
    </w:p>
    <w:p>
      <w:pPr>
        <w:spacing w:line="360" w:lineRule="auto"/>
        <w:rPr>
          <w:rFonts w:ascii="宋体" w:hAnsi="宋体"/>
          <w:color w:val="auto"/>
          <w:sz w:val="24"/>
          <w:szCs w:val="20"/>
          <w:highlight w:val="none"/>
        </w:rPr>
      </w:pP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_______________</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日期：____年____月____日    </w:t>
      </w:r>
    </w:p>
    <w:p>
      <w:pPr>
        <w:tabs>
          <w:tab w:val="left" w:pos="360"/>
        </w:tabs>
        <w:snapToGrid w:val="0"/>
        <w:spacing w:line="360" w:lineRule="auto"/>
        <w:outlineLvl w:val="1"/>
        <w:rPr>
          <w:rFonts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highlight w:val="none"/>
        </w:rPr>
        <w:t xml:space="preserve">10  </w:t>
      </w:r>
      <w:bookmarkEnd w:id="745"/>
      <w:bookmarkEnd w:id="746"/>
      <w:bookmarkEnd w:id="747"/>
      <w:bookmarkEnd w:id="748"/>
      <w:bookmarkEnd w:id="749"/>
      <w:bookmarkEnd w:id="750"/>
      <w:bookmarkEnd w:id="751"/>
      <w:bookmarkEnd w:id="752"/>
      <w:bookmarkEnd w:id="753"/>
      <w:bookmarkEnd w:id="754"/>
      <w:bookmarkEnd w:id="755"/>
      <w:bookmarkEnd w:id="756"/>
      <w:bookmarkEnd w:id="757"/>
      <w:r>
        <w:rPr>
          <w:rFonts w:ascii="宋体" w:hAnsi="宋体"/>
          <w:color w:val="auto"/>
          <w:sz w:val="24"/>
          <w:highlight w:val="none"/>
        </w:rPr>
        <w:t>采购需求偏离表</w:t>
      </w: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采购需求偏离表</w:t>
      </w:r>
    </w:p>
    <w:p>
      <w:pPr>
        <w:tabs>
          <w:tab w:val="left" w:pos="1800"/>
          <w:tab w:val="left" w:pos="5580"/>
        </w:tabs>
        <w:spacing w:line="360" w:lineRule="auto"/>
        <w:ind w:firstLine="360" w:firstLineChars="150"/>
        <w:jc w:val="left"/>
        <w:rPr>
          <w:rFonts w:ascii="宋体" w:hAnsi="宋体"/>
          <w:color w:val="auto"/>
          <w:sz w:val="24"/>
          <w:highlight w:val="none"/>
        </w:rPr>
      </w:pPr>
      <w:r>
        <w:rPr>
          <w:rFonts w:ascii="宋体" w:hAnsi="宋体"/>
          <w:color w:val="auto"/>
          <w:sz w:val="24"/>
          <w:highlight w:val="none"/>
        </w:rPr>
        <w:t>项目编号：_______________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vAlign w:val="center"/>
          </w:tcPr>
          <w:p>
            <w:pPr>
              <w:adjustRightInd w:val="0"/>
              <w:snapToGrid w:val="0"/>
              <w:jc w:val="left"/>
              <w:rPr>
                <w:rFonts w:ascii="宋体" w:hAnsi="宋体"/>
                <w:b/>
                <w:color w:val="auto"/>
                <w:sz w:val="24"/>
                <w:highlight w:val="none"/>
              </w:rPr>
            </w:pPr>
            <w:r>
              <w:rPr>
                <w:rFonts w:hint="eastAsia" w:ascii="宋体" w:hAnsi="宋体"/>
                <w:b/>
                <w:color w:val="auto"/>
                <w:sz w:val="24"/>
                <w:highlight w:val="none"/>
              </w:rPr>
              <w:t>对本项目采购需求的偏离情况（请进行勾选）：</w:t>
            </w:r>
          </w:p>
          <w:p>
            <w:pPr>
              <w:adjustRightInd w:val="0"/>
              <w:snapToGrid w:val="0"/>
              <w:jc w:val="left"/>
              <w:rPr>
                <w:rFonts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pPr>
              <w:adjustRightInd w:val="0"/>
              <w:snapToGrid w:val="0"/>
              <w:rPr>
                <w:rFonts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如有负偏离，</w:t>
            </w:r>
            <w:r>
              <w:rPr>
                <w:rFonts w:ascii="宋体" w:hAnsi="宋体"/>
                <w:color w:val="auto"/>
                <w:sz w:val="24"/>
                <w:highlight w:val="none"/>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482"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竞争性磋商文件条目号(页码)</w:t>
            </w:r>
          </w:p>
        </w:tc>
        <w:tc>
          <w:tcPr>
            <w:tcW w:w="2384"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竞争性磋商文件要求</w:t>
            </w:r>
          </w:p>
        </w:tc>
        <w:tc>
          <w:tcPr>
            <w:tcW w:w="2126"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响应内容</w:t>
            </w:r>
          </w:p>
        </w:tc>
        <w:tc>
          <w:tcPr>
            <w:tcW w:w="1875"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偏离情况</w:t>
            </w:r>
          </w:p>
          <w:p>
            <w:pPr>
              <w:adjustRightInd w:val="0"/>
              <w:snapToGrid w:val="0"/>
              <w:jc w:val="center"/>
              <w:rPr>
                <w:rFonts w:ascii="宋体" w:hAnsi="宋体"/>
                <w:color w:val="auto"/>
                <w:sz w:val="24"/>
                <w:highlight w:val="none"/>
              </w:rPr>
            </w:pPr>
            <w:r>
              <w:rPr>
                <w:rFonts w:ascii="宋体" w:hAnsi="宋体"/>
                <w:color w:val="auto"/>
                <w:sz w:val="24"/>
                <w:szCs w:val="21"/>
                <w:highlight w:val="none"/>
              </w:rPr>
              <w:t>（据实填写）</w:t>
            </w:r>
          </w:p>
        </w:tc>
        <w:tc>
          <w:tcPr>
            <w:tcW w:w="1009" w:type="dxa"/>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p>
        </w:tc>
        <w:tc>
          <w:tcPr>
            <w:tcW w:w="1482" w:type="dxa"/>
            <w:vAlign w:val="center"/>
          </w:tcPr>
          <w:p>
            <w:pPr>
              <w:adjustRightInd w:val="0"/>
              <w:snapToGrid w:val="0"/>
              <w:jc w:val="center"/>
              <w:rPr>
                <w:rFonts w:ascii="宋体" w:hAnsi="宋体"/>
                <w:color w:val="auto"/>
                <w:sz w:val="24"/>
                <w:highlight w:val="none"/>
              </w:rPr>
            </w:pPr>
          </w:p>
        </w:tc>
        <w:tc>
          <w:tcPr>
            <w:tcW w:w="2384" w:type="dxa"/>
            <w:vAlign w:val="center"/>
          </w:tcPr>
          <w:p>
            <w:pPr>
              <w:adjustRightInd w:val="0"/>
              <w:snapToGrid w:val="0"/>
              <w:jc w:val="center"/>
              <w:rPr>
                <w:rFonts w:ascii="宋体" w:hAnsi="宋体"/>
                <w:color w:val="auto"/>
                <w:sz w:val="24"/>
                <w:highlight w:val="none"/>
              </w:rPr>
            </w:pPr>
          </w:p>
        </w:tc>
        <w:tc>
          <w:tcPr>
            <w:tcW w:w="2126" w:type="dxa"/>
            <w:vAlign w:val="center"/>
          </w:tcPr>
          <w:p>
            <w:pPr>
              <w:adjustRightInd w:val="0"/>
              <w:snapToGrid w:val="0"/>
              <w:jc w:val="center"/>
              <w:rPr>
                <w:rFonts w:ascii="宋体" w:hAnsi="宋体"/>
                <w:color w:val="auto"/>
                <w:sz w:val="24"/>
                <w:highlight w:val="none"/>
              </w:rPr>
            </w:pPr>
          </w:p>
        </w:tc>
        <w:tc>
          <w:tcPr>
            <w:tcW w:w="1875" w:type="dxa"/>
            <w:vAlign w:val="center"/>
          </w:tcPr>
          <w:p>
            <w:pPr>
              <w:adjustRightInd w:val="0"/>
              <w:snapToGrid w:val="0"/>
              <w:jc w:val="center"/>
              <w:rPr>
                <w:rFonts w:ascii="宋体" w:hAnsi="宋体"/>
                <w:color w:val="auto"/>
                <w:sz w:val="24"/>
                <w:highlight w:val="none"/>
              </w:rPr>
            </w:pPr>
          </w:p>
        </w:tc>
        <w:tc>
          <w:tcPr>
            <w:tcW w:w="1009"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p>
        </w:tc>
        <w:tc>
          <w:tcPr>
            <w:tcW w:w="1482" w:type="dxa"/>
            <w:vAlign w:val="center"/>
          </w:tcPr>
          <w:p>
            <w:pPr>
              <w:adjustRightInd w:val="0"/>
              <w:snapToGrid w:val="0"/>
              <w:jc w:val="center"/>
              <w:rPr>
                <w:rFonts w:ascii="宋体" w:hAnsi="宋体"/>
                <w:color w:val="auto"/>
                <w:sz w:val="24"/>
                <w:highlight w:val="none"/>
              </w:rPr>
            </w:pPr>
          </w:p>
        </w:tc>
        <w:tc>
          <w:tcPr>
            <w:tcW w:w="2384" w:type="dxa"/>
            <w:vAlign w:val="center"/>
          </w:tcPr>
          <w:p>
            <w:pPr>
              <w:adjustRightInd w:val="0"/>
              <w:snapToGrid w:val="0"/>
              <w:jc w:val="center"/>
              <w:rPr>
                <w:rFonts w:ascii="宋体" w:hAnsi="宋体"/>
                <w:color w:val="auto"/>
                <w:sz w:val="24"/>
                <w:highlight w:val="none"/>
              </w:rPr>
            </w:pPr>
          </w:p>
        </w:tc>
        <w:tc>
          <w:tcPr>
            <w:tcW w:w="2126" w:type="dxa"/>
            <w:vAlign w:val="center"/>
          </w:tcPr>
          <w:p>
            <w:pPr>
              <w:adjustRightInd w:val="0"/>
              <w:snapToGrid w:val="0"/>
              <w:jc w:val="center"/>
              <w:rPr>
                <w:rFonts w:ascii="宋体" w:hAnsi="宋体"/>
                <w:color w:val="auto"/>
                <w:sz w:val="24"/>
                <w:highlight w:val="none"/>
              </w:rPr>
            </w:pPr>
          </w:p>
        </w:tc>
        <w:tc>
          <w:tcPr>
            <w:tcW w:w="1875" w:type="dxa"/>
            <w:vAlign w:val="center"/>
          </w:tcPr>
          <w:p>
            <w:pPr>
              <w:adjustRightInd w:val="0"/>
              <w:snapToGrid w:val="0"/>
              <w:jc w:val="center"/>
              <w:rPr>
                <w:rFonts w:ascii="宋体" w:hAnsi="宋体"/>
                <w:color w:val="auto"/>
                <w:sz w:val="24"/>
                <w:highlight w:val="none"/>
              </w:rPr>
            </w:pPr>
          </w:p>
        </w:tc>
        <w:tc>
          <w:tcPr>
            <w:tcW w:w="1009"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p>
        </w:tc>
        <w:tc>
          <w:tcPr>
            <w:tcW w:w="1482" w:type="dxa"/>
            <w:vAlign w:val="center"/>
          </w:tcPr>
          <w:p>
            <w:pPr>
              <w:adjustRightInd w:val="0"/>
              <w:snapToGrid w:val="0"/>
              <w:jc w:val="center"/>
              <w:rPr>
                <w:rFonts w:ascii="宋体" w:hAnsi="宋体"/>
                <w:color w:val="auto"/>
                <w:sz w:val="24"/>
                <w:highlight w:val="none"/>
              </w:rPr>
            </w:pPr>
          </w:p>
        </w:tc>
        <w:tc>
          <w:tcPr>
            <w:tcW w:w="2384" w:type="dxa"/>
            <w:vAlign w:val="center"/>
          </w:tcPr>
          <w:p>
            <w:pPr>
              <w:adjustRightInd w:val="0"/>
              <w:snapToGrid w:val="0"/>
              <w:jc w:val="center"/>
              <w:rPr>
                <w:rFonts w:ascii="宋体" w:hAnsi="宋体"/>
                <w:color w:val="auto"/>
                <w:sz w:val="24"/>
                <w:highlight w:val="none"/>
              </w:rPr>
            </w:pPr>
          </w:p>
        </w:tc>
        <w:tc>
          <w:tcPr>
            <w:tcW w:w="2126" w:type="dxa"/>
            <w:vAlign w:val="center"/>
          </w:tcPr>
          <w:p>
            <w:pPr>
              <w:adjustRightInd w:val="0"/>
              <w:snapToGrid w:val="0"/>
              <w:jc w:val="center"/>
              <w:rPr>
                <w:rFonts w:ascii="宋体" w:hAnsi="宋体"/>
                <w:color w:val="auto"/>
                <w:sz w:val="24"/>
                <w:highlight w:val="none"/>
              </w:rPr>
            </w:pPr>
          </w:p>
        </w:tc>
        <w:tc>
          <w:tcPr>
            <w:tcW w:w="1875" w:type="dxa"/>
            <w:vAlign w:val="center"/>
          </w:tcPr>
          <w:p>
            <w:pPr>
              <w:adjustRightInd w:val="0"/>
              <w:snapToGrid w:val="0"/>
              <w:jc w:val="center"/>
              <w:rPr>
                <w:rFonts w:ascii="宋体" w:hAnsi="宋体"/>
                <w:color w:val="auto"/>
                <w:sz w:val="24"/>
                <w:highlight w:val="none"/>
              </w:rPr>
            </w:pPr>
          </w:p>
        </w:tc>
        <w:tc>
          <w:tcPr>
            <w:tcW w:w="1009"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p>
        </w:tc>
        <w:tc>
          <w:tcPr>
            <w:tcW w:w="1482" w:type="dxa"/>
            <w:vAlign w:val="center"/>
          </w:tcPr>
          <w:p>
            <w:pPr>
              <w:adjustRightInd w:val="0"/>
              <w:snapToGrid w:val="0"/>
              <w:jc w:val="center"/>
              <w:rPr>
                <w:rFonts w:ascii="宋体" w:hAnsi="宋体"/>
                <w:color w:val="auto"/>
                <w:sz w:val="24"/>
                <w:highlight w:val="none"/>
              </w:rPr>
            </w:pPr>
          </w:p>
        </w:tc>
        <w:tc>
          <w:tcPr>
            <w:tcW w:w="2384" w:type="dxa"/>
            <w:vAlign w:val="center"/>
          </w:tcPr>
          <w:p>
            <w:pPr>
              <w:adjustRightInd w:val="0"/>
              <w:snapToGrid w:val="0"/>
              <w:jc w:val="center"/>
              <w:rPr>
                <w:rFonts w:ascii="宋体" w:hAnsi="宋体"/>
                <w:color w:val="auto"/>
                <w:sz w:val="24"/>
                <w:highlight w:val="none"/>
              </w:rPr>
            </w:pPr>
          </w:p>
        </w:tc>
        <w:tc>
          <w:tcPr>
            <w:tcW w:w="2126" w:type="dxa"/>
            <w:vAlign w:val="center"/>
          </w:tcPr>
          <w:p>
            <w:pPr>
              <w:adjustRightInd w:val="0"/>
              <w:snapToGrid w:val="0"/>
              <w:jc w:val="center"/>
              <w:rPr>
                <w:rFonts w:ascii="宋体" w:hAnsi="宋体"/>
                <w:color w:val="auto"/>
                <w:sz w:val="24"/>
                <w:highlight w:val="none"/>
              </w:rPr>
            </w:pPr>
          </w:p>
        </w:tc>
        <w:tc>
          <w:tcPr>
            <w:tcW w:w="1875" w:type="dxa"/>
            <w:vAlign w:val="center"/>
          </w:tcPr>
          <w:p>
            <w:pPr>
              <w:adjustRightInd w:val="0"/>
              <w:snapToGrid w:val="0"/>
              <w:jc w:val="center"/>
              <w:rPr>
                <w:rFonts w:ascii="宋体" w:hAnsi="宋体"/>
                <w:color w:val="auto"/>
                <w:sz w:val="24"/>
                <w:highlight w:val="none"/>
              </w:rPr>
            </w:pPr>
          </w:p>
        </w:tc>
        <w:tc>
          <w:tcPr>
            <w:tcW w:w="1009" w:type="dxa"/>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auto"/>
                <w:sz w:val="24"/>
                <w:highlight w:val="none"/>
              </w:rPr>
            </w:pPr>
          </w:p>
        </w:tc>
        <w:tc>
          <w:tcPr>
            <w:tcW w:w="1482" w:type="dxa"/>
            <w:vAlign w:val="center"/>
          </w:tcPr>
          <w:p>
            <w:pPr>
              <w:adjustRightInd w:val="0"/>
              <w:snapToGrid w:val="0"/>
              <w:jc w:val="center"/>
              <w:rPr>
                <w:rFonts w:ascii="宋体" w:hAnsi="宋体"/>
                <w:color w:val="auto"/>
                <w:sz w:val="24"/>
                <w:highlight w:val="none"/>
              </w:rPr>
            </w:pPr>
          </w:p>
        </w:tc>
        <w:tc>
          <w:tcPr>
            <w:tcW w:w="2384" w:type="dxa"/>
            <w:vAlign w:val="center"/>
          </w:tcPr>
          <w:p>
            <w:pPr>
              <w:adjustRightInd w:val="0"/>
              <w:snapToGrid w:val="0"/>
              <w:jc w:val="center"/>
              <w:rPr>
                <w:rFonts w:ascii="宋体" w:hAnsi="宋体"/>
                <w:color w:val="auto"/>
                <w:sz w:val="24"/>
                <w:highlight w:val="none"/>
              </w:rPr>
            </w:pPr>
          </w:p>
        </w:tc>
        <w:tc>
          <w:tcPr>
            <w:tcW w:w="2126" w:type="dxa"/>
            <w:vAlign w:val="center"/>
          </w:tcPr>
          <w:p>
            <w:pPr>
              <w:adjustRightInd w:val="0"/>
              <w:snapToGrid w:val="0"/>
              <w:jc w:val="center"/>
              <w:rPr>
                <w:rFonts w:ascii="宋体" w:hAnsi="宋体"/>
                <w:color w:val="auto"/>
                <w:sz w:val="24"/>
                <w:highlight w:val="none"/>
              </w:rPr>
            </w:pPr>
          </w:p>
        </w:tc>
        <w:tc>
          <w:tcPr>
            <w:tcW w:w="1875" w:type="dxa"/>
            <w:vAlign w:val="center"/>
          </w:tcPr>
          <w:p>
            <w:pPr>
              <w:adjustRightInd w:val="0"/>
              <w:snapToGrid w:val="0"/>
              <w:jc w:val="center"/>
              <w:rPr>
                <w:rFonts w:ascii="宋体" w:hAnsi="宋体"/>
                <w:color w:val="auto"/>
                <w:sz w:val="24"/>
                <w:highlight w:val="none"/>
              </w:rPr>
            </w:pPr>
          </w:p>
        </w:tc>
        <w:tc>
          <w:tcPr>
            <w:tcW w:w="1009" w:type="dxa"/>
            <w:vAlign w:val="center"/>
          </w:tcPr>
          <w:p>
            <w:pPr>
              <w:adjustRightInd w:val="0"/>
              <w:snapToGrid w:val="0"/>
              <w:jc w:val="center"/>
              <w:rPr>
                <w:rFonts w:ascii="宋体" w:hAnsi="宋体"/>
                <w:color w:val="auto"/>
                <w:sz w:val="24"/>
                <w:highlight w:val="none"/>
              </w:rPr>
            </w:pPr>
          </w:p>
        </w:tc>
      </w:tr>
    </w:tbl>
    <w:p>
      <w:pPr>
        <w:tabs>
          <w:tab w:val="left" w:pos="1800"/>
          <w:tab w:val="left" w:pos="5580"/>
        </w:tabs>
        <w:spacing w:line="360" w:lineRule="auto"/>
        <w:ind w:firstLine="360" w:firstLineChars="150"/>
        <w:jc w:val="left"/>
        <w:rPr>
          <w:rFonts w:ascii="宋体" w:hAnsi="宋体"/>
          <w:color w:val="auto"/>
          <w:sz w:val="24"/>
          <w:highlight w:val="none"/>
          <w:u w:val="single"/>
        </w:rPr>
      </w:pPr>
    </w:p>
    <w:p>
      <w:pPr>
        <w:tabs>
          <w:tab w:val="left" w:pos="1800"/>
          <w:tab w:val="left" w:pos="5580"/>
        </w:tabs>
        <w:spacing w:line="360" w:lineRule="auto"/>
        <w:ind w:firstLine="360" w:firstLineChars="150"/>
        <w:jc w:val="left"/>
        <w:rPr>
          <w:rFonts w:ascii="宋体" w:hAnsi="宋体"/>
          <w:color w:val="auto"/>
          <w:sz w:val="24"/>
          <w:highlight w:val="none"/>
          <w:u w:val="single"/>
        </w:rPr>
      </w:pPr>
    </w:p>
    <w:p>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对竞争性磋商文件中的所有商务、技术要求，除本表所列明的所有偏离外，均视作供应商已对之理解和响应。</w:t>
      </w:r>
    </w:p>
    <w:p>
      <w:pPr>
        <w:tabs>
          <w:tab w:val="left" w:pos="1800"/>
          <w:tab w:val="left" w:pos="5580"/>
        </w:tabs>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“偏离情况”列应据实填写“正偏离”或“负偏离”。</w:t>
      </w:r>
    </w:p>
    <w:p>
      <w:pPr>
        <w:tabs>
          <w:tab w:val="left" w:pos="1800"/>
          <w:tab w:val="left" w:pos="5580"/>
        </w:tabs>
        <w:jc w:val="left"/>
        <w:rPr>
          <w:rFonts w:ascii="宋体" w:hAnsi="宋体"/>
          <w:color w:val="auto"/>
          <w:sz w:val="24"/>
          <w:highlight w:val="none"/>
        </w:rPr>
      </w:pPr>
    </w:p>
    <w:p>
      <w:pPr>
        <w:rPr>
          <w:rFonts w:ascii="宋体" w:hAnsi="宋体"/>
          <w:color w:val="auto"/>
          <w:sz w:val="24"/>
          <w:szCs w:val="20"/>
          <w:highlight w:val="none"/>
        </w:rPr>
      </w:pPr>
    </w:p>
    <w:p>
      <w:pPr>
        <w:autoSpaceDE w:val="0"/>
        <w:autoSpaceDN w:val="0"/>
        <w:adjustRightInd w:val="0"/>
        <w:snapToGrid w:val="0"/>
        <w:spacing w:before="25" w:after="25" w:line="360" w:lineRule="auto"/>
        <w:ind w:right="360"/>
        <w:jc w:val="left"/>
        <w:rPr>
          <w:rFonts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w:t>
      </w:r>
    </w:p>
    <w:p>
      <w:pPr>
        <w:autoSpaceDE w:val="0"/>
        <w:autoSpaceDN w:val="0"/>
        <w:adjustRightInd w:val="0"/>
        <w:snapToGrid w:val="0"/>
        <w:spacing w:before="25" w:after="25" w:line="360" w:lineRule="auto"/>
        <w:ind w:right="360"/>
        <w:jc w:val="left"/>
        <w:rPr>
          <w:rFonts w:ascii="宋体" w:hAnsi="宋体"/>
          <w:color w:val="auto"/>
          <w:sz w:val="24"/>
          <w:szCs w:val="20"/>
          <w:highlight w:val="none"/>
        </w:rPr>
      </w:pPr>
      <w:r>
        <w:rPr>
          <w:rFonts w:ascii="宋体" w:hAnsi="宋体"/>
          <w:color w:val="auto"/>
          <w:sz w:val="24"/>
          <w:szCs w:val="20"/>
          <w:highlight w:val="none"/>
        </w:rPr>
        <w:t xml:space="preserve">日期：____年____月____日 </w:t>
      </w: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szCs w:val="20"/>
          <w:highlight w:val="none"/>
        </w:rPr>
        <w:br w:type="page"/>
      </w:r>
    </w:p>
    <w:p>
      <w:pPr>
        <w:tabs>
          <w:tab w:val="left" w:pos="360"/>
        </w:tabs>
        <w:snapToGrid w:val="0"/>
        <w:spacing w:line="360" w:lineRule="auto"/>
        <w:outlineLvl w:val="1"/>
        <w:rPr>
          <w:rFonts w:ascii="宋体" w:hAnsi="宋体"/>
          <w:color w:val="auto"/>
          <w:sz w:val="24"/>
          <w:szCs w:val="20"/>
          <w:highlight w:val="none"/>
        </w:rPr>
      </w:pPr>
      <w:r>
        <w:rPr>
          <w:rFonts w:ascii="宋体" w:hAnsi="宋体"/>
          <w:color w:val="auto"/>
          <w:sz w:val="24"/>
          <w:highlight w:val="none"/>
        </w:rPr>
        <w:t>11  拟分包情况说明（类型二）</w:t>
      </w:r>
      <w:r>
        <w:rPr>
          <w:rFonts w:hint="eastAsia" w:ascii="宋体" w:hAnsi="宋体"/>
          <w:color w:val="auto"/>
          <w:sz w:val="24"/>
          <w:highlight w:val="none"/>
        </w:rPr>
        <w:t>（本项目不适用）</w:t>
      </w:r>
    </w:p>
    <w:p>
      <w:pPr>
        <w:autoSpaceDE w:val="0"/>
        <w:autoSpaceDN w:val="0"/>
        <w:adjustRightInd w:val="0"/>
        <w:jc w:val="center"/>
        <w:rPr>
          <w:rFonts w:ascii="宋体" w:hAnsi="宋体"/>
          <w:color w:val="auto"/>
          <w:sz w:val="30"/>
          <w:szCs w:val="30"/>
          <w:highlight w:val="none"/>
        </w:rPr>
      </w:pP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拟分包情况说明</w:t>
      </w: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rPr>
            </w:pPr>
            <w:r>
              <w:rPr>
                <w:rFonts w:hint="eastAsia"/>
                <w:color w:val="auto"/>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rPr>
            </w:pPr>
            <w:r>
              <w:rPr>
                <w:rFonts w:hint="eastAsia"/>
                <w:color w:val="auto"/>
                <w:sz w:val="24"/>
                <w:highlight w:val="none"/>
              </w:rPr>
              <w:t>分包承担</w:t>
            </w:r>
          </w:p>
          <w:p>
            <w:pPr>
              <w:pStyle w:val="246"/>
              <w:jc w:val="center"/>
              <w:rPr>
                <w:color w:val="auto"/>
                <w:sz w:val="24"/>
                <w:highlight w:val="none"/>
              </w:rPr>
            </w:pPr>
            <w:r>
              <w:rPr>
                <w:rFonts w:hint="eastAsia"/>
                <w:color w:val="auto"/>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lang w:eastAsia="zh-CN"/>
              </w:rPr>
            </w:pPr>
            <w:r>
              <w:rPr>
                <w:rFonts w:hint="eastAsia"/>
                <w:color w:val="auto"/>
                <w:sz w:val="24"/>
                <w:highlight w:val="none"/>
                <w:lang w:eastAsia="zh-CN"/>
              </w:rPr>
              <w:t>分包承担</w:t>
            </w:r>
          </w:p>
          <w:p>
            <w:pPr>
              <w:pStyle w:val="246"/>
              <w:jc w:val="center"/>
              <w:rPr>
                <w:color w:val="auto"/>
                <w:sz w:val="24"/>
                <w:highlight w:val="none"/>
                <w:lang w:eastAsia="zh-CN"/>
              </w:rPr>
            </w:pPr>
            <w:r>
              <w:rPr>
                <w:rFonts w:hint="eastAsia"/>
                <w:color w:val="auto"/>
                <w:sz w:val="24"/>
                <w:highlight w:val="none"/>
                <w:lang w:eastAsia="zh-CN"/>
              </w:rPr>
              <w:t>主体类型</w:t>
            </w:r>
          </w:p>
          <w:p>
            <w:pPr>
              <w:pStyle w:val="246"/>
              <w:jc w:val="center"/>
              <w:rPr>
                <w:color w:val="auto"/>
                <w:sz w:val="24"/>
                <w:highlight w:val="none"/>
                <w:lang w:eastAsia="zh-CN"/>
              </w:rPr>
            </w:pPr>
            <w:r>
              <w:rPr>
                <w:rFonts w:hint="eastAsia"/>
                <w:color w:val="auto"/>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rPr>
            </w:pPr>
            <w:r>
              <w:rPr>
                <w:rFonts w:hint="eastAsia"/>
                <w:color w:val="auto"/>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rPr>
            </w:pPr>
            <w:r>
              <w:rPr>
                <w:rFonts w:hint="eastAsia"/>
                <w:color w:val="auto"/>
                <w:sz w:val="24"/>
                <w:highlight w:val="none"/>
              </w:rPr>
              <w:t>拟分包</w:t>
            </w:r>
          </w:p>
          <w:p>
            <w:pPr>
              <w:pStyle w:val="246"/>
              <w:jc w:val="center"/>
              <w:rPr>
                <w:color w:val="auto"/>
                <w:sz w:val="24"/>
                <w:highlight w:val="none"/>
              </w:rPr>
            </w:pPr>
            <w:r>
              <w:rPr>
                <w:rFonts w:hint="eastAsia"/>
                <w:color w:val="auto"/>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lang w:eastAsia="zh-CN"/>
              </w:rPr>
            </w:pPr>
            <w:r>
              <w:rPr>
                <w:rFonts w:hint="eastAsia"/>
                <w:color w:val="auto"/>
                <w:sz w:val="24"/>
                <w:highlight w:val="none"/>
                <w:lang w:eastAsia="zh-CN"/>
              </w:rPr>
              <w:t>拟分包</w:t>
            </w:r>
          </w:p>
          <w:p>
            <w:pPr>
              <w:pStyle w:val="246"/>
              <w:jc w:val="center"/>
              <w:rPr>
                <w:color w:val="auto"/>
                <w:sz w:val="24"/>
                <w:highlight w:val="none"/>
                <w:lang w:eastAsia="zh-CN"/>
              </w:rPr>
            </w:pPr>
            <w:r>
              <w:rPr>
                <w:rFonts w:hint="eastAsia"/>
                <w:color w:val="auto"/>
                <w:sz w:val="24"/>
                <w:highlight w:val="none"/>
                <w:lang w:eastAsia="zh-CN"/>
              </w:rPr>
              <w:t>合同金额</w:t>
            </w:r>
          </w:p>
          <w:p>
            <w:pPr>
              <w:pStyle w:val="246"/>
              <w:jc w:val="center"/>
              <w:rPr>
                <w:color w:val="auto"/>
                <w:sz w:val="24"/>
                <w:highlight w:val="none"/>
                <w:lang w:eastAsia="zh-CN"/>
              </w:rPr>
            </w:pPr>
            <w:r>
              <w:rPr>
                <w:rFonts w:hint="eastAsia"/>
                <w:color w:val="auto"/>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6"/>
              <w:jc w:val="center"/>
              <w:rPr>
                <w:b/>
                <w:color w:val="auto"/>
                <w:sz w:val="24"/>
                <w:highlight w:val="none"/>
                <w:lang w:eastAsia="zh-CN"/>
              </w:rPr>
            </w:pPr>
            <w:r>
              <w:rPr>
                <w:rFonts w:hint="eastAsia"/>
                <w:b/>
                <w:color w:val="auto"/>
                <w:sz w:val="24"/>
                <w:highlight w:val="none"/>
                <w:lang w:eastAsia="zh-CN"/>
              </w:rPr>
              <w:t>占响应报价</w:t>
            </w:r>
          </w:p>
          <w:p>
            <w:pPr>
              <w:pStyle w:val="246"/>
              <w:jc w:val="center"/>
              <w:rPr>
                <w:color w:val="auto"/>
                <w:sz w:val="24"/>
                <w:highlight w:val="none"/>
                <w:lang w:eastAsia="zh-CN"/>
              </w:rPr>
            </w:pPr>
            <w:r>
              <w:rPr>
                <w:rFonts w:hint="eastAsia"/>
                <w:b/>
                <w:color w:val="auto"/>
                <w:sz w:val="24"/>
                <w:highlight w:val="none"/>
                <w:lang w:eastAsia="zh-CN"/>
              </w:rPr>
              <w:t>的比例（</w:t>
            </w:r>
            <w:r>
              <w:rPr>
                <w:b/>
                <w:color w:val="auto"/>
                <w:sz w:val="24"/>
                <w:highlight w:val="none"/>
                <w:lang w:eastAsia="zh-CN"/>
              </w:rPr>
              <w:t>%</w:t>
            </w:r>
            <w:r>
              <w:rPr>
                <w:rFonts w:hint="eastAsia"/>
                <w:b/>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rPr>
            </w:pPr>
            <w:r>
              <w:rPr>
                <w:color w:val="auto"/>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cs="Times New Roman"/>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小微企业</w:t>
            </w:r>
          </w:p>
          <w:p>
            <w:pPr>
              <w:pStyle w:val="246"/>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lang w:eastAsia="zh-CN"/>
              </w:rPr>
            </w:pPr>
            <w:r>
              <w:rPr>
                <w:color w:val="auto"/>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小微企业</w:t>
            </w:r>
          </w:p>
          <w:p>
            <w:pPr>
              <w:pStyle w:val="246"/>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24"/>
                <w:highlight w:val="none"/>
                <w:lang w:eastAsia="zh-CN"/>
              </w:rPr>
            </w:pPr>
            <w:r>
              <w:rPr>
                <w:rFonts w:hint="eastAsia"/>
                <w:color w:val="auto"/>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color w:val="auto"/>
                <w:sz w:val="24"/>
                <w:highlight w:val="none"/>
                <w:lang w:eastAsia="zh-CN"/>
              </w:rPr>
            </w:pPr>
            <w:r>
              <w:rPr>
                <w:rFonts w:hint="eastAsia"/>
                <w:color w:val="auto"/>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6"/>
              <w:jc w:val="center"/>
              <w:rPr>
                <w:color w:val="auto"/>
                <w:sz w:val="30"/>
                <w:highlight w:val="none"/>
              </w:rPr>
            </w:pPr>
          </w:p>
        </w:tc>
      </w:tr>
    </w:tbl>
    <w:p>
      <w:pPr>
        <w:adjustRightInd w:val="0"/>
        <w:snapToGrid w:val="0"/>
        <w:spacing w:line="360" w:lineRule="auto"/>
        <w:ind w:firstLine="480" w:firstLineChars="200"/>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 xml:space="preserve">注： </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1.本表仅在供应商非因“为落实政府采购政策”而分包时填写；供应商“为落实政府采购政策”而向中小企业分包时请按照《</w:t>
      </w:r>
      <w:r>
        <w:rPr>
          <w:rFonts w:ascii="宋体" w:hAnsi="宋体"/>
          <w:color w:val="auto"/>
          <w:sz w:val="24"/>
          <w:szCs w:val="20"/>
          <w:highlight w:val="none"/>
        </w:rPr>
        <w:t>拟分包情况说明及分包意向协议</w:t>
      </w:r>
      <w:r>
        <w:rPr>
          <w:rFonts w:ascii="宋体" w:hAnsi="宋体"/>
          <w:color w:val="auto"/>
          <w:sz w:val="24"/>
          <w:highlight w:val="none"/>
        </w:rPr>
        <w:t>》（类型一）要求填写。</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2.如本竞争性磋商文件《供应商须知资料表》载明本项目分包承担主体应具备的相应资质条件，则供应商须在本表中列明分包承担主体的资质等级，并后附资质证书</w:t>
      </w:r>
      <w:r>
        <w:rPr>
          <w:rFonts w:hint="eastAsia" w:ascii="宋体" w:hAnsi="宋体"/>
          <w:color w:val="auto"/>
          <w:sz w:val="24"/>
          <w:highlight w:val="none"/>
        </w:rPr>
        <w:t>复印</w:t>
      </w:r>
      <w:r>
        <w:rPr>
          <w:rFonts w:ascii="宋体" w:hAnsi="宋体"/>
          <w:color w:val="auto"/>
          <w:sz w:val="24"/>
          <w:highlight w:val="none"/>
        </w:rPr>
        <w:t>件</w:t>
      </w:r>
      <w:r>
        <w:rPr>
          <w:rFonts w:hint="eastAsia" w:ascii="宋体" w:hAnsi="宋体"/>
          <w:color w:val="auto"/>
          <w:sz w:val="24"/>
          <w:highlight w:val="none"/>
        </w:rPr>
        <w:t>，</w:t>
      </w:r>
      <w:r>
        <w:rPr>
          <w:rFonts w:ascii="宋体" w:hAnsi="宋体"/>
          <w:color w:val="auto"/>
          <w:sz w:val="24"/>
          <w:highlight w:val="none"/>
        </w:rPr>
        <w:t>否则</w:t>
      </w:r>
      <w:r>
        <w:rPr>
          <w:rFonts w:ascii="宋体" w:hAnsi="宋体"/>
          <w:b/>
          <w:color w:val="auto"/>
          <w:sz w:val="24"/>
          <w:highlight w:val="none"/>
        </w:rPr>
        <w:t>响应无效</w:t>
      </w:r>
      <w:r>
        <w:rPr>
          <w:rFonts w:ascii="宋体" w:hAnsi="宋体"/>
          <w:color w:val="auto"/>
          <w:sz w:val="24"/>
          <w:highlight w:val="none"/>
        </w:rPr>
        <w:t>。</w:t>
      </w:r>
    </w:p>
    <w:p>
      <w:pPr>
        <w:adjustRightInd w:val="0"/>
        <w:snapToGrid w:val="0"/>
        <w:spacing w:line="360" w:lineRule="auto"/>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p>
    <w:p>
      <w:pPr>
        <w:adjustRightInd w:val="0"/>
        <w:snapToGrid w:val="0"/>
        <w:spacing w:line="360" w:lineRule="auto"/>
        <w:ind w:firstLine="480" w:firstLineChars="200"/>
        <w:jc w:val="right"/>
        <w:rPr>
          <w:rFonts w:ascii="宋体" w:hAnsi="宋体"/>
          <w:color w:val="auto"/>
          <w:sz w:val="24"/>
          <w:highlight w:val="none"/>
        </w:rPr>
      </w:pPr>
      <w:r>
        <w:rPr>
          <w:rFonts w:ascii="宋体" w:hAnsi="宋体"/>
          <w:color w:val="auto"/>
          <w:sz w:val="24"/>
          <w:highlight w:val="none"/>
        </w:rPr>
        <w:t>供应商名称（盖章）：_______</w:t>
      </w:r>
    </w:p>
    <w:p>
      <w:pPr>
        <w:spacing w:line="360" w:lineRule="auto"/>
        <w:jc w:val="right"/>
        <w:rPr>
          <w:rFonts w:ascii="宋体" w:hAnsi="宋体"/>
          <w:b/>
          <w:color w:val="auto"/>
          <w:sz w:val="24"/>
          <w:highlight w:val="none"/>
        </w:rPr>
      </w:pPr>
      <w:r>
        <w:rPr>
          <w:rFonts w:ascii="宋体" w:hAnsi="宋体"/>
          <w:color w:val="auto"/>
          <w:sz w:val="24"/>
          <w:szCs w:val="20"/>
          <w:highlight w:val="none"/>
        </w:rPr>
        <w:t>日期：____年____月____日</w:t>
      </w:r>
    </w:p>
    <w:p>
      <w:pPr>
        <w:tabs>
          <w:tab w:val="left" w:pos="360"/>
        </w:tabs>
        <w:snapToGrid w:val="0"/>
        <w:spacing w:line="360" w:lineRule="auto"/>
        <w:outlineLvl w:val="1"/>
        <w:rPr>
          <w:rFonts w:ascii="宋体" w:hAnsi="宋体"/>
          <w:color w:val="auto"/>
          <w:sz w:val="24"/>
          <w:szCs w:val="20"/>
          <w:highlight w:val="none"/>
        </w:rPr>
      </w:pPr>
      <w:r>
        <w:rPr>
          <w:rFonts w:ascii="宋体" w:hAnsi="宋体"/>
          <w:color w:val="auto"/>
          <w:sz w:val="24"/>
          <w:szCs w:val="20"/>
          <w:highlight w:val="none"/>
        </w:rPr>
        <w:br w:type="page"/>
      </w:r>
    </w:p>
    <w:p>
      <w:pPr>
        <w:tabs>
          <w:tab w:val="left" w:pos="360"/>
        </w:tabs>
        <w:snapToGrid w:val="0"/>
        <w:spacing w:line="360" w:lineRule="auto"/>
        <w:outlineLvl w:val="1"/>
        <w:rPr>
          <w:rFonts w:ascii="宋体" w:hAnsi="宋体" w:cs="宋体"/>
          <w:color w:val="auto"/>
          <w:sz w:val="24"/>
          <w:highlight w:val="none"/>
        </w:rPr>
      </w:pPr>
      <w:r>
        <w:rPr>
          <w:rFonts w:hint="eastAsia" w:ascii="宋体" w:hAnsi="宋体" w:cs="宋体"/>
          <w:color w:val="auto"/>
          <w:sz w:val="24"/>
          <w:highlight w:val="none"/>
        </w:rPr>
        <w:t>12  项目管理人员配备情况表</w:t>
      </w:r>
    </w:p>
    <w:p>
      <w:pPr>
        <w:pStyle w:val="4"/>
        <w:spacing w:line="360" w:lineRule="auto"/>
        <w:ind w:firstLine="0"/>
        <w:rPr>
          <w:rFonts w:hAnsi="宋体" w:cs="宋体"/>
          <w:color w:val="auto"/>
          <w:highlight w:val="none"/>
        </w:rPr>
      </w:pPr>
      <w:bookmarkStart w:id="758" w:name="_Toc394318247"/>
      <w:bookmarkStart w:id="759" w:name="_Toc535928537"/>
      <w:bookmarkStart w:id="760" w:name="_Toc366218617"/>
      <w:bookmarkStart w:id="761" w:name="_Toc365643581"/>
      <w:bookmarkStart w:id="762" w:name="_Toc366218032"/>
      <w:bookmarkStart w:id="763" w:name="_Toc365643296"/>
      <w:r>
        <w:rPr>
          <w:rFonts w:hint="eastAsia" w:hAnsi="宋体" w:cs="宋体"/>
          <w:color w:val="auto"/>
          <w:highlight w:val="none"/>
        </w:rPr>
        <w:t>项目名称：</w:t>
      </w:r>
      <w:r>
        <w:rPr>
          <w:rFonts w:hint="eastAsia" w:hAnsi="宋体" w:cs="宋体"/>
          <w:color w:val="auto"/>
          <w:highlight w:val="none"/>
          <w:u w:val="single"/>
        </w:rPr>
        <w:t xml:space="preserve">                              </w:t>
      </w:r>
      <w:r>
        <w:rPr>
          <w:rFonts w:hint="eastAsia" w:hAnsi="宋体" w:cs="宋体"/>
          <w:color w:val="auto"/>
          <w:highlight w:val="none"/>
        </w:rPr>
        <w:t xml:space="preserve">    项目编号:___________ </w:t>
      </w:r>
    </w:p>
    <w:p>
      <w:pPr>
        <w:pStyle w:val="4"/>
        <w:spacing w:line="360" w:lineRule="auto"/>
        <w:ind w:firstLine="0"/>
        <w:jc w:val="center"/>
        <w:rPr>
          <w:rFonts w:hAnsi="宋体" w:cs="宋体"/>
          <w:b/>
          <w:color w:val="auto"/>
          <w:highlight w:val="none"/>
        </w:rPr>
      </w:pPr>
      <w:r>
        <w:rPr>
          <w:rFonts w:hint="eastAsia" w:hAnsi="宋体" w:cs="宋体"/>
          <w:b/>
          <w:color w:val="auto"/>
          <w:highlight w:val="none"/>
        </w:rPr>
        <w:t>项目管理机构配备情况表</w:t>
      </w:r>
    </w:p>
    <w:p>
      <w:pPr>
        <w:pStyle w:val="4"/>
        <w:spacing w:line="360" w:lineRule="auto"/>
        <w:ind w:firstLine="0"/>
        <w:rPr>
          <w:rFonts w:hAnsi="宋体" w:cs="宋体"/>
          <w:color w:val="auto"/>
          <w:highlight w:val="none"/>
        </w:rPr>
      </w:pPr>
      <w:r>
        <w:rPr>
          <w:rFonts w:hint="eastAsia" w:hAnsi="宋体" w:cs="宋体"/>
          <w:color w:val="auto"/>
          <w:highlight w:val="none"/>
        </w:rPr>
        <w:t>一、项目经理</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0"/>
        <w:gridCol w:w="473"/>
        <w:gridCol w:w="2363"/>
        <w:gridCol w:w="29"/>
        <w:gridCol w:w="1179"/>
        <w:gridCol w:w="1939"/>
        <w:gridCol w:w="56"/>
        <w:gridCol w:w="1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18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姓名</w:t>
            </w:r>
          </w:p>
        </w:tc>
        <w:tc>
          <w:tcPr>
            <w:tcW w:w="2865"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拟在本项目担任职务</w:t>
            </w:r>
          </w:p>
        </w:tc>
        <w:tc>
          <w:tcPr>
            <w:tcW w:w="1179"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年龄</w:t>
            </w:r>
          </w:p>
        </w:tc>
        <w:tc>
          <w:tcPr>
            <w:tcW w:w="1939"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职称或职业资格（如有）</w:t>
            </w:r>
          </w:p>
        </w:tc>
        <w:tc>
          <w:tcPr>
            <w:tcW w:w="1559"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从业年限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865"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项目经理</w:t>
            </w:r>
          </w:p>
        </w:tc>
        <w:tc>
          <w:tcPr>
            <w:tcW w:w="1179"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939"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432" w:type="dxa"/>
            <w:gridSpan w:val="8"/>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以往项目业绩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项目名称</w:t>
            </w: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项目时间（起/止）</w:t>
            </w:r>
          </w:p>
        </w:tc>
        <w:tc>
          <w:tcPr>
            <w:tcW w:w="3203" w:type="dxa"/>
            <w:gridSpan w:val="4"/>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投资金额</w:t>
            </w:r>
          </w:p>
        </w:tc>
        <w:tc>
          <w:tcPr>
            <w:tcW w:w="15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03" w:type="dxa"/>
            <w:gridSpan w:val="4"/>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03" w:type="dxa"/>
            <w:gridSpan w:val="4"/>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03" w:type="dxa"/>
            <w:gridSpan w:val="4"/>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bl>
    <w:p>
      <w:pPr>
        <w:pStyle w:val="4"/>
        <w:spacing w:line="360" w:lineRule="auto"/>
        <w:ind w:firstLine="0"/>
        <w:rPr>
          <w:rFonts w:hAnsi="宋体" w:cs="宋体"/>
          <w:color w:val="auto"/>
          <w:highlight w:val="none"/>
        </w:rPr>
      </w:pPr>
      <w:r>
        <w:rPr>
          <w:rFonts w:hint="eastAsia" w:hAnsi="宋体" w:cs="宋体"/>
          <w:color w:val="auto"/>
          <w:highlight w:val="none"/>
        </w:rPr>
        <w:t>二、技术负责人（如需）</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0"/>
        <w:gridCol w:w="473"/>
        <w:gridCol w:w="2363"/>
        <w:gridCol w:w="29"/>
        <w:gridCol w:w="1190"/>
        <w:gridCol w:w="1144"/>
        <w:gridCol w:w="821"/>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18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姓名</w:t>
            </w:r>
          </w:p>
        </w:tc>
        <w:tc>
          <w:tcPr>
            <w:tcW w:w="2865"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拟在本项目担任职务</w:t>
            </w:r>
          </w:p>
        </w:tc>
        <w:tc>
          <w:tcPr>
            <w:tcW w:w="11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年龄</w:t>
            </w:r>
          </w:p>
        </w:tc>
        <w:tc>
          <w:tcPr>
            <w:tcW w:w="196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职称或职业资格（如有）</w:t>
            </w:r>
          </w:p>
        </w:tc>
        <w:tc>
          <w:tcPr>
            <w:tcW w:w="154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从业年限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865"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技术负责人</w:t>
            </w:r>
          </w:p>
        </w:tc>
        <w:tc>
          <w:tcPr>
            <w:tcW w:w="119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96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453" w:type="dxa"/>
            <w:gridSpan w:val="8"/>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以往项目业绩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rPr>
                <w:rFonts w:hAnsi="宋体" w:cs="宋体"/>
                <w:color w:val="auto"/>
                <w:highlight w:val="none"/>
              </w:rPr>
            </w:pPr>
            <w:r>
              <w:rPr>
                <w:rFonts w:hint="eastAsia" w:hAnsi="宋体" w:cs="宋体"/>
                <w:color w:val="auto"/>
                <w:highlight w:val="none"/>
              </w:rPr>
              <w:t>项目名称</w:t>
            </w: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rPr>
                <w:rFonts w:hAnsi="宋体" w:cs="宋体"/>
                <w:color w:val="auto"/>
                <w:highlight w:val="none"/>
              </w:rPr>
            </w:pPr>
            <w:r>
              <w:rPr>
                <w:rFonts w:hint="eastAsia" w:hAnsi="宋体" w:cs="宋体"/>
                <w:color w:val="auto"/>
                <w:highlight w:val="none"/>
              </w:rPr>
              <w:t>项目时间（起/止）</w:t>
            </w:r>
          </w:p>
        </w:tc>
        <w:tc>
          <w:tcPr>
            <w:tcW w:w="2363"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投资金额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63"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3"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bl>
    <w:p>
      <w:pPr>
        <w:pStyle w:val="4"/>
        <w:spacing w:line="360" w:lineRule="auto"/>
        <w:ind w:firstLine="0"/>
        <w:rPr>
          <w:rFonts w:hAnsi="宋体" w:cs="宋体"/>
          <w:color w:val="auto"/>
          <w:highlight w:val="none"/>
        </w:rPr>
      </w:pPr>
      <w:r>
        <w:rPr>
          <w:rFonts w:hint="eastAsia" w:hAnsi="宋体" w:cs="宋体"/>
          <w:color w:val="auto"/>
          <w:highlight w:val="none"/>
        </w:rPr>
        <w:t>三、其他人员</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6"/>
        <w:gridCol w:w="738"/>
        <w:gridCol w:w="2587"/>
        <w:gridCol w:w="194"/>
        <w:gridCol w:w="1186"/>
        <w:gridCol w:w="230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姓名</w:t>
            </w:r>
          </w:p>
        </w:tc>
        <w:tc>
          <w:tcPr>
            <w:tcW w:w="3519"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拟在本项目担任职务</w:t>
            </w:r>
          </w:p>
        </w:tc>
        <w:tc>
          <w:tcPr>
            <w:tcW w:w="1186"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年龄</w:t>
            </w:r>
          </w:p>
        </w:tc>
        <w:tc>
          <w:tcPr>
            <w:tcW w:w="23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职称或职业资格（如有）</w:t>
            </w:r>
          </w:p>
        </w:tc>
        <w:tc>
          <w:tcPr>
            <w:tcW w:w="992"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从业年限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519" w:type="dxa"/>
            <w:gridSpan w:val="3"/>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303"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456" w:type="dxa"/>
            <w:gridSpan w:val="7"/>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以往项目业绩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19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项目名称</w:t>
            </w:r>
          </w:p>
        </w:tc>
        <w:tc>
          <w:tcPr>
            <w:tcW w:w="2587"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项目时间（起/止）</w:t>
            </w:r>
          </w:p>
        </w:tc>
        <w:tc>
          <w:tcPr>
            <w:tcW w:w="1380"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投资金额</w:t>
            </w:r>
          </w:p>
        </w:tc>
        <w:tc>
          <w:tcPr>
            <w:tcW w:w="329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r>
              <w:rPr>
                <w:rFonts w:hint="eastAsia" w:hAnsi="宋体" w:cs="宋体"/>
                <w:color w:val="auto"/>
                <w:highlight w:val="none"/>
              </w:rPr>
              <w:t>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19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587"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380"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9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19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587"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380"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9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194"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2587"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1380"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c>
          <w:tcPr>
            <w:tcW w:w="3295" w:type="dxa"/>
            <w:gridSpan w:val="2"/>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hAnsi="宋体" w:cs="宋体"/>
                <w:color w:val="auto"/>
                <w:highlight w:val="none"/>
              </w:rPr>
            </w:pPr>
          </w:p>
        </w:tc>
      </w:tr>
    </w:tbl>
    <w:p>
      <w:pPr>
        <w:tabs>
          <w:tab w:val="left" w:pos="360"/>
        </w:tabs>
        <w:snapToGrid w:val="0"/>
        <w:spacing w:line="360" w:lineRule="auto"/>
        <w:outlineLvl w:val="1"/>
        <w:rPr>
          <w:rFonts w:ascii="宋体" w:hAnsi="宋体"/>
          <w:color w:val="auto"/>
          <w:sz w:val="24"/>
          <w:highlight w:val="none"/>
        </w:rPr>
      </w:pPr>
      <w:r>
        <w:rPr>
          <w:rFonts w:hint="eastAsia" w:ascii="宋体" w:hAnsi="宋体" w:cs="宋体"/>
          <w:b/>
          <w:bCs/>
          <w:color w:val="auto"/>
          <w:sz w:val="24"/>
          <w:highlight w:val="none"/>
        </w:rPr>
        <w:br w:type="page"/>
      </w:r>
      <w:bookmarkEnd w:id="758"/>
      <w:bookmarkEnd w:id="759"/>
      <w:bookmarkEnd w:id="760"/>
      <w:bookmarkEnd w:id="761"/>
      <w:bookmarkEnd w:id="762"/>
      <w:bookmarkEnd w:id="763"/>
    </w:p>
    <w:p>
      <w:pPr>
        <w:tabs>
          <w:tab w:val="left" w:pos="360"/>
        </w:tabs>
        <w:snapToGrid w:val="0"/>
        <w:spacing w:line="360" w:lineRule="auto"/>
        <w:outlineLvl w:val="1"/>
        <w:rPr>
          <w:rFonts w:ascii="宋体" w:hAnsi="宋体" w:cs="宋体"/>
          <w:color w:val="auto"/>
          <w:sz w:val="24"/>
          <w:highlight w:val="none"/>
        </w:rPr>
      </w:pPr>
      <w:bookmarkStart w:id="764" w:name="_Toc102990272"/>
      <w:bookmarkStart w:id="765" w:name="_Toc535928538"/>
      <w:r>
        <w:rPr>
          <w:rFonts w:hint="eastAsia" w:ascii="宋体" w:hAnsi="宋体" w:cs="宋体"/>
          <w:color w:val="auto"/>
          <w:sz w:val="24"/>
          <w:highlight w:val="none"/>
        </w:rPr>
        <w:t>13  项目经理简历</w:t>
      </w:r>
      <w:bookmarkEnd w:id="764"/>
      <w:bookmarkEnd w:id="765"/>
      <w:r>
        <w:rPr>
          <w:rFonts w:hint="eastAsia" w:ascii="宋体" w:hAnsi="宋体" w:cs="宋体"/>
          <w:color w:val="auto"/>
          <w:sz w:val="24"/>
          <w:highlight w:val="none"/>
        </w:rPr>
        <w:t xml:space="preserve"> </w:t>
      </w:r>
    </w:p>
    <w:p>
      <w:pPr>
        <w:pStyle w:val="4"/>
        <w:spacing w:line="360" w:lineRule="auto"/>
        <w:ind w:firstLine="0"/>
        <w:jc w:val="center"/>
        <w:rPr>
          <w:rFonts w:hAnsi="宋体" w:cs="宋体"/>
          <w:b/>
          <w:color w:val="auto"/>
          <w:highlight w:val="none"/>
        </w:rPr>
      </w:pPr>
      <w:r>
        <w:rPr>
          <w:rFonts w:hint="eastAsia" w:hAnsi="宋体" w:cs="宋体"/>
          <w:b/>
          <w:color w:val="auto"/>
          <w:highlight w:val="none"/>
        </w:rPr>
        <w:t>项目经理简历</w:t>
      </w:r>
    </w:p>
    <w:tbl>
      <w:tblPr>
        <w:tblStyle w:val="42"/>
        <w:tblW w:w="9096"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00"/>
        <w:gridCol w:w="380"/>
        <w:gridCol w:w="700"/>
        <w:gridCol w:w="865"/>
        <w:gridCol w:w="15"/>
        <w:gridCol w:w="1125"/>
        <w:gridCol w:w="435"/>
        <w:gridCol w:w="971"/>
        <w:gridCol w:w="430"/>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bookmarkStart w:id="766" w:name="_Toc12280158"/>
            <w:r>
              <w:rPr>
                <w:rFonts w:hint="eastAsia" w:ascii="宋体" w:hAnsi="宋体" w:cs="宋体"/>
                <w:color w:val="auto"/>
                <w:sz w:val="24"/>
                <w:highlight w:val="none"/>
              </w:rPr>
              <w:t>姓名</w:t>
            </w:r>
          </w:p>
        </w:tc>
        <w:tc>
          <w:tcPr>
            <w:tcW w:w="2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200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18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职务</w:t>
            </w:r>
          </w:p>
        </w:tc>
        <w:tc>
          <w:tcPr>
            <w:tcW w:w="2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200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学历</w:t>
            </w:r>
          </w:p>
        </w:tc>
        <w:tc>
          <w:tcPr>
            <w:tcW w:w="18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7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参加工作时间</w:t>
            </w:r>
          </w:p>
        </w:tc>
        <w:tc>
          <w:tcPr>
            <w:tcW w:w="194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254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担任项目经理年限</w:t>
            </w:r>
          </w:p>
        </w:tc>
        <w:tc>
          <w:tcPr>
            <w:tcW w:w="18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096" w:type="dxa"/>
            <w:gridSpan w:val="1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正在进行和已完成项目情况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用户单位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服务期</w:t>
            </w: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正在进行或已完成</w:t>
            </w: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验收质量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4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4"/>
                <w:highlight w:val="none"/>
              </w:rPr>
            </w:pPr>
          </w:p>
        </w:tc>
      </w:tr>
      <w:bookmarkEnd w:id="766"/>
    </w:tbl>
    <w:p>
      <w:pPr>
        <w:pStyle w:val="166"/>
        <w:spacing w:before="120" w:after="120"/>
        <w:rPr>
          <w:rFonts w:ascii="宋体" w:hAnsi="宋体" w:cs="宋体"/>
          <w:color w:val="auto"/>
          <w:szCs w:val="24"/>
          <w:highlight w:val="none"/>
        </w:rPr>
      </w:pPr>
      <w:bookmarkStart w:id="767" w:name="_Toc102990273"/>
      <w:bookmarkStart w:id="768" w:name="_Toc535928539"/>
      <w:bookmarkStart w:id="769" w:name="_Toc366218031"/>
      <w:bookmarkStart w:id="770" w:name="_Toc365643580"/>
      <w:bookmarkStart w:id="771" w:name="_Toc365643295"/>
      <w:bookmarkStart w:id="772" w:name="_Toc366218616"/>
      <w:bookmarkStart w:id="773" w:name="_Toc394318246"/>
      <w:r>
        <w:rPr>
          <w:rFonts w:hint="eastAsia" w:ascii="宋体" w:hAnsi="宋体" w:cs="宋体"/>
          <w:color w:val="auto"/>
          <w:szCs w:val="24"/>
          <w:highlight w:val="none"/>
        </w:rPr>
        <w:t>注：后附项目经理建造师注册证书、安全生产考核合格证书、身份证。</w:t>
      </w:r>
      <w:bookmarkEnd w:id="767"/>
      <w:bookmarkEnd w:id="768"/>
    </w:p>
    <w:p>
      <w:pPr>
        <w:tabs>
          <w:tab w:val="left" w:pos="360"/>
        </w:tabs>
        <w:snapToGrid w:val="0"/>
        <w:spacing w:line="360" w:lineRule="auto"/>
        <w:outlineLvl w:val="1"/>
        <w:rPr>
          <w:rFonts w:ascii="宋体" w:hAnsi="宋体" w:cs="宋体"/>
          <w:color w:val="auto"/>
          <w:sz w:val="24"/>
          <w:highlight w:val="none"/>
        </w:rPr>
      </w:pPr>
      <w:bookmarkStart w:id="774" w:name="_Toc535928540"/>
      <w:r>
        <w:rPr>
          <w:rFonts w:hint="eastAsia" w:ascii="宋体" w:hAnsi="宋体" w:cs="宋体"/>
          <w:b/>
          <w:bCs/>
          <w:color w:val="auto"/>
          <w:sz w:val="24"/>
          <w:highlight w:val="none"/>
        </w:rPr>
        <w:br w:type="page"/>
      </w:r>
      <w:bookmarkEnd w:id="769"/>
      <w:bookmarkEnd w:id="770"/>
      <w:bookmarkEnd w:id="771"/>
      <w:bookmarkEnd w:id="772"/>
      <w:bookmarkEnd w:id="773"/>
      <w:bookmarkEnd w:id="774"/>
      <w:bookmarkStart w:id="775" w:name="_Toc102990274"/>
      <w:r>
        <w:rPr>
          <w:rFonts w:hint="eastAsia" w:ascii="宋体" w:hAnsi="宋体" w:cs="宋体"/>
          <w:color w:val="auto"/>
          <w:sz w:val="24"/>
          <w:highlight w:val="none"/>
        </w:rPr>
        <w:t>14  主要项目管理人员简历表</w:t>
      </w:r>
      <w:bookmarkEnd w:id="775"/>
    </w:p>
    <w:p>
      <w:pPr>
        <w:pStyle w:val="4"/>
        <w:spacing w:line="360" w:lineRule="auto"/>
        <w:ind w:firstLine="0"/>
        <w:jc w:val="center"/>
        <w:rPr>
          <w:rFonts w:hAnsi="宋体" w:cs="宋体"/>
          <w:b/>
          <w:color w:val="auto"/>
          <w:highlight w:val="none"/>
        </w:rPr>
      </w:pPr>
      <w:r>
        <w:rPr>
          <w:rFonts w:hint="eastAsia" w:hAnsi="宋体" w:cs="宋体"/>
          <w:b/>
          <w:color w:val="auto"/>
          <w:highlight w:val="none"/>
        </w:rPr>
        <w:t>主要项目管理人员简历表</w:t>
      </w:r>
    </w:p>
    <w:tbl>
      <w:tblPr>
        <w:tblStyle w:val="42"/>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2"/>
        <w:gridCol w:w="2313"/>
        <w:gridCol w:w="1842"/>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bookmarkStart w:id="776" w:name="_Toc535928541"/>
            <w:r>
              <w:rPr>
                <w:rFonts w:hint="eastAsia" w:ascii="宋体" w:hAnsi="宋体" w:cs="宋体"/>
                <w:color w:val="auto"/>
                <w:sz w:val="24"/>
                <w:highlight w:val="none"/>
              </w:rPr>
              <w:t>岗位名称</w:t>
            </w:r>
          </w:p>
        </w:tc>
        <w:tc>
          <w:tcPr>
            <w:tcW w:w="7132" w:type="dxa"/>
            <w:gridSpan w:val="3"/>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姓     名</w:t>
            </w:r>
          </w:p>
        </w:tc>
        <w:tc>
          <w:tcPr>
            <w:tcW w:w="2313" w:type="dxa"/>
            <w:vAlign w:val="center"/>
          </w:tcPr>
          <w:p>
            <w:pPr>
              <w:jc w:val="center"/>
              <w:rPr>
                <w:rFonts w:ascii="宋体" w:hAnsi="宋体" w:cs="宋体"/>
                <w:color w:val="auto"/>
                <w:sz w:val="24"/>
                <w:highlight w:val="none"/>
              </w:rPr>
            </w:pPr>
          </w:p>
        </w:tc>
        <w:tc>
          <w:tcPr>
            <w:tcW w:w="184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年    龄</w:t>
            </w:r>
          </w:p>
        </w:tc>
        <w:tc>
          <w:tcPr>
            <w:tcW w:w="2977" w:type="dxa"/>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性     别</w:t>
            </w:r>
          </w:p>
        </w:tc>
        <w:tc>
          <w:tcPr>
            <w:tcW w:w="2313" w:type="dxa"/>
            <w:vAlign w:val="center"/>
          </w:tcPr>
          <w:p>
            <w:pPr>
              <w:jc w:val="center"/>
              <w:rPr>
                <w:rFonts w:ascii="宋体" w:hAnsi="宋体" w:cs="宋体"/>
                <w:color w:val="auto"/>
                <w:sz w:val="24"/>
                <w:highlight w:val="none"/>
              </w:rPr>
            </w:pPr>
          </w:p>
        </w:tc>
        <w:tc>
          <w:tcPr>
            <w:tcW w:w="184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毕业学校</w:t>
            </w:r>
          </w:p>
        </w:tc>
        <w:tc>
          <w:tcPr>
            <w:tcW w:w="2977" w:type="dxa"/>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学历和专业</w:t>
            </w:r>
          </w:p>
        </w:tc>
        <w:tc>
          <w:tcPr>
            <w:tcW w:w="2313" w:type="dxa"/>
            <w:vAlign w:val="center"/>
          </w:tcPr>
          <w:p>
            <w:pPr>
              <w:jc w:val="center"/>
              <w:rPr>
                <w:rFonts w:ascii="宋体" w:hAnsi="宋体" w:cs="宋体"/>
                <w:color w:val="auto"/>
                <w:sz w:val="24"/>
                <w:highlight w:val="none"/>
              </w:rPr>
            </w:pPr>
          </w:p>
        </w:tc>
        <w:tc>
          <w:tcPr>
            <w:tcW w:w="184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毕业时间</w:t>
            </w:r>
          </w:p>
        </w:tc>
        <w:tc>
          <w:tcPr>
            <w:tcW w:w="2977" w:type="dxa"/>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拥有的执业资格</w:t>
            </w:r>
          </w:p>
        </w:tc>
        <w:tc>
          <w:tcPr>
            <w:tcW w:w="2313" w:type="dxa"/>
            <w:vAlign w:val="center"/>
          </w:tcPr>
          <w:p>
            <w:pPr>
              <w:jc w:val="center"/>
              <w:rPr>
                <w:rFonts w:ascii="宋体" w:hAnsi="宋体" w:cs="宋体"/>
                <w:color w:val="auto"/>
                <w:sz w:val="24"/>
                <w:highlight w:val="none"/>
              </w:rPr>
            </w:pPr>
          </w:p>
        </w:tc>
        <w:tc>
          <w:tcPr>
            <w:tcW w:w="184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专业职称</w:t>
            </w:r>
          </w:p>
        </w:tc>
        <w:tc>
          <w:tcPr>
            <w:tcW w:w="2977" w:type="dxa"/>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执业资格证书编号</w:t>
            </w:r>
          </w:p>
        </w:tc>
        <w:tc>
          <w:tcPr>
            <w:tcW w:w="2313" w:type="dxa"/>
            <w:vAlign w:val="center"/>
          </w:tcPr>
          <w:p>
            <w:pPr>
              <w:jc w:val="center"/>
              <w:rPr>
                <w:rFonts w:ascii="宋体" w:hAnsi="宋体" w:cs="宋体"/>
                <w:color w:val="auto"/>
                <w:sz w:val="24"/>
                <w:highlight w:val="none"/>
              </w:rPr>
            </w:pPr>
          </w:p>
        </w:tc>
        <w:tc>
          <w:tcPr>
            <w:tcW w:w="1842"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工作年限</w:t>
            </w:r>
          </w:p>
        </w:tc>
        <w:tc>
          <w:tcPr>
            <w:tcW w:w="2977" w:type="dxa"/>
            <w:vAlign w:val="center"/>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4" w:hRule="atLeast"/>
        </w:trPr>
        <w:tc>
          <w:tcPr>
            <w:tcW w:w="2082" w:type="dxa"/>
            <w:textDirection w:val="tbRlV"/>
            <w:vAlign w:val="center"/>
          </w:tcPr>
          <w:p>
            <w:pPr>
              <w:spacing w:line="300" w:lineRule="auto"/>
              <w:ind w:right="113"/>
              <w:jc w:val="center"/>
              <w:rPr>
                <w:rFonts w:ascii="宋体" w:hAnsi="宋体" w:cs="宋体"/>
                <w:color w:val="auto"/>
                <w:sz w:val="24"/>
                <w:highlight w:val="none"/>
              </w:rPr>
            </w:pPr>
            <w:r>
              <w:rPr>
                <w:rFonts w:hint="eastAsia" w:ascii="宋体" w:hAnsi="宋体" w:cs="宋体"/>
                <w:color w:val="auto"/>
                <w:sz w:val="24"/>
                <w:highlight w:val="none"/>
              </w:rPr>
              <w:t>主要工作业绩及担任的主要工作</w:t>
            </w:r>
          </w:p>
        </w:tc>
        <w:tc>
          <w:tcPr>
            <w:tcW w:w="7132" w:type="dxa"/>
            <w:gridSpan w:val="3"/>
            <w:vAlign w:val="center"/>
          </w:tcPr>
          <w:p>
            <w:pPr>
              <w:jc w:val="center"/>
              <w:rPr>
                <w:rFonts w:ascii="宋体" w:hAnsi="宋体" w:cs="宋体"/>
                <w:color w:val="auto"/>
                <w:sz w:val="24"/>
                <w:highlight w:val="none"/>
              </w:rPr>
            </w:pPr>
          </w:p>
        </w:tc>
      </w:tr>
      <w:bookmarkEnd w:id="776"/>
    </w:tbl>
    <w:p>
      <w:pPr>
        <w:snapToGrid w:val="0"/>
        <w:spacing w:line="360" w:lineRule="auto"/>
        <w:rPr>
          <w:rFonts w:ascii="宋体" w:hAnsi="宋体" w:cs="宋体"/>
          <w:color w:val="auto"/>
          <w:sz w:val="24"/>
          <w:highlight w:val="none"/>
        </w:rPr>
      </w:pPr>
    </w:p>
    <w:p>
      <w:pPr>
        <w:tabs>
          <w:tab w:val="left" w:pos="360"/>
        </w:tabs>
        <w:snapToGrid w:val="0"/>
        <w:spacing w:line="360" w:lineRule="auto"/>
        <w:outlineLvl w:val="1"/>
        <w:rPr>
          <w:rFonts w:ascii="宋体" w:hAnsi="宋体" w:cs="宋体"/>
          <w:color w:val="auto"/>
          <w:sz w:val="24"/>
          <w:highlight w:val="none"/>
        </w:rPr>
      </w:pPr>
      <w:r>
        <w:rPr>
          <w:rFonts w:hint="eastAsia" w:ascii="宋体" w:hAnsi="宋体" w:cs="宋体"/>
          <w:color w:val="auto"/>
          <w:kern w:val="0"/>
          <w:sz w:val="24"/>
          <w:highlight w:val="none"/>
        </w:rPr>
        <w:br w:type="page"/>
      </w:r>
      <w:r>
        <w:rPr>
          <w:rFonts w:hint="eastAsia" w:ascii="宋体" w:hAnsi="宋体" w:cs="宋体"/>
          <w:color w:val="auto"/>
          <w:sz w:val="24"/>
          <w:highlight w:val="none"/>
        </w:rPr>
        <w:t>15拟投入本工程的主要施工设备表</w:t>
      </w:r>
    </w:p>
    <w:p>
      <w:pPr>
        <w:spacing w:before="120" w:beforeLines="50" w:after="120" w:afterLines="50" w:line="360" w:lineRule="auto"/>
        <w:jc w:val="center"/>
        <w:rPr>
          <w:rFonts w:ascii="宋体" w:hAnsi="宋体" w:cs="宋体"/>
          <w:b/>
          <w:color w:val="auto"/>
          <w:sz w:val="24"/>
          <w:highlight w:val="none"/>
        </w:rPr>
      </w:pPr>
      <w:bookmarkStart w:id="777" w:name="_Toc482648276"/>
      <w:r>
        <w:rPr>
          <w:rFonts w:hint="eastAsia" w:ascii="宋体" w:hAnsi="宋体" w:cs="宋体"/>
          <w:b/>
          <w:color w:val="auto"/>
          <w:sz w:val="24"/>
          <w:highlight w:val="none"/>
        </w:rPr>
        <w:t>拟投入本工程的主要施工设备表</w:t>
      </w:r>
      <w:bookmarkEnd w:id="777"/>
    </w:p>
    <w:tbl>
      <w:tblPr>
        <w:tblStyle w:val="42"/>
        <w:tblW w:w="513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184"/>
        <w:gridCol w:w="829"/>
        <w:gridCol w:w="1079"/>
        <w:gridCol w:w="732"/>
        <w:gridCol w:w="804"/>
        <w:gridCol w:w="1321"/>
        <w:gridCol w:w="953"/>
        <w:gridCol w:w="1149"/>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pPr>
              <w:spacing w:line="440" w:lineRule="exact"/>
              <w:rPr>
                <w:rFonts w:ascii="宋体" w:hAnsi="宋体" w:cs="宋体"/>
                <w:color w:val="auto"/>
                <w:sz w:val="24"/>
                <w:highlight w:val="none"/>
              </w:rPr>
            </w:pPr>
            <w:r>
              <w:rPr>
                <w:rFonts w:hint="eastAsia" w:ascii="宋体" w:hAnsi="宋体" w:cs="宋体"/>
                <w:color w:val="auto"/>
                <w:sz w:val="24"/>
                <w:highlight w:val="none"/>
              </w:rPr>
              <w:t>序号</w:t>
            </w:r>
          </w:p>
        </w:tc>
        <w:tc>
          <w:tcPr>
            <w:tcW w:w="621"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设备名称</w:t>
            </w:r>
          </w:p>
        </w:tc>
        <w:tc>
          <w:tcPr>
            <w:tcW w:w="435"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型号</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规格</w:t>
            </w:r>
          </w:p>
        </w:tc>
        <w:tc>
          <w:tcPr>
            <w:tcW w:w="566"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数  量</w:t>
            </w:r>
          </w:p>
        </w:tc>
        <w:tc>
          <w:tcPr>
            <w:tcW w:w="384"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国别</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产地</w:t>
            </w:r>
          </w:p>
        </w:tc>
        <w:tc>
          <w:tcPr>
            <w:tcW w:w="422"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制造</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年份</w:t>
            </w:r>
          </w:p>
        </w:tc>
        <w:tc>
          <w:tcPr>
            <w:tcW w:w="693"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额定功率（KW）</w:t>
            </w:r>
          </w:p>
        </w:tc>
        <w:tc>
          <w:tcPr>
            <w:tcW w:w="500"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生产</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能力</w:t>
            </w:r>
          </w:p>
        </w:tc>
        <w:tc>
          <w:tcPr>
            <w:tcW w:w="603"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用于施工部位</w:t>
            </w:r>
          </w:p>
        </w:tc>
        <w:tc>
          <w:tcPr>
            <w:tcW w:w="395" w:type="pct"/>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pPr>
              <w:spacing w:line="440" w:lineRule="exact"/>
              <w:jc w:val="center"/>
              <w:rPr>
                <w:rFonts w:ascii="宋体" w:hAnsi="宋体" w:cs="宋体"/>
                <w:color w:val="auto"/>
                <w:sz w:val="24"/>
                <w:highlight w:val="none"/>
              </w:rPr>
            </w:pPr>
          </w:p>
        </w:tc>
        <w:tc>
          <w:tcPr>
            <w:tcW w:w="621" w:type="pct"/>
            <w:vAlign w:val="center"/>
          </w:tcPr>
          <w:p>
            <w:pPr>
              <w:spacing w:line="440" w:lineRule="exact"/>
              <w:jc w:val="center"/>
              <w:rPr>
                <w:rFonts w:ascii="宋体" w:hAnsi="宋体" w:cs="宋体"/>
                <w:color w:val="auto"/>
                <w:sz w:val="24"/>
                <w:highlight w:val="none"/>
              </w:rPr>
            </w:pPr>
          </w:p>
        </w:tc>
        <w:tc>
          <w:tcPr>
            <w:tcW w:w="435" w:type="pct"/>
            <w:vAlign w:val="center"/>
          </w:tcPr>
          <w:p>
            <w:pPr>
              <w:spacing w:line="440" w:lineRule="exact"/>
              <w:jc w:val="center"/>
              <w:rPr>
                <w:rFonts w:ascii="宋体" w:hAnsi="宋体" w:cs="宋体"/>
                <w:color w:val="auto"/>
                <w:sz w:val="24"/>
                <w:highlight w:val="none"/>
              </w:rPr>
            </w:pPr>
          </w:p>
        </w:tc>
        <w:tc>
          <w:tcPr>
            <w:tcW w:w="566" w:type="pct"/>
            <w:vAlign w:val="center"/>
          </w:tcPr>
          <w:p>
            <w:pPr>
              <w:spacing w:line="440" w:lineRule="exact"/>
              <w:jc w:val="center"/>
              <w:rPr>
                <w:rFonts w:ascii="宋体" w:hAnsi="宋体" w:cs="宋体"/>
                <w:color w:val="auto"/>
                <w:sz w:val="24"/>
                <w:highlight w:val="none"/>
              </w:rPr>
            </w:pPr>
          </w:p>
        </w:tc>
        <w:tc>
          <w:tcPr>
            <w:tcW w:w="384" w:type="pct"/>
            <w:vAlign w:val="center"/>
          </w:tcPr>
          <w:p>
            <w:pPr>
              <w:spacing w:line="440" w:lineRule="exact"/>
              <w:jc w:val="center"/>
              <w:rPr>
                <w:rFonts w:ascii="宋体" w:hAnsi="宋体" w:cs="宋体"/>
                <w:color w:val="auto"/>
                <w:sz w:val="24"/>
                <w:highlight w:val="none"/>
              </w:rPr>
            </w:pPr>
          </w:p>
        </w:tc>
        <w:tc>
          <w:tcPr>
            <w:tcW w:w="422" w:type="pct"/>
            <w:vAlign w:val="center"/>
          </w:tcPr>
          <w:p>
            <w:pPr>
              <w:spacing w:line="440" w:lineRule="exact"/>
              <w:jc w:val="center"/>
              <w:rPr>
                <w:rFonts w:ascii="宋体" w:hAnsi="宋体" w:cs="宋体"/>
                <w:color w:val="auto"/>
                <w:sz w:val="24"/>
                <w:highlight w:val="none"/>
              </w:rPr>
            </w:pPr>
          </w:p>
        </w:tc>
        <w:tc>
          <w:tcPr>
            <w:tcW w:w="693" w:type="pct"/>
            <w:vAlign w:val="center"/>
          </w:tcPr>
          <w:p>
            <w:pPr>
              <w:spacing w:line="440" w:lineRule="exact"/>
              <w:jc w:val="center"/>
              <w:rPr>
                <w:rFonts w:ascii="宋体" w:hAnsi="宋体" w:cs="宋体"/>
                <w:color w:val="auto"/>
                <w:sz w:val="24"/>
                <w:highlight w:val="none"/>
              </w:rPr>
            </w:pPr>
          </w:p>
        </w:tc>
        <w:tc>
          <w:tcPr>
            <w:tcW w:w="500" w:type="pct"/>
            <w:vAlign w:val="center"/>
          </w:tcPr>
          <w:p>
            <w:pPr>
              <w:spacing w:line="440" w:lineRule="exact"/>
              <w:jc w:val="center"/>
              <w:rPr>
                <w:rFonts w:ascii="宋体" w:hAnsi="宋体" w:cs="宋体"/>
                <w:color w:val="auto"/>
                <w:sz w:val="24"/>
                <w:highlight w:val="none"/>
              </w:rPr>
            </w:pPr>
          </w:p>
        </w:tc>
        <w:tc>
          <w:tcPr>
            <w:tcW w:w="603" w:type="pct"/>
            <w:vAlign w:val="center"/>
          </w:tcPr>
          <w:p>
            <w:pPr>
              <w:spacing w:line="440" w:lineRule="exact"/>
              <w:jc w:val="center"/>
              <w:rPr>
                <w:rFonts w:ascii="宋体" w:hAnsi="宋体" w:cs="宋体"/>
                <w:color w:val="auto"/>
                <w:sz w:val="24"/>
                <w:highlight w:val="none"/>
              </w:rPr>
            </w:pPr>
          </w:p>
        </w:tc>
        <w:tc>
          <w:tcPr>
            <w:tcW w:w="395" w:type="pct"/>
            <w:vAlign w:val="center"/>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pPr>
              <w:spacing w:line="440" w:lineRule="exact"/>
              <w:jc w:val="center"/>
              <w:rPr>
                <w:rFonts w:ascii="宋体" w:hAnsi="宋体" w:cs="宋体"/>
                <w:color w:val="auto"/>
                <w:sz w:val="24"/>
                <w:highlight w:val="none"/>
              </w:rPr>
            </w:pPr>
          </w:p>
        </w:tc>
        <w:tc>
          <w:tcPr>
            <w:tcW w:w="621" w:type="pct"/>
            <w:vAlign w:val="center"/>
          </w:tcPr>
          <w:p>
            <w:pPr>
              <w:spacing w:line="440" w:lineRule="exact"/>
              <w:jc w:val="center"/>
              <w:rPr>
                <w:rFonts w:ascii="宋体" w:hAnsi="宋体" w:cs="宋体"/>
                <w:color w:val="auto"/>
                <w:sz w:val="24"/>
                <w:highlight w:val="none"/>
              </w:rPr>
            </w:pPr>
          </w:p>
        </w:tc>
        <w:tc>
          <w:tcPr>
            <w:tcW w:w="435" w:type="pct"/>
            <w:vAlign w:val="center"/>
          </w:tcPr>
          <w:p>
            <w:pPr>
              <w:spacing w:line="440" w:lineRule="exact"/>
              <w:jc w:val="center"/>
              <w:rPr>
                <w:rFonts w:ascii="宋体" w:hAnsi="宋体" w:cs="宋体"/>
                <w:color w:val="auto"/>
                <w:sz w:val="24"/>
                <w:highlight w:val="none"/>
              </w:rPr>
            </w:pPr>
          </w:p>
        </w:tc>
        <w:tc>
          <w:tcPr>
            <w:tcW w:w="566" w:type="pct"/>
            <w:vAlign w:val="center"/>
          </w:tcPr>
          <w:p>
            <w:pPr>
              <w:spacing w:line="440" w:lineRule="exact"/>
              <w:jc w:val="center"/>
              <w:rPr>
                <w:rFonts w:ascii="宋体" w:hAnsi="宋体" w:cs="宋体"/>
                <w:color w:val="auto"/>
                <w:sz w:val="24"/>
                <w:highlight w:val="none"/>
              </w:rPr>
            </w:pPr>
          </w:p>
        </w:tc>
        <w:tc>
          <w:tcPr>
            <w:tcW w:w="384" w:type="pct"/>
            <w:vAlign w:val="center"/>
          </w:tcPr>
          <w:p>
            <w:pPr>
              <w:spacing w:line="440" w:lineRule="exact"/>
              <w:jc w:val="center"/>
              <w:rPr>
                <w:rFonts w:ascii="宋体" w:hAnsi="宋体" w:cs="宋体"/>
                <w:color w:val="auto"/>
                <w:sz w:val="24"/>
                <w:highlight w:val="none"/>
              </w:rPr>
            </w:pPr>
          </w:p>
        </w:tc>
        <w:tc>
          <w:tcPr>
            <w:tcW w:w="422" w:type="pct"/>
            <w:vAlign w:val="center"/>
          </w:tcPr>
          <w:p>
            <w:pPr>
              <w:spacing w:line="440" w:lineRule="exact"/>
              <w:jc w:val="center"/>
              <w:rPr>
                <w:rFonts w:ascii="宋体" w:hAnsi="宋体" w:cs="宋体"/>
                <w:color w:val="auto"/>
                <w:sz w:val="24"/>
                <w:highlight w:val="none"/>
              </w:rPr>
            </w:pPr>
          </w:p>
        </w:tc>
        <w:tc>
          <w:tcPr>
            <w:tcW w:w="693" w:type="pct"/>
            <w:vAlign w:val="center"/>
          </w:tcPr>
          <w:p>
            <w:pPr>
              <w:spacing w:line="440" w:lineRule="exact"/>
              <w:jc w:val="center"/>
              <w:rPr>
                <w:rFonts w:ascii="宋体" w:hAnsi="宋体" w:cs="宋体"/>
                <w:color w:val="auto"/>
                <w:sz w:val="24"/>
                <w:highlight w:val="none"/>
              </w:rPr>
            </w:pPr>
          </w:p>
        </w:tc>
        <w:tc>
          <w:tcPr>
            <w:tcW w:w="500" w:type="pct"/>
            <w:vAlign w:val="center"/>
          </w:tcPr>
          <w:p>
            <w:pPr>
              <w:spacing w:line="440" w:lineRule="exact"/>
              <w:jc w:val="center"/>
              <w:rPr>
                <w:rFonts w:ascii="宋体" w:hAnsi="宋体" w:cs="宋体"/>
                <w:color w:val="auto"/>
                <w:sz w:val="24"/>
                <w:highlight w:val="none"/>
              </w:rPr>
            </w:pPr>
          </w:p>
        </w:tc>
        <w:tc>
          <w:tcPr>
            <w:tcW w:w="603" w:type="pct"/>
            <w:vAlign w:val="center"/>
          </w:tcPr>
          <w:p>
            <w:pPr>
              <w:spacing w:line="440" w:lineRule="exact"/>
              <w:jc w:val="center"/>
              <w:rPr>
                <w:rFonts w:ascii="宋体" w:hAnsi="宋体" w:cs="宋体"/>
                <w:color w:val="auto"/>
                <w:sz w:val="24"/>
                <w:highlight w:val="none"/>
              </w:rPr>
            </w:pPr>
          </w:p>
        </w:tc>
        <w:tc>
          <w:tcPr>
            <w:tcW w:w="395" w:type="pct"/>
            <w:vAlign w:val="center"/>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tcPr>
          <w:p>
            <w:pPr>
              <w:spacing w:line="440" w:lineRule="exact"/>
              <w:jc w:val="center"/>
              <w:rPr>
                <w:rFonts w:ascii="宋体" w:hAnsi="宋体" w:cs="宋体"/>
                <w:color w:val="auto"/>
                <w:sz w:val="24"/>
                <w:highlight w:val="none"/>
              </w:rPr>
            </w:pPr>
          </w:p>
        </w:tc>
        <w:tc>
          <w:tcPr>
            <w:tcW w:w="621" w:type="pct"/>
          </w:tcPr>
          <w:p>
            <w:pPr>
              <w:spacing w:line="440" w:lineRule="exact"/>
              <w:jc w:val="center"/>
              <w:rPr>
                <w:rFonts w:ascii="宋体" w:hAnsi="宋体" w:cs="宋体"/>
                <w:color w:val="auto"/>
                <w:sz w:val="24"/>
                <w:highlight w:val="none"/>
              </w:rPr>
            </w:pPr>
          </w:p>
        </w:tc>
        <w:tc>
          <w:tcPr>
            <w:tcW w:w="435" w:type="pct"/>
          </w:tcPr>
          <w:p>
            <w:pPr>
              <w:spacing w:line="440" w:lineRule="exact"/>
              <w:jc w:val="center"/>
              <w:rPr>
                <w:rFonts w:ascii="宋体" w:hAnsi="宋体" w:cs="宋体"/>
                <w:color w:val="auto"/>
                <w:sz w:val="24"/>
                <w:highlight w:val="none"/>
              </w:rPr>
            </w:pPr>
          </w:p>
        </w:tc>
        <w:tc>
          <w:tcPr>
            <w:tcW w:w="566" w:type="pct"/>
          </w:tcPr>
          <w:p>
            <w:pPr>
              <w:spacing w:line="440" w:lineRule="exact"/>
              <w:jc w:val="center"/>
              <w:rPr>
                <w:rFonts w:ascii="宋体" w:hAnsi="宋体" w:cs="宋体"/>
                <w:color w:val="auto"/>
                <w:sz w:val="24"/>
                <w:highlight w:val="none"/>
              </w:rPr>
            </w:pPr>
          </w:p>
        </w:tc>
        <w:tc>
          <w:tcPr>
            <w:tcW w:w="384" w:type="pct"/>
          </w:tcPr>
          <w:p>
            <w:pPr>
              <w:spacing w:line="440" w:lineRule="exact"/>
              <w:jc w:val="center"/>
              <w:rPr>
                <w:rFonts w:ascii="宋体" w:hAnsi="宋体" w:cs="宋体"/>
                <w:color w:val="auto"/>
                <w:sz w:val="24"/>
                <w:highlight w:val="none"/>
              </w:rPr>
            </w:pPr>
          </w:p>
        </w:tc>
        <w:tc>
          <w:tcPr>
            <w:tcW w:w="422" w:type="pct"/>
          </w:tcPr>
          <w:p>
            <w:pPr>
              <w:spacing w:line="440" w:lineRule="exact"/>
              <w:jc w:val="center"/>
              <w:rPr>
                <w:rFonts w:ascii="宋体" w:hAnsi="宋体" w:cs="宋体"/>
                <w:color w:val="auto"/>
                <w:sz w:val="24"/>
                <w:highlight w:val="none"/>
              </w:rPr>
            </w:pPr>
          </w:p>
        </w:tc>
        <w:tc>
          <w:tcPr>
            <w:tcW w:w="693" w:type="pct"/>
          </w:tcPr>
          <w:p>
            <w:pPr>
              <w:spacing w:line="440" w:lineRule="exact"/>
              <w:jc w:val="center"/>
              <w:rPr>
                <w:rFonts w:ascii="宋体" w:hAnsi="宋体" w:cs="宋体"/>
                <w:color w:val="auto"/>
                <w:sz w:val="24"/>
                <w:highlight w:val="none"/>
              </w:rPr>
            </w:pPr>
          </w:p>
        </w:tc>
        <w:tc>
          <w:tcPr>
            <w:tcW w:w="500" w:type="pct"/>
          </w:tcPr>
          <w:p>
            <w:pPr>
              <w:spacing w:line="440" w:lineRule="exact"/>
              <w:jc w:val="center"/>
              <w:rPr>
                <w:rFonts w:ascii="宋体" w:hAnsi="宋体" w:cs="宋体"/>
                <w:color w:val="auto"/>
                <w:sz w:val="24"/>
                <w:highlight w:val="none"/>
              </w:rPr>
            </w:pPr>
          </w:p>
        </w:tc>
        <w:tc>
          <w:tcPr>
            <w:tcW w:w="603" w:type="pct"/>
          </w:tcPr>
          <w:p>
            <w:pPr>
              <w:spacing w:line="440" w:lineRule="exact"/>
              <w:jc w:val="center"/>
              <w:rPr>
                <w:rFonts w:ascii="宋体" w:hAnsi="宋体" w:cs="宋体"/>
                <w:color w:val="auto"/>
                <w:sz w:val="24"/>
                <w:highlight w:val="none"/>
              </w:rPr>
            </w:pPr>
          </w:p>
        </w:tc>
        <w:tc>
          <w:tcPr>
            <w:tcW w:w="395" w:type="pct"/>
          </w:tcPr>
          <w:p>
            <w:pPr>
              <w:spacing w:line="440" w:lineRule="exact"/>
              <w:jc w:val="center"/>
              <w:rPr>
                <w:rFonts w:ascii="宋体" w:hAnsi="宋体" w:cs="宋体"/>
                <w:color w:val="auto"/>
                <w:sz w:val="24"/>
                <w:highlight w:val="none"/>
              </w:rPr>
            </w:pPr>
          </w:p>
        </w:tc>
      </w:tr>
    </w:tbl>
    <w:p>
      <w:pPr>
        <w:widowControl/>
        <w:jc w:val="left"/>
        <w:rPr>
          <w:rFonts w:ascii="宋体" w:hAnsi="宋体"/>
          <w:color w:val="auto"/>
          <w:sz w:val="24"/>
          <w:highlight w:val="none"/>
        </w:rPr>
      </w:pPr>
      <w:r>
        <w:rPr>
          <w:rFonts w:ascii="宋体" w:hAnsi="宋体"/>
          <w:color w:val="auto"/>
          <w:sz w:val="24"/>
          <w:highlight w:val="none"/>
        </w:rPr>
        <w:br w:type="page"/>
      </w:r>
    </w:p>
    <w:p>
      <w:pPr>
        <w:tabs>
          <w:tab w:val="left" w:pos="360"/>
        </w:tabs>
        <w:snapToGrid w:val="0"/>
        <w:spacing w:line="360" w:lineRule="auto"/>
        <w:outlineLvl w:val="1"/>
        <w:rPr>
          <w:rFonts w:ascii="宋体" w:hAnsi="宋体"/>
          <w:color w:val="auto"/>
          <w:sz w:val="24"/>
          <w:szCs w:val="20"/>
          <w:highlight w:val="none"/>
        </w:rPr>
      </w:pPr>
      <w:r>
        <w:rPr>
          <w:rFonts w:ascii="宋体" w:hAnsi="宋体"/>
          <w:color w:val="auto"/>
          <w:sz w:val="24"/>
          <w:highlight w:val="none"/>
        </w:rPr>
        <w:t>1</w:t>
      </w:r>
      <w:r>
        <w:rPr>
          <w:rFonts w:hint="eastAsia" w:ascii="宋体" w:hAnsi="宋体"/>
          <w:color w:val="auto"/>
          <w:sz w:val="24"/>
          <w:highlight w:val="none"/>
        </w:rPr>
        <w:t>6</w:t>
      </w:r>
      <w:r>
        <w:rPr>
          <w:rFonts w:ascii="宋体" w:hAnsi="宋体"/>
          <w:color w:val="auto"/>
          <w:sz w:val="24"/>
          <w:highlight w:val="none"/>
        </w:rPr>
        <w:t xml:space="preserve">  竞争性磋商文件要求提供或供应商认为应附的其他材料</w:t>
      </w:r>
    </w:p>
    <w:p>
      <w:pPr>
        <w:widowControl/>
        <w:jc w:val="left"/>
        <w:rPr>
          <w:rFonts w:ascii="宋体" w:hAnsi="宋体"/>
          <w:b/>
          <w:color w:val="auto"/>
          <w:sz w:val="36"/>
          <w:szCs w:val="36"/>
          <w:highlight w:val="none"/>
        </w:rPr>
      </w:pPr>
    </w:p>
    <w:p>
      <w:pPr>
        <w:widowControl/>
        <w:jc w:val="left"/>
        <w:rPr>
          <w:rFonts w:ascii="宋体" w:hAnsi="宋体"/>
          <w:b/>
          <w:color w:val="auto"/>
          <w:sz w:val="36"/>
          <w:szCs w:val="36"/>
          <w:highlight w:val="none"/>
        </w:rPr>
      </w:pPr>
      <w:r>
        <w:rPr>
          <w:rFonts w:ascii="宋体" w:hAnsi="宋体"/>
          <w:b/>
          <w:color w:val="auto"/>
          <w:sz w:val="36"/>
          <w:szCs w:val="36"/>
          <w:highlight w:val="none"/>
        </w:rPr>
        <w:br w:type="page"/>
      </w:r>
    </w:p>
    <w:p>
      <w:p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7</w:t>
      </w:r>
      <w:r>
        <w:rPr>
          <w:rFonts w:ascii="宋体" w:hAnsi="宋体"/>
          <w:color w:val="auto"/>
          <w:sz w:val="24"/>
          <w:highlight w:val="none"/>
        </w:rPr>
        <w:t xml:space="preserve">  最后报价一览表（实质性格式，磋商后提交）</w:t>
      </w:r>
    </w:p>
    <w:p>
      <w:pPr>
        <w:widowControl/>
        <w:jc w:val="left"/>
        <w:rPr>
          <w:rFonts w:ascii="宋体" w:hAnsi="宋体"/>
          <w:color w:val="auto"/>
          <w:kern w:val="0"/>
          <w:sz w:val="24"/>
          <w:szCs w:val="20"/>
          <w:highlight w:val="none"/>
        </w:rPr>
      </w:pPr>
    </w:p>
    <w:p>
      <w:pPr>
        <w:spacing w:line="360" w:lineRule="exact"/>
        <w:ind w:firstLine="720"/>
        <w:jc w:val="center"/>
        <w:rPr>
          <w:rFonts w:ascii="宋体" w:hAnsi="宋体"/>
          <w:b/>
          <w:color w:val="auto"/>
          <w:sz w:val="36"/>
          <w:szCs w:val="36"/>
          <w:highlight w:val="none"/>
        </w:rPr>
      </w:pPr>
      <w:r>
        <w:rPr>
          <w:rFonts w:hint="eastAsia" w:ascii="宋体" w:hAnsi="宋体"/>
          <w:b/>
          <w:color w:val="auto"/>
          <w:sz w:val="36"/>
          <w:szCs w:val="36"/>
          <w:highlight w:val="none"/>
        </w:rPr>
        <w:t>最后报价一览表</w:t>
      </w:r>
    </w:p>
    <w:p>
      <w:pPr>
        <w:tabs>
          <w:tab w:val="left" w:pos="1800"/>
          <w:tab w:val="left" w:pos="5580"/>
        </w:tabs>
        <w:spacing w:line="360" w:lineRule="auto"/>
        <w:jc w:val="left"/>
        <w:rPr>
          <w:rFonts w:ascii="宋体" w:hAnsi="宋体"/>
          <w:color w:val="auto"/>
          <w:sz w:val="24"/>
          <w:highlight w:val="none"/>
        </w:rPr>
      </w:pPr>
    </w:p>
    <w:p>
      <w:pPr>
        <w:tabs>
          <w:tab w:val="left" w:pos="1800"/>
          <w:tab w:val="left" w:pos="5580"/>
        </w:tabs>
        <w:spacing w:line="360" w:lineRule="auto"/>
        <w:jc w:val="left"/>
        <w:rPr>
          <w:rFonts w:ascii="宋体" w:hAnsi="宋体"/>
          <w:color w:val="auto"/>
          <w:sz w:val="24"/>
          <w:highlight w:val="none"/>
        </w:rPr>
      </w:pPr>
      <w:r>
        <w:rPr>
          <w:rFonts w:ascii="宋体" w:hAnsi="宋体"/>
          <w:color w:val="auto"/>
          <w:sz w:val="24"/>
          <w:highlight w:val="none"/>
        </w:rPr>
        <w:t>项目编号/包号：_______________     项目名称：_______________</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7"/>
        <w:gridCol w:w="2271"/>
        <w:gridCol w:w="1219"/>
        <w:gridCol w:w="1086"/>
        <w:gridCol w:w="1782"/>
        <w:gridCol w:w="2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trPr>
        <w:tc>
          <w:tcPr>
            <w:tcW w:w="373" w:type="pct"/>
            <w:vMerge w:val="restart"/>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序号</w:t>
            </w:r>
          </w:p>
        </w:tc>
        <w:tc>
          <w:tcPr>
            <w:tcW w:w="1250" w:type="pct"/>
            <w:vMerge w:val="restart"/>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供应商名称</w:t>
            </w:r>
          </w:p>
        </w:tc>
        <w:tc>
          <w:tcPr>
            <w:tcW w:w="1269" w:type="pct"/>
            <w:gridSpan w:val="2"/>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最后报价</w:t>
            </w:r>
          </w:p>
        </w:tc>
        <w:tc>
          <w:tcPr>
            <w:tcW w:w="981" w:type="pct"/>
            <w:vMerge w:val="restart"/>
            <w:vAlign w:val="center"/>
          </w:tcPr>
          <w:p>
            <w:pPr>
              <w:tabs>
                <w:tab w:val="left" w:pos="5580"/>
              </w:tabs>
              <w:jc w:val="center"/>
              <w:rPr>
                <w:rFonts w:ascii="宋体" w:hAnsi="宋体"/>
                <w:b/>
                <w:color w:val="auto"/>
                <w:sz w:val="24"/>
                <w:highlight w:val="none"/>
              </w:rPr>
            </w:pPr>
            <w:r>
              <w:rPr>
                <w:rFonts w:hint="eastAsia" w:ascii="宋体" w:hAnsi="宋体"/>
                <w:b/>
                <w:color w:val="auto"/>
                <w:sz w:val="24"/>
                <w:highlight w:val="none"/>
              </w:rPr>
              <w:t>工期（</w:t>
            </w:r>
            <w:r>
              <w:rPr>
                <w:rFonts w:hint="eastAsia" w:ascii="宋体" w:hAnsi="宋体"/>
                <w:color w:val="auto"/>
                <w:sz w:val="24"/>
                <w:highlight w:val="none"/>
              </w:rPr>
              <w:t>日历天</w:t>
            </w:r>
            <w:r>
              <w:rPr>
                <w:rFonts w:hint="eastAsia" w:ascii="宋体" w:hAnsi="宋体"/>
                <w:b/>
                <w:color w:val="auto"/>
                <w:sz w:val="24"/>
                <w:highlight w:val="none"/>
              </w:rPr>
              <w:t>）</w:t>
            </w:r>
          </w:p>
        </w:tc>
        <w:tc>
          <w:tcPr>
            <w:tcW w:w="1128" w:type="pct"/>
            <w:vMerge w:val="restart"/>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其他</w:t>
            </w:r>
          </w:p>
          <w:p>
            <w:pPr>
              <w:tabs>
                <w:tab w:val="left" w:pos="5580"/>
              </w:tabs>
              <w:jc w:val="center"/>
              <w:rPr>
                <w:rFonts w:ascii="宋体" w:hAnsi="宋体"/>
                <w:b/>
                <w:color w:val="auto"/>
                <w:sz w:val="24"/>
                <w:highlight w:val="none"/>
              </w:rPr>
            </w:pPr>
            <w:r>
              <w:rPr>
                <w:rFonts w:ascii="宋体" w:hAnsi="宋体"/>
                <w:b/>
                <w:color w:val="auto"/>
                <w:sz w:val="24"/>
                <w:highlight w:val="none"/>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373" w:type="pct"/>
            <w:vMerge w:val="continue"/>
            <w:vAlign w:val="center"/>
          </w:tcPr>
          <w:p>
            <w:pPr>
              <w:tabs>
                <w:tab w:val="left" w:pos="5580"/>
              </w:tabs>
              <w:jc w:val="center"/>
              <w:rPr>
                <w:rFonts w:ascii="宋体" w:hAnsi="宋体"/>
                <w:color w:val="auto"/>
                <w:sz w:val="24"/>
                <w:highlight w:val="none"/>
              </w:rPr>
            </w:pPr>
          </w:p>
        </w:tc>
        <w:tc>
          <w:tcPr>
            <w:tcW w:w="1250" w:type="pct"/>
            <w:vMerge w:val="continue"/>
            <w:vAlign w:val="center"/>
          </w:tcPr>
          <w:p>
            <w:pPr>
              <w:tabs>
                <w:tab w:val="left" w:pos="5580"/>
              </w:tabs>
              <w:jc w:val="center"/>
              <w:rPr>
                <w:rFonts w:ascii="宋体" w:hAnsi="宋体"/>
                <w:color w:val="auto"/>
                <w:sz w:val="24"/>
                <w:highlight w:val="none"/>
              </w:rPr>
            </w:pPr>
          </w:p>
        </w:tc>
        <w:tc>
          <w:tcPr>
            <w:tcW w:w="671" w:type="pct"/>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大写</w:t>
            </w:r>
          </w:p>
        </w:tc>
        <w:tc>
          <w:tcPr>
            <w:tcW w:w="598" w:type="pct"/>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小写</w:t>
            </w:r>
          </w:p>
        </w:tc>
        <w:tc>
          <w:tcPr>
            <w:tcW w:w="981" w:type="pct"/>
            <w:vMerge w:val="continue"/>
            <w:vAlign w:val="center"/>
          </w:tcPr>
          <w:p>
            <w:pPr>
              <w:tabs>
                <w:tab w:val="left" w:pos="5580"/>
              </w:tabs>
              <w:ind w:firstLine="482"/>
              <w:jc w:val="center"/>
              <w:rPr>
                <w:rFonts w:ascii="宋体" w:hAnsi="宋体"/>
                <w:b/>
                <w:color w:val="auto"/>
                <w:sz w:val="24"/>
                <w:highlight w:val="none"/>
              </w:rPr>
            </w:pPr>
          </w:p>
        </w:tc>
        <w:tc>
          <w:tcPr>
            <w:tcW w:w="1128" w:type="pct"/>
            <w:vMerge w:val="continue"/>
            <w:vAlign w:val="center"/>
          </w:tcPr>
          <w:p>
            <w:pPr>
              <w:tabs>
                <w:tab w:val="left" w:pos="5580"/>
              </w:tabs>
              <w:ind w:firstLine="482"/>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trPr>
        <w:tc>
          <w:tcPr>
            <w:tcW w:w="373" w:type="pct"/>
            <w:vAlign w:val="center"/>
          </w:tcPr>
          <w:p>
            <w:pPr>
              <w:tabs>
                <w:tab w:val="left" w:pos="5580"/>
              </w:tabs>
              <w:jc w:val="center"/>
              <w:rPr>
                <w:rFonts w:ascii="宋体" w:hAnsi="宋体"/>
                <w:color w:val="auto"/>
                <w:sz w:val="24"/>
                <w:highlight w:val="none"/>
              </w:rPr>
            </w:pPr>
          </w:p>
        </w:tc>
        <w:tc>
          <w:tcPr>
            <w:tcW w:w="1250" w:type="pct"/>
            <w:vAlign w:val="center"/>
          </w:tcPr>
          <w:p>
            <w:pPr>
              <w:tabs>
                <w:tab w:val="left" w:pos="5580"/>
              </w:tabs>
              <w:jc w:val="center"/>
              <w:rPr>
                <w:rFonts w:ascii="宋体" w:hAnsi="宋体"/>
                <w:color w:val="auto"/>
                <w:sz w:val="24"/>
                <w:highlight w:val="none"/>
              </w:rPr>
            </w:pPr>
          </w:p>
        </w:tc>
        <w:tc>
          <w:tcPr>
            <w:tcW w:w="671" w:type="pct"/>
            <w:vAlign w:val="center"/>
          </w:tcPr>
          <w:p>
            <w:pPr>
              <w:tabs>
                <w:tab w:val="left" w:pos="5580"/>
              </w:tabs>
              <w:jc w:val="center"/>
              <w:rPr>
                <w:rFonts w:ascii="宋体" w:hAnsi="宋体"/>
                <w:color w:val="auto"/>
                <w:sz w:val="24"/>
                <w:highlight w:val="none"/>
              </w:rPr>
            </w:pPr>
          </w:p>
        </w:tc>
        <w:tc>
          <w:tcPr>
            <w:tcW w:w="598" w:type="pct"/>
            <w:vAlign w:val="center"/>
          </w:tcPr>
          <w:p>
            <w:pPr>
              <w:tabs>
                <w:tab w:val="left" w:pos="5580"/>
              </w:tabs>
              <w:jc w:val="center"/>
              <w:rPr>
                <w:rFonts w:ascii="宋体" w:hAnsi="宋体"/>
                <w:color w:val="auto"/>
                <w:sz w:val="24"/>
                <w:highlight w:val="none"/>
              </w:rPr>
            </w:pPr>
          </w:p>
        </w:tc>
        <w:tc>
          <w:tcPr>
            <w:tcW w:w="981" w:type="pct"/>
            <w:vAlign w:val="center"/>
          </w:tcPr>
          <w:p>
            <w:pPr>
              <w:tabs>
                <w:tab w:val="left" w:pos="5580"/>
              </w:tabs>
              <w:jc w:val="center"/>
              <w:rPr>
                <w:rFonts w:ascii="宋体" w:hAnsi="宋体"/>
                <w:color w:val="auto"/>
                <w:sz w:val="24"/>
                <w:highlight w:val="none"/>
              </w:rPr>
            </w:pPr>
          </w:p>
        </w:tc>
        <w:tc>
          <w:tcPr>
            <w:tcW w:w="1128" w:type="pct"/>
            <w:vAlign w:val="center"/>
          </w:tcPr>
          <w:p>
            <w:pPr>
              <w:tabs>
                <w:tab w:val="left" w:pos="5580"/>
              </w:tabs>
              <w:jc w:val="center"/>
              <w:rPr>
                <w:rFonts w:ascii="宋体" w:hAnsi="宋体"/>
                <w:color w:val="auto"/>
                <w:sz w:val="24"/>
                <w:highlight w:val="none"/>
              </w:rPr>
            </w:pPr>
          </w:p>
        </w:tc>
      </w:tr>
    </w:tbl>
    <w:p>
      <w:pPr>
        <w:autoSpaceDE w:val="0"/>
        <w:autoSpaceDN w:val="0"/>
        <w:adjustRightInd w:val="0"/>
        <w:jc w:val="left"/>
        <w:rPr>
          <w:rFonts w:ascii="宋体" w:hAnsi="宋体"/>
          <w:color w:val="auto"/>
          <w:kern w:val="0"/>
          <w:sz w:val="24"/>
          <w:highlight w:val="none"/>
        </w:rPr>
      </w:pPr>
    </w:p>
    <w:p>
      <w:pPr>
        <w:autoSpaceDE w:val="0"/>
        <w:autoSpaceDN w:val="0"/>
        <w:adjustRightInd w:val="0"/>
        <w:jc w:val="left"/>
        <w:rPr>
          <w:rFonts w:ascii="宋体" w:hAnsi="宋体"/>
          <w:color w:val="auto"/>
          <w:sz w:val="24"/>
          <w:szCs w:val="20"/>
          <w:highlight w:val="none"/>
        </w:rPr>
      </w:pPr>
      <w:r>
        <w:rPr>
          <w:rFonts w:ascii="宋体" w:hAnsi="宋体"/>
          <w:color w:val="auto"/>
          <w:kern w:val="0"/>
          <w:sz w:val="24"/>
          <w:highlight w:val="none"/>
        </w:rPr>
        <w:t>注：1</w:t>
      </w:r>
      <w:r>
        <w:rPr>
          <w:rFonts w:ascii="宋体" w:hAnsi="宋体"/>
          <w:color w:val="auto"/>
          <w:sz w:val="24"/>
          <w:szCs w:val="20"/>
          <w:highlight w:val="none"/>
        </w:rPr>
        <w:t>.本表必须按包分别填写</w:t>
      </w:r>
      <w:r>
        <w:rPr>
          <w:rFonts w:hint="eastAsia" w:ascii="宋体" w:hAnsi="宋体"/>
          <w:color w:val="auto"/>
          <w:sz w:val="24"/>
          <w:szCs w:val="20"/>
          <w:highlight w:val="none"/>
        </w:rPr>
        <w:t>；</w:t>
      </w:r>
    </w:p>
    <w:p>
      <w:pPr>
        <w:autoSpaceDE w:val="0"/>
        <w:autoSpaceDN w:val="0"/>
        <w:adjustRightInd w:val="0"/>
        <w:jc w:val="left"/>
        <w:rPr>
          <w:rFonts w:ascii="宋体" w:hAnsi="宋体"/>
          <w:color w:val="auto"/>
          <w:sz w:val="24"/>
          <w:szCs w:val="20"/>
          <w:highlight w:val="none"/>
        </w:rPr>
      </w:pPr>
      <w:r>
        <w:rPr>
          <w:rFonts w:hint="eastAsia" w:ascii="宋体" w:hAnsi="宋体"/>
          <w:color w:val="auto"/>
          <w:sz w:val="24"/>
          <w:szCs w:val="20"/>
          <w:highlight w:val="none"/>
        </w:rPr>
        <w:t xml:space="preserve"> </w:t>
      </w:r>
      <w:r>
        <w:rPr>
          <w:rFonts w:ascii="宋体" w:hAnsi="宋体"/>
          <w:color w:val="auto"/>
          <w:sz w:val="24"/>
          <w:szCs w:val="20"/>
          <w:highlight w:val="none"/>
        </w:rPr>
        <w:t xml:space="preserve">   2.</w:t>
      </w:r>
      <w:r>
        <w:rPr>
          <w:rFonts w:hint="eastAsia" w:ascii="宋体" w:hAnsi="宋体"/>
          <w:color w:val="auto"/>
          <w:sz w:val="24"/>
          <w:highlight w:val="none"/>
        </w:rPr>
        <w:t>若供应商最终报价与首次报价金额不一致，则最终被确定为成交人的供应商在领取成交通知书时</w:t>
      </w:r>
      <w:r>
        <w:rPr>
          <w:rFonts w:hint="eastAsia" w:ascii="宋体" w:hAnsi="宋体"/>
          <w:b/>
          <w:color w:val="auto"/>
          <w:sz w:val="24"/>
          <w:highlight w:val="none"/>
        </w:rPr>
        <w:t>重新提交</w:t>
      </w:r>
      <w:r>
        <w:rPr>
          <w:rFonts w:hint="eastAsia" w:ascii="宋体" w:hAnsi="宋体"/>
          <w:b/>
          <w:color w:val="auto"/>
          <w:sz w:val="24"/>
          <w:highlight w:val="none"/>
          <w:u w:val="single"/>
        </w:rPr>
        <w:t>1</w:t>
      </w:r>
      <w:r>
        <w:rPr>
          <w:rFonts w:hint="eastAsia" w:ascii="宋体" w:hAnsi="宋体"/>
          <w:b/>
          <w:color w:val="auto"/>
          <w:sz w:val="24"/>
          <w:highlight w:val="none"/>
        </w:rPr>
        <w:t>正2副的经济标（已标价工程量清单）</w:t>
      </w:r>
      <w:r>
        <w:rPr>
          <w:rFonts w:hint="eastAsia" w:ascii="宋体" w:hAnsi="宋体"/>
          <w:color w:val="auto"/>
          <w:sz w:val="24"/>
          <w:highlight w:val="none"/>
        </w:rPr>
        <w:t>。如供应商最终报价与首次报价一致，则无需重复提交经济标文件。</w:t>
      </w:r>
    </w:p>
    <w:p>
      <w:pPr>
        <w:tabs>
          <w:tab w:val="left" w:pos="8166"/>
        </w:tabs>
        <w:autoSpaceDE w:val="0"/>
        <w:autoSpaceDN w:val="0"/>
        <w:adjustRightInd w:val="0"/>
        <w:snapToGrid w:val="0"/>
        <w:spacing w:before="25" w:after="25" w:line="360" w:lineRule="auto"/>
        <w:rPr>
          <w:rFonts w:ascii="宋体" w:hAnsi="宋体"/>
          <w:color w:val="auto"/>
          <w:sz w:val="24"/>
          <w:highlight w:val="none"/>
          <w:lang w:val="zh-CN"/>
        </w:rPr>
      </w:pPr>
      <w:r>
        <w:rPr>
          <w:rFonts w:hint="eastAsia" w:ascii="宋体" w:hAnsi="宋体"/>
          <w:color w:val="auto"/>
          <w:sz w:val="24"/>
          <w:highlight w:val="none"/>
          <w:lang w:val="zh-CN"/>
        </w:rPr>
        <w:tab/>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供应商授权代表签字（或加盖供应商公章）</w:t>
      </w:r>
      <w:r>
        <w:rPr>
          <w:rFonts w:ascii="宋体" w:hAnsi="宋体"/>
          <w:color w:val="auto"/>
          <w:sz w:val="24"/>
          <w:highlight w:val="none"/>
          <w:lang w:val="zh-CN"/>
        </w:rPr>
        <w:t xml:space="preserve">：___________ </w:t>
      </w:r>
    </w:p>
    <w:p>
      <w:pPr>
        <w:widowControl/>
        <w:jc w:val="left"/>
        <w:rPr>
          <w:rFonts w:ascii="宋体" w:hAnsi="宋体"/>
          <w:color w:val="auto"/>
          <w:sz w:val="24"/>
          <w:szCs w:val="20"/>
          <w:highlight w:val="none"/>
        </w:rPr>
      </w:pPr>
      <w:r>
        <w:rPr>
          <w:rFonts w:ascii="宋体" w:hAnsi="宋体"/>
          <w:color w:val="auto"/>
          <w:sz w:val="24"/>
          <w:szCs w:val="20"/>
          <w:highlight w:val="none"/>
        </w:rPr>
        <w:t xml:space="preserve">日期：____年____月____日   </w:t>
      </w: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widowControl/>
        <w:jc w:val="left"/>
        <w:rPr>
          <w:rFonts w:ascii="宋体" w:hAnsi="宋体"/>
          <w:color w:val="auto"/>
          <w:sz w:val="24"/>
          <w:highlight w:val="none"/>
        </w:rPr>
      </w:pPr>
    </w:p>
    <w:p>
      <w:pPr>
        <w:spacing w:line="360" w:lineRule="auto"/>
        <w:jc w:val="center"/>
        <w:outlineLvl w:val="0"/>
        <w:rPr>
          <w:rFonts w:ascii="宋体" w:hAnsi="宋体"/>
          <w:b/>
          <w:color w:val="auto"/>
          <w:sz w:val="36"/>
          <w:szCs w:val="36"/>
          <w:highlight w:val="none"/>
        </w:rPr>
      </w:pPr>
      <w:bookmarkStart w:id="778" w:name="_Toc102990286"/>
      <w:bookmarkStart w:id="779" w:name="_Toc119491185"/>
      <w:bookmarkStart w:id="780" w:name="_Toc116219238"/>
      <w:bookmarkStart w:id="781" w:name="_Toc105413211"/>
      <w:bookmarkStart w:id="782" w:name="_Toc134281289"/>
      <w:r>
        <w:rPr>
          <w:rFonts w:hint="eastAsia" w:ascii="宋体" w:hAnsi="宋体"/>
          <w:b/>
          <w:color w:val="auto"/>
          <w:sz w:val="36"/>
          <w:szCs w:val="36"/>
          <w:highlight w:val="none"/>
        </w:rPr>
        <w:t>第七章    工程量清单附表</w:t>
      </w:r>
      <w:bookmarkEnd w:id="778"/>
      <w:bookmarkEnd w:id="779"/>
      <w:bookmarkEnd w:id="780"/>
      <w:bookmarkEnd w:id="781"/>
      <w:bookmarkEnd w:id="782"/>
    </w:p>
    <w:p>
      <w:pPr>
        <w:pStyle w:val="211"/>
        <w:jc w:val="center"/>
        <w:rPr>
          <w:rFonts w:ascii="宋体" w:hAnsi="宋体" w:cs="宋体"/>
          <w:b/>
          <w:color w:val="auto"/>
          <w:highlight w:val="none"/>
          <w:lang w:eastAsia="zh-CN"/>
        </w:rPr>
      </w:pPr>
      <w:bookmarkStart w:id="783" w:name="_Toc74313284"/>
      <w:bookmarkStart w:id="784" w:name="_Toc12280173"/>
      <w:bookmarkStart w:id="785" w:name="_Toc535928552"/>
      <w:r>
        <w:rPr>
          <w:rFonts w:hint="eastAsia" w:ascii="宋体" w:hAnsi="宋体" w:cs="宋体"/>
          <w:b/>
          <w:color w:val="auto"/>
          <w:highlight w:val="none"/>
          <w:lang w:eastAsia="zh-CN"/>
        </w:rPr>
        <w:t>另附</w:t>
      </w:r>
      <w:bookmarkEnd w:id="783"/>
      <w:bookmarkEnd w:id="784"/>
      <w:bookmarkEnd w:id="785"/>
    </w:p>
    <w:p>
      <w:pPr>
        <w:pStyle w:val="211"/>
        <w:rPr>
          <w:rFonts w:ascii="宋体" w:hAnsi="宋体" w:cs="宋体"/>
          <w:b/>
          <w:color w:val="auto"/>
          <w:highlight w:val="none"/>
          <w:lang w:eastAsia="zh-CN"/>
        </w:rPr>
      </w:pPr>
      <w:bookmarkStart w:id="786" w:name="_Toc74313285"/>
      <w:bookmarkStart w:id="787" w:name="_Toc535928553"/>
      <w:bookmarkStart w:id="788" w:name="_Toc12280174"/>
    </w:p>
    <w:bookmarkEnd w:id="786"/>
    <w:bookmarkEnd w:id="787"/>
    <w:bookmarkEnd w:id="788"/>
    <w:p>
      <w:pPr>
        <w:pStyle w:val="211"/>
        <w:ind w:firstLine="482" w:firstLineChars="200"/>
        <w:rPr>
          <w:rFonts w:ascii="宋体" w:hAnsi="宋体" w:cs="宋体"/>
          <w:color w:val="auto"/>
          <w:sz w:val="28"/>
          <w:highlight w:val="none"/>
        </w:rPr>
      </w:pPr>
      <w:r>
        <w:rPr>
          <w:rFonts w:hint="eastAsia" w:ascii="宋体" w:hAnsi="宋体"/>
          <w:b/>
          <w:color w:val="auto"/>
          <w:kern w:val="10"/>
          <w:sz w:val="24"/>
          <w:highlight w:val="none"/>
          <w:lang w:eastAsia="zh-CN"/>
        </w:rPr>
        <w:t>（已标价工程量清单按《建设工程工程量清单计价规范》（GB</w:t>
      </w:r>
      <w:r>
        <w:rPr>
          <w:rFonts w:ascii="宋体" w:hAnsi="宋体"/>
          <w:b/>
          <w:color w:val="auto"/>
          <w:kern w:val="10"/>
          <w:sz w:val="24"/>
          <w:highlight w:val="none"/>
          <w:lang w:eastAsia="zh-CN"/>
        </w:rPr>
        <w:t>50500</w:t>
      </w:r>
      <w:r>
        <w:rPr>
          <w:rFonts w:hint="eastAsia" w:ascii="宋体" w:hAnsi="宋体"/>
          <w:b/>
          <w:color w:val="auto"/>
          <w:kern w:val="10"/>
          <w:sz w:val="24"/>
          <w:highlight w:val="none"/>
          <w:lang w:eastAsia="zh-CN"/>
        </w:rPr>
        <w:t>-</w:t>
      </w:r>
      <w:r>
        <w:rPr>
          <w:rFonts w:ascii="宋体" w:hAnsi="宋体"/>
          <w:b/>
          <w:color w:val="auto"/>
          <w:kern w:val="10"/>
          <w:sz w:val="24"/>
          <w:highlight w:val="none"/>
          <w:lang w:eastAsia="zh-CN"/>
        </w:rPr>
        <w:t>2013</w:t>
      </w:r>
      <w:r>
        <w:rPr>
          <w:rFonts w:hint="eastAsia" w:ascii="宋体" w:hAnsi="宋体"/>
          <w:b/>
          <w:color w:val="auto"/>
          <w:kern w:val="10"/>
          <w:sz w:val="24"/>
          <w:highlight w:val="none"/>
          <w:lang w:eastAsia="zh-CN"/>
        </w:rPr>
        <w:t>）及本磋商文件“工程量清单”中的相关清单表格式填写。构成合同文件的已标价工程量清单包括有关工程量清单、报价以及其他说明的内容。</w:t>
      </w:r>
      <w:r>
        <w:rPr>
          <w:rFonts w:hint="eastAsia" w:ascii="宋体" w:hAnsi="宋体"/>
          <w:b/>
          <w:color w:val="auto"/>
          <w:kern w:val="10"/>
          <w:sz w:val="24"/>
          <w:highlight w:val="none"/>
        </w:rPr>
        <w:t>）</w:t>
      </w:r>
      <w:bookmarkStart w:id="789" w:name="_Toc485681245"/>
      <w:bookmarkEnd w:id="789"/>
      <w:bookmarkStart w:id="790" w:name="_Toc342296543"/>
      <w:bookmarkEnd w:id="790"/>
      <w:bookmarkStart w:id="791" w:name="_Toc144974852"/>
      <w:bookmarkEnd w:id="791"/>
      <w:bookmarkStart w:id="792" w:name="_Toc179632801"/>
      <w:bookmarkEnd w:id="792"/>
      <w:bookmarkStart w:id="793" w:name="_Toc102990292"/>
      <w:bookmarkEnd w:id="793"/>
      <w:bookmarkStart w:id="794" w:name="_Toc241459785"/>
      <w:bookmarkEnd w:id="794"/>
      <w:bookmarkStart w:id="795" w:name="_Toc152042572"/>
      <w:bookmarkEnd w:id="795"/>
      <w:bookmarkStart w:id="796" w:name="_Toc152045783"/>
      <w:bookmarkEnd w:id="796"/>
    </w:p>
    <w:p>
      <w:pPr>
        <w:widowControl/>
        <w:jc w:val="left"/>
        <w:rPr>
          <w:rFonts w:ascii="仿宋" w:hAnsi="仿宋" w:eastAsia="仿宋"/>
          <w:b/>
          <w:color w:val="auto"/>
          <w:sz w:val="36"/>
          <w:szCs w:val="36"/>
          <w:highlight w:val="none"/>
        </w:rPr>
      </w:pPr>
    </w:p>
    <w:p>
      <w:pPr>
        <w:widowControl/>
        <w:jc w:val="left"/>
        <w:rPr>
          <w:rFonts w:ascii="宋体" w:hAnsi="宋体"/>
          <w:b/>
          <w:color w:val="auto"/>
          <w:sz w:val="36"/>
          <w:szCs w:val="36"/>
          <w:highlight w:val="none"/>
        </w:rPr>
      </w:pPr>
    </w:p>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Garamond">
    <w:panose1 w:val="02020502050306020203"/>
    <w:charset w:val="00"/>
    <w:family w:val="roman"/>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7"/>
      </w:rPr>
    </w:pPr>
    <w:r>
      <w:fldChar w:fldCharType="begin"/>
    </w:r>
    <w:r>
      <w:rPr>
        <w:rStyle w:val="47"/>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68</w:t>
    </w:r>
    <w:r>
      <w:fldChar w:fldCharType="end"/>
    </w:r>
  </w:p>
  <w:p>
    <w:pPr>
      <w:pStyle w:val="28"/>
      <w:ind w:firstLine="4140" w:firstLineChars="23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4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2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22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5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5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2"/>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2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43"/>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37"/>
      <w:lvlText w:val="%1"/>
      <w:lvlJc w:val="left"/>
      <w:pPr>
        <w:ind w:left="680" w:hanging="680"/>
      </w:pPr>
      <w:rPr>
        <w:rFonts w:hint="eastAsia" w:ascii="宋体" w:hAnsi="宋体" w:eastAsia="宋体"/>
      </w:rPr>
    </w:lvl>
    <w:lvl w:ilvl="1" w:tentative="0">
      <w:start w:val="1"/>
      <w:numFmt w:val="decimal"/>
      <w:pStyle w:val="238"/>
      <w:lvlText w:val="%1.%2"/>
      <w:lvlJc w:val="left"/>
      <w:pPr>
        <w:ind w:left="851" w:hanging="851"/>
      </w:pPr>
      <w:rPr>
        <w:rFonts w:hint="eastAsia" w:ascii="宋体" w:hAnsi="宋体" w:eastAsia="宋体"/>
        <w:color w:val="auto"/>
      </w:rPr>
    </w:lvl>
    <w:lvl w:ilvl="2" w:tentative="0">
      <w:start w:val="1"/>
      <w:numFmt w:val="decimal"/>
      <w:pStyle w:val="23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56387D97"/>
    <w:multiLevelType w:val="multilevel"/>
    <w:tmpl w:val="56387D97"/>
    <w:lvl w:ilvl="0" w:tentative="0">
      <w:start w:val="3"/>
      <w:numFmt w:val="decimal"/>
      <w:lvlText w:val="第%1条"/>
      <w:lvlJc w:val="left"/>
      <w:pPr>
        <w:tabs>
          <w:tab w:val="left" w:pos="1249"/>
        </w:tabs>
        <w:ind w:left="1249" w:hanging="840"/>
      </w:pPr>
      <w:rPr>
        <w:rFonts w:hint="default"/>
        <w:b/>
      </w:rPr>
    </w:lvl>
    <w:lvl w:ilvl="1" w:tentative="0">
      <w:start w:val="1"/>
      <w:numFmt w:val="lowerLetter"/>
      <w:lvlText w:val="%2)"/>
      <w:lvlJc w:val="left"/>
      <w:pPr>
        <w:tabs>
          <w:tab w:val="left" w:pos="1249"/>
        </w:tabs>
        <w:ind w:left="1249" w:hanging="420"/>
      </w:pPr>
    </w:lvl>
    <w:lvl w:ilvl="2" w:tentative="0">
      <w:start w:val="1"/>
      <w:numFmt w:val="lowerRoman"/>
      <w:lvlText w:val="%3."/>
      <w:lvlJc w:val="right"/>
      <w:pPr>
        <w:tabs>
          <w:tab w:val="left" w:pos="1669"/>
        </w:tabs>
        <w:ind w:left="1669" w:hanging="420"/>
      </w:pPr>
    </w:lvl>
    <w:lvl w:ilvl="3" w:tentative="0">
      <w:start w:val="1"/>
      <w:numFmt w:val="decimal"/>
      <w:lvlText w:val="%4."/>
      <w:lvlJc w:val="left"/>
      <w:pPr>
        <w:tabs>
          <w:tab w:val="left" w:pos="2089"/>
        </w:tabs>
        <w:ind w:left="2089" w:hanging="420"/>
      </w:pPr>
    </w:lvl>
    <w:lvl w:ilvl="4" w:tentative="0">
      <w:start w:val="1"/>
      <w:numFmt w:val="lowerLetter"/>
      <w:lvlText w:val="%5)"/>
      <w:lvlJc w:val="left"/>
      <w:pPr>
        <w:tabs>
          <w:tab w:val="left" w:pos="2509"/>
        </w:tabs>
        <w:ind w:left="2509" w:hanging="420"/>
      </w:pPr>
    </w:lvl>
    <w:lvl w:ilvl="5" w:tentative="0">
      <w:start w:val="1"/>
      <w:numFmt w:val="lowerRoman"/>
      <w:lvlText w:val="%6."/>
      <w:lvlJc w:val="right"/>
      <w:pPr>
        <w:tabs>
          <w:tab w:val="left" w:pos="2929"/>
        </w:tabs>
        <w:ind w:left="2929" w:hanging="420"/>
      </w:pPr>
    </w:lvl>
    <w:lvl w:ilvl="6" w:tentative="0">
      <w:start w:val="1"/>
      <w:numFmt w:val="decimal"/>
      <w:lvlText w:val="%7."/>
      <w:lvlJc w:val="left"/>
      <w:pPr>
        <w:tabs>
          <w:tab w:val="left" w:pos="3349"/>
        </w:tabs>
        <w:ind w:left="3349" w:hanging="420"/>
      </w:pPr>
    </w:lvl>
    <w:lvl w:ilvl="7" w:tentative="0">
      <w:start w:val="1"/>
      <w:numFmt w:val="lowerLetter"/>
      <w:lvlText w:val="%8)"/>
      <w:lvlJc w:val="left"/>
      <w:pPr>
        <w:tabs>
          <w:tab w:val="left" w:pos="3769"/>
        </w:tabs>
        <w:ind w:left="3769" w:hanging="420"/>
      </w:pPr>
    </w:lvl>
    <w:lvl w:ilvl="8" w:tentative="0">
      <w:start w:val="1"/>
      <w:numFmt w:val="lowerRoman"/>
      <w:lvlText w:val="%9."/>
      <w:lvlJc w:val="right"/>
      <w:pPr>
        <w:tabs>
          <w:tab w:val="left" w:pos="4189"/>
        </w:tabs>
        <w:ind w:left="4189" w:hanging="420"/>
      </w:pPr>
    </w:lvl>
  </w:abstractNum>
  <w:num w:numId="1">
    <w:abstractNumId w:val="1"/>
  </w:num>
  <w:num w:numId="2">
    <w:abstractNumId w:val="7"/>
  </w:num>
  <w:num w:numId="3">
    <w:abstractNumId w:val="4"/>
  </w:num>
  <w:num w:numId="4">
    <w:abstractNumId w:val="5"/>
  </w:num>
  <w:num w:numId="5">
    <w:abstractNumId w:val="2"/>
  </w:num>
  <w:num w:numId="6">
    <w:abstractNumId w:val="3"/>
  </w:num>
  <w:num w:numId="7">
    <w:abstractNumId w:val="8"/>
  </w:num>
  <w:num w:numId="8">
    <w:abstractNumId w:val="6"/>
  </w:num>
  <w:num w:numId="9">
    <w:abstractNumId w:val="11"/>
  </w:num>
  <w:num w:numId="10">
    <w:abstractNumId w:val="0"/>
  </w:num>
  <w:num w:numId="11">
    <w:abstractNumId w:val="9"/>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BmZDRmMmUyMGExZTEwZDIwMWM0ZjBiNTNkZTliNW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AD0"/>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CE9"/>
    <w:rsid w:val="00012EBE"/>
    <w:rsid w:val="00012FD8"/>
    <w:rsid w:val="00013121"/>
    <w:rsid w:val="000131D3"/>
    <w:rsid w:val="000136DC"/>
    <w:rsid w:val="00013965"/>
    <w:rsid w:val="00013DAB"/>
    <w:rsid w:val="00013FB5"/>
    <w:rsid w:val="00014156"/>
    <w:rsid w:val="0001416B"/>
    <w:rsid w:val="000141D5"/>
    <w:rsid w:val="00014444"/>
    <w:rsid w:val="00014851"/>
    <w:rsid w:val="000148EF"/>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5E01"/>
    <w:rsid w:val="0001606B"/>
    <w:rsid w:val="000160FB"/>
    <w:rsid w:val="000163AA"/>
    <w:rsid w:val="00016644"/>
    <w:rsid w:val="000168D9"/>
    <w:rsid w:val="000169A7"/>
    <w:rsid w:val="00016B0F"/>
    <w:rsid w:val="00016E72"/>
    <w:rsid w:val="000173B8"/>
    <w:rsid w:val="0001745D"/>
    <w:rsid w:val="00017521"/>
    <w:rsid w:val="00017674"/>
    <w:rsid w:val="000178AE"/>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9A2"/>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0B8"/>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74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A02"/>
    <w:rsid w:val="000630BA"/>
    <w:rsid w:val="0006314D"/>
    <w:rsid w:val="0006336F"/>
    <w:rsid w:val="000633D6"/>
    <w:rsid w:val="000634A5"/>
    <w:rsid w:val="00063560"/>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B"/>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663"/>
    <w:rsid w:val="0007376E"/>
    <w:rsid w:val="0007378B"/>
    <w:rsid w:val="00073C70"/>
    <w:rsid w:val="00074113"/>
    <w:rsid w:val="00074147"/>
    <w:rsid w:val="00074252"/>
    <w:rsid w:val="000744D9"/>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33"/>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798"/>
    <w:rsid w:val="00086927"/>
    <w:rsid w:val="0008696B"/>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E78"/>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00"/>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B27"/>
    <w:rsid w:val="000C6D78"/>
    <w:rsid w:val="000C6EBF"/>
    <w:rsid w:val="000C6F06"/>
    <w:rsid w:val="000C70D6"/>
    <w:rsid w:val="000C7581"/>
    <w:rsid w:val="000C76DD"/>
    <w:rsid w:val="000C7E46"/>
    <w:rsid w:val="000C7EAD"/>
    <w:rsid w:val="000D0009"/>
    <w:rsid w:val="000D02EB"/>
    <w:rsid w:val="000D0723"/>
    <w:rsid w:val="000D07F4"/>
    <w:rsid w:val="000D0953"/>
    <w:rsid w:val="000D0D09"/>
    <w:rsid w:val="000D0E8B"/>
    <w:rsid w:val="000D0F36"/>
    <w:rsid w:val="000D0F46"/>
    <w:rsid w:val="000D1067"/>
    <w:rsid w:val="000D10B3"/>
    <w:rsid w:val="000D11FA"/>
    <w:rsid w:val="000D144A"/>
    <w:rsid w:val="000D16DF"/>
    <w:rsid w:val="000D1A8A"/>
    <w:rsid w:val="000D1AC6"/>
    <w:rsid w:val="000D1B3E"/>
    <w:rsid w:val="000D1D24"/>
    <w:rsid w:val="000D1EDD"/>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7CB"/>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2C2"/>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6C1"/>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9B0"/>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5A86"/>
    <w:rsid w:val="00106284"/>
    <w:rsid w:val="0010635B"/>
    <w:rsid w:val="0010651D"/>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63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61"/>
    <w:rsid w:val="001241ED"/>
    <w:rsid w:val="00124210"/>
    <w:rsid w:val="00124248"/>
    <w:rsid w:val="00124732"/>
    <w:rsid w:val="001248A3"/>
    <w:rsid w:val="001248FD"/>
    <w:rsid w:val="00124C8B"/>
    <w:rsid w:val="00124D00"/>
    <w:rsid w:val="00124E36"/>
    <w:rsid w:val="00124EAB"/>
    <w:rsid w:val="001251E2"/>
    <w:rsid w:val="00125286"/>
    <w:rsid w:val="001252E3"/>
    <w:rsid w:val="00125301"/>
    <w:rsid w:val="0012535E"/>
    <w:rsid w:val="00125402"/>
    <w:rsid w:val="0012550F"/>
    <w:rsid w:val="00125659"/>
    <w:rsid w:val="00125686"/>
    <w:rsid w:val="001257EB"/>
    <w:rsid w:val="0012582F"/>
    <w:rsid w:val="00125B2E"/>
    <w:rsid w:val="00126237"/>
    <w:rsid w:val="001262FC"/>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B1"/>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92"/>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BCD"/>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28"/>
    <w:rsid w:val="00170D89"/>
    <w:rsid w:val="00170DEA"/>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FB1"/>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6FE1"/>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26"/>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62"/>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D2A"/>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321"/>
    <w:rsid w:val="002057C1"/>
    <w:rsid w:val="00205CED"/>
    <w:rsid w:val="00205D16"/>
    <w:rsid w:val="00205F4E"/>
    <w:rsid w:val="00206410"/>
    <w:rsid w:val="00206722"/>
    <w:rsid w:val="002067CB"/>
    <w:rsid w:val="00206A04"/>
    <w:rsid w:val="00206BE4"/>
    <w:rsid w:val="00206C5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72"/>
    <w:rsid w:val="0021172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3D60"/>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31"/>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142"/>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561"/>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49"/>
    <w:rsid w:val="002D5656"/>
    <w:rsid w:val="002D5B33"/>
    <w:rsid w:val="002D5B5C"/>
    <w:rsid w:val="002D5E24"/>
    <w:rsid w:val="002D6006"/>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41"/>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89"/>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A29"/>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4BA"/>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88D"/>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0"/>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2C31"/>
    <w:rsid w:val="00333157"/>
    <w:rsid w:val="00333502"/>
    <w:rsid w:val="00333541"/>
    <w:rsid w:val="00333553"/>
    <w:rsid w:val="00333681"/>
    <w:rsid w:val="003336C3"/>
    <w:rsid w:val="00333857"/>
    <w:rsid w:val="003338FF"/>
    <w:rsid w:val="00333914"/>
    <w:rsid w:val="003339D6"/>
    <w:rsid w:val="00333F89"/>
    <w:rsid w:val="00333FB1"/>
    <w:rsid w:val="00334249"/>
    <w:rsid w:val="003345BF"/>
    <w:rsid w:val="00334A3D"/>
    <w:rsid w:val="00334A6A"/>
    <w:rsid w:val="00334A85"/>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96D"/>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5B"/>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C44"/>
    <w:rsid w:val="003550CA"/>
    <w:rsid w:val="00355184"/>
    <w:rsid w:val="003552A4"/>
    <w:rsid w:val="003555A7"/>
    <w:rsid w:val="003557A6"/>
    <w:rsid w:val="003557E3"/>
    <w:rsid w:val="003558D7"/>
    <w:rsid w:val="00355968"/>
    <w:rsid w:val="003561DF"/>
    <w:rsid w:val="0035651B"/>
    <w:rsid w:val="00356734"/>
    <w:rsid w:val="00356C97"/>
    <w:rsid w:val="00357907"/>
    <w:rsid w:val="00357A03"/>
    <w:rsid w:val="00357B76"/>
    <w:rsid w:val="00357C60"/>
    <w:rsid w:val="00357CAC"/>
    <w:rsid w:val="00357D2E"/>
    <w:rsid w:val="00357EBC"/>
    <w:rsid w:val="00360066"/>
    <w:rsid w:val="00360548"/>
    <w:rsid w:val="003606B1"/>
    <w:rsid w:val="00360902"/>
    <w:rsid w:val="00360CAA"/>
    <w:rsid w:val="00360F1F"/>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C3"/>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D64"/>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00"/>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35E"/>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6D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28"/>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D7FB5"/>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374"/>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52C"/>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DA5"/>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994"/>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C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24"/>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15C"/>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EAB"/>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E32"/>
    <w:rsid w:val="00470FBD"/>
    <w:rsid w:val="00471045"/>
    <w:rsid w:val="0047120E"/>
    <w:rsid w:val="0047127F"/>
    <w:rsid w:val="00471331"/>
    <w:rsid w:val="00471345"/>
    <w:rsid w:val="004713D5"/>
    <w:rsid w:val="0047162A"/>
    <w:rsid w:val="00471738"/>
    <w:rsid w:val="0047187B"/>
    <w:rsid w:val="00471B19"/>
    <w:rsid w:val="00471C27"/>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D65"/>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A7D0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5B8"/>
    <w:rsid w:val="004B779F"/>
    <w:rsid w:val="004B792C"/>
    <w:rsid w:val="004B793A"/>
    <w:rsid w:val="004B7A7F"/>
    <w:rsid w:val="004B7B40"/>
    <w:rsid w:val="004B7C63"/>
    <w:rsid w:val="004B7EE6"/>
    <w:rsid w:val="004B7F9C"/>
    <w:rsid w:val="004B7FC9"/>
    <w:rsid w:val="004C0172"/>
    <w:rsid w:val="004C0371"/>
    <w:rsid w:val="004C03CD"/>
    <w:rsid w:val="004C0490"/>
    <w:rsid w:val="004C053C"/>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10"/>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3E91"/>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5AE"/>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14F"/>
    <w:rsid w:val="004F0319"/>
    <w:rsid w:val="004F0731"/>
    <w:rsid w:val="004F0747"/>
    <w:rsid w:val="004F0ACD"/>
    <w:rsid w:val="004F0DC1"/>
    <w:rsid w:val="004F0E5A"/>
    <w:rsid w:val="004F0F71"/>
    <w:rsid w:val="004F0FA7"/>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4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A52"/>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1DC"/>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49B"/>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03"/>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F8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F2"/>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30A"/>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15"/>
    <w:rsid w:val="005421B1"/>
    <w:rsid w:val="00542212"/>
    <w:rsid w:val="005423A5"/>
    <w:rsid w:val="0054284A"/>
    <w:rsid w:val="005429E1"/>
    <w:rsid w:val="00542B25"/>
    <w:rsid w:val="00542C9D"/>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0B8"/>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AE5"/>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8B5"/>
    <w:rsid w:val="005929AA"/>
    <w:rsid w:val="00592C45"/>
    <w:rsid w:val="00592CAF"/>
    <w:rsid w:val="00592EE6"/>
    <w:rsid w:val="00592F4C"/>
    <w:rsid w:val="00592FF2"/>
    <w:rsid w:val="00593065"/>
    <w:rsid w:val="0059329B"/>
    <w:rsid w:val="00593350"/>
    <w:rsid w:val="005935CF"/>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55A"/>
    <w:rsid w:val="005A0659"/>
    <w:rsid w:val="005A0857"/>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DD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438"/>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D7DE2"/>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5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4DD"/>
    <w:rsid w:val="005F36BE"/>
    <w:rsid w:val="005F384F"/>
    <w:rsid w:val="005F38C5"/>
    <w:rsid w:val="005F3913"/>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77D"/>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3C7"/>
    <w:rsid w:val="00614486"/>
    <w:rsid w:val="00614664"/>
    <w:rsid w:val="0061466C"/>
    <w:rsid w:val="0061495C"/>
    <w:rsid w:val="00614BB6"/>
    <w:rsid w:val="00614C1A"/>
    <w:rsid w:val="00614C57"/>
    <w:rsid w:val="006157B1"/>
    <w:rsid w:val="00615966"/>
    <w:rsid w:val="00615B17"/>
    <w:rsid w:val="00615E7C"/>
    <w:rsid w:val="00615FA2"/>
    <w:rsid w:val="00616057"/>
    <w:rsid w:val="006162F3"/>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165"/>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664"/>
    <w:rsid w:val="006307CB"/>
    <w:rsid w:val="00630865"/>
    <w:rsid w:val="006309C3"/>
    <w:rsid w:val="00630B19"/>
    <w:rsid w:val="00630BC2"/>
    <w:rsid w:val="00630BFE"/>
    <w:rsid w:val="00630C59"/>
    <w:rsid w:val="00630D89"/>
    <w:rsid w:val="00630FE0"/>
    <w:rsid w:val="00631034"/>
    <w:rsid w:val="00631229"/>
    <w:rsid w:val="0063138B"/>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1"/>
    <w:rsid w:val="0063675D"/>
    <w:rsid w:val="00636942"/>
    <w:rsid w:val="006369C7"/>
    <w:rsid w:val="00636A13"/>
    <w:rsid w:val="00636A1E"/>
    <w:rsid w:val="00636AB1"/>
    <w:rsid w:val="00636BC1"/>
    <w:rsid w:val="00636BE3"/>
    <w:rsid w:val="00636C82"/>
    <w:rsid w:val="00637207"/>
    <w:rsid w:val="006373DD"/>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2E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27"/>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64"/>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881"/>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D72"/>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C42"/>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4FC0"/>
    <w:rsid w:val="006C512C"/>
    <w:rsid w:val="006C52A4"/>
    <w:rsid w:val="006C55E2"/>
    <w:rsid w:val="006C5614"/>
    <w:rsid w:val="006C56C6"/>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4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29"/>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AF6"/>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0B"/>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49"/>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27F24"/>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CD5"/>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21C"/>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51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1FF"/>
    <w:rsid w:val="00757564"/>
    <w:rsid w:val="00757659"/>
    <w:rsid w:val="007577CB"/>
    <w:rsid w:val="00757AF7"/>
    <w:rsid w:val="00760008"/>
    <w:rsid w:val="007600FB"/>
    <w:rsid w:val="00760258"/>
    <w:rsid w:val="007602C9"/>
    <w:rsid w:val="00760816"/>
    <w:rsid w:val="00760C0D"/>
    <w:rsid w:val="00760D5C"/>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0"/>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9E1"/>
    <w:rsid w:val="00767B17"/>
    <w:rsid w:val="00767C00"/>
    <w:rsid w:val="00767C58"/>
    <w:rsid w:val="00767CCF"/>
    <w:rsid w:val="0077016F"/>
    <w:rsid w:val="00770319"/>
    <w:rsid w:val="007705C5"/>
    <w:rsid w:val="00770725"/>
    <w:rsid w:val="0077072B"/>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1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CDF"/>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AFB"/>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20D"/>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E49"/>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79"/>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87D"/>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809"/>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CB3"/>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554"/>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60A"/>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701"/>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35B"/>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44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2F7"/>
    <w:rsid w:val="008073FA"/>
    <w:rsid w:val="00807499"/>
    <w:rsid w:val="00807525"/>
    <w:rsid w:val="008075F7"/>
    <w:rsid w:val="0080761C"/>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E28"/>
    <w:rsid w:val="0082521D"/>
    <w:rsid w:val="00825508"/>
    <w:rsid w:val="0082553A"/>
    <w:rsid w:val="008255BB"/>
    <w:rsid w:val="008256BC"/>
    <w:rsid w:val="0082593B"/>
    <w:rsid w:val="00825DF2"/>
    <w:rsid w:val="00825E12"/>
    <w:rsid w:val="00825EBE"/>
    <w:rsid w:val="0082602B"/>
    <w:rsid w:val="00826092"/>
    <w:rsid w:val="008260AB"/>
    <w:rsid w:val="008260EA"/>
    <w:rsid w:val="008263C1"/>
    <w:rsid w:val="008263E1"/>
    <w:rsid w:val="00826907"/>
    <w:rsid w:val="00826C10"/>
    <w:rsid w:val="00826CB3"/>
    <w:rsid w:val="00826EB9"/>
    <w:rsid w:val="0082700E"/>
    <w:rsid w:val="008270A9"/>
    <w:rsid w:val="00827320"/>
    <w:rsid w:val="00827366"/>
    <w:rsid w:val="008273DE"/>
    <w:rsid w:val="008274CC"/>
    <w:rsid w:val="00827764"/>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64A"/>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2B"/>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00D"/>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4FB5"/>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6B7"/>
    <w:rsid w:val="00886C65"/>
    <w:rsid w:val="00886EFB"/>
    <w:rsid w:val="00886F3E"/>
    <w:rsid w:val="00886F5F"/>
    <w:rsid w:val="00886F8F"/>
    <w:rsid w:val="00887092"/>
    <w:rsid w:val="008871A1"/>
    <w:rsid w:val="008872F7"/>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440"/>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197"/>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AD"/>
    <w:rsid w:val="008C2D87"/>
    <w:rsid w:val="008C2E0B"/>
    <w:rsid w:val="008C307C"/>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E6"/>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44C"/>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8E1"/>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63"/>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2CB"/>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4DF"/>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DE4"/>
    <w:rsid w:val="00905E5C"/>
    <w:rsid w:val="00905EAF"/>
    <w:rsid w:val="00905FC6"/>
    <w:rsid w:val="00906996"/>
    <w:rsid w:val="009069A3"/>
    <w:rsid w:val="00906D3B"/>
    <w:rsid w:val="00906E61"/>
    <w:rsid w:val="00907066"/>
    <w:rsid w:val="0090717F"/>
    <w:rsid w:val="009075C0"/>
    <w:rsid w:val="00907B53"/>
    <w:rsid w:val="00907DC8"/>
    <w:rsid w:val="00907F46"/>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36E"/>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916"/>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8C6"/>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3A8"/>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52B"/>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7C4"/>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20B"/>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76C"/>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661"/>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209"/>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5F"/>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EF7"/>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599"/>
    <w:rsid w:val="009F6691"/>
    <w:rsid w:val="009F6825"/>
    <w:rsid w:val="009F6847"/>
    <w:rsid w:val="009F6B7C"/>
    <w:rsid w:val="009F6DF8"/>
    <w:rsid w:val="009F6E76"/>
    <w:rsid w:val="009F7088"/>
    <w:rsid w:val="009F727D"/>
    <w:rsid w:val="009F736A"/>
    <w:rsid w:val="009F761D"/>
    <w:rsid w:val="009F7866"/>
    <w:rsid w:val="009F7902"/>
    <w:rsid w:val="009F7994"/>
    <w:rsid w:val="00A00029"/>
    <w:rsid w:val="00A000E8"/>
    <w:rsid w:val="00A00524"/>
    <w:rsid w:val="00A00581"/>
    <w:rsid w:val="00A0083F"/>
    <w:rsid w:val="00A008A5"/>
    <w:rsid w:val="00A0092F"/>
    <w:rsid w:val="00A00AFF"/>
    <w:rsid w:val="00A00D30"/>
    <w:rsid w:val="00A00E80"/>
    <w:rsid w:val="00A00E99"/>
    <w:rsid w:val="00A00F3E"/>
    <w:rsid w:val="00A01053"/>
    <w:rsid w:val="00A011A7"/>
    <w:rsid w:val="00A011E9"/>
    <w:rsid w:val="00A011FF"/>
    <w:rsid w:val="00A014CA"/>
    <w:rsid w:val="00A01659"/>
    <w:rsid w:val="00A01677"/>
    <w:rsid w:val="00A01790"/>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6DD"/>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A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48D"/>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A07"/>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82"/>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7DD"/>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DF8"/>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1D1"/>
    <w:rsid w:val="00A90704"/>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46"/>
    <w:rsid w:val="00A92DAC"/>
    <w:rsid w:val="00A92DF9"/>
    <w:rsid w:val="00A92EE1"/>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55F"/>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A5"/>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6CE"/>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04"/>
    <w:rsid w:val="00AB69CE"/>
    <w:rsid w:val="00AB6B08"/>
    <w:rsid w:val="00AB6B2B"/>
    <w:rsid w:val="00AB6E5E"/>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6E53"/>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2E54"/>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04"/>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D11"/>
    <w:rsid w:val="00B30E52"/>
    <w:rsid w:val="00B31025"/>
    <w:rsid w:val="00B31204"/>
    <w:rsid w:val="00B314AB"/>
    <w:rsid w:val="00B31566"/>
    <w:rsid w:val="00B31581"/>
    <w:rsid w:val="00B31982"/>
    <w:rsid w:val="00B319BB"/>
    <w:rsid w:val="00B31A2B"/>
    <w:rsid w:val="00B31A5C"/>
    <w:rsid w:val="00B31C36"/>
    <w:rsid w:val="00B31FDF"/>
    <w:rsid w:val="00B3227B"/>
    <w:rsid w:val="00B322F9"/>
    <w:rsid w:val="00B3235B"/>
    <w:rsid w:val="00B3261B"/>
    <w:rsid w:val="00B3269A"/>
    <w:rsid w:val="00B326E5"/>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8AF"/>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AD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0FA"/>
    <w:rsid w:val="00B5149E"/>
    <w:rsid w:val="00B517A7"/>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BA8"/>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BBE"/>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6F5"/>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C3C"/>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B55"/>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93"/>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278"/>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25C"/>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ACD"/>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2D4D"/>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BA2"/>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90"/>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61C"/>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1F4D"/>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CF9"/>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49"/>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5F8"/>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5C6"/>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2EFF"/>
    <w:rsid w:val="00C92FD1"/>
    <w:rsid w:val="00C93049"/>
    <w:rsid w:val="00C93472"/>
    <w:rsid w:val="00C934C9"/>
    <w:rsid w:val="00C93744"/>
    <w:rsid w:val="00C939B2"/>
    <w:rsid w:val="00C93E06"/>
    <w:rsid w:val="00C93F31"/>
    <w:rsid w:val="00C943BE"/>
    <w:rsid w:val="00C945A1"/>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0A5"/>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34"/>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10"/>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0F8"/>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86A"/>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D9C"/>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6F43"/>
    <w:rsid w:val="00CD73DB"/>
    <w:rsid w:val="00CD7575"/>
    <w:rsid w:val="00CD767C"/>
    <w:rsid w:val="00CD7F16"/>
    <w:rsid w:val="00CE0296"/>
    <w:rsid w:val="00CE0318"/>
    <w:rsid w:val="00CE03FE"/>
    <w:rsid w:val="00CE099E"/>
    <w:rsid w:val="00CE0B02"/>
    <w:rsid w:val="00CE0C3C"/>
    <w:rsid w:val="00CE0DED"/>
    <w:rsid w:val="00CE0FA8"/>
    <w:rsid w:val="00CE133C"/>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1F8B"/>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681"/>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4D2"/>
    <w:rsid w:val="00D1765E"/>
    <w:rsid w:val="00D1789D"/>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A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1F33"/>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ACE"/>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A16"/>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6C"/>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67"/>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3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2FC1"/>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15"/>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D13"/>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A0E"/>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012"/>
    <w:rsid w:val="00DB21EB"/>
    <w:rsid w:val="00DB2247"/>
    <w:rsid w:val="00DB243C"/>
    <w:rsid w:val="00DB25EC"/>
    <w:rsid w:val="00DB2686"/>
    <w:rsid w:val="00DB2EA8"/>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7FC"/>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BF7"/>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9E0"/>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6B"/>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C61"/>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01"/>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320"/>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883"/>
    <w:rsid w:val="00E249E0"/>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A4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A8A"/>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6D65"/>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75E"/>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61"/>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1EB2"/>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0F2F"/>
    <w:rsid w:val="00F011F7"/>
    <w:rsid w:val="00F01261"/>
    <w:rsid w:val="00F01351"/>
    <w:rsid w:val="00F01402"/>
    <w:rsid w:val="00F01406"/>
    <w:rsid w:val="00F014AF"/>
    <w:rsid w:val="00F016D4"/>
    <w:rsid w:val="00F019E0"/>
    <w:rsid w:val="00F019EA"/>
    <w:rsid w:val="00F01A6E"/>
    <w:rsid w:val="00F01BAB"/>
    <w:rsid w:val="00F01C04"/>
    <w:rsid w:val="00F01E40"/>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1F0"/>
    <w:rsid w:val="00F06919"/>
    <w:rsid w:val="00F06A73"/>
    <w:rsid w:val="00F06B95"/>
    <w:rsid w:val="00F06C2C"/>
    <w:rsid w:val="00F06DA4"/>
    <w:rsid w:val="00F07D4F"/>
    <w:rsid w:val="00F07DC2"/>
    <w:rsid w:val="00F07DC8"/>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2CE"/>
    <w:rsid w:val="00F245D5"/>
    <w:rsid w:val="00F24667"/>
    <w:rsid w:val="00F2478B"/>
    <w:rsid w:val="00F249AD"/>
    <w:rsid w:val="00F24A05"/>
    <w:rsid w:val="00F24DD2"/>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68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545"/>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5A"/>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77"/>
    <w:rsid w:val="00F74FD2"/>
    <w:rsid w:val="00F754A0"/>
    <w:rsid w:val="00F7577D"/>
    <w:rsid w:val="00F757D2"/>
    <w:rsid w:val="00F759C3"/>
    <w:rsid w:val="00F75DBB"/>
    <w:rsid w:val="00F76182"/>
    <w:rsid w:val="00F762BC"/>
    <w:rsid w:val="00F7665A"/>
    <w:rsid w:val="00F76928"/>
    <w:rsid w:val="00F76AAF"/>
    <w:rsid w:val="00F76B74"/>
    <w:rsid w:val="00F76E93"/>
    <w:rsid w:val="00F76F8A"/>
    <w:rsid w:val="00F77349"/>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AEB"/>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1CC"/>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B3"/>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B7C65"/>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E22"/>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75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AFC"/>
    <w:rsid w:val="00FF1C8A"/>
    <w:rsid w:val="00FF21D2"/>
    <w:rsid w:val="00FF2408"/>
    <w:rsid w:val="00FF25E2"/>
    <w:rsid w:val="00FF2B84"/>
    <w:rsid w:val="00FF303D"/>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3B"/>
    <w:rsid w:val="00FF7D03"/>
    <w:rsid w:val="037A46E5"/>
    <w:rsid w:val="07866B35"/>
    <w:rsid w:val="0B4A31FA"/>
    <w:rsid w:val="0B660C1A"/>
    <w:rsid w:val="127A1150"/>
    <w:rsid w:val="14951E1C"/>
    <w:rsid w:val="17F93E0B"/>
    <w:rsid w:val="190855FC"/>
    <w:rsid w:val="19A43F2E"/>
    <w:rsid w:val="1C184D6E"/>
    <w:rsid w:val="1C455CA5"/>
    <w:rsid w:val="1D2C69D2"/>
    <w:rsid w:val="1FCE76C4"/>
    <w:rsid w:val="20EA69D0"/>
    <w:rsid w:val="239E00B4"/>
    <w:rsid w:val="2461367C"/>
    <w:rsid w:val="251E74A4"/>
    <w:rsid w:val="26C16044"/>
    <w:rsid w:val="27843CE5"/>
    <w:rsid w:val="2CB71BCB"/>
    <w:rsid w:val="32EB653A"/>
    <w:rsid w:val="33D45F66"/>
    <w:rsid w:val="34AF7FB6"/>
    <w:rsid w:val="3A03146E"/>
    <w:rsid w:val="3BCB6780"/>
    <w:rsid w:val="3D8B4C50"/>
    <w:rsid w:val="3FF5F3AE"/>
    <w:rsid w:val="402D290E"/>
    <w:rsid w:val="420538C5"/>
    <w:rsid w:val="42CD0A98"/>
    <w:rsid w:val="431A0C09"/>
    <w:rsid w:val="480E2158"/>
    <w:rsid w:val="4B65373A"/>
    <w:rsid w:val="4D00163A"/>
    <w:rsid w:val="4F0F5BE3"/>
    <w:rsid w:val="52422029"/>
    <w:rsid w:val="538353E3"/>
    <w:rsid w:val="55040901"/>
    <w:rsid w:val="56DF05DE"/>
    <w:rsid w:val="5707145B"/>
    <w:rsid w:val="57FC6189"/>
    <w:rsid w:val="5AB06667"/>
    <w:rsid w:val="5B5145EA"/>
    <w:rsid w:val="5DE06005"/>
    <w:rsid w:val="5F073306"/>
    <w:rsid w:val="5F5F73B9"/>
    <w:rsid w:val="606358E9"/>
    <w:rsid w:val="629966A9"/>
    <w:rsid w:val="63BE5F5E"/>
    <w:rsid w:val="6838144E"/>
    <w:rsid w:val="68AA7398"/>
    <w:rsid w:val="6E7F3B39"/>
    <w:rsid w:val="742C597A"/>
    <w:rsid w:val="76391658"/>
    <w:rsid w:val="76FF1CB6"/>
    <w:rsid w:val="7CB5528D"/>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3"/>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117"/>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11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115"/>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11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11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5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11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111"/>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118"/>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2"/>
    <w:autoRedefine/>
    <w:qFormat/>
    <w:uiPriority w:val="0"/>
    <w:pPr>
      <w:shd w:val="clear" w:color="auto" w:fill="000080"/>
    </w:pPr>
  </w:style>
  <w:style w:type="paragraph" w:styleId="15">
    <w:name w:val="annotation text"/>
    <w:basedOn w:val="1"/>
    <w:link w:val="56"/>
    <w:autoRedefine/>
    <w:qFormat/>
    <w:uiPriority w:val="99"/>
    <w:pPr>
      <w:jc w:val="left"/>
    </w:pPr>
  </w:style>
  <w:style w:type="paragraph" w:styleId="16">
    <w:name w:val="Body Text 3"/>
    <w:basedOn w:val="1"/>
    <w:link w:val="120"/>
    <w:autoRedefine/>
    <w:qFormat/>
    <w:uiPriority w:val="0"/>
    <w:pPr>
      <w:spacing w:after="120"/>
    </w:pPr>
    <w:rPr>
      <w:sz w:val="16"/>
      <w:szCs w:val="16"/>
    </w:rPr>
  </w:style>
  <w:style w:type="paragraph" w:styleId="17">
    <w:name w:val="Body Text"/>
    <w:basedOn w:val="1"/>
    <w:link w:val="98"/>
    <w:autoRedefine/>
    <w:qFormat/>
    <w:uiPriority w:val="0"/>
    <w:pPr>
      <w:tabs>
        <w:tab w:val="left" w:pos="567"/>
      </w:tabs>
      <w:spacing w:before="120" w:line="22" w:lineRule="atLeast"/>
    </w:pPr>
    <w:rPr>
      <w:rFonts w:ascii="宋体" w:hAnsi="宋体"/>
      <w:sz w:val="24"/>
    </w:rPr>
  </w:style>
  <w:style w:type="paragraph" w:styleId="18">
    <w:name w:val="Body Text Indent"/>
    <w:basedOn w:val="1"/>
    <w:link w:val="107"/>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5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97"/>
    <w:autoRedefine/>
    <w:qFormat/>
    <w:uiPriority w:val="0"/>
    <w:pPr>
      <w:ind w:left="100" w:leftChars="2500"/>
    </w:pPr>
    <w:rPr>
      <w:rFonts w:ascii="仿宋_GB2312" w:hAnsi="宋体" w:eastAsia="仿宋_GB2312"/>
      <w:color w:val="000000"/>
      <w:sz w:val="24"/>
    </w:rPr>
  </w:style>
  <w:style w:type="paragraph" w:styleId="26">
    <w:name w:val="Body Text Indent 2"/>
    <w:basedOn w:val="1"/>
    <w:link w:val="94"/>
    <w:autoRedefine/>
    <w:qFormat/>
    <w:uiPriority w:val="0"/>
    <w:pPr>
      <w:ind w:firstLine="480" w:firstLineChars="200"/>
    </w:pPr>
    <w:rPr>
      <w:rFonts w:ascii="仿宋_GB2312" w:eastAsia="仿宋_GB2312"/>
      <w:sz w:val="24"/>
    </w:rPr>
  </w:style>
  <w:style w:type="paragraph" w:styleId="27">
    <w:name w:val="Balloon Text"/>
    <w:basedOn w:val="1"/>
    <w:link w:val="57"/>
    <w:autoRedefine/>
    <w:qFormat/>
    <w:uiPriority w:val="0"/>
    <w:rPr>
      <w:sz w:val="18"/>
      <w:szCs w:val="18"/>
    </w:rPr>
  </w:style>
  <w:style w:type="paragraph" w:styleId="28">
    <w:name w:val="footer"/>
    <w:basedOn w:val="1"/>
    <w:link w:val="96"/>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67"/>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60"/>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99"/>
    <w:autoRedefine/>
    <w:qFormat/>
    <w:uiPriority w:val="0"/>
    <w:pPr>
      <w:jc w:val="center"/>
      <w:outlineLvl w:val="0"/>
    </w:pPr>
    <w:rPr>
      <w:b/>
      <w:sz w:val="32"/>
      <w:szCs w:val="20"/>
    </w:rPr>
  </w:style>
  <w:style w:type="paragraph" w:styleId="40">
    <w:name w:val="annotation subject"/>
    <w:basedOn w:val="15"/>
    <w:next w:val="15"/>
    <w:link w:val="64"/>
    <w:autoRedefine/>
    <w:qFormat/>
    <w:uiPriority w:val="0"/>
    <w:rPr>
      <w:b/>
      <w:bCs/>
    </w:rPr>
  </w:style>
  <w:style w:type="paragraph" w:styleId="41">
    <w:name w:val="Body Text First Indent 2"/>
    <w:basedOn w:val="18"/>
    <w:link w:val="121"/>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character" w:customStyle="1" w:styleId="53">
    <w:name w:val="纯文本 字符2"/>
    <w:link w:val="23"/>
    <w:autoRedefine/>
    <w:qFormat/>
    <w:uiPriority w:val="0"/>
    <w:rPr>
      <w:rFonts w:hint="eastAsia" w:ascii="宋体" w:hAnsi="Courier New" w:eastAsia="宋体" w:cs="宋体"/>
      <w:kern w:val="2"/>
      <w:sz w:val="21"/>
    </w:rPr>
  </w:style>
  <w:style w:type="character" w:customStyle="1" w:styleId="54">
    <w:name w:val="apple-style-span"/>
    <w:autoRedefine/>
    <w:qFormat/>
    <w:uiPriority w:val="0"/>
    <w:rPr>
      <w:rFonts w:cs="Times New Roman"/>
    </w:rPr>
  </w:style>
  <w:style w:type="character" w:customStyle="1" w:styleId="55">
    <w:name w:val="标题 7 字符"/>
    <w:link w:val="9"/>
    <w:autoRedefine/>
    <w:qFormat/>
    <w:uiPriority w:val="0"/>
    <w:rPr>
      <w:b/>
      <w:sz w:val="24"/>
    </w:rPr>
  </w:style>
  <w:style w:type="character" w:customStyle="1" w:styleId="56">
    <w:name w:val="批注文字 字符1"/>
    <w:link w:val="15"/>
    <w:autoRedefine/>
    <w:qFormat/>
    <w:uiPriority w:val="99"/>
    <w:rPr>
      <w:kern w:val="2"/>
      <w:sz w:val="21"/>
      <w:szCs w:val="24"/>
    </w:rPr>
  </w:style>
  <w:style w:type="character" w:customStyle="1" w:styleId="57">
    <w:name w:val="批注框文本 字符"/>
    <w:link w:val="27"/>
    <w:autoRedefine/>
    <w:qFormat/>
    <w:uiPriority w:val="0"/>
    <w:rPr>
      <w:kern w:val="2"/>
      <w:sz w:val="18"/>
      <w:szCs w:val="18"/>
    </w:rPr>
  </w:style>
  <w:style w:type="character" w:customStyle="1" w:styleId="58">
    <w:name w:val="street-address"/>
    <w:autoRedefine/>
    <w:qFormat/>
    <w:uiPriority w:val="0"/>
  </w:style>
  <w:style w:type="character" w:customStyle="1" w:styleId="59">
    <w:name w:val="chanpin1"/>
    <w:autoRedefine/>
    <w:qFormat/>
    <w:uiPriority w:val="0"/>
    <w:rPr>
      <w:rFonts w:hint="default" w:ascii="ˎ̥" w:hAnsi="ˎ̥"/>
      <w:color w:val="000000"/>
      <w:sz w:val="20"/>
      <w:szCs w:val="20"/>
      <w:u w:val="none"/>
    </w:rPr>
  </w:style>
  <w:style w:type="character" w:customStyle="1" w:styleId="60">
    <w:name w:val="正文文本缩进 3 字符"/>
    <w:link w:val="33"/>
    <w:autoRedefine/>
    <w:qFormat/>
    <w:uiPriority w:val="0"/>
    <w:rPr>
      <w:rFonts w:ascii="宋体"/>
      <w:sz w:val="24"/>
    </w:rPr>
  </w:style>
  <w:style w:type="character" w:customStyle="1" w:styleId="61">
    <w:name w:val="纯文本 Char1"/>
    <w:autoRedefine/>
    <w:qFormat/>
    <w:uiPriority w:val="0"/>
    <w:rPr>
      <w:rFonts w:ascii="宋体" w:hAnsi="Courier New" w:eastAsia="宋体"/>
      <w:kern w:val="2"/>
      <w:sz w:val="21"/>
      <w:lang w:val="en-US" w:eastAsia="zh-CN" w:bidi="ar-SA"/>
    </w:rPr>
  </w:style>
  <w:style w:type="character" w:customStyle="1" w:styleId="62">
    <w:name w:val="文档结构图 字符"/>
    <w:link w:val="14"/>
    <w:autoRedefine/>
    <w:qFormat/>
    <w:uiPriority w:val="0"/>
    <w:rPr>
      <w:kern w:val="2"/>
      <w:sz w:val="21"/>
      <w:szCs w:val="24"/>
      <w:shd w:val="clear" w:color="auto" w:fill="000080"/>
    </w:rPr>
  </w:style>
  <w:style w:type="character" w:customStyle="1" w:styleId="63">
    <w:name w:val="列出段落 Char"/>
    <w:autoRedefine/>
    <w:qFormat/>
    <w:uiPriority w:val="0"/>
    <w:rPr>
      <w:rFonts w:ascii="Calibri" w:hAnsi="Calibri" w:eastAsia="宋体"/>
      <w:kern w:val="2"/>
      <w:sz w:val="21"/>
      <w:szCs w:val="22"/>
      <w:lang w:val="en-US" w:eastAsia="zh-CN" w:bidi="ar-SA"/>
    </w:rPr>
  </w:style>
  <w:style w:type="character" w:customStyle="1" w:styleId="64">
    <w:name w:val="批注主题 字符"/>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65">
    <w:name w:val="正文表格 Char"/>
    <w:link w:val="66"/>
    <w:autoRedefine/>
    <w:qFormat/>
    <w:uiPriority w:val="0"/>
    <w:rPr>
      <w:rFonts w:ascii="宋体" w:hAnsi="宋体"/>
      <w:color w:val="000000"/>
      <w:kern w:val="2"/>
      <w:sz w:val="21"/>
      <w:szCs w:val="21"/>
    </w:rPr>
  </w:style>
  <w:style w:type="paragraph" w:customStyle="1" w:styleId="66">
    <w:name w:val="正文表格"/>
    <w:basedOn w:val="1"/>
    <w:link w:val="65"/>
    <w:autoRedefine/>
    <w:qFormat/>
    <w:uiPriority w:val="0"/>
    <w:pPr>
      <w:adjustRightInd w:val="0"/>
      <w:snapToGrid w:val="0"/>
      <w:jc w:val="left"/>
    </w:pPr>
    <w:rPr>
      <w:rFonts w:ascii="宋体" w:hAnsi="宋体"/>
      <w:color w:val="000000"/>
      <w:szCs w:val="21"/>
    </w:rPr>
  </w:style>
  <w:style w:type="character" w:customStyle="1" w:styleId="67">
    <w:name w:val="页眉 字符"/>
    <w:link w:val="29"/>
    <w:autoRedefine/>
    <w:qFormat/>
    <w:uiPriority w:val="99"/>
    <w:rPr>
      <w:rFonts w:eastAsia="宋体"/>
      <w:kern w:val="2"/>
      <w:sz w:val="18"/>
      <w:szCs w:val="18"/>
      <w:lang w:val="en-US" w:eastAsia="zh-CN" w:bidi="ar-SA"/>
    </w:rPr>
  </w:style>
  <w:style w:type="character" w:customStyle="1" w:styleId="68">
    <w:name w:val="中等深浅网格 1 - 强调文字颜色 2 Char"/>
    <w:link w:val="69"/>
    <w:autoRedefine/>
    <w:qFormat/>
    <w:uiPriority w:val="0"/>
    <w:rPr>
      <w:kern w:val="2"/>
      <w:sz w:val="21"/>
      <w:szCs w:val="24"/>
      <w:lang w:val="zh-CN" w:eastAsia="zh-CN"/>
    </w:rPr>
  </w:style>
  <w:style w:type="paragraph" w:customStyle="1" w:styleId="69">
    <w:name w:val="1"/>
    <w:link w:val="68"/>
    <w:autoRedefine/>
    <w:qFormat/>
    <w:uiPriority w:val="0"/>
    <w:rPr>
      <w:rFonts w:ascii="Times New Roman" w:hAnsi="Times New Roman" w:eastAsia="宋体" w:cs="Times New Roman"/>
      <w:kern w:val="2"/>
      <w:sz w:val="21"/>
      <w:szCs w:val="24"/>
      <w:lang w:val="zh-CN" w:eastAsia="zh-CN" w:bidi="ar-SA"/>
    </w:rPr>
  </w:style>
  <w:style w:type="character" w:customStyle="1" w:styleId="70">
    <w:name w:val="标题 2 Char"/>
    <w:autoRedefine/>
    <w:qFormat/>
    <w:uiPriority w:val="0"/>
    <w:rPr>
      <w:rFonts w:ascii="Arial" w:hAnsi="Arial" w:eastAsia="黑体"/>
      <w:b/>
      <w:sz w:val="30"/>
      <w:lang w:val="en-US" w:eastAsia="zh-CN" w:bidi="ar-SA"/>
    </w:rPr>
  </w:style>
  <w:style w:type="character" w:customStyle="1" w:styleId="71">
    <w:name w:val="页眉 Char"/>
    <w:autoRedefine/>
    <w:qFormat/>
    <w:uiPriority w:val="0"/>
    <w:rPr>
      <w:rFonts w:eastAsia="宋体"/>
      <w:kern w:val="2"/>
      <w:sz w:val="18"/>
      <w:szCs w:val="18"/>
      <w:lang w:val="en-US" w:eastAsia="zh-CN" w:bidi="ar-SA"/>
    </w:rPr>
  </w:style>
  <w:style w:type="character" w:customStyle="1" w:styleId="72">
    <w:name w:val="页脚 Char"/>
    <w:autoRedefine/>
    <w:qFormat/>
    <w:uiPriority w:val="0"/>
    <w:rPr>
      <w:rFonts w:ascii="宋体" w:eastAsia="宋体"/>
      <w:sz w:val="18"/>
      <w:lang w:val="en-US" w:eastAsia="zh-CN" w:bidi="ar-SA"/>
    </w:rPr>
  </w:style>
  <w:style w:type="character" w:customStyle="1" w:styleId="73">
    <w:name w:val="正文文本缩进 Char"/>
    <w:autoRedefine/>
    <w:qFormat/>
    <w:uiPriority w:val="0"/>
    <w:rPr>
      <w:rFonts w:eastAsia="宋体"/>
      <w:kern w:val="2"/>
      <w:sz w:val="24"/>
      <w:szCs w:val="24"/>
      <w:lang w:val="en-US" w:eastAsia="zh-CN" w:bidi="ar-SA"/>
    </w:rPr>
  </w:style>
  <w:style w:type="character" w:customStyle="1" w:styleId="74">
    <w:name w:val="Char Char111"/>
    <w:autoRedefine/>
    <w:qFormat/>
    <w:uiPriority w:val="0"/>
    <w:rPr>
      <w:rFonts w:ascii="宋体" w:eastAsia="宋体"/>
      <w:b/>
      <w:sz w:val="24"/>
      <w:u w:val="single"/>
      <w:lang w:val="en-US" w:eastAsia="zh-CN" w:bidi="ar-SA"/>
    </w:rPr>
  </w:style>
  <w:style w:type="character" w:customStyle="1" w:styleId="75">
    <w:name w:val="正文格式 Char"/>
    <w:link w:val="76"/>
    <w:autoRedefine/>
    <w:qFormat/>
    <w:locked/>
    <w:uiPriority w:val="0"/>
    <w:rPr>
      <w:rFonts w:ascii="宋体" w:hAnsi="宋体"/>
      <w:sz w:val="24"/>
      <w:szCs w:val="24"/>
      <w:lang w:val="en-GB"/>
    </w:rPr>
  </w:style>
  <w:style w:type="paragraph" w:customStyle="1" w:styleId="76">
    <w:name w:val="正文格式"/>
    <w:basedOn w:val="1"/>
    <w:link w:val="75"/>
    <w:autoRedefine/>
    <w:qFormat/>
    <w:uiPriority w:val="0"/>
    <w:pPr>
      <w:spacing w:beforeLines="50" w:line="360" w:lineRule="auto"/>
      <w:ind w:firstLine="480" w:firstLineChars="200"/>
    </w:pPr>
    <w:rPr>
      <w:rFonts w:ascii="宋体" w:hAnsi="宋体"/>
      <w:kern w:val="0"/>
      <w:sz w:val="24"/>
      <w:lang w:val="en-GB"/>
    </w:rPr>
  </w:style>
  <w:style w:type="character" w:customStyle="1" w:styleId="77">
    <w:name w:val="纯文本 字符"/>
    <w:autoRedefine/>
    <w:qFormat/>
    <w:uiPriority w:val="99"/>
    <w:rPr>
      <w:rFonts w:ascii="宋体" w:hAnsi="Courier New" w:eastAsia="宋体" w:cs="Times New Roman"/>
      <w:kern w:val="2"/>
      <w:sz w:val="21"/>
      <w:szCs w:val="21"/>
      <w:lang w:val="en-US" w:eastAsia="zh-CN" w:bidi="ar-SA"/>
    </w:rPr>
  </w:style>
  <w:style w:type="character" w:customStyle="1" w:styleId="78">
    <w:name w:val="标题 Char"/>
    <w:autoRedefine/>
    <w:qFormat/>
    <w:uiPriority w:val="0"/>
    <w:rPr>
      <w:b/>
      <w:kern w:val="2"/>
      <w:sz w:val="32"/>
    </w:rPr>
  </w:style>
  <w:style w:type="character" w:customStyle="1" w:styleId="79">
    <w:name w:val="标题 3 Char"/>
    <w:autoRedefine/>
    <w:qFormat/>
    <w:uiPriority w:val="0"/>
    <w:rPr>
      <w:rFonts w:ascii="宋体" w:eastAsia="宋体"/>
      <w:b/>
      <w:sz w:val="24"/>
      <w:u w:val="single"/>
      <w:lang w:val="en-US" w:eastAsia="zh-CN" w:bidi="ar-SA"/>
    </w:rPr>
  </w:style>
  <w:style w:type="character" w:customStyle="1" w:styleId="80">
    <w:name w:val="正文重点 Char"/>
    <w:link w:val="81"/>
    <w:autoRedefine/>
    <w:qFormat/>
    <w:uiPriority w:val="0"/>
    <w:rPr>
      <w:b/>
      <w:sz w:val="24"/>
    </w:rPr>
  </w:style>
  <w:style w:type="paragraph" w:customStyle="1" w:styleId="81">
    <w:name w:val="正文重点"/>
    <w:basedOn w:val="1"/>
    <w:link w:val="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82">
    <w:name w:val="正文大标题 Char"/>
    <w:link w:val="83"/>
    <w:autoRedefine/>
    <w:qFormat/>
    <w:uiPriority w:val="0"/>
    <w:rPr>
      <w:rFonts w:ascii="宋体" w:hAnsi="宋体"/>
      <w:b/>
      <w:color w:val="000000"/>
      <w:kern w:val="2"/>
      <w:sz w:val="28"/>
      <w:szCs w:val="21"/>
    </w:rPr>
  </w:style>
  <w:style w:type="paragraph" w:customStyle="1" w:styleId="83">
    <w:name w:val="正文大标题"/>
    <w:basedOn w:val="84"/>
    <w:next w:val="4"/>
    <w:link w:val="82"/>
    <w:autoRedefine/>
    <w:qFormat/>
    <w:uiPriority w:val="0"/>
    <w:pPr>
      <w:jc w:val="center"/>
    </w:pPr>
    <w:rPr>
      <w:i w:val="0"/>
      <w:color w:val="000000"/>
      <w:sz w:val="28"/>
      <w:szCs w:val="21"/>
    </w:rPr>
  </w:style>
  <w:style w:type="paragraph" w:customStyle="1" w:styleId="84">
    <w:name w:val="正文小标题"/>
    <w:basedOn w:val="1"/>
    <w:next w:val="4"/>
    <w:link w:val="12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85">
    <w:name w:val="标题 2 Char Char"/>
    <w:autoRedefine/>
    <w:qFormat/>
    <w:uiPriority w:val="0"/>
    <w:rPr>
      <w:rFonts w:ascii="Arial" w:hAnsi="Arial" w:eastAsia="黑体"/>
      <w:b/>
      <w:bCs/>
      <w:kern w:val="2"/>
      <w:sz w:val="32"/>
      <w:szCs w:val="32"/>
      <w:lang w:val="en-US" w:eastAsia="zh-CN" w:bidi="ar-SA"/>
    </w:rPr>
  </w:style>
  <w:style w:type="character" w:customStyle="1" w:styleId="86">
    <w:name w:val="标题 3 Char Char"/>
    <w:autoRedefine/>
    <w:qFormat/>
    <w:uiPriority w:val="0"/>
    <w:rPr>
      <w:rFonts w:eastAsia="宋体"/>
      <w:b/>
      <w:bCs/>
      <w:kern w:val="2"/>
      <w:sz w:val="32"/>
      <w:szCs w:val="32"/>
      <w:lang w:val="en-US" w:eastAsia="zh-CN" w:bidi="ar-SA"/>
    </w:rPr>
  </w:style>
  <w:style w:type="character" w:customStyle="1" w:styleId="87">
    <w:name w:val="正文缩进 Char Char"/>
    <w:link w:val="88"/>
    <w:autoRedefine/>
    <w:qFormat/>
    <w:uiPriority w:val="0"/>
    <w:rPr>
      <w:rFonts w:ascii="宋体" w:eastAsia="宋体"/>
      <w:snapToGrid w:val="0"/>
      <w:color w:val="000000"/>
      <w:kern w:val="28"/>
      <w:sz w:val="28"/>
      <w:lang w:bidi="ar-SA"/>
    </w:rPr>
  </w:style>
  <w:style w:type="paragraph" w:customStyle="1" w:styleId="88">
    <w:name w:val="正文缩进1"/>
    <w:basedOn w:val="1"/>
    <w:link w:val="8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9">
    <w:name w:val="locality"/>
    <w:autoRedefine/>
    <w:qFormat/>
    <w:uiPriority w:val="0"/>
  </w:style>
  <w:style w:type="character" w:customStyle="1" w:styleId="90">
    <w:name w:val="纯文本 字符1"/>
    <w:autoRedefine/>
    <w:qFormat/>
    <w:uiPriority w:val="0"/>
    <w:rPr>
      <w:rFonts w:ascii="宋体" w:hAnsi="Courier New"/>
    </w:rPr>
  </w:style>
  <w:style w:type="character" w:customStyle="1" w:styleId="91">
    <w:name w:val="c21"/>
    <w:autoRedefine/>
    <w:qFormat/>
    <w:uiPriority w:val="0"/>
    <w:rPr>
      <w:rFonts w:hint="default" w:ascii="ˎ̥" w:hAnsi="ˎ̥"/>
      <w:color w:val="000000"/>
      <w:sz w:val="20"/>
      <w:szCs w:val="20"/>
      <w:u w:val="none"/>
    </w:rPr>
  </w:style>
  <w:style w:type="character" w:customStyle="1" w:styleId="92">
    <w:name w:val="txt"/>
    <w:autoRedefine/>
    <w:qFormat/>
    <w:uiPriority w:val="0"/>
  </w:style>
  <w:style w:type="character" w:customStyle="1" w:styleId="93">
    <w:name w:val="批注文字 字符"/>
    <w:autoRedefine/>
    <w:qFormat/>
    <w:uiPriority w:val="99"/>
    <w:rPr>
      <w:rFonts w:ascii="Times New Roman" w:hAnsi="Times New Roman" w:eastAsia="宋体" w:cs="Times New Roman"/>
      <w:sz w:val="24"/>
      <w:lang w:val="en-US" w:eastAsia="zh-CN" w:bidi="ar-SA"/>
    </w:rPr>
  </w:style>
  <w:style w:type="character" w:customStyle="1" w:styleId="94">
    <w:name w:val="正文文本缩进 2 字符"/>
    <w:link w:val="26"/>
    <w:autoRedefine/>
    <w:qFormat/>
    <w:uiPriority w:val="0"/>
    <w:rPr>
      <w:rFonts w:ascii="仿宋_GB2312" w:eastAsia="仿宋_GB2312"/>
      <w:kern w:val="2"/>
      <w:sz w:val="24"/>
      <w:szCs w:val="24"/>
    </w:rPr>
  </w:style>
  <w:style w:type="character" w:customStyle="1" w:styleId="95">
    <w:name w:val="HTML 预设格式 字符"/>
    <w:link w:val="36"/>
    <w:autoRedefine/>
    <w:qFormat/>
    <w:uiPriority w:val="0"/>
    <w:rPr>
      <w:rFonts w:ascii="宋体" w:hAnsi="宋体" w:cs="宋体"/>
      <w:sz w:val="24"/>
      <w:szCs w:val="24"/>
    </w:rPr>
  </w:style>
  <w:style w:type="character" w:customStyle="1" w:styleId="96">
    <w:name w:val="页脚 字符"/>
    <w:link w:val="28"/>
    <w:autoRedefine/>
    <w:qFormat/>
    <w:uiPriority w:val="99"/>
    <w:rPr>
      <w:rFonts w:ascii="宋体" w:eastAsia="宋体"/>
      <w:sz w:val="18"/>
      <w:lang w:val="en-US" w:eastAsia="zh-CN" w:bidi="ar-SA"/>
    </w:rPr>
  </w:style>
  <w:style w:type="character" w:customStyle="1" w:styleId="97">
    <w:name w:val="日期 字符"/>
    <w:link w:val="25"/>
    <w:autoRedefine/>
    <w:qFormat/>
    <w:uiPriority w:val="0"/>
    <w:rPr>
      <w:rFonts w:ascii="仿宋_GB2312" w:hAnsi="宋体" w:eastAsia="仿宋_GB2312"/>
      <w:color w:val="000000"/>
      <w:kern w:val="2"/>
      <w:sz w:val="24"/>
      <w:szCs w:val="24"/>
    </w:rPr>
  </w:style>
  <w:style w:type="character" w:customStyle="1" w:styleId="98">
    <w:name w:val="正文文本 字符"/>
    <w:link w:val="17"/>
    <w:autoRedefine/>
    <w:qFormat/>
    <w:uiPriority w:val="0"/>
    <w:rPr>
      <w:rFonts w:ascii="宋体" w:hAnsi="宋体"/>
      <w:kern w:val="2"/>
      <w:sz w:val="24"/>
      <w:szCs w:val="24"/>
    </w:rPr>
  </w:style>
  <w:style w:type="character" w:customStyle="1" w:styleId="99">
    <w:name w:val="标题 字符"/>
    <w:link w:val="39"/>
    <w:autoRedefine/>
    <w:qFormat/>
    <w:uiPriority w:val="0"/>
    <w:rPr>
      <w:b/>
      <w:kern w:val="2"/>
      <w:sz w:val="32"/>
    </w:rPr>
  </w:style>
  <w:style w:type="character" w:customStyle="1" w:styleId="100">
    <w:name w:val="注释 Char"/>
    <w:link w:val="101"/>
    <w:autoRedefine/>
    <w:qFormat/>
    <w:uiPriority w:val="0"/>
    <w:rPr>
      <w:rFonts w:ascii="宋体" w:hAnsi="宋体"/>
      <w:kern w:val="2"/>
      <w:sz w:val="21"/>
      <w:szCs w:val="21"/>
    </w:rPr>
  </w:style>
  <w:style w:type="paragraph" w:customStyle="1" w:styleId="101">
    <w:name w:val="注释"/>
    <w:basedOn w:val="1"/>
    <w:link w:val="100"/>
    <w:autoRedefine/>
    <w:qFormat/>
    <w:uiPriority w:val="0"/>
    <w:pPr>
      <w:adjustRightInd w:val="0"/>
      <w:snapToGrid w:val="0"/>
      <w:ind w:left="420" w:hanging="420" w:hangingChars="200"/>
      <w:jc w:val="left"/>
    </w:pPr>
    <w:rPr>
      <w:rFonts w:ascii="宋体" w:hAnsi="宋体"/>
      <w:szCs w:val="21"/>
    </w:rPr>
  </w:style>
  <w:style w:type="character" w:customStyle="1" w:styleId="102">
    <w:name w:val="普通文字1 Char1"/>
    <w:autoRedefine/>
    <w:qFormat/>
    <w:uiPriority w:val="0"/>
    <w:rPr>
      <w:rFonts w:ascii="宋体" w:hAnsi="Courier New" w:eastAsia="宋体"/>
      <w:kern w:val="2"/>
      <w:sz w:val="21"/>
      <w:lang w:val="en-US" w:eastAsia="zh-CN" w:bidi="ar-SA"/>
    </w:rPr>
  </w:style>
  <w:style w:type="character" w:customStyle="1" w:styleId="103">
    <w:name w:val="black1"/>
    <w:autoRedefine/>
    <w:qFormat/>
    <w:uiPriority w:val="0"/>
    <w:rPr>
      <w:color w:val="000000"/>
    </w:rPr>
  </w:style>
  <w:style w:type="character" w:customStyle="1" w:styleId="104">
    <w:name w:val="title4"/>
    <w:autoRedefine/>
    <w:qFormat/>
    <w:uiPriority w:val="0"/>
    <w:rPr>
      <w:b/>
      <w:bCs/>
      <w:color w:val="1D87B3"/>
      <w:sz w:val="15"/>
      <w:szCs w:val="15"/>
    </w:rPr>
  </w:style>
  <w:style w:type="character" w:customStyle="1" w:styleId="105">
    <w:name w:val="列出段落 字符"/>
    <w:link w:val="106"/>
    <w:autoRedefine/>
    <w:qFormat/>
    <w:uiPriority w:val="34"/>
    <w:rPr>
      <w:rFonts w:ascii="Calibri" w:hAnsi="Calibri" w:eastAsia="宋体"/>
      <w:kern w:val="2"/>
      <w:sz w:val="21"/>
      <w:szCs w:val="22"/>
      <w:lang w:val="en-US" w:eastAsia="zh-CN" w:bidi="ar-SA"/>
    </w:rPr>
  </w:style>
  <w:style w:type="paragraph" w:styleId="106">
    <w:name w:val="List Paragraph"/>
    <w:basedOn w:val="1"/>
    <w:link w:val="105"/>
    <w:autoRedefine/>
    <w:qFormat/>
    <w:uiPriority w:val="34"/>
    <w:pPr>
      <w:ind w:firstLine="420" w:firstLineChars="200"/>
    </w:pPr>
    <w:rPr>
      <w:rFonts w:ascii="Calibri" w:hAnsi="Calibri"/>
      <w:szCs w:val="22"/>
    </w:rPr>
  </w:style>
  <w:style w:type="character" w:customStyle="1" w:styleId="107">
    <w:name w:val="正文文本缩进 字符1"/>
    <w:link w:val="18"/>
    <w:autoRedefine/>
    <w:qFormat/>
    <w:uiPriority w:val="0"/>
    <w:rPr>
      <w:rFonts w:eastAsia="宋体"/>
      <w:kern w:val="2"/>
      <w:sz w:val="24"/>
      <w:szCs w:val="24"/>
      <w:lang w:val="en-US" w:eastAsia="zh-CN" w:bidi="ar-SA"/>
    </w:rPr>
  </w:style>
  <w:style w:type="character" w:customStyle="1" w:styleId="108">
    <w:name w:val="bjh-p"/>
    <w:autoRedefine/>
    <w:qFormat/>
    <w:uiPriority w:val="0"/>
  </w:style>
  <w:style w:type="character" w:customStyle="1" w:styleId="109">
    <w:name w:val="段1 Char"/>
    <w:autoRedefine/>
    <w:qFormat/>
    <w:uiPriority w:val="0"/>
    <w:rPr>
      <w:rFonts w:ascii="宋体" w:eastAsia="宋体"/>
      <w:sz w:val="24"/>
      <w:lang w:val="en-US" w:eastAsia="zh-CN" w:bidi="ar-SA"/>
    </w:rPr>
  </w:style>
  <w:style w:type="character" w:customStyle="1" w:styleId="110">
    <w:name w:val="chanpin拷贝"/>
    <w:autoRedefine/>
    <w:qFormat/>
    <w:uiPriority w:val="0"/>
  </w:style>
  <w:style w:type="character" w:customStyle="1" w:styleId="111">
    <w:name w:val="标题 9 字符"/>
    <w:link w:val="11"/>
    <w:autoRedefine/>
    <w:qFormat/>
    <w:uiPriority w:val="0"/>
    <w:rPr>
      <w:rFonts w:ascii="Arial" w:hAnsi="Arial" w:eastAsia="黑体"/>
      <w:sz w:val="21"/>
    </w:rPr>
  </w:style>
  <w:style w:type="character" w:customStyle="1" w:styleId="112">
    <w:name w:val="标题 5 字符"/>
    <w:link w:val="7"/>
    <w:autoRedefine/>
    <w:qFormat/>
    <w:uiPriority w:val="0"/>
    <w:rPr>
      <w:b/>
      <w:sz w:val="28"/>
    </w:rPr>
  </w:style>
  <w:style w:type="character" w:customStyle="1" w:styleId="113">
    <w:name w:val="标题 1 字符"/>
    <w:link w:val="2"/>
    <w:autoRedefine/>
    <w:qFormat/>
    <w:uiPriority w:val="0"/>
    <w:rPr>
      <w:rFonts w:ascii="宋体"/>
      <w:b/>
      <w:kern w:val="44"/>
      <w:sz w:val="32"/>
    </w:rPr>
  </w:style>
  <w:style w:type="character" w:customStyle="1" w:styleId="114">
    <w:name w:val="标题 8 字符"/>
    <w:link w:val="10"/>
    <w:autoRedefine/>
    <w:qFormat/>
    <w:uiPriority w:val="0"/>
    <w:rPr>
      <w:rFonts w:ascii="Arial" w:hAnsi="Arial" w:eastAsia="黑体"/>
      <w:sz w:val="24"/>
    </w:rPr>
  </w:style>
  <w:style w:type="character" w:customStyle="1" w:styleId="115">
    <w:name w:val="标题 4 字符"/>
    <w:link w:val="6"/>
    <w:autoRedefine/>
    <w:qFormat/>
    <w:uiPriority w:val="0"/>
    <w:rPr>
      <w:rFonts w:ascii="Arial" w:hAnsi="Arial" w:eastAsia="黑体"/>
      <w:b/>
      <w:sz w:val="28"/>
    </w:rPr>
  </w:style>
  <w:style w:type="character" w:customStyle="1" w:styleId="116">
    <w:name w:val="标题 6 字符"/>
    <w:link w:val="8"/>
    <w:autoRedefine/>
    <w:qFormat/>
    <w:uiPriority w:val="0"/>
    <w:rPr>
      <w:rFonts w:ascii="Arial" w:hAnsi="Arial" w:eastAsia="黑体"/>
      <w:b/>
      <w:sz w:val="24"/>
    </w:rPr>
  </w:style>
  <w:style w:type="character" w:customStyle="1" w:styleId="117">
    <w:name w:val="标题 2 字符"/>
    <w:link w:val="3"/>
    <w:autoRedefine/>
    <w:qFormat/>
    <w:uiPriority w:val="0"/>
    <w:rPr>
      <w:rFonts w:ascii="Arial" w:hAnsi="Arial" w:eastAsia="黑体"/>
      <w:b/>
      <w:sz w:val="30"/>
      <w:lang w:val="en-US" w:eastAsia="zh-CN" w:bidi="ar-SA"/>
    </w:rPr>
  </w:style>
  <w:style w:type="character" w:customStyle="1" w:styleId="118">
    <w:name w:val="正文缩进 字符1"/>
    <w:link w:val="4"/>
    <w:autoRedefine/>
    <w:qFormat/>
    <w:uiPriority w:val="0"/>
    <w:rPr>
      <w:rFonts w:ascii="宋体" w:eastAsia="宋体"/>
      <w:kern w:val="2"/>
      <w:sz w:val="24"/>
      <w:szCs w:val="24"/>
      <w:lang w:val="en-US" w:eastAsia="zh-CN" w:bidi="ar-SA"/>
    </w:rPr>
  </w:style>
  <w:style w:type="character" w:customStyle="1" w:styleId="119">
    <w:name w:val="标题 3 字符"/>
    <w:link w:val="5"/>
    <w:autoRedefine/>
    <w:qFormat/>
    <w:uiPriority w:val="0"/>
    <w:rPr>
      <w:rFonts w:ascii="宋体" w:eastAsia="宋体"/>
      <w:b/>
      <w:sz w:val="24"/>
      <w:u w:val="single"/>
      <w:lang w:val="en-US" w:eastAsia="zh-CN" w:bidi="ar-SA"/>
    </w:rPr>
  </w:style>
  <w:style w:type="character" w:customStyle="1" w:styleId="120">
    <w:name w:val="正文文本 3 字符"/>
    <w:link w:val="16"/>
    <w:autoRedefine/>
    <w:qFormat/>
    <w:uiPriority w:val="0"/>
    <w:rPr>
      <w:kern w:val="2"/>
      <w:sz w:val="16"/>
      <w:szCs w:val="16"/>
    </w:rPr>
  </w:style>
  <w:style w:type="character" w:customStyle="1" w:styleId="121">
    <w:name w:val="正文首行缩进 2 字符"/>
    <w:link w:val="41"/>
    <w:autoRedefine/>
    <w:qFormat/>
    <w:uiPriority w:val="0"/>
    <w:rPr>
      <w:rFonts w:eastAsia="宋体"/>
      <w:kern w:val="2"/>
      <w:sz w:val="24"/>
      <w:szCs w:val="24"/>
      <w:lang w:val="en-US" w:eastAsia="zh-CN" w:bidi="ar-SA"/>
    </w:rPr>
  </w:style>
  <w:style w:type="character" w:customStyle="1" w:styleId="122">
    <w:name w:val="正文文本缩进 Char1"/>
    <w:link w:val="123"/>
    <w:autoRedefine/>
    <w:qFormat/>
    <w:uiPriority w:val="0"/>
    <w:rPr>
      <w:rFonts w:ascii="宋体" w:hAnsi="宋体" w:eastAsia="宋体"/>
      <w:sz w:val="24"/>
      <w:szCs w:val="24"/>
      <w:lang w:bidi="ar-SA"/>
    </w:rPr>
  </w:style>
  <w:style w:type="paragraph" w:customStyle="1" w:styleId="123">
    <w:name w:val="正文文本缩进1"/>
    <w:basedOn w:val="1"/>
    <w:link w:val="122"/>
    <w:autoRedefine/>
    <w:qFormat/>
    <w:uiPriority w:val="0"/>
    <w:pPr>
      <w:spacing w:line="480" w:lineRule="exact"/>
      <w:ind w:firstLine="480" w:firstLineChars="200"/>
    </w:pPr>
    <w:rPr>
      <w:rFonts w:ascii="宋体" w:hAnsi="宋体"/>
      <w:kern w:val="0"/>
      <w:sz w:val="24"/>
    </w:rPr>
  </w:style>
  <w:style w:type="character" w:customStyle="1" w:styleId="124">
    <w:name w:val="Char Char11"/>
    <w:autoRedefine/>
    <w:qFormat/>
    <w:uiPriority w:val="0"/>
    <w:rPr>
      <w:rFonts w:ascii="宋体" w:eastAsia="宋体"/>
      <w:b/>
      <w:sz w:val="24"/>
      <w:u w:val="single"/>
      <w:lang w:val="en-US" w:eastAsia="zh-CN" w:bidi="ar-SA"/>
    </w:rPr>
  </w:style>
  <w:style w:type="character" w:customStyle="1" w:styleId="125">
    <w:name w:val="正文小标题 Char"/>
    <w:link w:val="84"/>
    <w:autoRedefine/>
    <w:qFormat/>
    <w:uiPriority w:val="0"/>
    <w:rPr>
      <w:rFonts w:ascii="宋体" w:hAnsi="宋体"/>
      <w:b/>
      <w:i/>
      <w:color w:val="FF0000"/>
      <w:kern w:val="2"/>
      <w:sz w:val="24"/>
    </w:rPr>
  </w:style>
  <w:style w:type="character" w:customStyle="1" w:styleId="126">
    <w:name w:val="正文缩进 Char"/>
    <w:autoRedefine/>
    <w:qFormat/>
    <w:uiPriority w:val="0"/>
    <w:rPr>
      <w:rFonts w:ascii="宋体" w:eastAsia="宋体"/>
      <w:kern w:val="2"/>
      <w:sz w:val="24"/>
      <w:szCs w:val="24"/>
      <w:lang w:val="en-US" w:eastAsia="zh-CN" w:bidi="ar-SA"/>
    </w:rPr>
  </w:style>
  <w:style w:type="character" w:customStyle="1" w:styleId="127">
    <w:name w:val="批注文字 Char"/>
    <w:autoRedefine/>
    <w:qFormat/>
    <w:uiPriority w:val="99"/>
    <w:rPr>
      <w:kern w:val="2"/>
      <w:sz w:val="21"/>
      <w:szCs w:val="24"/>
    </w:rPr>
  </w:style>
  <w:style w:type="paragraph" w:customStyle="1" w:styleId="128">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2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0">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31">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3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3">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4">
    <w:name w:val="字元 字元1"/>
    <w:basedOn w:val="1"/>
    <w:autoRedefine/>
    <w:qFormat/>
    <w:uiPriority w:val="0"/>
    <w:rPr>
      <w:rFonts w:ascii="Tahoma" w:hAnsi="Tahoma"/>
      <w:sz w:val="24"/>
      <w:szCs w:val="20"/>
    </w:rPr>
  </w:style>
  <w:style w:type="paragraph" w:customStyle="1" w:styleId="13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7">
    <w:name w:val="1 Char Char Char Char"/>
    <w:basedOn w:val="1"/>
    <w:autoRedefine/>
    <w:qFormat/>
    <w:uiPriority w:val="0"/>
    <w:rPr>
      <w:rFonts w:ascii="Tahoma" w:hAnsi="Tahoma"/>
      <w:sz w:val="24"/>
      <w:szCs w:val="20"/>
    </w:rPr>
  </w:style>
  <w:style w:type="paragraph" w:customStyle="1" w:styleId="13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0">
    <w:name w:val="项目编号1"/>
    <w:basedOn w:val="1"/>
    <w:autoRedefine/>
    <w:qFormat/>
    <w:uiPriority w:val="0"/>
    <w:pPr>
      <w:numPr>
        <w:ilvl w:val="0"/>
        <w:numId w:val="1"/>
      </w:numPr>
      <w:spacing w:before="100" w:beforeAutospacing="1" w:after="100" w:afterAutospacing="1" w:line="360" w:lineRule="auto"/>
    </w:pPr>
    <w:rPr>
      <w:sz w:val="24"/>
    </w:rPr>
  </w:style>
  <w:style w:type="paragraph" w:customStyle="1" w:styleId="141">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3">
    <w:name w:val="项目编号2"/>
    <w:basedOn w:val="140"/>
    <w:autoRedefine/>
    <w:qFormat/>
    <w:uiPriority w:val="0"/>
    <w:pPr>
      <w:numPr>
        <w:numId w:val="2"/>
      </w:numPr>
    </w:pPr>
  </w:style>
  <w:style w:type="paragraph" w:customStyle="1" w:styleId="14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4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4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47">
    <w:name w:val="图中文字"/>
    <w:basedOn w:val="1"/>
    <w:autoRedefine/>
    <w:qFormat/>
    <w:uiPriority w:val="0"/>
    <w:pPr>
      <w:adjustRightInd w:val="0"/>
      <w:snapToGrid w:val="0"/>
      <w:spacing w:line="0" w:lineRule="atLeast"/>
      <w:jc w:val="center"/>
    </w:pPr>
    <w:rPr>
      <w:sz w:val="24"/>
      <w:szCs w:val="20"/>
    </w:rPr>
  </w:style>
  <w:style w:type="paragraph" w:customStyle="1" w:styleId="148">
    <w:name w:val="图文"/>
    <w:basedOn w:val="1"/>
    <w:autoRedefine/>
    <w:qFormat/>
    <w:uiPriority w:val="0"/>
    <w:pPr>
      <w:adjustRightInd w:val="0"/>
      <w:snapToGrid w:val="0"/>
      <w:spacing w:after="50" w:line="360" w:lineRule="auto"/>
    </w:pPr>
    <w:rPr>
      <w:sz w:val="24"/>
    </w:rPr>
  </w:style>
  <w:style w:type="paragraph" w:customStyle="1" w:styleId="149">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50">
    <w:name w:val="Char Char Char"/>
    <w:basedOn w:val="1"/>
    <w:autoRedefine/>
    <w:qFormat/>
    <w:uiPriority w:val="0"/>
    <w:rPr>
      <w:rFonts w:ascii="Tahoma" w:hAnsi="Tahoma"/>
      <w:sz w:val="24"/>
      <w:szCs w:val="20"/>
    </w:rPr>
  </w:style>
  <w:style w:type="paragraph" w:customStyle="1" w:styleId="151">
    <w:name w:val="章标题"/>
    <w:next w:val="1"/>
    <w:autoRedefine/>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52">
    <w:name w:val="一级条标题"/>
    <w:basedOn w:val="151"/>
    <w:next w:val="1"/>
    <w:autoRedefine/>
    <w:qFormat/>
    <w:uiPriority w:val="0"/>
    <w:pPr>
      <w:numPr>
        <w:ilvl w:val="1"/>
      </w:numPr>
      <w:tabs>
        <w:tab w:val="left" w:pos="360"/>
        <w:tab w:val="left" w:pos="840"/>
      </w:tabs>
      <w:ind w:left="0" w:hanging="840"/>
      <w:outlineLvl w:val="1"/>
    </w:pPr>
  </w:style>
  <w:style w:type="paragraph" w:customStyle="1" w:styleId="15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4">
    <w:name w:val="二级条标题"/>
    <w:basedOn w:val="152"/>
    <w:next w:val="1"/>
    <w:autoRedefine/>
    <w:qFormat/>
    <w:uiPriority w:val="0"/>
    <w:pPr>
      <w:numPr>
        <w:ilvl w:val="0"/>
        <w:numId w:val="0"/>
      </w:numPr>
      <w:ind w:hanging="840"/>
      <w:outlineLvl w:val="2"/>
    </w:pPr>
    <w:rPr>
      <w:rFonts w:ascii="宋体" w:eastAsia="宋体"/>
      <w:b w:val="0"/>
    </w:rPr>
  </w:style>
  <w:style w:type="paragraph" w:customStyle="1" w:styleId="155">
    <w:name w:val="字元 字元"/>
    <w:basedOn w:val="1"/>
    <w:autoRedefine/>
    <w:qFormat/>
    <w:uiPriority w:val="0"/>
    <w:rPr>
      <w:rFonts w:ascii="Tahoma" w:hAnsi="Tahoma"/>
      <w:sz w:val="24"/>
      <w:szCs w:val="20"/>
    </w:rPr>
  </w:style>
  <w:style w:type="paragraph" w:customStyle="1" w:styleId="15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7">
    <w:name w:val="Char3 Char Char Char"/>
    <w:basedOn w:val="1"/>
    <w:autoRedefine/>
    <w:qFormat/>
    <w:uiPriority w:val="0"/>
    <w:rPr>
      <w:rFonts w:ascii="Tahoma" w:hAnsi="Tahoma"/>
      <w:sz w:val="24"/>
      <w:szCs w:val="20"/>
    </w:rPr>
  </w:style>
  <w:style w:type="paragraph" w:customStyle="1" w:styleId="158">
    <w:name w:val="默认段落字体 Para Char Char Char Char"/>
    <w:basedOn w:val="1"/>
    <w:autoRedefine/>
    <w:qFormat/>
    <w:uiPriority w:val="0"/>
    <w:rPr>
      <w:rFonts w:ascii="Arial" w:hAnsi="Arial" w:cs="Arial"/>
      <w:szCs w:val="21"/>
    </w:rPr>
  </w:style>
  <w:style w:type="paragraph" w:customStyle="1" w:styleId="15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0">
    <w:name w:val="Char2"/>
    <w:basedOn w:val="1"/>
    <w:autoRedefine/>
    <w:qFormat/>
    <w:uiPriority w:val="0"/>
    <w:rPr>
      <w:rFonts w:ascii="Tahoma" w:hAnsi="Tahoma"/>
      <w:sz w:val="24"/>
      <w:szCs w:val="20"/>
    </w:rPr>
  </w:style>
  <w:style w:type="paragraph" w:customStyle="1" w:styleId="161">
    <w:name w:val="缺省文本"/>
    <w:basedOn w:val="1"/>
    <w:autoRedefine/>
    <w:qFormat/>
    <w:uiPriority w:val="0"/>
    <w:pPr>
      <w:autoSpaceDE w:val="0"/>
      <w:autoSpaceDN w:val="0"/>
      <w:adjustRightInd w:val="0"/>
      <w:jc w:val="left"/>
    </w:pPr>
    <w:rPr>
      <w:kern w:val="0"/>
      <w:sz w:val="24"/>
    </w:rPr>
  </w:style>
  <w:style w:type="paragraph" w:customStyle="1" w:styleId="162">
    <w:name w:val="四级条标题"/>
    <w:basedOn w:val="163"/>
    <w:next w:val="1"/>
    <w:autoRedefine/>
    <w:qFormat/>
    <w:uiPriority w:val="0"/>
    <w:pPr>
      <w:numPr>
        <w:ilvl w:val="4"/>
      </w:numPr>
      <w:tabs>
        <w:tab w:val="left" w:pos="360"/>
        <w:tab w:val="left" w:pos="840"/>
      </w:tabs>
      <w:ind w:left="0" w:hanging="840"/>
      <w:outlineLvl w:val="4"/>
    </w:pPr>
  </w:style>
  <w:style w:type="paragraph" w:customStyle="1" w:styleId="163">
    <w:name w:val="三级条标题"/>
    <w:basedOn w:val="154"/>
    <w:next w:val="1"/>
    <w:autoRedefine/>
    <w:qFormat/>
    <w:uiPriority w:val="0"/>
    <w:pPr>
      <w:numPr>
        <w:ilvl w:val="3"/>
        <w:numId w:val="3"/>
      </w:numPr>
      <w:ind w:left="0" w:hanging="840"/>
      <w:outlineLvl w:val="3"/>
    </w:pPr>
  </w:style>
  <w:style w:type="paragraph" w:customStyle="1" w:styleId="164">
    <w:name w:val="Char Char Char Char Char Char Char Char Char Char2"/>
    <w:basedOn w:val="1"/>
    <w:autoRedefine/>
    <w:qFormat/>
    <w:uiPriority w:val="0"/>
    <w:rPr>
      <w:rFonts w:ascii="宋体" w:hAnsi="宋体" w:cs="Courier New"/>
      <w:sz w:val="32"/>
      <w:szCs w:val="32"/>
    </w:rPr>
  </w:style>
  <w:style w:type="paragraph" w:customStyle="1" w:styleId="16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6">
    <w:name w:val="Char Char Char1 Char1"/>
    <w:basedOn w:val="1"/>
    <w:autoRedefine/>
    <w:qFormat/>
    <w:uiPriority w:val="0"/>
    <w:rPr>
      <w:rFonts w:ascii="Tahoma" w:hAnsi="Tahoma"/>
      <w:sz w:val="24"/>
      <w:szCs w:val="20"/>
    </w:rPr>
  </w:style>
  <w:style w:type="paragraph" w:customStyle="1" w:styleId="167">
    <w:name w:val="文档正文"/>
    <w:basedOn w:val="1"/>
    <w:autoRedefine/>
    <w:qFormat/>
    <w:uiPriority w:val="0"/>
    <w:pPr>
      <w:snapToGrid w:val="0"/>
      <w:spacing w:before="120" w:after="120" w:line="180" w:lineRule="auto"/>
    </w:pPr>
    <w:rPr>
      <w:rFonts w:ascii="Arial" w:hAnsi="Arial"/>
      <w:szCs w:val="20"/>
    </w:rPr>
  </w:style>
  <w:style w:type="paragraph" w:customStyle="1" w:styleId="168">
    <w:name w:val="正文文本样式"/>
    <w:basedOn w:val="1"/>
    <w:autoRedefine/>
    <w:qFormat/>
    <w:uiPriority w:val="0"/>
    <w:pPr>
      <w:spacing w:line="360" w:lineRule="auto"/>
      <w:ind w:firstLine="482"/>
    </w:pPr>
    <w:rPr>
      <w:rFonts w:cs="宋体"/>
      <w:sz w:val="24"/>
      <w:szCs w:val="20"/>
    </w:rPr>
  </w:style>
  <w:style w:type="paragraph" w:customStyle="1" w:styleId="169">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0">
    <w:name w:val="正文 + 楷体_GB2312"/>
    <w:basedOn w:val="1"/>
    <w:autoRedefine/>
    <w:qFormat/>
    <w:uiPriority w:val="0"/>
    <w:pPr>
      <w:widowControl/>
      <w:jc w:val="left"/>
    </w:pPr>
    <w:rPr>
      <w:rFonts w:ascii="楷体_GB2312" w:eastAsia="楷体_GB2312" w:cs="Arial"/>
      <w:kern w:val="0"/>
      <w:sz w:val="24"/>
    </w:rPr>
  </w:style>
  <w:style w:type="paragraph" w:customStyle="1" w:styleId="17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2">
    <w:name w:val="五级条标题"/>
    <w:basedOn w:val="162"/>
    <w:next w:val="1"/>
    <w:autoRedefine/>
    <w:qFormat/>
    <w:uiPriority w:val="0"/>
    <w:pPr>
      <w:numPr>
        <w:ilvl w:val="5"/>
      </w:numPr>
      <w:ind w:left="0" w:hanging="840"/>
      <w:outlineLvl w:val="5"/>
    </w:pPr>
  </w:style>
  <w:style w:type="paragraph" w:customStyle="1" w:styleId="17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7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7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7">
    <w:name w:val="List Paragraph1"/>
    <w:basedOn w:val="1"/>
    <w:autoRedefine/>
    <w:qFormat/>
    <w:uiPriority w:val="0"/>
    <w:pPr>
      <w:ind w:firstLine="420" w:firstLineChars="200"/>
    </w:pPr>
    <w:rPr>
      <w:rFonts w:ascii="Calibri" w:hAnsi="Calibri"/>
      <w:szCs w:val="22"/>
    </w:rPr>
  </w:style>
  <w:style w:type="paragraph" w:customStyle="1" w:styleId="178">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9">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0">
    <w:name w:val="列出段落1"/>
    <w:basedOn w:val="1"/>
    <w:autoRedefine/>
    <w:qFormat/>
    <w:uiPriority w:val="0"/>
    <w:pPr>
      <w:ind w:firstLine="420" w:firstLineChars="200"/>
    </w:pPr>
    <w:rPr>
      <w:rFonts w:ascii="Calibri" w:hAnsi="Calibri"/>
      <w:szCs w:val="22"/>
    </w:rPr>
  </w:style>
  <w:style w:type="paragraph" w:customStyle="1" w:styleId="181">
    <w:name w:val="Char22"/>
    <w:basedOn w:val="1"/>
    <w:autoRedefine/>
    <w:qFormat/>
    <w:uiPriority w:val="0"/>
    <w:rPr>
      <w:rFonts w:ascii="Tahoma" w:hAnsi="Tahoma"/>
      <w:sz w:val="24"/>
      <w:szCs w:val="20"/>
    </w:rPr>
  </w:style>
  <w:style w:type="paragraph" w:customStyle="1" w:styleId="182">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83">
    <w:name w:val="Char2 Char Char Char Char Char Char1"/>
    <w:basedOn w:val="1"/>
    <w:autoRedefine/>
    <w:qFormat/>
    <w:uiPriority w:val="0"/>
    <w:pPr>
      <w:widowControl/>
      <w:spacing w:line="400" w:lineRule="exact"/>
      <w:jc w:val="center"/>
    </w:pPr>
  </w:style>
  <w:style w:type="paragraph" w:customStyle="1" w:styleId="184">
    <w:name w:val="正文列项_数字"/>
    <w:basedOn w:val="1"/>
    <w:autoRedefine/>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85">
    <w:name w:val="Char Char41"/>
    <w:basedOn w:val="1"/>
    <w:autoRedefine/>
    <w:qFormat/>
    <w:uiPriority w:val="0"/>
    <w:pPr>
      <w:widowControl/>
      <w:spacing w:line="400" w:lineRule="exact"/>
      <w:jc w:val="cente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8">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0">
    <w:name w:val="Char Char Char Char Char Char Char Char Char Char1"/>
    <w:basedOn w:val="1"/>
    <w:autoRedefine/>
    <w:qFormat/>
    <w:uiPriority w:val="0"/>
    <w:rPr>
      <w:rFonts w:ascii="宋体" w:hAnsi="宋体" w:cs="Courier New"/>
      <w:sz w:val="32"/>
      <w:szCs w:val="32"/>
    </w:rPr>
  </w:style>
  <w:style w:type="paragraph" w:customStyle="1" w:styleId="191">
    <w:name w:val="Char Char Char Char Char Char Char Char Char Char"/>
    <w:basedOn w:val="1"/>
    <w:autoRedefine/>
    <w:qFormat/>
    <w:uiPriority w:val="0"/>
  </w:style>
  <w:style w:type="paragraph" w:customStyle="1" w:styleId="192">
    <w:name w:val="font8"/>
    <w:basedOn w:val="1"/>
    <w:autoRedefine/>
    <w:qFormat/>
    <w:uiPriority w:val="0"/>
    <w:pPr>
      <w:widowControl/>
      <w:spacing w:before="100" w:beforeAutospacing="1" w:after="100" w:afterAutospacing="1"/>
      <w:jc w:val="left"/>
    </w:pPr>
    <w:rPr>
      <w:kern w:val="0"/>
      <w:sz w:val="36"/>
      <w:szCs w:val="36"/>
    </w:rPr>
  </w:style>
  <w:style w:type="paragraph" w:customStyle="1" w:styleId="193">
    <w:name w:val="正文文本样式 加粗"/>
    <w:basedOn w:val="168"/>
    <w:autoRedefine/>
    <w:qFormat/>
    <w:uiPriority w:val="0"/>
    <w:rPr>
      <w:b/>
    </w:rPr>
  </w:style>
  <w:style w:type="paragraph" w:customStyle="1" w:styleId="19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95">
    <w:name w:val="Char"/>
    <w:basedOn w:val="1"/>
    <w:autoRedefine/>
    <w:qFormat/>
    <w:uiPriority w:val="0"/>
    <w:pPr>
      <w:tabs>
        <w:tab w:val="left" w:pos="360"/>
      </w:tabs>
    </w:pPr>
    <w:rPr>
      <w:sz w:val="24"/>
    </w:rPr>
  </w:style>
  <w:style w:type="paragraph" w:customStyle="1" w:styleId="19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97">
    <w:name w:val="Char Char4"/>
    <w:basedOn w:val="1"/>
    <w:autoRedefine/>
    <w:qFormat/>
    <w:uiPriority w:val="0"/>
    <w:pPr>
      <w:widowControl/>
      <w:spacing w:line="400" w:lineRule="exact"/>
      <w:jc w:val="center"/>
    </w:pPr>
  </w:style>
  <w:style w:type="paragraph" w:customStyle="1" w:styleId="198">
    <w:name w:val="Char1"/>
    <w:basedOn w:val="1"/>
    <w:autoRedefine/>
    <w:qFormat/>
    <w:uiPriority w:val="0"/>
    <w:pPr>
      <w:tabs>
        <w:tab w:val="left" w:pos="360"/>
      </w:tabs>
    </w:pPr>
    <w:rPr>
      <w:sz w:val="24"/>
    </w:rPr>
  </w:style>
  <w:style w:type="paragraph" w:customStyle="1" w:styleId="19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0">
    <w:name w:val="Char Char1"/>
    <w:basedOn w:val="14"/>
    <w:autoRedefine/>
    <w:qFormat/>
    <w:uiPriority w:val="0"/>
    <w:rPr>
      <w:rFonts w:ascii="Tahoma" w:hAnsi="Tahoma"/>
      <w:sz w:val="24"/>
    </w:rPr>
  </w:style>
  <w:style w:type="paragraph" w:customStyle="1" w:styleId="20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styleId="20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4">
    <w:name w:val="列出段落2"/>
    <w:basedOn w:val="1"/>
    <w:autoRedefine/>
    <w:qFormat/>
    <w:uiPriority w:val="0"/>
    <w:pPr>
      <w:ind w:firstLine="420" w:firstLineChars="200"/>
    </w:pPr>
    <w:rPr>
      <w:rFonts w:ascii="Calibri" w:hAnsi="Calibri"/>
      <w:szCs w:val="22"/>
    </w:rPr>
  </w:style>
  <w:style w:type="paragraph" w:customStyle="1" w:styleId="20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7">
    <w:name w:val="Char Char Char2"/>
    <w:basedOn w:val="1"/>
    <w:autoRedefine/>
    <w:qFormat/>
    <w:uiPriority w:val="0"/>
    <w:rPr>
      <w:rFonts w:ascii="Tahoma" w:hAnsi="Tahoma"/>
      <w:sz w:val="24"/>
      <w:szCs w:val="20"/>
    </w:rPr>
  </w:style>
  <w:style w:type="paragraph" w:customStyle="1" w:styleId="208">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09">
    <w:name w:val="Char1 Char Char Char1"/>
    <w:basedOn w:val="1"/>
    <w:autoRedefine/>
    <w:qFormat/>
    <w:uiPriority w:val="0"/>
    <w:rPr>
      <w:rFonts w:ascii="Tahoma" w:hAnsi="Tahoma" w:cs="仿宋_GB2312"/>
      <w:sz w:val="24"/>
      <w:szCs w:val="28"/>
    </w:rPr>
  </w:style>
  <w:style w:type="paragraph" w:customStyle="1" w:styleId="21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1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2">
    <w:name w:val="Char3 Char Char Char1"/>
    <w:basedOn w:val="1"/>
    <w:autoRedefine/>
    <w:qFormat/>
    <w:uiPriority w:val="0"/>
    <w:rPr>
      <w:rFonts w:ascii="Tahoma" w:hAnsi="Tahoma"/>
      <w:sz w:val="24"/>
      <w:szCs w:val="20"/>
    </w:rPr>
  </w:style>
  <w:style w:type="paragraph" w:customStyle="1" w:styleId="21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4">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215">
    <w:name w:val="项目符号1"/>
    <w:basedOn w:val="168"/>
    <w:autoRedefine/>
    <w:qFormat/>
    <w:uiPriority w:val="0"/>
    <w:pPr>
      <w:ind w:left="-25" w:firstLine="0"/>
    </w:pPr>
  </w:style>
  <w:style w:type="paragraph" w:customStyle="1" w:styleId="21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17">
    <w:name w:val="Char3 Char Char Char2"/>
    <w:basedOn w:val="1"/>
    <w:autoRedefine/>
    <w:qFormat/>
    <w:uiPriority w:val="0"/>
    <w:rPr>
      <w:rFonts w:ascii="Tahoma" w:hAnsi="Tahoma"/>
      <w:sz w:val="24"/>
      <w:szCs w:val="20"/>
    </w:rPr>
  </w:style>
  <w:style w:type="paragraph" w:customStyle="1" w:styleId="21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1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2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21">
    <w:name w:val="Char Char Char1 Char"/>
    <w:basedOn w:val="1"/>
    <w:autoRedefine/>
    <w:qFormat/>
    <w:uiPriority w:val="0"/>
    <w:rPr>
      <w:rFonts w:ascii="Tahoma" w:hAnsi="Tahoma"/>
      <w:sz w:val="24"/>
      <w:szCs w:val="20"/>
    </w:rPr>
  </w:style>
  <w:style w:type="paragraph" w:customStyle="1" w:styleId="222">
    <w:name w:val="项目编号3"/>
    <w:basedOn w:val="168"/>
    <w:autoRedefine/>
    <w:qFormat/>
    <w:uiPriority w:val="0"/>
    <w:pPr>
      <w:numPr>
        <w:ilvl w:val="0"/>
        <w:numId w:val="5"/>
      </w:numPr>
    </w:pPr>
  </w:style>
  <w:style w:type="paragraph" w:customStyle="1" w:styleId="223">
    <w:name w:val="1名"/>
    <w:basedOn w:val="1"/>
    <w:autoRedefine/>
    <w:qFormat/>
    <w:uiPriority w:val="0"/>
    <w:pPr>
      <w:numPr>
        <w:ilvl w:val="0"/>
        <w:numId w:val="6"/>
      </w:numPr>
      <w:spacing w:before="120"/>
    </w:pPr>
    <w:rPr>
      <w:rFonts w:ascii="宋体"/>
      <w:sz w:val="28"/>
      <w:szCs w:val="20"/>
    </w:rPr>
  </w:style>
  <w:style w:type="paragraph" w:customStyle="1" w:styleId="224">
    <w:name w:val="Char Char Char1 Char2"/>
    <w:basedOn w:val="1"/>
    <w:autoRedefine/>
    <w:qFormat/>
    <w:uiPriority w:val="0"/>
    <w:rPr>
      <w:rFonts w:ascii="Tahoma" w:hAnsi="Tahoma"/>
      <w:sz w:val="24"/>
      <w:szCs w:val="20"/>
    </w:rPr>
  </w:style>
  <w:style w:type="paragraph" w:customStyle="1" w:styleId="22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26">
    <w:name w:val="正文列项_字母"/>
    <w:basedOn w:val="1"/>
    <w:autoRedefine/>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27">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2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29">
    <w:name w:val="Char Char Char1"/>
    <w:basedOn w:val="1"/>
    <w:autoRedefine/>
    <w:qFormat/>
    <w:uiPriority w:val="0"/>
    <w:rPr>
      <w:rFonts w:ascii="Tahoma" w:hAnsi="Tahoma"/>
      <w:sz w:val="24"/>
      <w:szCs w:val="20"/>
    </w:rPr>
  </w:style>
  <w:style w:type="paragraph" w:customStyle="1" w:styleId="23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31">
    <w:name w:val="样式2"/>
    <w:basedOn w:val="38"/>
    <w:autoRedefine/>
    <w:qFormat/>
    <w:uiPriority w:val="0"/>
    <w:pPr>
      <w:spacing w:line="360" w:lineRule="auto"/>
      <w:jc w:val="center"/>
    </w:pPr>
    <w:rPr>
      <w:sz w:val="24"/>
    </w:rPr>
  </w:style>
  <w:style w:type="paragraph" w:customStyle="1" w:styleId="23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3">
    <w:name w:val="Char2 Char Char Char Char Char Char"/>
    <w:basedOn w:val="1"/>
    <w:autoRedefine/>
    <w:qFormat/>
    <w:uiPriority w:val="0"/>
    <w:pPr>
      <w:widowControl/>
      <w:spacing w:line="400" w:lineRule="exact"/>
      <w:jc w:val="center"/>
    </w:pPr>
  </w:style>
  <w:style w:type="paragraph" w:customStyle="1" w:styleId="23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paragraph" w:customStyle="1" w:styleId="235">
    <w:name w:val="图例"/>
    <w:basedOn w:val="1"/>
    <w:autoRedefine/>
    <w:qFormat/>
    <w:uiPriority w:val="0"/>
    <w:pPr>
      <w:spacing w:before="120" w:after="120" w:line="360" w:lineRule="auto"/>
      <w:jc w:val="center"/>
    </w:pPr>
    <w:rPr>
      <w:rFonts w:eastAsia="仿宋_GB2312"/>
      <w:b/>
      <w:sz w:val="24"/>
      <w:szCs w:val="20"/>
    </w:rPr>
  </w:style>
  <w:style w:type="paragraph" w:customStyle="1" w:styleId="236">
    <w:name w:val="标题1-附件"/>
    <w:basedOn w:val="2"/>
    <w:autoRedefine/>
    <w:qFormat/>
    <w:uiPriority w:val="0"/>
    <w:pPr>
      <w:jc w:val="left"/>
    </w:pPr>
    <w:rPr>
      <w:sz w:val="24"/>
      <w:szCs w:val="24"/>
    </w:rPr>
  </w:style>
  <w:style w:type="paragraph" w:customStyle="1" w:styleId="237">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38">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39">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paragraph" w:customStyle="1" w:styleId="240">
    <w:name w:val="表格1"/>
    <w:basedOn w:val="1"/>
    <w:autoRedefine/>
    <w:qFormat/>
    <w:uiPriority w:val="0"/>
    <w:pPr>
      <w:ind w:firstLine="480" w:firstLineChars="200"/>
      <w:jc w:val="center"/>
    </w:pPr>
    <w:rPr>
      <w:sz w:val="24"/>
      <w:szCs w:val="20"/>
    </w:rPr>
  </w:style>
  <w:style w:type="paragraph" w:customStyle="1" w:styleId="241">
    <w:name w:val="无标题条"/>
    <w:next w:val="1"/>
    <w:autoRedefine/>
    <w:qFormat/>
    <w:uiPriority w:val="0"/>
    <w:pPr>
      <w:jc w:val="both"/>
    </w:pPr>
    <w:rPr>
      <w:rFonts w:ascii="Times New Roman" w:hAnsi="Times New Roman" w:eastAsia="宋体" w:cs="Times New Roman"/>
      <w:sz w:val="21"/>
      <w:lang w:val="en-US" w:eastAsia="zh-CN" w:bidi="ar-SA"/>
    </w:rPr>
  </w:style>
  <w:style w:type="paragraph" w:customStyle="1" w:styleId="242">
    <w:name w:val="字元 字元2"/>
    <w:basedOn w:val="1"/>
    <w:autoRedefine/>
    <w:qFormat/>
    <w:uiPriority w:val="0"/>
    <w:rPr>
      <w:rFonts w:ascii="Tahoma" w:hAnsi="Tahoma"/>
      <w:sz w:val="24"/>
      <w:szCs w:val="20"/>
    </w:rPr>
  </w:style>
  <w:style w:type="paragraph" w:customStyle="1" w:styleId="243">
    <w:name w:val="Char3"/>
    <w:basedOn w:val="1"/>
    <w:autoRedefine/>
    <w:qFormat/>
    <w:uiPriority w:val="0"/>
    <w:pPr>
      <w:tabs>
        <w:tab w:val="left" w:pos="360"/>
      </w:tabs>
    </w:pPr>
    <w:rPr>
      <w:sz w:val="24"/>
    </w:rPr>
  </w:style>
  <w:style w:type="paragraph" w:customStyle="1" w:styleId="24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45">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_0"/>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49">
    <w:name w:val="表"/>
    <w:basedOn w:val="1"/>
    <w:autoRedefine/>
    <w:qFormat/>
    <w:uiPriority w:val="99"/>
    <w:pPr>
      <w:spacing w:line="360" w:lineRule="auto"/>
    </w:pPr>
    <w:rPr>
      <w:rFonts w:cs="Garamond"/>
      <w:b/>
      <w:bCs/>
      <w:color w:val="FF0000"/>
      <w:szCs w:val="20"/>
    </w:rPr>
  </w:style>
  <w:style w:type="character" w:customStyle="1" w:styleId="250">
    <w:name w:val="正文文本缩进 字符"/>
    <w:autoRedefine/>
    <w:qFormat/>
    <w:uiPriority w:val="0"/>
    <w:rPr>
      <w:rFonts w:eastAsia="宋体"/>
      <w:kern w:val="2"/>
      <w:sz w:val="24"/>
      <w:szCs w:val="24"/>
      <w:lang w:val="en-US" w:eastAsia="zh-CN" w:bidi="ar-SA"/>
    </w:rPr>
  </w:style>
  <w:style w:type="character" w:customStyle="1" w:styleId="251">
    <w:name w:val="正文缩进 字符"/>
    <w:autoRedefine/>
    <w:qFormat/>
    <w:uiPriority w:val="0"/>
    <w:rPr>
      <w:rFonts w:ascii="宋体" w:eastAsia="宋体"/>
      <w:kern w:val="2"/>
      <w:sz w:val="24"/>
      <w:szCs w:val="24"/>
      <w:lang w:val="en-US" w:eastAsia="zh-CN" w:bidi="ar-SA"/>
    </w:rPr>
  </w:style>
  <w:style w:type="character" w:customStyle="1" w:styleId="252">
    <w:name w:val="标题 1 Char"/>
    <w:basedOn w:val="45"/>
    <w:autoRedefine/>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11118-CB0C-4A26-9EE8-57CF72EF9E95}">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70</Pages>
  <Words>5460</Words>
  <Characters>31124</Characters>
  <Lines>259</Lines>
  <Paragraphs>73</Paragraphs>
  <TotalTime>4</TotalTime>
  <ScaleCrop>false</ScaleCrop>
  <LinksUpToDate>false</LinksUpToDate>
  <CharactersWithSpaces>36511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2023-05-04T08:08:00Z</dcterms:created>
  <dc:creator>Yin Hao</dc:creator>
  <cp:lastModifiedBy>魏天宇</cp:lastModifiedBy>
  <cp:lastPrinted>2023-09-03T09:30:00Z</cp:lastPrinted>
  <dcterms:modified xsi:type="dcterms:W3CDTF">2024-03-13T03:33:21Z</dcterms:modified>
  <dc:title>02年杜范本稿</dc:title>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E5037DA37F974FA19F052F3B416BAD67_13</vt:lpwstr>
  </property>
  <property fmtid="{D5CDD505-2E9C-101B-9397-08002B2CF9AE}" pid="3" name="KSOProductBuildVer">
    <vt:lpwstr>2052-12.1.0.16388</vt:lpwstr>
  </property>
</Properties>
</file>