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95" w:line="219" w:lineRule="auto"/>
        <w:ind w:left="1775"/>
        <w:outlineLvl w:val="0"/>
        <w:rPr>
          <w:rFonts w:hint="eastAsia" w:ascii="宋体" w:hAnsi="宋体" w:cs="宋体"/>
          <w:spacing w:val="-2"/>
          <w:sz w:val="60"/>
          <w:szCs w:val="60"/>
        </w:rPr>
      </w:pPr>
    </w:p>
    <w:p>
      <w:pPr>
        <w:spacing w:before="195" w:line="219" w:lineRule="auto"/>
        <w:ind w:left="1775"/>
        <w:outlineLvl w:val="0"/>
        <w:rPr>
          <w:rFonts w:hint="eastAsia" w:ascii="宋体" w:hAnsi="宋体" w:cs="宋体"/>
          <w:spacing w:val="-2"/>
          <w:sz w:val="60"/>
          <w:szCs w:val="60"/>
        </w:rPr>
      </w:pPr>
    </w:p>
    <w:p>
      <w:pPr>
        <w:spacing w:before="195" w:line="219" w:lineRule="auto"/>
        <w:ind w:left="1775"/>
        <w:outlineLvl w:val="0"/>
        <w:rPr>
          <w:rFonts w:hint="eastAsia" w:ascii="宋体" w:hAnsi="宋体" w:cs="宋体"/>
          <w:spacing w:val="-2"/>
          <w:sz w:val="60"/>
          <w:szCs w:val="60"/>
        </w:rPr>
      </w:pPr>
    </w:p>
    <w:p>
      <w:pPr>
        <w:spacing w:before="195" w:line="219" w:lineRule="auto"/>
        <w:ind w:left="1775"/>
        <w:outlineLvl w:val="0"/>
        <w:rPr>
          <w:rFonts w:hint="eastAsia" w:ascii="宋体" w:hAnsi="宋体" w:cs="宋体"/>
          <w:sz w:val="60"/>
          <w:szCs w:val="60"/>
        </w:rPr>
      </w:pPr>
      <w:bookmarkStart w:id="0" w:name="_Toc229"/>
      <w:bookmarkStart w:id="1" w:name="_Toc2665"/>
      <w:r>
        <w:rPr>
          <w:rFonts w:ascii="宋体" w:hAnsi="宋体" w:cs="宋体"/>
          <w:spacing w:val="-2"/>
          <w:sz w:val="60"/>
          <w:szCs w:val="60"/>
        </w:rPr>
        <w:t>北京市政府采购项目</w:t>
      </w:r>
      <w:bookmarkEnd w:id="0"/>
      <w:bookmarkEnd w:id="1"/>
    </w:p>
    <w:p>
      <w:pPr>
        <w:spacing w:before="65" w:line="219" w:lineRule="auto"/>
        <w:ind w:left="1170" w:firstLine="1196" w:firstLineChars="200"/>
        <w:rPr>
          <w:rFonts w:hint="eastAsia" w:ascii="宋体" w:hAnsi="宋体" w:cs="宋体"/>
          <w:sz w:val="60"/>
          <w:szCs w:val="60"/>
        </w:rPr>
      </w:pPr>
      <w:r>
        <w:rPr>
          <w:rFonts w:ascii="宋体" w:hAnsi="宋体" w:cs="宋体"/>
          <w:spacing w:val="-1"/>
          <w:sz w:val="60"/>
          <w:szCs w:val="60"/>
        </w:rPr>
        <w:t>竞争性磋商文件</w:t>
      </w:r>
    </w:p>
    <w:p>
      <w:pPr>
        <w:spacing w:line="248" w:lineRule="auto"/>
        <w:rPr>
          <w:rFonts w:ascii="Arial"/>
        </w:rPr>
      </w:pPr>
    </w:p>
    <w:p>
      <w:pPr>
        <w:spacing w:line="248" w:lineRule="auto"/>
        <w:rPr>
          <w:rFonts w:ascii="Arial"/>
        </w:rPr>
      </w:pPr>
    </w:p>
    <w:p>
      <w:pPr>
        <w:spacing w:line="248"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line="249" w:lineRule="auto"/>
        <w:rPr>
          <w:rFonts w:ascii="Arial"/>
        </w:rPr>
      </w:pPr>
    </w:p>
    <w:p>
      <w:pPr>
        <w:spacing w:before="270" w:line="240" w:lineRule="auto"/>
        <w:ind w:left="2495" w:leftChars="412" w:hanging="1630" w:hangingChars="500"/>
        <w:rPr>
          <w:rFonts w:hint="eastAsia" w:ascii="宋体" w:hAnsi="宋体" w:cs="宋体"/>
          <w:spacing w:val="-17"/>
          <w:sz w:val="36"/>
          <w:szCs w:val="36"/>
        </w:rPr>
      </w:pPr>
      <w:bookmarkStart w:id="2" w:name="OLE_LINK1"/>
      <w:r>
        <w:rPr>
          <w:rFonts w:ascii="宋体" w:hAnsi="宋体" w:cs="宋体"/>
          <w:spacing w:val="-17"/>
          <w:sz w:val="36"/>
          <w:szCs w:val="36"/>
        </w:rPr>
        <w:t>项目名称：</w:t>
      </w:r>
      <w:r>
        <w:rPr>
          <w:rFonts w:hint="eastAsia" w:ascii="宋体" w:hAnsi="宋体" w:cs="宋体"/>
          <w:spacing w:val="-17"/>
          <w:sz w:val="36"/>
          <w:szCs w:val="36"/>
        </w:rPr>
        <w:t>2026年餐饮服务项目</w:t>
      </w:r>
    </w:p>
    <w:p>
      <w:pPr>
        <w:spacing w:before="270" w:line="240" w:lineRule="auto"/>
        <w:ind w:left="866"/>
        <w:rPr>
          <w:rFonts w:hint="default" w:ascii="宋体" w:hAnsi="宋体" w:eastAsia="宋体" w:cs="宋体"/>
          <w:sz w:val="36"/>
          <w:szCs w:val="36"/>
          <w:lang w:val="en-US" w:eastAsia="zh-CN"/>
        </w:rPr>
      </w:pPr>
      <w:r>
        <w:rPr>
          <w:rFonts w:ascii="宋体" w:hAnsi="宋体" w:cs="宋体"/>
          <w:spacing w:val="-7"/>
          <w:position w:val="25"/>
          <w:sz w:val="36"/>
          <w:szCs w:val="36"/>
        </w:rPr>
        <w:t>项目编号</w:t>
      </w:r>
      <w:r>
        <w:rPr>
          <w:rFonts w:ascii="Arial" w:hAnsi="Arial" w:eastAsia="Arial" w:cs="Arial"/>
          <w:spacing w:val="-7"/>
          <w:position w:val="25"/>
          <w:sz w:val="36"/>
          <w:szCs w:val="36"/>
        </w:rPr>
        <w:t>/</w:t>
      </w:r>
      <w:r>
        <w:rPr>
          <w:rFonts w:ascii="宋体" w:hAnsi="宋体" w:cs="宋体"/>
          <w:spacing w:val="-7"/>
          <w:position w:val="25"/>
          <w:sz w:val="36"/>
          <w:szCs w:val="36"/>
        </w:rPr>
        <w:t>包号：</w:t>
      </w:r>
      <w:r>
        <w:rPr>
          <w:rFonts w:hint="eastAsia" w:ascii="宋体" w:hAnsi="宋体" w:cs="宋体"/>
          <w:spacing w:val="-7"/>
          <w:position w:val="25"/>
          <w:sz w:val="36"/>
          <w:szCs w:val="36"/>
        </w:rPr>
        <w:t>BIECC-26CG10</w:t>
      </w:r>
      <w:r>
        <w:rPr>
          <w:rFonts w:hint="eastAsia" w:ascii="宋体" w:hAnsi="宋体" w:cs="宋体"/>
          <w:spacing w:val="-7"/>
          <w:position w:val="25"/>
          <w:sz w:val="36"/>
          <w:szCs w:val="36"/>
          <w:lang w:val="en-US" w:eastAsia="zh-CN"/>
        </w:rPr>
        <w:t>289</w:t>
      </w:r>
    </w:p>
    <w:p>
      <w:pPr>
        <w:spacing w:before="1" w:line="240" w:lineRule="auto"/>
        <w:ind w:left="859"/>
        <w:rPr>
          <w:rFonts w:hint="eastAsia" w:ascii="宋体" w:hAnsi="宋体" w:cs="宋体"/>
          <w:sz w:val="36"/>
          <w:szCs w:val="36"/>
        </w:rPr>
      </w:pPr>
      <w:r>
        <w:rPr>
          <w:rFonts w:ascii="宋体" w:hAnsi="宋体" w:cs="宋体"/>
          <w:spacing w:val="-19"/>
          <w:sz w:val="36"/>
          <w:szCs w:val="36"/>
        </w:rPr>
        <w:t>采</w:t>
      </w:r>
      <w:r>
        <w:rPr>
          <w:rFonts w:ascii="宋体" w:hAnsi="宋体" w:cs="宋体"/>
          <w:spacing w:val="12"/>
          <w:sz w:val="36"/>
          <w:szCs w:val="36"/>
        </w:rPr>
        <w:t xml:space="preserve"> </w:t>
      </w:r>
      <w:r>
        <w:rPr>
          <w:rFonts w:ascii="宋体" w:hAnsi="宋体" w:cs="宋体"/>
          <w:spacing w:val="-19"/>
          <w:sz w:val="36"/>
          <w:szCs w:val="36"/>
        </w:rPr>
        <w:t>购</w:t>
      </w:r>
      <w:r>
        <w:rPr>
          <w:rFonts w:ascii="宋体" w:hAnsi="宋体" w:cs="宋体"/>
          <w:spacing w:val="17"/>
          <w:sz w:val="36"/>
          <w:szCs w:val="36"/>
        </w:rPr>
        <w:t xml:space="preserve"> </w:t>
      </w:r>
      <w:r>
        <w:rPr>
          <w:rFonts w:ascii="宋体" w:hAnsi="宋体" w:cs="宋体"/>
          <w:spacing w:val="-19"/>
          <w:sz w:val="36"/>
          <w:szCs w:val="36"/>
        </w:rPr>
        <w:t>人：</w:t>
      </w:r>
      <w:r>
        <w:rPr>
          <w:rFonts w:hint="eastAsia" w:ascii="宋体" w:hAnsi="宋体" w:cs="宋体"/>
          <w:spacing w:val="-19"/>
          <w:sz w:val="36"/>
          <w:szCs w:val="36"/>
        </w:rPr>
        <w:t>北京市残疾人社会保障和就业服务中心</w:t>
      </w:r>
    </w:p>
    <w:p>
      <w:pPr>
        <w:spacing w:before="273" w:line="240" w:lineRule="auto"/>
        <w:ind w:left="859"/>
        <w:rPr>
          <w:rFonts w:hint="eastAsia" w:ascii="宋体" w:hAnsi="宋体" w:cs="宋体"/>
          <w:sz w:val="36"/>
          <w:szCs w:val="36"/>
        </w:rPr>
      </w:pPr>
      <w:r>
        <w:rPr>
          <w:rFonts w:ascii="宋体" w:hAnsi="宋体" w:cs="宋体"/>
          <w:spacing w:val="-12"/>
          <w:sz w:val="36"/>
          <w:szCs w:val="36"/>
        </w:rPr>
        <w:t>采购代理机构：</w:t>
      </w:r>
      <w:r>
        <w:rPr>
          <w:rFonts w:hint="eastAsia" w:ascii="宋体" w:hAnsi="宋体" w:cs="宋体"/>
          <w:spacing w:val="-12"/>
          <w:sz w:val="36"/>
          <w:szCs w:val="36"/>
        </w:rPr>
        <w:t>北京国际工程咨询有限公司</w:t>
      </w:r>
    </w:p>
    <w:p>
      <w:pPr>
        <w:widowControl/>
        <w:spacing w:line="360" w:lineRule="auto"/>
        <w:jc w:val="left"/>
        <w:rPr>
          <w:color w:val="000000"/>
          <w:kern w:val="0"/>
          <w:sz w:val="24"/>
        </w:rPr>
        <w:sectPr>
          <w:headerReference r:id="rId6" w:type="first"/>
          <w:footerReference r:id="rId9" w:type="first"/>
          <w:headerReference r:id="rId5" w:type="default"/>
          <w:footerReference r:id="rId7" w:type="default"/>
          <w:footerReference r:id="rId8" w:type="even"/>
          <w:pgSz w:w="11907" w:h="16840"/>
          <w:pgMar w:top="1418" w:right="1134" w:bottom="1418" w:left="1701" w:header="851" w:footer="851" w:gutter="0"/>
          <w:pgNumType w:start="1"/>
          <w:cols w:space="720" w:num="1"/>
          <w:docGrid w:linePitch="462" w:charSpace="0"/>
        </w:sectPr>
      </w:pPr>
    </w:p>
    <w:bookmarkEnd w:id="2"/>
    <w:p>
      <w:pPr>
        <w:widowControl/>
        <w:jc w:val="left"/>
        <w:rPr>
          <w:color w:val="000000"/>
          <w:kern w:val="0"/>
          <w:sz w:val="24"/>
        </w:rPr>
      </w:pPr>
    </w:p>
    <w:p>
      <w:pPr>
        <w:pStyle w:val="181"/>
        <w:spacing w:line="360" w:lineRule="auto"/>
        <w:rPr>
          <w:rFonts w:ascii="Times New Roman" w:hAnsi="Times New Roman" w:cs="Times New Roman"/>
        </w:rPr>
      </w:pPr>
    </w:p>
    <w:p>
      <w:pPr>
        <w:spacing w:line="360" w:lineRule="auto"/>
        <w:jc w:val="center"/>
        <w:outlineLvl w:val="0"/>
        <w:rPr>
          <w:b/>
          <w:sz w:val="36"/>
          <w:szCs w:val="36"/>
        </w:rPr>
      </w:pPr>
      <w:bookmarkStart w:id="3" w:name="_Toc30301"/>
      <w:bookmarkStart w:id="4" w:name="_Toc11313"/>
      <w:r>
        <w:rPr>
          <w:rFonts w:hint="eastAsia"/>
          <w:b/>
          <w:sz w:val="36"/>
          <w:szCs w:val="36"/>
        </w:rPr>
        <w:t>目</w:t>
      </w:r>
      <w:r>
        <w:rPr>
          <w:b/>
          <w:sz w:val="36"/>
          <w:szCs w:val="36"/>
        </w:rPr>
        <w:t xml:space="preserve">      </w:t>
      </w:r>
      <w:r>
        <w:rPr>
          <w:rFonts w:hint="eastAsia"/>
          <w:b/>
          <w:sz w:val="36"/>
          <w:szCs w:val="36"/>
        </w:rPr>
        <w:t>录</w:t>
      </w:r>
      <w:bookmarkEnd w:id="3"/>
      <w:bookmarkEnd w:id="4"/>
    </w:p>
    <w:p/>
    <w:p/>
    <w:p/>
    <w:p/>
    <w:p>
      <w:pPr>
        <w:pStyle w:val="31"/>
        <w:tabs>
          <w:tab w:val="right" w:leader="dot" w:pos="9072"/>
          <w:tab w:val="clear" w:pos="1050"/>
          <w:tab w:val="clear" w:pos="8937"/>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_Toc4512 </w:instrText>
      </w:r>
      <w:r>
        <w:rPr>
          <w:rFonts w:ascii="Times New Roman" w:hAnsi="Times New Roman"/>
        </w:rPr>
        <w:fldChar w:fldCharType="separate"/>
      </w:r>
      <w:r>
        <w:rPr>
          <w:szCs w:val="36"/>
        </w:rPr>
        <w:t>第一章   采购邀请</w:t>
      </w:r>
      <w:r>
        <w:tab/>
      </w:r>
      <w:r>
        <w:fldChar w:fldCharType="begin"/>
      </w:r>
      <w:r>
        <w:instrText xml:space="preserve"> PAGEREF _Toc4512 \h </w:instrText>
      </w:r>
      <w:r>
        <w:fldChar w:fldCharType="separate"/>
      </w:r>
      <w:r>
        <w:t>1</w:t>
      </w:r>
      <w:r>
        <w:fldChar w:fldCharType="end"/>
      </w:r>
      <w:r>
        <w:rPr>
          <w:rFonts w:ascii="Times New Roman" w:hAnsi="Times New Roman"/>
        </w:rPr>
        <w:fldChar w:fldCharType="end"/>
      </w:r>
    </w:p>
    <w:p>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_Toc17777 </w:instrText>
      </w:r>
      <w:r>
        <w:rPr>
          <w:rFonts w:ascii="Times New Roman" w:hAnsi="Times New Roman"/>
        </w:rPr>
        <w:fldChar w:fldCharType="separate"/>
      </w:r>
      <w:r>
        <w:rPr>
          <w:szCs w:val="36"/>
        </w:rPr>
        <w:t>第二章   供应商须知</w:t>
      </w:r>
      <w:r>
        <w:tab/>
      </w:r>
      <w:r>
        <w:fldChar w:fldCharType="begin"/>
      </w:r>
      <w:r>
        <w:instrText xml:space="preserve"> PAGEREF _Toc17777 \h </w:instrText>
      </w:r>
      <w:r>
        <w:fldChar w:fldCharType="separate"/>
      </w:r>
      <w:r>
        <w:t>5</w:t>
      </w:r>
      <w:r>
        <w:fldChar w:fldCharType="end"/>
      </w:r>
      <w:r>
        <w:rPr>
          <w:rFonts w:ascii="Times New Roman" w:hAnsi="Times New Roman"/>
        </w:rPr>
        <w:fldChar w:fldCharType="end"/>
      </w:r>
    </w:p>
    <w:p>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_Toc28759 </w:instrText>
      </w:r>
      <w:r>
        <w:rPr>
          <w:rFonts w:ascii="Times New Roman" w:hAnsi="Times New Roman"/>
        </w:rPr>
        <w:fldChar w:fldCharType="separate"/>
      </w:r>
      <w:r>
        <w:rPr>
          <w:szCs w:val="36"/>
        </w:rPr>
        <w:t>第三章   评审方法和评审标准</w:t>
      </w:r>
      <w:r>
        <w:tab/>
      </w:r>
      <w:r>
        <w:fldChar w:fldCharType="begin"/>
      </w:r>
      <w:r>
        <w:instrText xml:space="preserve"> PAGEREF _Toc28759 \h </w:instrText>
      </w:r>
      <w:r>
        <w:fldChar w:fldCharType="separate"/>
      </w:r>
      <w:r>
        <w:t>24</w:t>
      </w:r>
      <w:r>
        <w:fldChar w:fldCharType="end"/>
      </w:r>
      <w:r>
        <w:rPr>
          <w:rFonts w:ascii="Times New Roman" w:hAnsi="Times New Roman"/>
        </w:rPr>
        <w:fldChar w:fldCharType="end"/>
      </w:r>
    </w:p>
    <w:p>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_Toc1160 </w:instrText>
      </w:r>
      <w:r>
        <w:rPr>
          <w:rFonts w:ascii="Times New Roman" w:hAnsi="Times New Roman"/>
        </w:rPr>
        <w:fldChar w:fldCharType="separate"/>
      </w:r>
      <w:r>
        <w:rPr>
          <w:rFonts w:hint="eastAsia"/>
          <w:szCs w:val="36"/>
        </w:rPr>
        <w:t xml:space="preserve">第四章 </w:t>
      </w:r>
      <w:r>
        <w:rPr>
          <w:rFonts w:hint="eastAsia"/>
          <w:szCs w:val="36"/>
          <w:lang w:val="en-US" w:eastAsia="zh-CN"/>
        </w:rPr>
        <w:t xml:space="preserve">  </w:t>
      </w:r>
      <w:r>
        <w:rPr>
          <w:szCs w:val="36"/>
        </w:rPr>
        <w:t>采购需求</w:t>
      </w:r>
      <w:r>
        <w:tab/>
      </w:r>
      <w:r>
        <w:fldChar w:fldCharType="begin"/>
      </w:r>
      <w:r>
        <w:instrText xml:space="preserve"> PAGEREF _Toc1160 \h </w:instrText>
      </w:r>
      <w:r>
        <w:fldChar w:fldCharType="separate"/>
      </w:r>
      <w:r>
        <w:t>41</w:t>
      </w:r>
      <w:r>
        <w:fldChar w:fldCharType="end"/>
      </w:r>
      <w:r>
        <w:rPr>
          <w:rFonts w:ascii="Times New Roman" w:hAnsi="Times New Roman"/>
        </w:rPr>
        <w:fldChar w:fldCharType="end"/>
      </w:r>
    </w:p>
    <w:p>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_Toc4472 </w:instrText>
      </w:r>
      <w:r>
        <w:rPr>
          <w:rFonts w:ascii="Times New Roman" w:hAnsi="Times New Roman"/>
        </w:rPr>
        <w:fldChar w:fldCharType="separate"/>
      </w:r>
      <w:r>
        <w:rPr>
          <w:szCs w:val="36"/>
        </w:rPr>
        <w:t>第五章   合同草案条款</w:t>
      </w:r>
      <w:r>
        <w:tab/>
      </w:r>
      <w:r>
        <w:fldChar w:fldCharType="begin"/>
      </w:r>
      <w:r>
        <w:instrText xml:space="preserve"> PAGEREF _Toc4472 \h </w:instrText>
      </w:r>
      <w:r>
        <w:fldChar w:fldCharType="separate"/>
      </w:r>
      <w:r>
        <w:t>46</w:t>
      </w:r>
      <w:r>
        <w:fldChar w:fldCharType="end"/>
      </w:r>
      <w:r>
        <w:rPr>
          <w:rFonts w:ascii="Times New Roman" w:hAnsi="Times New Roman"/>
        </w:rPr>
        <w:fldChar w:fldCharType="end"/>
      </w:r>
    </w:p>
    <w:p>
      <w:pPr>
        <w:pStyle w:val="31"/>
        <w:tabs>
          <w:tab w:val="right" w:leader="dot" w:pos="9072"/>
          <w:tab w:val="clear" w:pos="1050"/>
          <w:tab w:val="clear" w:pos="8937"/>
        </w:tabs>
        <w:rPr>
          <w:rFonts w:hint="default" w:eastAsia="宋体"/>
          <w:lang w:val="en-US" w:eastAsia="zh-CN"/>
        </w:rPr>
      </w:pPr>
      <w:r>
        <w:rPr>
          <w:rFonts w:ascii="Times New Roman" w:hAnsi="Times New Roman"/>
        </w:rPr>
        <w:fldChar w:fldCharType="begin"/>
      </w:r>
      <w:r>
        <w:rPr>
          <w:rFonts w:ascii="Times New Roman" w:hAnsi="Times New Roman"/>
        </w:rPr>
        <w:instrText xml:space="preserve"> HYPERLINK \l _Toc13710 </w:instrText>
      </w:r>
      <w:r>
        <w:rPr>
          <w:rFonts w:ascii="Times New Roman" w:hAnsi="Times New Roman"/>
        </w:rPr>
        <w:fldChar w:fldCharType="separate"/>
      </w:r>
      <w:r>
        <w:rPr>
          <w:szCs w:val="36"/>
        </w:rPr>
        <w:t>第六章   响应文件格式</w:t>
      </w:r>
      <w:r>
        <w:tab/>
      </w:r>
      <w:r>
        <w:rPr>
          <w:rFonts w:ascii="Times New Roman" w:hAnsi="Times New Roman"/>
        </w:rPr>
        <w:fldChar w:fldCharType="end"/>
      </w:r>
      <w:r>
        <w:rPr>
          <w:rFonts w:hint="eastAsia"/>
          <w:lang w:val="en-US" w:eastAsia="zh-CN"/>
        </w:rPr>
        <w:t>52</w:t>
      </w:r>
    </w:p>
    <w:p>
      <w:pPr>
        <w:pStyle w:val="31"/>
        <w:spacing w:line="360" w:lineRule="auto"/>
        <w:rPr>
          <w:rFonts w:ascii="Times New Roman" w:hAnsi="Times New Roman"/>
          <w:b w:val="0"/>
        </w:rPr>
      </w:pPr>
      <w:r>
        <w:rPr>
          <w:rFonts w:ascii="Times New Roman" w:hAnsi="Times New Roman"/>
        </w:rPr>
        <w:fldChar w:fldCharType="end"/>
      </w:r>
    </w:p>
    <w:p>
      <w:pPr>
        <w:pStyle w:val="31"/>
        <w:spacing w:line="360" w:lineRule="auto"/>
        <w:rPr>
          <w:rFonts w:hint="eastAsia"/>
          <w:b w:val="0"/>
          <w:sz w:val="36"/>
          <w:szCs w:val="36"/>
        </w:rPr>
      </w:pPr>
    </w:p>
    <w:p>
      <w:pPr>
        <w:spacing w:line="360" w:lineRule="auto"/>
        <w:jc w:val="center"/>
        <w:outlineLvl w:val="0"/>
        <w:rPr>
          <w:b/>
          <w:sz w:val="36"/>
          <w:szCs w:val="36"/>
        </w:rPr>
        <w:sectPr>
          <w:headerReference r:id="rId11" w:type="first"/>
          <w:footerReference r:id="rId13" w:type="first"/>
          <w:headerReference r:id="rId10" w:type="default"/>
          <w:footerReference r:id="rId12" w:type="default"/>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b/>
          <w:sz w:val="36"/>
          <w:szCs w:val="36"/>
        </w:rPr>
      </w:pPr>
      <w:bookmarkStart w:id="5" w:name="_Toc4512"/>
      <w:r>
        <w:rPr>
          <w:b/>
          <w:sz w:val="36"/>
          <w:szCs w:val="36"/>
        </w:rPr>
        <w:t>第一章   采购邀请</w:t>
      </w:r>
      <w:bookmarkEnd w:id="5"/>
      <w:bookmarkStart w:id="6" w:name="_Toc28359002"/>
      <w:bookmarkStart w:id="7" w:name="_Toc35393790"/>
      <w:bookmarkStart w:id="8" w:name="_Toc35393621"/>
      <w:bookmarkStart w:id="9" w:name="_Hlk24379207"/>
      <w:bookmarkStart w:id="10" w:name="_Toc28359079"/>
    </w:p>
    <w:p>
      <w:pPr>
        <w:spacing w:line="360" w:lineRule="auto"/>
        <w:ind w:firstLine="480" w:firstLineChars="200"/>
        <w:rPr>
          <w:sz w:val="24"/>
        </w:rPr>
      </w:pPr>
    </w:p>
    <w:p>
      <w:pPr>
        <w:pStyle w:val="5"/>
        <w:spacing w:before="0" w:line="360" w:lineRule="auto"/>
        <w:jc w:val="left"/>
        <w:rPr>
          <w:rFonts w:ascii="Times New Roman" w:hAnsi="Times New Roman" w:eastAsia="宋体"/>
          <w:sz w:val="24"/>
          <w:szCs w:val="24"/>
        </w:rPr>
      </w:pPr>
      <w:r>
        <w:rPr>
          <w:rFonts w:ascii="Times New Roman" w:hAnsi="Times New Roman" w:eastAsia="宋体"/>
          <w:sz w:val="24"/>
          <w:szCs w:val="24"/>
        </w:rPr>
        <w:t>一、</w:t>
      </w:r>
      <w:bookmarkEnd w:id="6"/>
      <w:bookmarkEnd w:id="7"/>
      <w:bookmarkEnd w:id="8"/>
      <w:bookmarkEnd w:id="9"/>
      <w:bookmarkEnd w:id="10"/>
      <w:bookmarkStart w:id="11" w:name="_Toc28359004"/>
      <w:bookmarkStart w:id="12" w:name="_Toc28359081"/>
      <w:r>
        <w:rPr>
          <w:rFonts w:ascii="Times New Roman" w:hAnsi="Times New Roman" w:eastAsia="宋体"/>
          <w:sz w:val="24"/>
          <w:szCs w:val="24"/>
        </w:rPr>
        <w:t>项目基本情况</w:t>
      </w:r>
    </w:p>
    <w:p>
      <w:pPr>
        <w:spacing w:line="360" w:lineRule="auto"/>
        <w:ind w:firstLine="480" w:firstLineChars="200"/>
        <w:rPr>
          <w:rFonts w:hint="default" w:ascii="宋体" w:hAnsi="宋体" w:eastAsia="宋体" w:cs="宋体"/>
          <w:sz w:val="24"/>
          <w:u w:val="single"/>
          <w:lang w:val="en-US" w:eastAsia="zh-CN"/>
        </w:rPr>
      </w:pPr>
      <w:r>
        <w:rPr>
          <w:sz w:val="24"/>
        </w:rPr>
        <w:t>1.项目编号：</w:t>
      </w:r>
      <w:r>
        <w:rPr>
          <w:rFonts w:hint="eastAsia"/>
          <w:sz w:val="24"/>
        </w:rPr>
        <w:t>BIECC-26CG10289</w:t>
      </w:r>
    </w:p>
    <w:p>
      <w:pPr>
        <w:spacing w:line="360" w:lineRule="auto"/>
        <w:ind w:firstLine="480" w:firstLineChars="200"/>
        <w:rPr>
          <w:rFonts w:hint="eastAsia" w:ascii="宋体" w:hAnsi="宋体" w:cs="宋体"/>
          <w:bCs/>
          <w:spacing w:val="-6"/>
          <w:sz w:val="24"/>
          <w:u w:val="single"/>
        </w:rPr>
      </w:pPr>
      <w:r>
        <w:rPr>
          <w:sz w:val="24"/>
        </w:rPr>
        <w:t>2.项目名称：</w:t>
      </w:r>
      <w:r>
        <w:rPr>
          <w:rFonts w:hint="eastAsia"/>
          <w:sz w:val="24"/>
        </w:rPr>
        <w:t>2026年餐饮服务项目</w:t>
      </w:r>
    </w:p>
    <w:p>
      <w:pPr>
        <w:spacing w:line="360" w:lineRule="auto"/>
        <w:ind w:firstLine="480" w:firstLineChars="200"/>
        <w:rPr>
          <w:sz w:val="24"/>
        </w:rPr>
      </w:pPr>
      <w:r>
        <w:rPr>
          <w:sz w:val="24"/>
        </w:rPr>
        <w:t>3.采购方式：竞争性磋商</w:t>
      </w:r>
    </w:p>
    <w:p>
      <w:pPr>
        <w:spacing w:line="360" w:lineRule="auto"/>
        <w:ind w:firstLine="480" w:firstLineChars="200"/>
        <w:rPr>
          <w:sz w:val="24"/>
        </w:rPr>
      </w:pPr>
      <w:r>
        <w:rPr>
          <w:sz w:val="24"/>
        </w:rPr>
        <w:t>4.项目预算</w:t>
      </w:r>
      <w:r>
        <w:rPr>
          <w:rFonts w:hint="eastAsia"/>
          <w:sz w:val="24"/>
        </w:rPr>
        <w:t>总</w:t>
      </w:r>
      <w:r>
        <w:rPr>
          <w:sz w:val="24"/>
        </w:rPr>
        <w:t>金额：</w:t>
      </w:r>
      <w:r>
        <w:rPr>
          <w:rFonts w:hint="eastAsia"/>
          <w:sz w:val="24"/>
        </w:rPr>
        <w:t>39</w:t>
      </w:r>
      <w:r>
        <w:rPr>
          <w:rFonts w:hint="eastAsia"/>
          <w:sz w:val="24"/>
          <w:lang w:val="en-US" w:eastAsia="zh-CN"/>
        </w:rPr>
        <w:t>.</w:t>
      </w:r>
      <w:r>
        <w:rPr>
          <w:rFonts w:hint="eastAsia"/>
          <w:sz w:val="24"/>
        </w:rPr>
        <w:t>0933</w:t>
      </w:r>
      <w:r>
        <w:rPr>
          <w:sz w:val="24"/>
        </w:rPr>
        <w:t>万元、项目最高限价：</w:t>
      </w:r>
      <w:r>
        <w:rPr>
          <w:rFonts w:hint="eastAsia"/>
          <w:sz w:val="24"/>
        </w:rPr>
        <w:t>39</w:t>
      </w:r>
      <w:r>
        <w:rPr>
          <w:rFonts w:hint="eastAsia"/>
          <w:sz w:val="24"/>
          <w:lang w:val="en-US" w:eastAsia="zh-CN"/>
        </w:rPr>
        <w:t>.</w:t>
      </w:r>
      <w:r>
        <w:rPr>
          <w:rFonts w:hint="eastAsia"/>
          <w:sz w:val="24"/>
        </w:rPr>
        <w:t>0933</w:t>
      </w:r>
      <w:r>
        <w:rPr>
          <w:sz w:val="24"/>
        </w:rPr>
        <w:t>万元</w:t>
      </w:r>
    </w:p>
    <w:p>
      <w:pPr>
        <w:spacing w:line="360" w:lineRule="auto"/>
        <w:ind w:firstLine="480" w:firstLineChars="200"/>
        <w:rPr>
          <w:sz w:val="24"/>
        </w:rPr>
      </w:pPr>
      <w:r>
        <w:rPr>
          <w:sz w:val="24"/>
        </w:rPr>
        <w:t>5.采购需求：</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3230"/>
        <w:gridCol w:w="2408"/>
        <w:gridCol w:w="2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pPr>
              <w:jc w:val="center"/>
              <w:rPr>
                <w:rFonts w:hint="eastAsia" w:ascii="宋体" w:hAnsi="宋体"/>
                <w:bCs/>
                <w:sz w:val="24"/>
              </w:rPr>
            </w:pPr>
            <w:r>
              <w:rPr>
                <w:rFonts w:ascii="宋体" w:hAnsi="宋体"/>
                <w:bCs/>
                <w:sz w:val="24"/>
              </w:rPr>
              <w:t>包号</w:t>
            </w:r>
          </w:p>
        </w:tc>
        <w:tc>
          <w:tcPr>
            <w:tcW w:w="1738" w:type="pct"/>
            <w:vAlign w:val="center"/>
          </w:tcPr>
          <w:p>
            <w:pPr>
              <w:jc w:val="center"/>
              <w:rPr>
                <w:rFonts w:hint="eastAsia" w:ascii="宋体" w:hAnsi="宋体"/>
                <w:bCs/>
                <w:sz w:val="24"/>
              </w:rPr>
            </w:pPr>
            <w:r>
              <w:rPr>
                <w:rFonts w:ascii="宋体" w:hAnsi="宋体"/>
                <w:bCs/>
                <w:sz w:val="24"/>
              </w:rPr>
              <w:t>标的名称</w:t>
            </w:r>
          </w:p>
        </w:tc>
        <w:tc>
          <w:tcPr>
            <w:tcW w:w="1296" w:type="pct"/>
            <w:vAlign w:val="center"/>
          </w:tcPr>
          <w:p>
            <w:pPr>
              <w:jc w:val="center"/>
              <w:rPr>
                <w:rFonts w:hint="eastAsia" w:ascii="宋体" w:hAnsi="宋体"/>
                <w:bCs/>
                <w:sz w:val="24"/>
              </w:rPr>
            </w:pPr>
            <w:r>
              <w:rPr>
                <w:rFonts w:ascii="宋体" w:hAnsi="宋体"/>
                <w:bCs/>
                <w:sz w:val="24"/>
              </w:rPr>
              <w:t>采购包预算金额</w:t>
            </w:r>
          </w:p>
          <w:p>
            <w:pPr>
              <w:jc w:val="center"/>
              <w:rPr>
                <w:rFonts w:hint="eastAsia" w:ascii="宋体" w:hAnsi="宋体"/>
                <w:bCs/>
                <w:sz w:val="24"/>
              </w:rPr>
            </w:pPr>
            <w:r>
              <w:rPr>
                <w:rFonts w:ascii="宋体" w:hAnsi="宋体"/>
                <w:bCs/>
                <w:sz w:val="24"/>
              </w:rPr>
              <w:t>（万元）</w:t>
            </w:r>
          </w:p>
        </w:tc>
        <w:tc>
          <w:tcPr>
            <w:tcW w:w="1584" w:type="pct"/>
            <w:vAlign w:val="center"/>
          </w:tcPr>
          <w:p>
            <w:pPr>
              <w:jc w:val="center"/>
              <w:rPr>
                <w:rFonts w:hint="eastAsia" w:ascii="宋体" w:hAnsi="宋体"/>
                <w:sz w:val="24"/>
              </w:rPr>
            </w:pPr>
            <w:r>
              <w:rPr>
                <w:rFonts w:ascii="宋体" w:hAnsi="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80" w:type="pct"/>
            <w:vAlign w:val="center"/>
          </w:tcPr>
          <w:p>
            <w:pPr>
              <w:jc w:val="center"/>
              <w:rPr>
                <w:rFonts w:hint="eastAsia" w:ascii="宋体" w:hAnsi="宋体"/>
                <w:bCs/>
                <w:sz w:val="24"/>
              </w:rPr>
            </w:pPr>
            <w:r>
              <w:rPr>
                <w:rFonts w:hint="eastAsia" w:ascii="宋体" w:hAnsi="宋体"/>
                <w:bCs/>
                <w:sz w:val="24"/>
              </w:rPr>
              <w:t>0</w:t>
            </w:r>
            <w:r>
              <w:rPr>
                <w:rFonts w:ascii="宋体" w:hAnsi="宋体"/>
                <w:bCs/>
                <w:sz w:val="24"/>
              </w:rPr>
              <w:t>1</w:t>
            </w:r>
          </w:p>
        </w:tc>
        <w:tc>
          <w:tcPr>
            <w:tcW w:w="1738" w:type="pct"/>
            <w:vAlign w:val="center"/>
          </w:tcPr>
          <w:p>
            <w:pPr>
              <w:widowControl/>
              <w:jc w:val="center"/>
              <w:textAlignment w:val="center"/>
              <w:rPr>
                <w:rFonts w:hint="eastAsia" w:ascii="宋体" w:hAnsi="宋体" w:cs="宋体"/>
                <w:color w:val="000000"/>
                <w:sz w:val="24"/>
              </w:rPr>
            </w:pPr>
            <w:r>
              <w:rPr>
                <w:rFonts w:hint="eastAsia"/>
                <w:sz w:val="24"/>
              </w:rPr>
              <w:t>2026年餐饮服务项目</w:t>
            </w:r>
          </w:p>
        </w:tc>
        <w:tc>
          <w:tcPr>
            <w:tcW w:w="1296" w:type="pct"/>
            <w:vAlign w:val="center"/>
          </w:tcPr>
          <w:p>
            <w:pPr>
              <w:widowControl/>
              <w:spacing w:line="360" w:lineRule="auto"/>
              <w:jc w:val="center"/>
              <w:rPr>
                <w:rFonts w:hint="eastAsia" w:ascii="宋体" w:hAnsi="宋体" w:cs="Arial"/>
                <w:kern w:val="0"/>
                <w:sz w:val="24"/>
              </w:rPr>
            </w:pPr>
            <w:r>
              <w:rPr>
                <w:rFonts w:hint="eastAsia"/>
                <w:sz w:val="24"/>
              </w:rPr>
              <w:t>39</w:t>
            </w:r>
            <w:r>
              <w:rPr>
                <w:rFonts w:hint="eastAsia"/>
                <w:sz w:val="24"/>
                <w:lang w:val="en-US" w:eastAsia="zh-CN"/>
              </w:rPr>
              <w:t>.</w:t>
            </w:r>
            <w:r>
              <w:rPr>
                <w:rFonts w:hint="eastAsia"/>
                <w:sz w:val="24"/>
              </w:rPr>
              <w:t>0933</w:t>
            </w:r>
          </w:p>
        </w:tc>
        <w:tc>
          <w:tcPr>
            <w:tcW w:w="1584" w:type="pct"/>
            <w:vAlign w:val="center"/>
          </w:tcPr>
          <w:p>
            <w:pPr>
              <w:rPr>
                <w:rFonts w:hint="eastAsia" w:ascii="宋体" w:hAnsi="宋体"/>
                <w:sz w:val="24"/>
              </w:rPr>
            </w:pPr>
            <w:r>
              <w:rPr>
                <w:rFonts w:hint="eastAsia"/>
                <w:sz w:val="24"/>
              </w:rPr>
              <w:t>2026年餐饮服务项目</w:t>
            </w:r>
            <w:r>
              <w:rPr>
                <w:rFonts w:hint="eastAsia" w:ascii="宋体" w:hAnsi="宋体" w:cs="宋体"/>
                <w:color w:val="000000"/>
                <w:sz w:val="24"/>
              </w:rPr>
              <w:t>，</w:t>
            </w:r>
            <w:r>
              <w:rPr>
                <w:rFonts w:hint="eastAsia" w:ascii="宋体" w:hAnsi="宋体"/>
                <w:kern w:val="0"/>
                <w:sz w:val="24"/>
              </w:rPr>
              <w:t>详见“第四章”采购需求。</w:t>
            </w:r>
          </w:p>
        </w:tc>
      </w:tr>
    </w:tbl>
    <w:p>
      <w:pPr>
        <w:spacing w:line="360" w:lineRule="auto"/>
        <w:ind w:firstLine="480" w:firstLineChars="200"/>
        <w:rPr>
          <w:rFonts w:hint="eastAsia" w:eastAsia="宋体"/>
          <w:sz w:val="24"/>
          <w:highlight w:val="none"/>
          <w:lang w:val="en-US" w:eastAsia="zh-CN"/>
        </w:rPr>
      </w:pPr>
      <w:r>
        <w:rPr>
          <w:rFonts w:hint="eastAsia"/>
          <w:sz w:val="24"/>
          <w:highlight w:val="none"/>
        </w:rPr>
        <w:t>6.</w:t>
      </w:r>
      <w:r>
        <w:rPr>
          <w:sz w:val="24"/>
          <w:highlight w:val="none"/>
        </w:rPr>
        <w:t>合同履行期限：</w:t>
      </w:r>
      <w:r>
        <w:rPr>
          <w:rFonts w:hint="eastAsia"/>
          <w:sz w:val="24"/>
          <w:highlight w:val="none"/>
        </w:rPr>
        <w:t>自2026年7月1日至2027年6月30日</w:t>
      </w:r>
    </w:p>
    <w:p>
      <w:pPr>
        <w:spacing w:line="360" w:lineRule="auto"/>
        <w:ind w:firstLine="480" w:firstLineChars="200"/>
        <w:rPr>
          <w:sz w:val="24"/>
        </w:rPr>
      </w:pPr>
      <w:r>
        <w:rPr>
          <w:sz w:val="24"/>
        </w:rPr>
        <w:t>7.本项目是否接受联合体：</w:t>
      </w:r>
      <w:r>
        <w:t>□</w:t>
      </w:r>
      <w:r>
        <w:rPr>
          <w:sz w:val="24"/>
        </w:rPr>
        <w:t xml:space="preserve">是  </w:t>
      </w:r>
      <w:r>
        <w:rPr>
          <w:rFonts w:ascii="宋体" w:hAnsi="宋体"/>
          <w:sz w:val="24"/>
        </w:rPr>
        <w:t>■</w:t>
      </w:r>
      <w:r>
        <w:rPr>
          <w:sz w:val="24"/>
        </w:rPr>
        <w:t>否。</w:t>
      </w:r>
    </w:p>
    <w:p>
      <w:pPr>
        <w:pStyle w:val="5"/>
        <w:spacing w:before="0" w:line="360" w:lineRule="auto"/>
        <w:jc w:val="left"/>
        <w:rPr>
          <w:rFonts w:ascii="Times New Roman" w:hAnsi="Times New Roman" w:eastAsia="宋体"/>
          <w:sz w:val="24"/>
          <w:szCs w:val="24"/>
        </w:rPr>
      </w:pPr>
      <w:bookmarkStart w:id="13" w:name="_Toc35393622"/>
      <w:bookmarkStart w:id="14" w:name="_Toc28359003"/>
      <w:bookmarkStart w:id="15" w:name="_Toc28359080"/>
      <w:bookmarkStart w:id="16" w:name="_Toc35393791"/>
      <w:r>
        <w:rPr>
          <w:rFonts w:ascii="Times New Roman" w:hAnsi="Times New Roman" w:eastAsia="宋体"/>
          <w:sz w:val="24"/>
          <w:szCs w:val="24"/>
        </w:rPr>
        <w:t>二、申请人的资格要求（须同时满足）</w:t>
      </w:r>
      <w:bookmarkEnd w:id="13"/>
      <w:bookmarkEnd w:id="14"/>
      <w:bookmarkEnd w:id="15"/>
      <w:bookmarkEnd w:id="16"/>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rFonts w:hint="eastAsia" w:ascii="宋体" w:hAnsi="宋体"/>
          <w:sz w:val="24"/>
        </w:rPr>
      </w:pPr>
      <w:r>
        <w:rPr>
          <w:rFonts w:ascii="宋体" w:hAnsi="宋体"/>
          <w:sz w:val="24"/>
        </w:rPr>
        <w:t>□本项目不专门面向中小企业预留采购份额。</w:t>
      </w:r>
    </w:p>
    <w:p>
      <w:pPr>
        <w:spacing w:line="360" w:lineRule="auto"/>
        <w:ind w:firstLine="420" w:firstLineChars="200"/>
        <w:rPr>
          <w:sz w:val="24"/>
        </w:rPr>
      </w:pPr>
      <w:r>
        <w:rPr>
          <w:highlight w:val="none"/>
        </w:rPr>
        <w:t>□</w:t>
      </w:r>
      <w:r>
        <w:rPr>
          <w:sz w:val="24"/>
          <w:highlight w:val="none"/>
        </w:rPr>
        <w:t xml:space="preserve">本项目专门面向  </w:t>
      </w:r>
      <w:r>
        <w:rPr>
          <w:highlight w:val="none"/>
        </w:rPr>
        <w:t>□</w:t>
      </w:r>
      <w:r>
        <w:rPr>
          <w:sz w:val="24"/>
          <w:highlight w:val="none"/>
        </w:rPr>
        <w:t xml:space="preserve">中小 </w:t>
      </w:r>
      <w:r>
        <w:rPr>
          <w:rFonts w:ascii="宋体" w:hAnsi="宋体"/>
          <w:sz w:val="24"/>
          <w:highlight w:val="none"/>
        </w:rPr>
        <w:t>■</w:t>
      </w:r>
      <w:r>
        <w:rPr>
          <w:sz w:val="24"/>
          <w:highlight w:val="none"/>
        </w:rPr>
        <w:t>小微企业  采购。即：提供的货物全部由符合政策要</w:t>
      </w:r>
      <w:r>
        <w:rPr>
          <w:sz w:val="24"/>
        </w:rPr>
        <w:t>求的中小/小微企业制造、服务全部由符合政策要求的中小/小微企业承接。</w:t>
      </w:r>
    </w:p>
    <w:p>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rPr>
        <w:t>。</w:t>
      </w:r>
    </w:p>
    <w:p>
      <w:pPr>
        <w:spacing w:line="360" w:lineRule="auto"/>
        <w:ind w:firstLine="480" w:firstLineChars="200"/>
        <w:rPr>
          <w:sz w:val="24"/>
        </w:rPr>
      </w:pPr>
      <w:r>
        <w:rPr>
          <w:sz w:val="24"/>
        </w:rPr>
        <w:t>2.2 其它落实政府采购政策的资格要求（如有）：</w:t>
      </w:r>
      <w:r>
        <w:rPr>
          <w:rFonts w:hint="eastAsia"/>
          <w:sz w:val="24"/>
          <w:u w:val="single"/>
        </w:rPr>
        <w:t xml:space="preserve"> / </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pPr>
        <w:tabs>
          <w:tab w:val="left" w:pos="900"/>
          <w:tab w:val="left" w:pos="1134"/>
          <w:tab w:val="left" w:pos="1589"/>
          <w:tab w:val="left" w:pos="5521"/>
        </w:tabs>
        <w:snapToGrid w:val="0"/>
        <w:spacing w:line="360" w:lineRule="auto"/>
        <w:ind w:left="991" w:leftChars="472" w:firstLine="2"/>
        <w:rPr>
          <w:sz w:val="24"/>
          <w:highlight w:val="none"/>
        </w:rPr>
      </w:pPr>
      <w:r>
        <w:rPr>
          <w:rFonts w:ascii="宋体" w:hAnsi="宋体"/>
          <w:sz w:val="24"/>
          <w:highlight w:val="none"/>
        </w:rPr>
        <w:t>■</w:t>
      </w:r>
      <w:r>
        <w:rPr>
          <w:sz w:val="24"/>
          <w:highlight w:val="none"/>
        </w:rPr>
        <w:t>否</w:t>
      </w:r>
    </w:p>
    <w:p>
      <w:pPr>
        <w:tabs>
          <w:tab w:val="left" w:pos="900"/>
          <w:tab w:val="left" w:pos="1134"/>
          <w:tab w:val="left" w:pos="1589"/>
          <w:tab w:val="left" w:pos="5521"/>
        </w:tabs>
        <w:snapToGrid w:val="0"/>
        <w:spacing w:line="360" w:lineRule="auto"/>
        <w:ind w:left="991" w:leftChars="472" w:firstLine="2"/>
        <w:rPr>
          <w:sz w:val="24"/>
          <w:highlight w:val="none"/>
        </w:rPr>
      </w:pPr>
      <w:r>
        <w:rPr>
          <w:rFonts w:ascii="宋体" w:hAnsi="宋体"/>
          <w:sz w:val="24"/>
          <w:highlight w:val="none"/>
        </w:rPr>
        <w:t>□是，</w:t>
      </w:r>
      <w:r>
        <w:rPr>
          <w:sz w:val="24"/>
          <w:highlight w:val="none"/>
        </w:rPr>
        <w:t>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u w:val="single"/>
        </w:rPr>
      </w:pPr>
      <w:r>
        <w:rPr>
          <w:sz w:val="24"/>
        </w:rPr>
        <w:t>3.</w:t>
      </w:r>
      <w:r>
        <w:rPr>
          <w:rFonts w:hint="eastAsia"/>
          <w:sz w:val="24"/>
        </w:rPr>
        <w:t>2</w:t>
      </w:r>
      <w:r>
        <w:rPr>
          <w:sz w:val="24"/>
        </w:rPr>
        <w:t>其他特定资格要求：</w:t>
      </w:r>
      <w:r>
        <w:rPr>
          <w:rFonts w:hint="eastAsia"/>
          <w:sz w:val="24"/>
          <w:u w:val="single"/>
        </w:rPr>
        <w:t xml:space="preserve"> 具有有效的《食品经营许可证》</w:t>
      </w:r>
      <w:r>
        <w:rPr>
          <w:rFonts w:hint="eastAsia"/>
          <w:sz w:val="24"/>
          <w:u w:val="single"/>
          <w:lang w:val="en-US" w:eastAsia="zh-CN"/>
        </w:rPr>
        <w:t xml:space="preserve"> </w:t>
      </w:r>
      <w:r>
        <w:rPr>
          <w:sz w:val="24"/>
        </w:rPr>
        <w:t>。</w:t>
      </w:r>
    </w:p>
    <w:bookmarkEnd w:id="11"/>
    <w:bookmarkEnd w:id="12"/>
    <w:p>
      <w:pPr>
        <w:pStyle w:val="5"/>
        <w:widowControl/>
        <w:spacing w:before="0" w:line="360" w:lineRule="auto"/>
        <w:jc w:val="left"/>
        <w:rPr>
          <w:rFonts w:ascii="Times New Roman" w:hAnsi="Times New Roman" w:eastAsia="宋体"/>
          <w:sz w:val="24"/>
          <w:szCs w:val="24"/>
          <w:highlight w:val="none"/>
        </w:rPr>
      </w:pPr>
      <w:bookmarkStart w:id="17" w:name="_Toc35393792"/>
      <w:bookmarkStart w:id="18" w:name="_Toc35393623"/>
      <w:r>
        <w:rPr>
          <w:rFonts w:ascii="Times New Roman" w:hAnsi="Times New Roman" w:eastAsia="宋体"/>
          <w:sz w:val="24"/>
          <w:szCs w:val="24"/>
        </w:rPr>
        <w:t>三</w:t>
      </w:r>
      <w:r>
        <w:rPr>
          <w:rFonts w:ascii="Times New Roman" w:hAnsi="Times New Roman" w:eastAsia="宋体"/>
          <w:sz w:val="24"/>
          <w:szCs w:val="24"/>
          <w:highlight w:val="none"/>
        </w:rPr>
        <w:t>、</w:t>
      </w:r>
      <w:bookmarkEnd w:id="17"/>
      <w:bookmarkEnd w:id="18"/>
      <w:r>
        <w:rPr>
          <w:rFonts w:ascii="Times New Roman" w:hAnsi="Times New Roman" w:eastAsia="宋体"/>
          <w:sz w:val="24"/>
          <w:szCs w:val="24"/>
          <w:highlight w:val="none"/>
        </w:rPr>
        <w:t>获取采购文件</w:t>
      </w:r>
    </w:p>
    <w:p>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rPr>
        <w:t>2026</w:t>
      </w:r>
      <w:r>
        <w:rPr>
          <w:sz w:val="24"/>
          <w:highlight w:val="none"/>
          <w:lang w:bidi="ar"/>
        </w:rPr>
        <w:t>年</w:t>
      </w:r>
      <w:r>
        <w:rPr>
          <w:rFonts w:hint="eastAsia"/>
          <w:sz w:val="24"/>
          <w:highlight w:val="none"/>
          <w:lang w:val="en-US" w:eastAsia="zh-CN"/>
        </w:rPr>
        <w:t>6</w:t>
      </w:r>
      <w:r>
        <w:rPr>
          <w:sz w:val="24"/>
          <w:highlight w:val="none"/>
          <w:lang w:bidi="ar"/>
        </w:rPr>
        <w:t>月</w:t>
      </w:r>
      <w:r>
        <w:rPr>
          <w:rFonts w:hint="eastAsia"/>
          <w:sz w:val="24"/>
          <w:highlight w:val="none"/>
          <w:lang w:val="en-US" w:eastAsia="zh-CN"/>
        </w:rPr>
        <w:t>12</w:t>
      </w:r>
      <w:r>
        <w:rPr>
          <w:sz w:val="24"/>
          <w:highlight w:val="none"/>
          <w:lang w:bidi="ar"/>
        </w:rPr>
        <w:t>日至</w:t>
      </w:r>
      <w:r>
        <w:rPr>
          <w:rFonts w:hint="eastAsia"/>
          <w:sz w:val="24"/>
          <w:highlight w:val="none"/>
        </w:rPr>
        <w:t>2026</w:t>
      </w:r>
      <w:r>
        <w:rPr>
          <w:sz w:val="24"/>
          <w:highlight w:val="none"/>
          <w:lang w:bidi="ar"/>
        </w:rPr>
        <w:t>年</w:t>
      </w:r>
      <w:r>
        <w:rPr>
          <w:rFonts w:hint="eastAsia"/>
          <w:sz w:val="24"/>
          <w:highlight w:val="none"/>
          <w:lang w:val="en-US" w:eastAsia="zh-CN"/>
        </w:rPr>
        <w:t>6</w:t>
      </w:r>
      <w:r>
        <w:rPr>
          <w:sz w:val="24"/>
          <w:highlight w:val="none"/>
          <w:lang w:bidi="ar"/>
        </w:rPr>
        <w:t>月</w:t>
      </w:r>
      <w:r>
        <w:rPr>
          <w:rFonts w:hint="eastAsia"/>
          <w:sz w:val="24"/>
          <w:highlight w:val="none"/>
          <w:lang w:val="en-US" w:eastAsia="zh-CN"/>
        </w:rPr>
        <w:t>22</w:t>
      </w:r>
      <w:r>
        <w:rPr>
          <w:sz w:val="24"/>
          <w:highlight w:val="none"/>
          <w:lang w:bidi="ar"/>
        </w:rPr>
        <w:t>日，</w:t>
      </w:r>
      <w:r>
        <w:rPr>
          <w:rFonts w:ascii="宋体" w:hAnsi="宋体"/>
          <w:sz w:val="24"/>
          <w:highlight w:val="none"/>
        </w:rPr>
        <w:t>每天上午</w:t>
      </w:r>
      <w:r>
        <w:rPr>
          <w:rFonts w:hint="eastAsia" w:ascii="宋体" w:hAnsi="宋体"/>
          <w:sz w:val="24"/>
          <w:highlight w:val="none"/>
        </w:rPr>
        <w:t>9时30分</w:t>
      </w:r>
      <w:r>
        <w:rPr>
          <w:rFonts w:ascii="宋体" w:hAnsi="宋体"/>
          <w:sz w:val="24"/>
          <w:highlight w:val="none"/>
        </w:rPr>
        <w:t>至</w:t>
      </w:r>
      <w:r>
        <w:rPr>
          <w:rFonts w:hint="eastAsia" w:ascii="宋体" w:hAnsi="宋体"/>
          <w:sz w:val="24"/>
          <w:highlight w:val="none"/>
        </w:rPr>
        <w:t>11时30分</w:t>
      </w:r>
      <w:r>
        <w:rPr>
          <w:rFonts w:ascii="宋体" w:hAnsi="宋体"/>
          <w:sz w:val="24"/>
          <w:highlight w:val="none"/>
        </w:rPr>
        <w:t>，下午</w:t>
      </w:r>
      <w:r>
        <w:rPr>
          <w:rFonts w:hint="eastAsia" w:ascii="宋体" w:hAnsi="宋体"/>
          <w:sz w:val="24"/>
          <w:highlight w:val="none"/>
        </w:rPr>
        <w:t>13时30分至16时30分</w:t>
      </w:r>
      <w:r>
        <w:rPr>
          <w:sz w:val="24"/>
          <w:highlight w:val="none"/>
          <w:lang w:bidi="ar"/>
        </w:rPr>
        <w:t>（北京时间，法定节假日除外）。</w:t>
      </w:r>
    </w:p>
    <w:p>
      <w:pPr>
        <w:adjustRightInd w:val="0"/>
        <w:snapToGrid w:val="0"/>
        <w:spacing w:line="360" w:lineRule="auto"/>
        <w:ind w:firstLine="480" w:firstLineChars="200"/>
        <w:rPr>
          <w:sz w:val="24"/>
        </w:rPr>
      </w:pPr>
      <w:r>
        <w:rPr>
          <w:sz w:val="24"/>
          <w:lang w:bidi="ar"/>
        </w:rPr>
        <w:t>2.地点：</w:t>
      </w:r>
      <w:r>
        <w:rPr>
          <w:rFonts w:hint="eastAsia" w:ascii="宋体" w:hAnsi="宋体"/>
          <w:sz w:val="24"/>
          <w:lang w:bidi="ar"/>
        </w:rPr>
        <w:t>北京市海淀区知春路9号坤讯大厦6层601室。</w:t>
      </w:r>
    </w:p>
    <w:p>
      <w:pPr>
        <w:spacing w:line="360" w:lineRule="auto"/>
        <w:ind w:right="-197" w:rightChars="-94" w:firstLine="420"/>
        <w:rPr>
          <w:sz w:val="24"/>
          <w:lang w:bidi="ar"/>
        </w:rPr>
      </w:pPr>
      <w:r>
        <w:rPr>
          <w:sz w:val="24"/>
          <w:lang w:bidi="ar"/>
        </w:rPr>
        <w:t>3.</w:t>
      </w:r>
      <w:r>
        <w:rPr>
          <w:rFonts w:hint="eastAsia" w:ascii="宋体" w:hAnsi="宋体"/>
          <w:sz w:val="24"/>
        </w:rPr>
        <w:t>报名方式</w:t>
      </w:r>
      <w:r>
        <w:rPr>
          <w:sz w:val="24"/>
          <w:lang w:bidi="ar"/>
        </w:rPr>
        <w:t>：</w:t>
      </w:r>
      <w:r>
        <w:rPr>
          <w:rFonts w:hint="eastAsia"/>
          <w:sz w:val="24"/>
          <w:lang w:bidi="ar"/>
        </w:rPr>
        <w:t>（不收取报名费）</w:t>
      </w:r>
    </w:p>
    <w:p>
      <w:pPr>
        <w:spacing w:line="360" w:lineRule="auto"/>
        <w:ind w:firstLine="480" w:firstLineChars="200"/>
        <w:rPr>
          <w:rFonts w:hint="eastAsia" w:ascii="宋体" w:hAnsi="宋体"/>
          <w:sz w:val="24"/>
        </w:rPr>
      </w:pPr>
      <w:r>
        <w:rPr>
          <w:rFonts w:hint="eastAsia" w:ascii="宋体" w:hAnsi="宋体"/>
          <w:sz w:val="24"/>
        </w:rPr>
        <w:t>1）现场报名：</w:t>
      </w:r>
    </w:p>
    <w:p>
      <w:pPr>
        <w:spacing w:line="360" w:lineRule="auto"/>
        <w:ind w:firstLine="480" w:firstLineChars="200"/>
        <w:rPr>
          <w:rFonts w:hint="eastAsia" w:ascii="宋体" w:hAnsi="宋体"/>
          <w:sz w:val="24"/>
        </w:rPr>
      </w:pPr>
      <w:r>
        <w:rPr>
          <w:rFonts w:hint="eastAsia" w:ascii="宋体" w:hAnsi="宋体"/>
          <w:sz w:val="24"/>
        </w:rPr>
        <w:t>2）线上报名：</w:t>
      </w:r>
      <w:r>
        <w:fldChar w:fldCharType="begin"/>
      </w:r>
      <w:r>
        <w:instrText xml:space="preserve"> HYPERLINK "mailto:请将电汇底单及以下表格发邮件至jowena@163.com" </w:instrText>
      </w:r>
      <w:r>
        <w:fldChar w:fldCharType="separate"/>
      </w:r>
      <w:r>
        <w:rPr>
          <w:rFonts w:ascii="宋体" w:hAnsi="宋体"/>
          <w:sz w:val="24"/>
        </w:rPr>
        <w:t>请将以下表格发邮件至</w:t>
      </w:r>
      <w:r>
        <w:rPr>
          <w:rFonts w:ascii="宋体" w:hAnsi="宋体"/>
          <w:sz w:val="24"/>
        </w:rPr>
        <w:fldChar w:fldCharType="end"/>
      </w:r>
      <w:r>
        <w:rPr>
          <w:rFonts w:hint="eastAsia" w:ascii="宋体" w:hAnsi="宋体"/>
          <w:sz w:val="24"/>
        </w:rPr>
        <w:t>wangsiyu@biecc.com.cn</w:t>
      </w:r>
      <w:r>
        <w:rPr>
          <w:rFonts w:ascii="宋体" w:hAnsi="宋体"/>
          <w:sz w:val="24"/>
        </w:rPr>
        <w:t>，邮件主题请</w:t>
      </w:r>
      <w:r>
        <w:rPr>
          <w:rFonts w:hint="eastAsia" w:ascii="宋体" w:hAnsi="宋体"/>
          <w:sz w:val="24"/>
        </w:rPr>
        <w:t>务必</w:t>
      </w:r>
      <w:r>
        <w:rPr>
          <w:rFonts w:ascii="宋体" w:hAnsi="宋体"/>
          <w:sz w:val="24"/>
        </w:rPr>
        <w:t>填写：项目编号</w:t>
      </w:r>
      <w:r>
        <w:rPr>
          <w:rFonts w:hint="eastAsia" w:ascii="宋体" w:hAnsi="宋体"/>
          <w:sz w:val="24"/>
        </w:rPr>
        <w:t>+</w:t>
      </w:r>
      <w:r>
        <w:rPr>
          <w:rFonts w:ascii="宋体" w:hAnsi="宋体"/>
          <w:sz w:val="24"/>
        </w:rPr>
        <w:t>购买标书信息。发完邮件后请打磋商</w:t>
      </w:r>
      <w:r>
        <w:rPr>
          <w:rFonts w:hint="eastAsia" w:ascii="宋体" w:hAnsi="宋体"/>
          <w:sz w:val="24"/>
        </w:rPr>
        <w:t>邀请</w:t>
      </w:r>
      <w:r>
        <w:rPr>
          <w:rFonts w:ascii="宋体" w:hAnsi="宋体"/>
          <w:sz w:val="24"/>
        </w:rPr>
        <w:t>中的电话确认</w:t>
      </w:r>
      <w:r>
        <w:rPr>
          <w:rFonts w:hint="eastAsia" w:ascii="宋体" w:hAnsi="宋体"/>
          <w:sz w:val="24"/>
        </w:rPr>
        <w:t>，</w:t>
      </w:r>
      <w:r>
        <w:rPr>
          <w:rFonts w:ascii="宋体" w:hAnsi="宋体"/>
          <w:sz w:val="24"/>
        </w:rPr>
        <w:t>若</w:t>
      </w:r>
      <w:r>
        <w:rPr>
          <w:rFonts w:hint="eastAsia" w:ascii="宋体" w:hAnsi="宋体"/>
          <w:sz w:val="24"/>
        </w:rPr>
        <w:t>需</w:t>
      </w:r>
      <w:r>
        <w:rPr>
          <w:rFonts w:ascii="宋体" w:hAnsi="宋体"/>
          <w:sz w:val="24"/>
        </w:rPr>
        <w:t>邮</w:t>
      </w:r>
      <w:r>
        <w:rPr>
          <w:rFonts w:hint="eastAsia" w:ascii="宋体" w:hAnsi="宋体"/>
          <w:sz w:val="24"/>
        </w:rPr>
        <w:t>寄纸质版磋商文件</w:t>
      </w:r>
      <w:r>
        <w:rPr>
          <w:rFonts w:ascii="宋体" w:hAnsi="宋体"/>
          <w:sz w:val="24"/>
        </w:rPr>
        <w:t>，须加付</w:t>
      </w:r>
      <w:r>
        <w:rPr>
          <w:rFonts w:hint="eastAsia" w:ascii="宋体" w:hAnsi="宋体"/>
          <w:sz w:val="24"/>
        </w:rPr>
        <w:t>邮</w:t>
      </w:r>
      <w:r>
        <w:rPr>
          <w:rFonts w:ascii="宋体" w:hAnsi="宋体"/>
          <w:sz w:val="24"/>
        </w:rPr>
        <w:t>费100元人民币。</w:t>
      </w:r>
    </w:p>
    <w:tbl>
      <w:tblPr>
        <w:tblStyle w:val="43"/>
        <w:tblW w:w="7371"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项目编号</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包号（有就写）</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公司名称</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纳税人识别号</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公司地址</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联系人</w:t>
            </w:r>
          </w:p>
        </w:tc>
        <w:tc>
          <w:tcPr>
            <w:tcW w:w="5103" w:type="dxa"/>
            <w:vAlign w:val="center"/>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pPr>
              <w:spacing w:line="360" w:lineRule="auto"/>
              <w:rPr>
                <w:rFonts w:hint="eastAsia" w:ascii="宋体" w:hAnsi="宋体"/>
                <w:sz w:val="24"/>
              </w:rPr>
            </w:pPr>
            <w:r>
              <w:rPr>
                <w:rFonts w:ascii="宋体" w:hAnsi="宋体"/>
                <w:sz w:val="24"/>
              </w:rPr>
              <w:t>联系电话</w:t>
            </w:r>
          </w:p>
        </w:tc>
        <w:tc>
          <w:tcPr>
            <w:tcW w:w="5103" w:type="dxa"/>
            <w:vAlign w:val="center"/>
          </w:tcPr>
          <w:p>
            <w:pPr>
              <w:spacing w:line="360" w:lineRule="auto"/>
              <w:rPr>
                <w:rFonts w:hint="eastAsia" w:ascii="宋体" w:hAnsi="宋体"/>
                <w:sz w:val="24"/>
              </w:rPr>
            </w:pPr>
          </w:p>
        </w:tc>
      </w:tr>
    </w:tbl>
    <w:p>
      <w:pPr>
        <w:spacing w:line="360" w:lineRule="auto"/>
        <w:ind w:firstLine="480" w:firstLineChars="200"/>
        <w:rPr>
          <w:rFonts w:hint="eastAsia" w:ascii="宋体" w:hAnsi="宋体"/>
          <w:sz w:val="24"/>
        </w:rPr>
      </w:pPr>
      <w:r>
        <w:rPr>
          <w:rFonts w:ascii="宋体" w:hAnsi="宋体"/>
          <w:sz w:val="24"/>
        </w:rPr>
        <w:t>电子版磋商文件</w:t>
      </w:r>
      <w:r>
        <w:rPr>
          <w:rFonts w:hint="eastAsia" w:ascii="宋体" w:hAnsi="宋体"/>
          <w:sz w:val="24"/>
        </w:rPr>
        <w:t>将在报名成功后发送到供应商邮箱</w:t>
      </w:r>
      <w:r>
        <w:rPr>
          <w:rFonts w:ascii="宋体" w:hAnsi="宋体"/>
          <w:sz w:val="24"/>
        </w:rPr>
        <w:t>。</w:t>
      </w:r>
    </w:p>
    <w:p>
      <w:pPr>
        <w:pStyle w:val="5"/>
        <w:widowControl/>
        <w:spacing w:before="0" w:line="360" w:lineRule="auto"/>
        <w:jc w:val="left"/>
        <w:rPr>
          <w:rFonts w:ascii="Times New Roman" w:hAnsi="Times New Roman" w:eastAsia="宋体"/>
          <w:sz w:val="24"/>
          <w:szCs w:val="24"/>
        </w:rPr>
      </w:pPr>
      <w:bookmarkStart w:id="19" w:name="_Toc35393793"/>
      <w:bookmarkStart w:id="20" w:name="_Toc28359082"/>
      <w:bookmarkStart w:id="21" w:name="_Toc35393624"/>
      <w:bookmarkStart w:id="22" w:name="_Toc28359005"/>
      <w:r>
        <w:rPr>
          <w:rFonts w:ascii="Times New Roman" w:hAnsi="Times New Roman" w:eastAsia="宋体"/>
          <w:sz w:val="24"/>
          <w:szCs w:val="24"/>
        </w:rPr>
        <w:t>四、</w:t>
      </w:r>
      <w:bookmarkEnd w:id="19"/>
      <w:bookmarkEnd w:id="20"/>
      <w:bookmarkEnd w:id="21"/>
      <w:bookmarkEnd w:id="22"/>
      <w:r>
        <w:rPr>
          <w:rFonts w:ascii="Times New Roman" w:hAnsi="Times New Roman" w:eastAsia="宋体"/>
          <w:sz w:val="24"/>
          <w:szCs w:val="24"/>
        </w:rPr>
        <w:t>响应文件提交</w:t>
      </w:r>
    </w:p>
    <w:p>
      <w:pPr>
        <w:spacing w:line="360" w:lineRule="auto"/>
        <w:ind w:firstLine="480" w:firstLineChars="200"/>
        <w:rPr>
          <w:bCs/>
          <w:sz w:val="24"/>
          <w:highlight w:val="none"/>
          <w:u w:val="single"/>
        </w:rPr>
      </w:pPr>
      <w:r>
        <w:rPr>
          <w:sz w:val="24"/>
          <w:highlight w:val="none"/>
          <w:lang w:bidi="ar"/>
        </w:rPr>
        <w:t>截止时间：</w:t>
      </w:r>
      <w:r>
        <w:rPr>
          <w:rFonts w:hint="eastAsia"/>
          <w:sz w:val="24"/>
          <w:highlight w:val="none"/>
        </w:rPr>
        <w:t>2026</w:t>
      </w:r>
      <w:r>
        <w:rPr>
          <w:sz w:val="24"/>
          <w:highlight w:val="none"/>
          <w:lang w:bidi="ar"/>
        </w:rPr>
        <w:t>年</w:t>
      </w:r>
      <w:r>
        <w:rPr>
          <w:rFonts w:hint="eastAsia"/>
          <w:sz w:val="24"/>
          <w:highlight w:val="none"/>
          <w:lang w:val="en-US" w:eastAsia="zh-CN" w:bidi="ar"/>
        </w:rPr>
        <w:t>6</w:t>
      </w:r>
      <w:r>
        <w:rPr>
          <w:sz w:val="24"/>
          <w:highlight w:val="none"/>
          <w:lang w:bidi="ar"/>
        </w:rPr>
        <w:t>月</w:t>
      </w:r>
      <w:r>
        <w:rPr>
          <w:rFonts w:hint="eastAsia"/>
          <w:sz w:val="24"/>
          <w:highlight w:val="none"/>
          <w:lang w:val="en-US" w:eastAsia="zh-CN" w:bidi="ar"/>
        </w:rPr>
        <w:t>24</w:t>
      </w:r>
      <w:r>
        <w:rPr>
          <w:sz w:val="24"/>
          <w:highlight w:val="none"/>
          <w:lang w:bidi="ar"/>
        </w:rPr>
        <w:t>日</w:t>
      </w:r>
      <w:r>
        <w:rPr>
          <w:rFonts w:hint="eastAsia"/>
          <w:sz w:val="24"/>
          <w:highlight w:val="none"/>
          <w:lang w:val="en-US" w:eastAsia="zh-CN" w:bidi="ar"/>
        </w:rPr>
        <w:t>下</w:t>
      </w:r>
      <w:r>
        <w:rPr>
          <w:rFonts w:hint="eastAsia"/>
          <w:sz w:val="24"/>
          <w:highlight w:val="none"/>
          <w:lang w:bidi="ar"/>
        </w:rPr>
        <w:t>午</w:t>
      </w:r>
      <w:r>
        <w:rPr>
          <w:rFonts w:hint="eastAsia"/>
          <w:sz w:val="24"/>
          <w:highlight w:val="none"/>
          <w:lang w:val="en-US" w:eastAsia="zh-CN"/>
        </w:rPr>
        <w:t>13</w:t>
      </w:r>
      <w:r>
        <w:rPr>
          <w:sz w:val="24"/>
          <w:highlight w:val="none"/>
          <w:lang w:bidi="ar"/>
        </w:rPr>
        <w:t>点</w:t>
      </w:r>
      <w:r>
        <w:rPr>
          <w:rFonts w:hint="eastAsia"/>
          <w:sz w:val="24"/>
          <w:highlight w:val="none"/>
        </w:rPr>
        <w:t>30</w:t>
      </w:r>
      <w:r>
        <w:rPr>
          <w:sz w:val="24"/>
          <w:highlight w:val="none"/>
          <w:lang w:bidi="ar"/>
        </w:rPr>
        <w:t>分</w:t>
      </w:r>
      <w:r>
        <w:rPr>
          <w:bCs/>
          <w:sz w:val="24"/>
          <w:highlight w:val="none"/>
          <w:lang w:bidi="ar"/>
        </w:rPr>
        <w:t>（北京时间）</w:t>
      </w:r>
      <w:r>
        <w:rPr>
          <w:iCs/>
          <w:sz w:val="24"/>
          <w:highlight w:val="none"/>
          <w:lang w:bidi="ar"/>
        </w:rPr>
        <w:t>。</w:t>
      </w:r>
    </w:p>
    <w:p>
      <w:pPr>
        <w:spacing w:line="360" w:lineRule="auto"/>
        <w:ind w:firstLine="480" w:firstLineChars="200"/>
        <w:rPr>
          <w:sz w:val="24"/>
          <w:highlight w:val="none"/>
          <w:lang w:val="zh-TW" w:bidi="ar"/>
        </w:rPr>
      </w:pPr>
      <w:r>
        <w:rPr>
          <w:sz w:val="24"/>
          <w:highlight w:val="none"/>
          <w:lang w:bidi="ar"/>
        </w:rPr>
        <w:t>地点：</w:t>
      </w:r>
      <w:r>
        <w:rPr>
          <w:rFonts w:hint="eastAsia" w:ascii="宋体" w:hAnsi="宋体"/>
          <w:sz w:val="24"/>
          <w:highlight w:val="none"/>
          <w:lang w:bidi="ar"/>
        </w:rPr>
        <w:t>北京市西城区广安门外大街甲275号5层506会议室</w:t>
      </w:r>
      <w:r>
        <w:rPr>
          <w:rFonts w:ascii="宋体" w:hAnsi="宋体"/>
          <w:sz w:val="24"/>
          <w:highlight w:val="none"/>
          <w:lang w:val="zh-TW"/>
        </w:rPr>
        <w:t>。</w:t>
      </w:r>
    </w:p>
    <w:p>
      <w:pPr>
        <w:pStyle w:val="5"/>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五、开启</w:t>
      </w:r>
    </w:p>
    <w:p>
      <w:pPr>
        <w:spacing w:line="360" w:lineRule="auto"/>
        <w:ind w:firstLine="480" w:firstLineChars="200"/>
        <w:rPr>
          <w:bCs/>
          <w:sz w:val="24"/>
          <w:highlight w:val="none"/>
          <w:u w:val="single"/>
        </w:rPr>
      </w:pPr>
      <w:r>
        <w:rPr>
          <w:sz w:val="24"/>
          <w:highlight w:val="none"/>
          <w:lang w:bidi="ar"/>
        </w:rPr>
        <w:t>时间：</w:t>
      </w:r>
      <w:r>
        <w:rPr>
          <w:rFonts w:hint="eastAsia"/>
          <w:sz w:val="24"/>
          <w:highlight w:val="none"/>
        </w:rPr>
        <w:t>2026</w:t>
      </w:r>
      <w:r>
        <w:rPr>
          <w:sz w:val="24"/>
          <w:highlight w:val="none"/>
          <w:lang w:bidi="ar"/>
        </w:rPr>
        <w:t>年</w:t>
      </w:r>
      <w:r>
        <w:rPr>
          <w:rFonts w:hint="eastAsia"/>
          <w:sz w:val="24"/>
          <w:highlight w:val="none"/>
          <w:lang w:val="en-US" w:eastAsia="zh-CN" w:bidi="ar"/>
        </w:rPr>
        <w:t>6</w:t>
      </w:r>
      <w:r>
        <w:rPr>
          <w:sz w:val="24"/>
          <w:highlight w:val="none"/>
          <w:lang w:bidi="ar"/>
        </w:rPr>
        <w:t>月</w:t>
      </w:r>
      <w:r>
        <w:rPr>
          <w:rFonts w:hint="eastAsia"/>
          <w:sz w:val="24"/>
          <w:highlight w:val="none"/>
          <w:lang w:val="en-US" w:eastAsia="zh-CN" w:bidi="ar"/>
        </w:rPr>
        <w:t>24</w:t>
      </w:r>
      <w:r>
        <w:rPr>
          <w:sz w:val="24"/>
          <w:highlight w:val="none"/>
          <w:lang w:bidi="ar"/>
        </w:rPr>
        <w:t>日</w:t>
      </w:r>
      <w:r>
        <w:rPr>
          <w:rFonts w:hint="eastAsia"/>
          <w:sz w:val="24"/>
          <w:highlight w:val="none"/>
          <w:lang w:val="en-US" w:eastAsia="zh-CN" w:bidi="ar"/>
        </w:rPr>
        <w:t>下</w:t>
      </w:r>
      <w:r>
        <w:rPr>
          <w:rFonts w:hint="eastAsia"/>
          <w:sz w:val="24"/>
          <w:highlight w:val="none"/>
          <w:lang w:bidi="ar"/>
        </w:rPr>
        <w:t>午</w:t>
      </w:r>
      <w:r>
        <w:rPr>
          <w:rFonts w:hint="eastAsia"/>
          <w:sz w:val="24"/>
          <w:highlight w:val="none"/>
          <w:lang w:val="en-US" w:eastAsia="zh-CN"/>
        </w:rPr>
        <w:t>13</w:t>
      </w:r>
      <w:r>
        <w:rPr>
          <w:sz w:val="24"/>
          <w:highlight w:val="none"/>
          <w:lang w:bidi="ar"/>
        </w:rPr>
        <w:t>点</w:t>
      </w:r>
      <w:r>
        <w:rPr>
          <w:rFonts w:hint="eastAsia"/>
          <w:sz w:val="24"/>
          <w:highlight w:val="none"/>
        </w:rPr>
        <w:t>30</w:t>
      </w:r>
      <w:r>
        <w:rPr>
          <w:sz w:val="24"/>
          <w:highlight w:val="none"/>
          <w:lang w:bidi="ar"/>
        </w:rPr>
        <w:t>分</w:t>
      </w:r>
      <w:r>
        <w:rPr>
          <w:bCs/>
          <w:sz w:val="24"/>
          <w:highlight w:val="none"/>
          <w:lang w:bidi="ar"/>
        </w:rPr>
        <w:t>（北京时间）</w:t>
      </w:r>
      <w:r>
        <w:rPr>
          <w:iCs/>
          <w:sz w:val="24"/>
          <w:highlight w:val="none"/>
          <w:lang w:bidi="ar"/>
        </w:rPr>
        <w:t>。</w:t>
      </w:r>
    </w:p>
    <w:p>
      <w:pPr>
        <w:spacing w:line="360" w:lineRule="auto"/>
        <w:ind w:firstLine="480" w:firstLineChars="200"/>
        <w:rPr>
          <w:sz w:val="24"/>
          <w:lang w:val="zh-TW" w:bidi="ar"/>
        </w:rPr>
      </w:pPr>
      <w:r>
        <w:rPr>
          <w:sz w:val="24"/>
          <w:lang w:bidi="ar"/>
        </w:rPr>
        <w:t>地点：</w:t>
      </w:r>
      <w:r>
        <w:rPr>
          <w:rFonts w:hint="eastAsia" w:ascii="宋体" w:hAnsi="宋体"/>
          <w:sz w:val="24"/>
          <w:highlight w:val="none"/>
          <w:lang w:bidi="ar"/>
        </w:rPr>
        <w:t>北京市西城区广安门外大街甲275号5层506会议室</w:t>
      </w:r>
      <w:r>
        <w:rPr>
          <w:rFonts w:ascii="宋体" w:hAnsi="宋体"/>
          <w:sz w:val="24"/>
          <w:lang w:val="zh-TW"/>
        </w:rPr>
        <w:t>。</w:t>
      </w:r>
    </w:p>
    <w:p>
      <w:pPr>
        <w:pStyle w:val="5"/>
        <w:spacing w:before="0" w:line="360" w:lineRule="auto"/>
        <w:jc w:val="left"/>
        <w:rPr>
          <w:rFonts w:ascii="Times New Roman" w:hAnsi="Times New Roman" w:eastAsia="宋体"/>
          <w:sz w:val="24"/>
          <w:szCs w:val="24"/>
        </w:rPr>
      </w:pPr>
      <w:bookmarkStart w:id="23" w:name="_Toc35393626"/>
      <w:bookmarkStart w:id="24" w:name="_Toc35393795"/>
      <w:r>
        <w:rPr>
          <w:rFonts w:hint="eastAsia" w:ascii="Times New Roman" w:hAnsi="Times New Roman" w:eastAsia="宋体"/>
          <w:sz w:val="24"/>
          <w:szCs w:val="24"/>
        </w:rPr>
        <w:t>六</w:t>
      </w:r>
      <w:r>
        <w:rPr>
          <w:rFonts w:ascii="Times New Roman" w:hAnsi="Times New Roman" w:eastAsia="宋体"/>
          <w:sz w:val="24"/>
          <w:szCs w:val="24"/>
        </w:rPr>
        <w:t>、其他补充事宜</w:t>
      </w:r>
      <w:bookmarkEnd w:id="23"/>
      <w:bookmarkEnd w:id="24"/>
    </w:p>
    <w:p>
      <w:pPr>
        <w:spacing w:line="360" w:lineRule="auto"/>
        <w:ind w:firstLine="480" w:firstLineChars="200"/>
        <w:rPr>
          <w:rFonts w:hint="eastAsia" w:ascii="宋体" w:hAnsi="宋体" w:cs="宋体"/>
          <w:sz w:val="24"/>
        </w:rPr>
      </w:pPr>
      <w:r>
        <w:rPr>
          <w:rFonts w:hint="eastAsia" w:ascii="宋体" w:hAnsi="宋体" w:cs="宋体"/>
          <w:sz w:val="24"/>
        </w:rPr>
        <w:t>1.本项目需要落实的政府采购政策：</w:t>
      </w:r>
      <w:r>
        <w:rPr>
          <w:rFonts w:hint="eastAsia" w:ascii="宋体" w:hAnsi="宋体" w:cs="宋体"/>
          <w:sz w:val="24"/>
          <w:u w:val="single"/>
        </w:rPr>
        <w:t>促进中小企业、监狱企业、残疾人福利性单位发展</w:t>
      </w:r>
      <w:r>
        <w:rPr>
          <w:rFonts w:hint="eastAsia" w:ascii="宋体" w:hAnsi="宋体" w:cs="宋体"/>
          <w:sz w:val="24"/>
        </w:rPr>
        <w:t>。</w:t>
      </w:r>
    </w:p>
    <w:p>
      <w:pPr>
        <w:spacing w:line="360" w:lineRule="auto"/>
        <w:ind w:firstLine="480" w:firstLineChars="200"/>
        <w:rPr>
          <w:rFonts w:hint="eastAsia" w:ascii="宋体" w:hAnsi="宋体" w:cs="宋体"/>
          <w:sz w:val="24"/>
        </w:rPr>
      </w:pPr>
      <w:r>
        <w:rPr>
          <w:rFonts w:hint="eastAsia" w:ascii="宋体" w:hAnsi="宋体" w:cs="宋体"/>
          <w:sz w:val="24"/>
        </w:rPr>
        <w:t>2.本项目评审方法和标准：综合评分法，总分100分。</w:t>
      </w:r>
    </w:p>
    <w:p>
      <w:pPr>
        <w:spacing w:line="360" w:lineRule="auto"/>
        <w:ind w:firstLine="480" w:firstLineChars="200"/>
        <w:rPr>
          <w:rFonts w:hint="eastAsia" w:ascii="宋体" w:hAnsi="宋体"/>
          <w:sz w:val="24"/>
        </w:rPr>
      </w:pPr>
      <w:r>
        <w:rPr>
          <w:rFonts w:hint="eastAsia" w:ascii="宋体" w:hAnsi="宋体" w:cs="宋体"/>
          <w:sz w:val="24"/>
        </w:rPr>
        <w:t>3.响应文件</w:t>
      </w:r>
      <w:r>
        <w:rPr>
          <w:rFonts w:hint="eastAsia" w:ascii="宋体" w:hAnsi="宋体"/>
          <w:sz w:val="24"/>
        </w:rPr>
        <w:t>请于提交当日（提交响应文件截止时间之前）递交至提交地点，逾期递交的文件恕不接受。</w:t>
      </w:r>
    </w:p>
    <w:p>
      <w:pPr>
        <w:spacing w:line="360" w:lineRule="auto"/>
        <w:ind w:firstLine="480" w:firstLineChars="200"/>
        <w:rPr>
          <w:rFonts w:hint="eastAsia" w:ascii="宋体" w:hAnsi="宋体"/>
          <w:sz w:val="24"/>
        </w:rPr>
      </w:pPr>
      <w:r>
        <w:rPr>
          <w:rFonts w:hint="eastAsia" w:ascii="宋体" w:hAnsi="宋体"/>
          <w:sz w:val="24"/>
        </w:rPr>
        <w:t>4.届时请供应商派委托代理人参加磋商活动，且需携带本人身份证。</w:t>
      </w:r>
    </w:p>
    <w:p>
      <w:pPr>
        <w:spacing w:line="360" w:lineRule="auto"/>
        <w:ind w:firstLine="480" w:firstLineChars="200"/>
        <w:rPr>
          <w:rFonts w:hint="eastAsia" w:ascii="宋体" w:hAnsi="宋体"/>
          <w:sz w:val="24"/>
        </w:rPr>
      </w:pPr>
      <w:r>
        <w:rPr>
          <w:rFonts w:hint="eastAsia" w:ascii="宋体" w:hAnsi="宋体"/>
          <w:sz w:val="24"/>
        </w:rPr>
        <w:t>5.如本邀请内容和磋商文件内容不一致，以磋商文件为准。</w:t>
      </w:r>
    </w:p>
    <w:p>
      <w:pPr>
        <w:spacing w:line="360" w:lineRule="auto"/>
        <w:ind w:firstLine="480" w:firstLineChars="200"/>
        <w:rPr>
          <w:rFonts w:hint="eastAsia" w:ascii="宋体" w:hAnsi="宋体"/>
          <w:sz w:val="24"/>
        </w:rPr>
      </w:pPr>
      <w:r>
        <w:rPr>
          <w:rFonts w:hint="eastAsia" w:ascii="宋体" w:hAnsi="宋体"/>
          <w:sz w:val="24"/>
        </w:rPr>
        <w:t>6.最终响应文件提交截止时间和开启时间为同一时间，最终报价提交截止时间和开启时间也为同一时间，由磋商小组根据磋商情况现场确定。最终响应文件和最终报价提交、开启地点同首次响应文件提交、开启地点。</w:t>
      </w:r>
    </w:p>
    <w:p>
      <w:pPr>
        <w:spacing w:line="360" w:lineRule="auto"/>
        <w:ind w:firstLine="480" w:firstLineChars="200"/>
        <w:rPr>
          <w:rFonts w:hint="eastAsia" w:ascii="宋体" w:hAnsi="宋体"/>
          <w:sz w:val="24"/>
        </w:rPr>
      </w:pPr>
      <w:r>
        <w:rPr>
          <w:rFonts w:hint="eastAsia" w:ascii="宋体" w:hAnsi="宋体"/>
          <w:sz w:val="24"/>
        </w:rPr>
        <w:t>7</w:t>
      </w:r>
      <w:r>
        <w:rPr>
          <w:rFonts w:ascii="宋体" w:hAnsi="宋体"/>
          <w:sz w:val="24"/>
        </w:rPr>
        <w:t>.</w:t>
      </w:r>
      <w:r>
        <w:rPr>
          <w:rFonts w:hint="eastAsia"/>
        </w:rPr>
        <w:t xml:space="preserve"> </w:t>
      </w:r>
      <w:r>
        <w:rPr>
          <w:rFonts w:hint="eastAsia" w:ascii="宋体" w:hAnsi="宋体"/>
          <w:sz w:val="24"/>
        </w:rPr>
        <w:t>收款单位：北京国际工程咨询有限公司</w:t>
      </w:r>
    </w:p>
    <w:p>
      <w:pPr>
        <w:spacing w:line="360" w:lineRule="auto"/>
        <w:ind w:firstLine="638" w:firstLineChars="266"/>
        <w:rPr>
          <w:rFonts w:hint="eastAsia" w:ascii="宋体" w:hAnsi="宋体"/>
          <w:sz w:val="24"/>
        </w:rPr>
      </w:pPr>
      <w:r>
        <w:rPr>
          <w:rFonts w:hint="eastAsia" w:ascii="宋体" w:hAnsi="宋体"/>
          <w:sz w:val="24"/>
        </w:rPr>
        <w:t xml:space="preserve">  开户行：交通银行北京右安门支行； </w:t>
      </w:r>
    </w:p>
    <w:p>
      <w:pPr>
        <w:spacing w:line="360" w:lineRule="auto"/>
        <w:ind w:firstLine="960" w:firstLineChars="400"/>
        <w:rPr>
          <w:rFonts w:hint="eastAsia" w:ascii="宋体" w:hAnsi="宋体"/>
          <w:sz w:val="24"/>
        </w:rPr>
      </w:pPr>
      <w:r>
        <w:rPr>
          <w:rFonts w:hint="eastAsia" w:ascii="宋体" w:hAnsi="宋体"/>
          <w:sz w:val="24"/>
        </w:rPr>
        <w:t>账号：81100602610130021000001</w:t>
      </w:r>
    </w:p>
    <w:p>
      <w:pPr>
        <w:pStyle w:val="5"/>
        <w:spacing w:before="0" w:line="360" w:lineRule="auto"/>
        <w:jc w:val="left"/>
        <w:rPr>
          <w:rFonts w:ascii="Times New Roman" w:hAnsi="Times New Roman" w:eastAsia="宋体"/>
          <w:sz w:val="24"/>
          <w:szCs w:val="24"/>
        </w:rPr>
      </w:pPr>
      <w:bookmarkStart w:id="25" w:name="_Toc35393627"/>
      <w:bookmarkStart w:id="26" w:name="_Toc28359008"/>
      <w:bookmarkStart w:id="27" w:name="_Toc28359085"/>
      <w:bookmarkStart w:id="28" w:name="_Toc35393796"/>
      <w:r>
        <w:rPr>
          <w:rFonts w:hint="eastAsia" w:ascii="Times New Roman" w:hAnsi="Times New Roman" w:eastAsia="宋体"/>
          <w:sz w:val="24"/>
          <w:szCs w:val="24"/>
        </w:rPr>
        <w:t>七</w:t>
      </w:r>
      <w:r>
        <w:rPr>
          <w:rFonts w:ascii="Times New Roman" w:hAnsi="Times New Roman" w:eastAsia="宋体"/>
          <w:sz w:val="24"/>
          <w:szCs w:val="24"/>
        </w:rPr>
        <w:t>、对本</w:t>
      </w:r>
      <w:r>
        <w:rPr>
          <w:rFonts w:hint="eastAsia" w:ascii="Times New Roman" w:hAnsi="Times New Roman" w:eastAsia="宋体"/>
          <w:sz w:val="24"/>
          <w:szCs w:val="24"/>
        </w:rPr>
        <w:t>次采购</w:t>
      </w:r>
      <w:r>
        <w:rPr>
          <w:rFonts w:ascii="Times New Roman" w:hAnsi="Times New Roman" w:eastAsia="宋体"/>
          <w:sz w:val="24"/>
          <w:szCs w:val="24"/>
        </w:rPr>
        <w:t>提出询问，请按以下方式联系。</w:t>
      </w:r>
      <w:bookmarkEnd w:id="25"/>
      <w:bookmarkEnd w:id="26"/>
      <w:bookmarkEnd w:id="27"/>
      <w:bookmarkEnd w:id="28"/>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rFonts w:ascii="宋体" w:hAnsi="宋体"/>
          <w:sz w:val="24"/>
        </w:rPr>
      </w:pPr>
      <w:bookmarkStart w:id="29" w:name="_Toc28359086"/>
      <w:bookmarkStart w:id="30" w:name="_Toc28359009"/>
      <w:r>
        <w:rPr>
          <w:rFonts w:ascii="宋体" w:hAnsi="宋体"/>
          <w:sz w:val="24"/>
        </w:rPr>
        <w:t>名    称：</w:t>
      </w:r>
      <w:r>
        <w:rPr>
          <w:rFonts w:hint="eastAsia" w:ascii="宋体" w:hAnsi="宋体"/>
          <w:sz w:val="24"/>
        </w:rPr>
        <w:t>北京市残疾人社会保障和就业服务中心</w:t>
      </w:r>
    </w:p>
    <w:p>
      <w:pPr>
        <w:spacing w:line="360" w:lineRule="auto"/>
        <w:ind w:left="1079" w:leftChars="371" w:hanging="300" w:hangingChars="125"/>
        <w:jc w:val="left"/>
        <w:rPr>
          <w:rFonts w:hint="eastAsia" w:ascii="宋体" w:hAnsi="宋体"/>
          <w:sz w:val="24"/>
        </w:rPr>
      </w:pPr>
      <w:r>
        <w:rPr>
          <w:rFonts w:hint="eastAsia" w:ascii="宋体" w:hAnsi="宋体"/>
          <w:sz w:val="24"/>
        </w:rPr>
        <w:t>地    址：北京市东城区西革新里112号院1号楼</w:t>
      </w:r>
    </w:p>
    <w:p>
      <w:pPr>
        <w:spacing w:line="360" w:lineRule="auto"/>
        <w:ind w:left="1079" w:leftChars="371" w:hanging="300" w:hangingChars="125"/>
        <w:jc w:val="left"/>
        <w:rPr>
          <w:rFonts w:hint="default" w:ascii="宋体" w:hAnsi="宋体" w:eastAsia="宋体"/>
          <w:sz w:val="24"/>
          <w:u w:val="none"/>
          <w:lang w:val="en-US" w:eastAsia="zh-CN"/>
        </w:rPr>
      </w:pPr>
      <w:r>
        <w:rPr>
          <w:rFonts w:ascii="宋体" w:hAnsi="宋体"/>
          <w:sz w:val="24"/>
        </w:rPr>
        <w:t>联系方式：</w:t>
      </w:r>
      <w:r>
        <w:rPr>
          <w:rFonts w:hint="default" w:ascii="宋体" w:hAnsi="宋体"/>
          <w:sz w:val="24"/>
          <w:lang w:val="en-US" w:eastAsia="zh-CN"/>
        </w:rPr>
        <w:t>田</w:t>
      </w:r>
      <w:r>
        <w:rPr>
          <w:rFonts w:hint="default" w:ascii="宋体" w:hAnsi="宋体"/>
          <w:sz w:val="24"/>
          <w:lang w:eastAsia="zh-CN"/>
        </w:rPr>
        <w:t>老师，</w:t>
      </w:r>
      <w:r>
        <w:rPr>
          <w:rFonts w:hint="default" w:ascii="宋体" w:hAnsi="宋体"/>
          <w:sz w:val="24"/>
          <w:lang w:val="en-US" w:eastAsia="zh-CN"/>
        </w:rPr>
        <w:t>010-87892436-6003</w:t>
      </w:r>
    </w:p>
    <w:p>
      <w:pPr>
        <w:spacing w:line="360" w:lineRule="auto"/>
        <w:ind w:left="1078" w:leftChars="371" w:hanging="299" w:hangingChars="124"/>
        <w:jc w:val="left"/>
        <w:rPr>
          <w:b/>
          <w:sz w:val="24"/>
        </w:rPr>
      </w:pPr>
      <w:r>
        <w:rPr>
          <w:b/>
          <w:sz w:val="24"/>
        </w:rPr>
        <w:t>2.采购代理机构信息</w:t>
      </w:r>
      <w:bookmarkEnd w:id="29"/>
      <w:bookmarkEnd w:id="30"/>
      <w:bookmarkStart w:id="750" w:name="_GoBack"/>
      <w:bookmarkEnd w:id="750"/>
    </w:p>
    <w:p>
      <w:pPr>
        <w:spacing w:line="360" w:lineRule="auto"/>
        <w:ind w:left="1076" w:leftChars="371" w:hanging="297" w:hangingChars="124"/>
        <w:jc w:val="left"/>
        <w:rPr>
          <w:rFonts w:hint="eastAsia" w:ascii="宋体" w:hAnsi="宋体"/>
          <w:sz w:val="24"/>
        </w:rPr>
      </w:pPr>
      <w:bookmarkStart w:id="31" w:name="_Toc28359010"/>
      <w:bookmarkStart w:id="32" w:name="_Toc28359087"/>
      <w:r>
        <w:rPr>
          <w:rFonts w:ascii="宋体" w:hAnsi="宋体"/>
          <w:sz w:val="24"/>
        </w:rPr>
        <w:t>名    称：</w:t>
      </w:r>
      <w:r>
        <w:rPr>
          <w:rFonts w:hint="eastAsia" w:ascii="宋体" w:hAnsi="宋体"/>
          <w:sz w:val="24"/>
          <w:u w:val="single"/>
        </w:rPr>
        <w:t>北京国际工程咨询有限公司</w:t>
      </w:r>
    </w:p>
    <w:p>
      <w:pPr>
        <w:spacing w:line="360" w:lineRule="auto"/>
        <w:ind w:left="1076" w:leftChars="371" w:hanging="297" w:hangingChars="124"/>
        <w:jc w:val="left"/>
        <w:rPr>
          <w:rFonts w:hint="default" w:ascii="宋体" w:hAnsi="宋体" w:eastAsia="宋体"/>
          <w:sz w:val="24"/>
          <w:lang w:val="en-US" w:eastAsia="zh-CN"/>
        </w:rPr>
      </w:pPr>
      <w:r>
        <w:rPr>
          <w:rFonts w:ascii="宋体" w:hAnsi="宋体"/>
          <w:sz w:val="24"/>
        </w:rPr>
        <w:t>地    址：</w:t>
      </w:r>
      <w:r>
        <w:rPr>
          <w:rFonts w:hint="eastAsia" w:ascii="宋体" w:hAnsi="宋体"/>
          <w:sz w:val="24"/>
          <w:u w:val="single"/>
          <w:lang w:bidi="ar"/>
        </w:rPr>
        <w:t>北京市西城区广安门外大街甲275号</w:t>
      </w:r>
    </w:p>
    <w:p>
      <w:pPr>
        <w:spacing w:line="360" w:lineRule="auto"/>
        <w:ind w:left="1076" w:leftChars="371" w:hanging="297" w:hangingChars="124"/>
        <w:rPr>
          <w:rFonts w:hint="eastAsia" w:ascii="宋体" w:hAnsi="宋体"/>
          <w:sz w:val="24"/>
          <w:highlight w:val="none"/>
        </w:rPr>
      </w:pPr>
      <w:r>
        <w:rPr>
          <w:rFonts w:ascii="宋体" w:hAnsi="宋体"/>
          <w:sz w:val="24"/>
          <w:highlight w:val="none"/>
        </w:rPr>
        <w:t>联系方式：</w:t>
      </w:r>
      <w:r>
        <w:rPr>
          <w:rFonts w:hint="eastAsia" w:ascii="宋体" w:hAnsi="宋体"/>
          <w:sz w:val="24"/>
          <w:highlight w:val="none"/>
          <w:u w:val="single"/>
        </w:rPr>
        <w:t>王思宇、任英杰、李湘平、崔云龙、黄春艳、周圆圆010-62058769</w:t>
      </w:r>
    </w:p>
    <w:p>
      <w:pPr>
        <w:spacing w:line="360" w:lineRule="auto"/>
        <w:ind w:left="1078" w:leftChars="371" w:hanging="299" w:hangingChars="124"/>
        <w:rPr>
          <w:b/>
          <w:sz w:val="24"/>
          <w:highlight w:val="none"/>
          <w:u w:val="single"/>
        </w:rPr>
      </w:pPr>
      <w:r>
        <w:rPr>
          <w:b/>
          <w:sz w:val="24"/>
          <w:highlight w:val="none"/>
        </w:rPr>
        <w:t>3.项目联系方式</w:t>
      </w:r>
      <w:bookmarkEnd w:id="31"/>
      <w:bookmarkEnd w:id="32"/>
    </w:p>
    <w:p>
      <w:pPr>
        <w:pStyle w:val="24"/>
        <w:spacing w:line="360" w:lineRule="auto"/>
        <w:ind w:left="1076" w:leftChars="371" w:hanging="297" w:hangingChars="124"/>
        <w:rPr>
          <w:rFonts w:hAnsi="宋体"/>
          <w:sz w:val="24"/>
          <w:highlight w:val="none"/>
          <w:u w:val="single"/>
        </w:rPr>
      </w:pPr>
      <w:r>
        <w:rPr>
          <w:rFonts w:hint="default" w:hAnsi="宋体"/>
          <w:sz w:val="24"/>
          <w:szCs w:val="24"/>
          <w:highlight w:val="none"/>
        </w:rPr>
        <w:t>项目联系人：</w:t>
      </w:r>
      <w:bookmarkStart w:id="33" w:name="OLE_LINK2"/>
      <w:r>
        <w:rPr>
          <w:rFonts w:hint="eastAsia" w:hAnsi="宋体"/>
          <w:sz w:val="24"/>
          <w:highlight w:val="none"/>
          <w:u w:val="single"/>
        </w:rPr>
        <w:t>王思宇、任英杰、李湘平</w:t>
      </w:r>
      <w:r>
        <w:rPr>
          <w:rFonts w:hAnsi="宋体"/>
          <w:sz w:val="24"/>
          <w:highlight w:val="none"/>
          <w:u w:val="single"/>
        </w:rPr>
        <w:t>、崔云龙、黄春艳、周圆圆</w:t>
      </w:r>
      <w:bookmarkEnd w:id="33"/>
    </w:p>
    <w:p>
      <w:pPr>
        <w:pStyle w:val="24"/>
        <w:spacing w:line="360" w:lineRule="auto"/>
        <w:ind w:left="1076" w:leftChars="371" w:hanging="297" w:hangingChars="124"/>
        <w:rPr>
          <w:rFonts w:hint="default" w:ascii="Times New Roman" w:hAnsi="Times New Roman"/>
          <w:sz w:val="24"/>
          <w:szCs w:val="24"/>
        </w:rPr>
      </w:pPr>
      <w:r>
        <w:rPr>
          <w:rFonts w:hint="default" w:hAnsi="宋体"/>
          <w:sz w:val="24"/>
        </w:rPr>
        <w:t>电      话：</w:t>
      </w:r>
      <w:r>
        <w:rPr>
          <w:rFonts w:hint="eastAsia" w:hAnsi="宋体"/>
          <w:sz w:val="24"/>
          <w:u w:val="single"/>
        </w:rPr>
        <w:t>010-62058769</w:t>
      </w:r>
      <w:r>
        <w:rPr>
          <w:rFonts w:hint="default" w:ascii="Times New Roman" w:hAnsi="Times New Roman"/>
          <w:sz w:val="24"/>
          <w:szCs w:val="24"/>
        </w:rPr>
        <w:t xml:space="preserve"> </w:t>
      </w:r>
    </w:p>
    <w:p>
      <w:pPr>
        <w:rPr>
          <w:b/>
          <w:sz w:val="36"/>
          <w:szCs w:val="36"/>
        </w:rPr>
      </w:pPr>
      <w:bookmarkStart w:id="34" w:name="_Toc305158928"/>
      <w:bookmarkStart w:id="35" w:name="_Toc264969275"/>
      <w:bookmarkStart w:id="36" w:name="_Toc150774783"/>
      <w:bookmarkStart w:id="37" w:name="_Toc226965856"/>
      <w:bookmarkStart w:id="38" w:name="_Toc512937850"/>
      <w:bookmarkStart w:id="39" w:name="_Toc127161488"/>
      <w:bookmarkStart w:id="40" w:name="_Toc353825548"/>
      <w:bookmarkStart w:id="41" w:name="_Toc127151777"/>
      <w:bookmarkStart w:id="42" w:name="_Toc195842950"/>
      <w:bookmarkStart w:id="43" w:name="_Toc305158854"/>
      <w:bookmarkStart w:id="44" w:name="_Toc265228423"/>
      <w:bookmarkStart w:id="45" w:name="_Toc353873938"/>
      <w:r>
        <w:rPr>
          <w:b/>
          <w:sz w:val="36"/>
          <w:szCs w:val="36"/>
        </w:rPr>
        <w:br w:type="page"/>
      </w:r>
    </w:p>
    <w:p>
      <w:pPr>
        <w:spacing w:line="360" w:lineRule="auto"/>
        <w:jc w:val="center"/>
        <w:outlineLvl w:val="0"/>
        <w:rPr>
          <w:b/>
          <w:sz w:val="32"/>
          <w:szCs w:val="32"/>
        </w:rPr>
      </w:pPr>
      <w:bookmarkStart w:id="46" w:name="_Toc17777"/>
      <w:r>
        <w:rPr>
          <w:b/>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5"/>
        <w:tabs>
          <w:tab w:val="center" w:pos="4592"/>
          <w:tab w:val="left" w:pos="7860"/>
        </w:tabs>
        <w:spacing w:before="0" w:line="360" w:lineRule="auto"/>
        <w:rPr>
          <w:rFonts w:ascii="Times New Roman" w:hAnsi="Times New Roman" w:eastAsia="宋体"/>
          <w:b w:val="0"/>
          <w:sz w:val="28"/>
        </w:rPr>
      </w:pPr>
      <w:bookmarkStart w:id="47" w:name="_Toc151193833"/>
      <w:bookmarkStart w:id="48" w:name="_Toc149720812"/>
      <w:bookmarkStart w:id="49" w:name="_Toc195842884"/>
      <w:bookmarkStart w:id="50" w:name="_Toc520356144"/>
      <w:bookmarkStart w:id="51" w:name="_Toc127151519"/>
      <w:bookmarkStart w:id="52" w:name="_Toc151193907"/>
      <w:bookmarkStart w:id="53" w:name="_Toc150509270"/>
      <w:bookmarkStart w:id="54" w:name="_Toc151190146"/>
      <w:bookmarkStart w:id="55" w:name="_Toc226309763"/>
      <w:bookmarkStart w:id="56" w:name="_Toc164351613"/>
      <w:bookmarkStart w:id="57" w:name="_Toc226337215"/>
      <w:bookmarkStart w:id="58" w:name="_Toc226965709"/>
      <w:bookmarkStart w:id="59" w:name="_Toc150480757"/>
      <w:bookmarkStart w:id="60" w:name="_Toc142311021"/>
      <w:bookmarkStart w:id="61" w:name="_Toc150774619"/>
      <w:bookmarkStart w:id="62" w:name="_Toc127161433"/>
      <w:bookmarkStart w:id="63" w:name="_Toc151193689"/>
      <w:bookmarkStart w:id="64" w:name="_Toc151193617"/>
      <w:bookmarkStart w:id="65" w:name="_Toc164229214"/>
      <w:bookmarkStart w:id="66" w:name="_Toc226965792"/>
      <w:bookmarkStart w:id="67" w:name="_Toc164608788"/>
      <w:bookmarkStart w:id="68" w:name="_Toc164608633"/>
      <w:bookmarkStart w:id="69" w:name="_Toc127151720"/>
      <w:bookmarkStart w:id="70" w:name="_Toc164229360"/>
      <w:bookmarkStart w:id="71" w:name="_Toc150774724"/>
      <w:bookmarkStart w:id="72" w:name="_Toc151193761"/>
      <w:r>
        <w:rPr>
          <w:rFonts w:ascii="Times New Roman" w:hAnsi="Times New Roman" w:eastAsia="宋体"/>
          <w:sz w:val="28"/>
        </w:rPr>
        <w:t>供应商须知资料表</w:t>
      </w:r>
    </w:p>
    <w:p>
      <w:pPr>
        <w:jc w:val="center"/>
        <w:rPr>
          <w:b/>
          <w:sz w:val="28"/>
          <w:szCs w:val="28"/>
        </w:rPr>
      </w:pPr>
    </w:p>
    <w:p>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t>□</w:t>
      </w:r>
      <w:r>
        <w:rPr>
          <w:sz w:val="24"/>
        </w:rPr>
        <w:t>”的选项意为不适用于本项目。</w:t>
      </w:r>
    </w:p>
    <w:tbl>
      <w:tblPr>
        <w:tblStyle w:val="43"/>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6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spacing w:line="240" w:lineRule="auto"/>
              <w:jc w:val="center"/>
              <w:rPr>
                <w:b/>
                <w:bCs/>
                <w:sz w:val="24"/>
              </w:rPr>
            </w:pPr>
            <w:r>
              <w:rPr>
                <w:b/>
                <w:sz w:val="24"/>
              </w:rPr>
              <w:t>条款号</w:t>
            </w:r>
          </w:p>
        </w:tc>
        <w:tc>
          <w:tcPr>
            <w:tcW w:w="1701" w:type="dxa"/>
            <w:vAlign w:val="center"/>
          </w:tcPr>
          <w:p>
            <w:pPr>
              <w:spacing w:line="240" w:lineRule="auto"/>
              <w:jc w:val="center"/>
              <w:rPr>
                <w:b/>
                <w:bCs/>
                <w:sz w:val="24"/>
              </w:rPr>
            </w:pPr>
            <w:r>
              <w:rPr>
                <w:b/>
                <w:bCs/>
                <w:sz w:val="24"/>
              </w:rPr>
              <w:t>条目</w:t>
            </w:r>
          </w:p>
        </w:tc>
        <w:tc>
          <w:tcPr>
            <w:tcW w:w="6767" w:type="dxa"/>
            <w:vAlign w:val="center"/>
          </w:tcPr>
          <w:p>
            <w:pPr>
              <w:spacing w:line="240" w:lineRule="auto"/>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spacing w:line="240" w:lineRule="auto"/>
              <w:jc w:val="center"/>
              <w:rPr>
                <w:sz w:val="24"/>
              </w:rPr>
            </w:pPr>
            <w:r>
              <w:rPr>
                <w:sz w:val="24"/>
              </w:rPr>
              <w:t>项目属性</w:t>
            </w:r>
          </w:p>
        </w:tc>
        <w:tc>
          <w:tcPr>
            <w:tcW w:w="6767" w:type="dxa"/>
            <w:vAlign w:val="center"/>
          </w:tcPr>
          <w:p>
            <w:pPr>
              <w:spacing w:line="240" w:lineRule="auto"/>
              <w:jc w:val="left"/>
              <w:rPr>
                <w:sz w:val="24"/>
              </w:rPr>
            </w:pPr>
            <w:r>
              <w:rPr>
                <w:sz w:val="24"/>
              </w:rPr>
              <w:t>项目属性：</w:t>
            </w:r>
          </w:p>
          <w:p>
            <w:pPr>
              <w:spacing w:line="240" w:lineRule="auto"/>
              <w:jc w:val="left"/>
              <w:rPr>
                <w:sz w:val="24"/>
              </w:rPr>
            </w:pPr>
            <w:r>
              <w:rPr>
                <w:rFonts w:hint="eastAsia"/>
                <w:sz w:val="24"/>
              </w:rPr>
              <w:t>■</w:t>
            </w:r>
            <w:r>
              <w:rPr>
                <w:sz w:val="24"/>
              </w:rPr>
              <w:t>服务</w:t>
            </w:r>
          </w:p>
          <w:p>
            <w:pPr>
              <w:spacing w:line="240" w:lineRule="auto"/>
              <w:jc w:val="left"/>
              <w:rPr>
                <w:sz w:val="24"/>
              </w:rPr>
            </w:pPr>
            <w:r>
              <w:t>□</w:t>
            </w:r>
            <w:r>
              <w:rPr>
                <w:sz w:val="24"/>
              </w:rPr>
              <w:t>货物</w:t>
            </w:r>
          </w:p>
          <w:p>
            <w:pPr>
              <w:spacing w:line="240" w:lineRule="auto"/>
              <w:jc w:val="left"/>
              <w:rPr>
                <w:sz w:val="24"/>
                <w:u w:val="single"/>
              </w:rPr>
            </w:pPr>
            <w:r>
              <w:rPr>
                <w:sz w:val="24"/>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spacing w:line="240" w:lineRule="auto"/>
              <w:jc w:val="center"/>
              <w:rPr>
                <w:sz w:val="24"/>
              </w:rPr>
            </w:pPr>
            <w:r>
              <w:rPr>
                <w:sz w:val="24"/>
              </w:rPr>
              <w:t>科研仪器设备</w:t>
            </w:r>
          </w:p>
        </w:tc>
        <w:tc>
          <w:tcPr>
            <w:tcW w:w="6767" w:type="dxa"/>
            <w:vAlign w:val="center"/>
          </w:tcPr>
          <w:p>
            <w:pPr>
              <w:spacing w:line="240" w:lineRule="auto"/>
              <w:jc w:val="left"/>
              <w:rPr>
                <w:sz w:val="24"/>
              </w:rPr>
            </w:pPr>
            <w:r>
              <w:rPr>
                <w:sz w:val="24"/>
              </w:rPr>
              <w:t>是否属于科研仪器设备采购项目：</w:t>
            </w:r>
          </w:p>
          <w:p>
            <w:pPr>
              <w:spacing w:line="240" w:lineRule="auto"/>
              <w:jc w:val="left"/>
              <w:rPr>
                <w:sz w:val="24"/>
              </w:rPr>
            </w:pPr>
            <w:r>
              <w:t>□</w:t>
            </w:r>
            <w:r>
              <w:rPr>
                <w:sz w:val="24"/>
              </w:rPr>
              <w:t>是</w:t>
            </w:r>
          </w:p>
          <w:p>
            <w:pPr>
              <w:spacing w:line="240" w:lineRule="auto"/>
              <w:jc w:val="left"/>
              <w:rPr>
                <w:sz w:val="24"/>
              </w:rPr>
            </w:pPr>
            <w:r>
              <w:rPr>
                <w:rFonts w:hint="eastAsia"/>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spacing w:line="240" w:lineRule="auto"/>
              <w:jc w:val="center"/>
              <w:rPr>
                <w:sz w:val="24"/>
              </w:rPr>
            </w:pPr>
            <w:r>
              <w:rPr>
                <w:sz w:val="24"/>
              </w:rPr>
              <w:t>现场考察</w:t>
            </w:r>
          </w:p>
        </w:tc>
        <w:tc>
          <w:tcPr>
            <w:tcW w:w="6767" w:type="dxa"/>
            <w:vAlign w:val="center"/>
          </w:tcPr>
          <w:p>
            <w:pPr>
              <w:spacing w:line="240" w:lineRule="auto"/>
              <w:jc w:val="left"/>
              <w:rPr>
                <w:sz w:val="24"/>
              </w:rPr>
            </w:pPr>
            <w:r>
              <w:rPr>
                <w:rFonts w:hint="eastAsia"/>
                <w:sz w:val="24"/>
              </w:rPr>
              <w:t>■</w:t>
            </w:r>
            <w:r>
              <w:rPr>
                <w:sz w:val="24"/>
              </w:rPr>
              <w:t>不组织</w:t>
            </w:r>
          </w:p>
          <w:p>
            <w:pPr>
              <w:spacing w:line="240" w:lineRule="auto"/>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pStyle w:val="24"/>
              <w:adjustRightInd w:val="0"/>
              <w:snapToGrid w:val="0"/>
              <w:spacing w:line="240" w:lineRule="auto"/>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spacing w:line="240" w:lineRule="auto"/>
              <w:jc w:val="center"/>
              <w:rPr>
                <w:rFonts w:hint="default" w:ascii="Times New Roman" w:hAnsi="Times New Roman"/>
                <w:sz w:val="24"/>
                <w:szCs w:val="24"/>
              </w:rPr>
            </w:pPr>
          </w:p>
        </w:tc>
        <w:tc>
          <w:tcPr>
            <w:tcW w:w="1701" w:type="dxa"/>
            <w:vAlign w:val="center"/>
          </w:tcPr>
          <w:p>
            <w:pPr>
              <w:spacing w:line="240" w:lineRule="auto"/>
              <w:jc w:val="center"/>
              <w:rPr>
                <w:sz w:val="24"/>
              </w:rPr>
            </w:pPr>
            <w:r>
              <w:rPr>
                <w:sz w:val="24"/>
              </w:rPr>
              <w:t>磋商前答疑会</w:t>
            </w:r>
          </w:p>
        </w:tc>
        <w:tc>
          <w:tcPr>
            <w:tcW w:w="6767" w:type="dxa"/>
            <w:vAlign w:val="center"/>
          </w:tcPr>
          <w:p>
            <w:pPr>
              <w:spacing w:line="240" w:lineRule="auto"/>
              <w:jc w:val="left"/>
              <w:rPr>
                <w:sz w:val="24"/>
              </w:rPr>
            </w:pPr>
            <w:r>
              <w:rPr>
                <w:rFonts w:hint="eastAsia"/>
                <w:sz w:val="24"/>
              </w:rPr>
              <w:t>■</w:t>
            </w:r>
            <w:r>
              <w:rPr>
                <w:sz w:val="24"/>
              </w:rPr>
              <w:t>不召开</w:t>
            </w:r>
          </w:p>
          <w:p>
            <w:pPr>
              <w:spacing w:line="240" w:lineRule="auto"/>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spacing w:line="240" w:lineRule="auto"/>
              <w:jc w:val="left"/>
              <w:rPr>
                <w:sz w:val="24"/>
              </w:rPr>
            </w:pPr>
            <w:r>
              <w:rPr>
                <w:sz w:val="24"/>
              </w:rPr>
              <w:t>召开地点：___________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jc w:val="center"/>
        </w:trPr>
        <w:tc>
          <w:tcPr>
            <w:tcW w:w="988" w:type="dxa"/>
            <w:vAlign w:val="center"/>
          </w:tcPr>
          <w:p>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4.2.5</w:t>
            </w:r>
          </w:p>
        </w:tc>
        <w:tc>
          <w:tcPr>
            <w:tcW w:w="1701" w:type="dxa"/>
            <w:vAlign w:val="center"/>
          </w:tcPr>
          <w:p>
            <w:pPr>
              <w:spacing w:line="240" w:lineRule="auto"/>
              <w:jc w:val="center"/>
              <w:rPr>
                <w:sz w:val="24"/>
              </w:rPr>
            </w:pPr>
            <w:r>
              <w:rPr>
                <w:sz w:val="24"/>
              </w:rPr>
              <w:t>标的所属行业</w:t>
            </w:r>
          </w:p>
        </w:tc>
        <w:tc>
          <w:tcPr>
            <w:tcW w:w="6767" w:type="dxa"/>
            <w:vAlign w:val="center"/>
          </w:tcPr>
          <w:p>
            <w:pPr>
              <w:spacing w:line="240" w:lineRule="auto"/>
              <w:jc w:val="left"/>
              <w:rPr>
                <w:sz w:val="24"/>
              </w:rPr>
            </w:pPr>
            <w:r>
              <w:rPr>
                <w:sz w:val="24"/>
              </w:rPr>
              <w:t>本项目采购标的对应的中小企业划分标准所属行业：</w:t>
            </w:r>
          </w:p>
          <w:tbl>
            <w:tblPr>
              <w:tblStyle w:val="43"/>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631"/>
              <w:gridCol w:w="33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1" w:type="pct"/>
                  <w:tcBorders>
                    <w:top w:val="single" w:color="auto" w:sz="4" w:space="0"/>
                    <w:left w:val="single" w:color="auto" w:sz="4" w:space="0"/>
                    <w:bottom w:val="single" w:color="auto" w:sz="4" w:space="0"/>
                    <w:right w:val="single" w:color="auto" w:sz="4" w:space="0"/>
                  </w:tcBorders>
                  <w:vAlign w:val="center"/>
                </w:tcPr>
                <w:p>
                  <w:pPr>
                    <w:jc w:val="center"/>
                    <w:rPr>
                      <w:sz w:val="24"/>
                      <w:szCs w:val="24"/>
                    </w:rPr>
                  </w:pPr>
                  <w:r>
                    <w:rPr>
                      <w:rFonts w:hint="eastAsia"/>
                      <w:sz w:val="24"/>
                      <w:szCs w:val="24"/>
                    </w:rPr>
                    <w:t>包号</w:t>
                  </w:r>
                </w:p>
              </w:tc>
              <w:tc>
                <w:tcPr>
                  <w:tcW w:w="1962" w:type="pct"/>
                  <w:tcBorders>
                    <w:top w:val="single" w:color="auto" w:sz="4" w:space="0"/>
                    <w:left w:val="single" w:color="auto" w:sz="4" w:space="0"/>
                    <w:bottom w:val="single" w:color="auto" w:sz="4" w:space="0"/>
                    <w:right w:val="single" w:color="auto" w:sz="4" w:space="0"/>
                  </w:tcBorders>
                  <w:vAlign w:val="center"/>
                </w:tcPr>
                <w:p>
                  <w:pPr>
                    <w:jc w:val="center"/>
                    <w:rPr>
                      <w:sz w:val="24"/>
                      <w:szCs w:val="24"/>
                    </w:rPr>
                  </w:pPr>
                  <w:r>
                    <w:rPr>
                      <w:sz w:val="24"/>
                      <w:szCs w:val="24"/>
                    </w:rPr>
                    <w:t>标的名称</w:t>
                  </w:r>
                </w:p>
              </w:tc>
              <w:tc>
                <w:tcPr>
                  <w:tcW w:w="2495" w:type="pct"/>
                  <w:tcBorders>
                    <w:top w:val="single" w:color="auto" w:sz="4" w:space="0"/>
                    <w:left w:val="single" w:color="auto" w:sz="4" w:space="0"/>
                    <w:bottom w:val="single" w:color="auto" w:sz="4" w:space="0"/>
                    <w:right w:val="single" w:color="auto" w:sz="4" w:space="0"/>
                  </w:tcBorders>
                  <w:vAlign w:val="center"/>
                </w:tcPr>
                <w:p>
                  <w:pPr>
                    <w:jc w:val="center"/>
                    <w:rPr>
                      <w:sz w:val="24"/>
                      <w:szCs w:val="24"/>
                    </w:rPr>
                  </w:pPr>
                  <w:r>
                    <w:rPr>
                      <w:sz w:val="24"/>
                      <w:szCs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41" w:type="pct"/>
                  <w:tcBorders>
                    <w:top w:val="single" w:color="auto" w:sz="4" w:space="0"/>
                    <w:left w:val="single" w:color="auto" w:sz="4" w:space="0"/>
                    <w:bottom w:val="single" w:color="auto" w:sz="4" w:space="0"/>
                    <w:right w:val="single" w:color="auto" w:sz="4" w:space="0"/>
                  </w:tcBorders>
                  <w:vAlign w:val="center"/>
                </w:tcPr>
                <w:p>
                  <w:pPr>
                    <w:jc w:val="center"/>
                    <w:rPr>
                      <w:sz w:val="24"/>
                      <w:szCs w:val="24"/>
                    </w:rPr>
                  </w:pPr>
                  <w:r>
                    <w:rPr>
                      <w:rFonts w:hint="eastAsia"/>
                      <w:sz w:val="24"/>
                      <w:szCs w:val="24"/>
                    </w:rPr>
                    <w:t>01</w:t>
                  </w:r>
                </w:p>
              </w:tc>
              <w:tc>
                <w:tcPr>
                  <w:tcW w:w="1962" w:type="pct"/>
                  <w:tcBorders>
                    <w:top w:val="single" w:color="auto" w:sz="4" w:space="0"/>
                    <w:left w:val="single" w:color="auto" w:sz="4" w:space="0"/>
                    <w:bottom w:val="single" w:color="auto" w:sz="4" w:space="0"/>
                    <w:right w:val="single" w:color="auto" w:sz="4" w:space="0"/>
                  </w:tcBorders>
                  <w:vAlign w:val="center"/>
                </w:tcPr>
                <w:p>
                  <w:pPr>
                    <w:jc w:val="center"/>
                    <w:rPr>
                      <w:sz w:val="24"/>
                      <w:szCs w:val="24"/>
                    </w:rPr>
                  </w:pPr>
                  <w:r>
                    <w:rPr>
                      <w:rFonts w:hint="eastAsia"/>
                      <w:sz w:val="24"/>
                      <w:szCs w:val="24"/>
                    </w:rPr>
                    <w:t>社就中心餐饮服务项目</w:t>
                  </w:r>
                </w:p>
              </w:tc>
              <w:tc>
                <w:tcPr>
                  <w:tcW w:w="2495" w:type="pct"/>
                  <w:tcBorders>
                    <w:top w:val="single" w:color="auto" w:sz="4" w:space="0"/>
                    <w:left w:val="single" w:color="auto" w:sz="4" w:space="0"/>
                    <w:bottom w:val="single" w:color="auto" w:sz="4" w:space="0"/>
                    <w:right w:val="single" w:color="auto" w:sz="4" w:space="0"/>
                  </w:tcBorders>
                  <w:vAlign w:val="center"/>
                </w:tcPr>
                <w:p>
                  <w:pPr>
                    <w:jc w:val="center"/>
                    <w:rPr>
                      <w:rFonts w:hint="default"/>
                      <w:sz w:val="24"/>
                      <w:szCs w:val="24"/>
                      <w:lang w:val="en-US" w:eastAsia="zh-CN"/>
                    </w:rPr>
                  </w:pPr>
                  <w:r>
                    <w:rPr>
                      <w:rFonts w:hint="eastAsia"/>
                      <w:sz w:val="24"/>
                      <w:szCs w:val="24"/>
                      <w:lang w:eastAsia="zh-CN"/>
                    </w:rPr>
                    <w:t>餐饮业</w:t>
                  </w:r>
                </w:p>
              </w:tc>
            </w:tr>
          </w:tbl>
          <w:p>
            <w:pPr>
              <w:spacing w:line="240" w:lineRule="auto"/>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10.2</w:t>
            </w:r>
          </w:p>
        </w:tc>
        <w:tc>
          <w:tcPr>
            <w:tcW w:w="1701" w:type="dxa"/>
            <w:vAlign w:val="center"/>
          </w:tcPr>
          <w:p>
            <w:pPr>
              <w:spacing w:line="240" w:lineRule="auto"/>
              <w:jc w:val="center"/>
              <w:rPr>
                <w:sz w:val="24"/>
              </w:rPr>
            </w:pPr>
            <w:r>
              <w:rPr>
                <w:sz w:val="24"/>
              </w:rPr>
              <w:t>报价</w:t>
            </w:r>
          </w:p>
        </w:tc>
        <w:tc>
          <w:tcPr>
            <w:tcW w:w="6767" w:type="dxa"/>
            <w:vAlign w:val="center"/>
          </w:tcPr>
          <w:p>
            <w:pPr>
              <w:spacing w:line="240" w:lineRule="auto"/>
              <w:jc w:val="left"/>
              <w:rPr>
                <w:sz w:val="24"/>
              </w:rPr>
            </w:pPr>
            <w:r>
              <w:rPr>
                <w:sz w:val="24"/>
              </w:rPr>
              <w:t>报价的特殊规定：</w:t>
            </w:r>
          </w:p>
          <w:p>
            <w:pPr>
              <w:spacing w:line="240" w:lineRule="auto"/>
              <w:jc w:val="left"/>
              <w:rPr>
                <w:sz w:val="24"/>
              </w:rPr>
            </w:pPr>
            <w:r>
              <w:rPr>
                <w:rFonts w:hint="eastAsia"/>
                <w:sz w:val="24"/>
              </w:rPr>
              <w:t>■</w:t>
            </w:r>
            <w:r>
              <w:rPr>
                <w:sz w:val="24"/>
              </w:rPr>
              <w:t>无</w:t>
            </w:r>
          </w:p>
          <w:p>
            <w:pPr>
              <w:spacing w:line="240" w:lineRule="auto"/>
              <w:jc w:val="left"/>
              <w:rPr>
                <w:sz w:val="24"/>
              </w:rPr>
            </w:pPr>
            <w:r>
              <w:t>□</w:t>
            </w:r>
            <w:r>
              <w:rPr>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vAlign w:val="center"/>
          </w:tcPr>
          <w:p>
            <w:pPr>
              <w:spacing w:line="240" w:lineRule="auto"/>
              <w:jc w:val="center"/>
              <w:rPr>
                <w:sz w:val="24"/>
              </w:rPr>
            </w:pPr>
            <w:r>
              <w:rPr>
                <w:sz w:val="24"/>
              </w:rPr>
              <w:t>磋商保证金</w:t>
            </w:r>
          </w:p>
        </w:tc>
        <w:tc>
          <w:tcPr>
            <w:tcW w:w="6767" w:type="dxa"/>
            <w:vAlign w:val="center"/>
          </w:tcPr>
          <w:p>
            <w:pPr>
              <w:pStyle w:val="24"/>
              <w:adjustRightInd w:val="0"/>
              <w:snapToGrid w:val="0"/>
              <w:spacing w:line="240" w:lineRule="auto"/>
              <w:rPr>
                <w:rFonts w:hint="default" w:ascii="Times New Roman" w:hAnsi="Times New Roman"/>
                <w:sz w:val="24"/>
                <w:szCs w:val="24"/>
              </w:rPr>
            </w:pPr>
            <w:r>
              <w:rPr>
                <w:rFonts w:hint="default" w:ascii="Times New Roman" w:hAnsi="Times New Roman"/>
                <w:sz w:val="24"/>
                <w:szCs w:val="24"/>
              </w:rPr>
              <w:t>磋商保证金金额：</w:t>
            </w:r>
            <w:r>
              <w:rPr>
                <w:rFonts w:ascii="Times New Roman" w:hAnsi="Times New Roman"/>
                <w:sz w:val="24"/>
                <w:szCs w:val="24"/>
                <w:u w:val="single"/>
              </w:rPr>
              <w:t>0元</w:t>
            </w:r>
            <w:r>
              <w:rPr>
                <w:rFonts w:hint="default" w:hAnsi="宋体"/>
                <w:sz w:val="24"/>
                <w:szCs w:val="24"/>
              </w:rPr>
              <w:t>。</w:t>
            </w:r>
          </w:p>
          <w:p>
            <w:pPr>
              <w:spacing w:line="240" w:lineRule="auto"/>
              <w:jc w:val="left"/>
              <w:rPr>
                <w:sz w:val="24"/>
              </w:rPr>
            </w:pPr>
            <w:r>
              <w:rPr>
                <w:sz w:val="24"/>
              </w:rPr>
              <w:t>磋商保证金收受人信息：</w:t>
            </w:r>
          </w:p>
          <w:p>
            <w:pPr>
              <w:spacing w:line="240" w:lineRule="auto"/>
              <w:jc w:val="left"/>
              <w:rPr>
                <w:rFonts w:hint="eastAsia" w:ascii="宋体" w:hAnsi="宋体" w:cs="宋体"/>
                <w:sz w:val="24"/>
              </w:rPr>
            </w:pPr>
            <w:r>
              <w:rPr>
                <w:rFonts w:hint="eastAsia" w:ascii="宋体" w:hAnsi="宋体" w:cs="宋体"/>
                <w:sz w:val="24"/>
              </w:rPr>
              <w:t>收款单位：北京国际工程咨询有限公司；</w:t>
            </w:r>
          </w:p>
          <w:p>
            <w:pPr>
              <w:spacing w:line="240" w:lineRule="auto"/>
              <w:jc w:val="left"/>
              <w:rPr>
                <w:rFonts w:hint="eastAsia" w:ascii="宋体" w:hAnsi="宋体" w:cs="宋体"/>
                <w:sz w:val="24"/>
              </w:rPr>
            </w:pPr>
            <w:r>
              <w:rPr>
                <w:rFonts w:hint="eastAsia" w:ascii="宋体" w:hAnsi="宋体" w:cs="宋体"/>
                <w:sz w:val="24"/>
              </w:rPr>
              <w:t xml:space="preserve">开户行：交通银行北京右安门支行； </w:t>
            </w:r>
          </w:p>
          <w:p>
            <w:pPr>
              <w:spacing w:line="240" w:lineRule="auto"/>
              <w:jc w:val="left"/>
              <w:rPr>
                <w:sz w:val="24"/>
              </w:rPr>
            </w:pPr>
            <w:r>
              <w:rPr>
                <w:rFonts w:hint="eastAsia" w:ascii="宋体" w:hAnsi="宋体" w:cs="宋体"/>
                <w:sz w:val="24"/>
              </w:rPr>
              <w:t>账号：81100602610130021000001。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vAlign w:val="center"/>
          </w:tcPr>
          <w:p>
            <w:pPr>
              <w:spacing w:line="240" w:lineRule="auto"/>
              <w:jc w:val="center"/>
              <w:rPr>
                <w:sz w:val="24"/>
              </w:rPr>
            </w:pPr>
          </w:p>
        </w:tc>
        <w:tc>
          <w:tcPr>
            <w:tcW w:w="6767" w:type="dxa"/>
            <w:vAlign w:val="center"/>
          </w:tcPr>
          <w:p>
            <w:pPr>
              <w:spacing w:line="240" w:lineRule="auto"/>
              <w:jc w:val="left"/>
              <w:rPr>
                <w:sz w:val="24"/>
              </w:rPr>
            </w:pPr>
            <w:r>
              <w:rPr>
                <w:sz w:val="24"/>
              </w:rPr>
              <w:t>磋商保证金不予退还的其他情形：</w:t>
            </w:r>
          </w:p>
          <w:p>
            <w:pPr>
              <w:spacing w:line="240" w:lineRule="auto"/>
              <w:jc w:val="left"/>
              <w:rPr>
                <w:sz w:val="24"/>
              </w:rPr>
            </w:pPr>
            <w:r>
              <w:rPr>
                <w:b/>
                <w:color w:val="000000"/>
                <w:sz w:val="24"/>
              </w:rPr>
              <w:t>■</w:t>
            </w:r>
            <w:r>
              <w:rPr>
                <w:sz w:val="24"/>
              </w:rPr>
              <w:t>无</w:t>
            </w:r>
          </w:p>
          <w:p>
            <w:pPr>
              <w:pStyle w:val="24"/>
              <w:adjustRightInd w:val="0"/>
              <w:snapToGrid w:val="0"/>
              <w:spacing w:line="240" w:lineRule="auto"/>
              <w:rPr>
                <w:rFonts w:hint="default" w:ascii="Times New Roman" w:hAnsi="Times New Roman"/>
                <w:sz w:val="24"/>
              </w:rPr>
            </w:pPr>
            <w:r>
              <w:t>□</w:t>
            </w:r>
            <w:r>
              <w:rPr>
                <w:rFonts w:hint="default" w:ascii="Times New Roman" w:hAnsi="Times New Roman"/>
                <w:sz w:val="24"/>
              </w:rPr>
              <w:t>有，具体情形：</w:t>
            </w:r>
          </w:p>
          <w:p>
            <w:pPr>
              <w:pStyle w:val="24"/>
              <w:adjustRightInd w:val="0"/>
              <w:snapToGrid w:val="0"/>
              <w:spacing w:line="240" w:lineRule="auto"/>
              <w:rPr>
                <w:rFonts w:hAnsi="宋体"/>
                <w:sz w:val="24"/>
              </w:rPr>
            </w:pPr>
            <w:r>
              <w:rPr>
                <w:rFonts w:hAnsi="宋体"/>
                <w:sz w:val="24"/>
              </w:rPr>
              <w:t>1.磋商有效期内供应商撤销投标文件的；</w:t>
            </w:r>
          </w:p>
          <w:p>
            <w:pPr>
              <w:pStyle w:val="24"/>
              <w:adjustRightInd w:val="0"/>
              <w:snapToGrid w:val="0"/>
              <w:spacing w:line="240" w:lineRule="auto"/>
              <w:rPr>
                <w:rFonts w:hAnsi="宋体"/>
                <w:sz w:val="24"/>
              </w:rPr>
            </w:pPr>
            <w:r>
              <w:rPr>
                <w:rFonts w:hAnsi="宋体"/>
                <w:sz w:val="24"/>
              </w:rPr>
              <w:t>2.供应商在投标文件中提供任何虚假材料的；</w:t>
            </w:r>
          </w:p>
          <w:p>
            <w:pPr>
              <w:pStyle w:val="24"/>
              <w:adjustRightInd w:val="0"/>
              <w:snapToGrid w:val="0"/>
              <w:spacing w:line="240" w:lineRule="auto"/>
              <w:rPr>
                <w:rFonts w:hAnsi="宋体"/>
                <w:sz w:val="24"/>
              </w:rPr>
            </w:pPr>
            <w:r>
              <w:rPr>
                <w:rFonts w:hAnsi="宋体"/>
                <w:sz w:val="24"/>
              </w:rPr>
              <w:t>3.成交人不按本须知的规定与采购人签订合同的；</w:t>
            </w:r>
          </w:p>
          <w:p>
            <w:pPr>
              <w:pStyle w:val="24"/>
              <w:adjustRightInd w:val="0"/>
              <w:snapToGrid w:val="0"/>
              <w:spacing w:line="240" w:lineRule="auto"/>
              <w:rPr>
                <w:rFonts w:hAnsi="宋体"/>
                <w:sz w:val="24"/>
              </w:rPr>
            </w:pPr>
            <w:r>
              <w:rPr>
                <w:rFonts w:hAnsi="宋体"/>
                <w:sz w:val="24"/>
              </w:rPr>
              <w:t>4.成交人将成交项目转让给他人，或者在磋商文件中未说明，且未经采购人同意，将成交项目分包给他人的；</w:t>
            </w:r>
          </w:p>
          <w:p>
            <w:pPr>
              <w:pStyle w:val="24"/>
              <w:adjustRightInd w:val="0"/>
              <w:snapToGrid w:val="0"/>
              <w:spacing w:line="240" w:lineRule="auto"/>
              <w:rPr>
                <w:rFonts w:hint="default" w:ascii="Times New Roman" w:hAnsi="Times New Roman"/>
                <w:sz w:val="24"/>
                <w:szCs w:val="24"/>
              </w:rPr>
            </w:pPr>
            <w:r>
              <w:rPr>
                <w:rFonts w:hAnsi="宋体"/>
                <w:sz w:val="24"/>
              </w:rPr>
              <w:t>5.成交人拒绝履行合同义务的。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12.1</w:t>
            </w:r>
          </w:p>
        </w:tc>
        <w:tc>
          <w:tcPr>
            <w:tcW w:w="1701" w:type="dxa"/>
            <w:vAlign w:val="center"/>
          </w:tcPr>
          <w:p>
            <w:pPr>
              <w:spacing w:line="240" w:lineRule="auto"/>
              <w:jc w:val="center"/>
              <w:rPr>
                <w:sz w:val="24"/>
              </w:rPr>
            </w:pPr>
            <w:r>
              <w:rPr>
                <w:sz w:val="24"/>
              </w:rPr>
              <w:t>响应有效期</w:t>
            </w:r>
          </w:p>
        </w:tc>
        <w:tc>
          <w:tcPr>
            <w:tcW w:w="6767" w:type="dxa"/>
            <w:vAlign w:val="center"/>
          </w:tcPr>
          <w:p>
            <w:pPr>
              <w:spacing w:line="240" w:lineRule="auto"/>
              <w:jc w:val="left"/>
              <w:rPr>
                <w:sz w:val="24"/>
              </w:rPr>
            </w:pPr>
            <w:r>
              <w:rPr>
                <w:sz w:val="24"/>
              </w:rPr>
              <w:t>自响应文件提交截止之日起算_</w:t>
            </w:r>
            <w:r>
              <w:rPr>
                <w:rFonts w:hint="eastAsia"/>
                <w:sz w:val="24"/>
                <w:u w:val="single"/>
              </w:rPr>
              <w:t>90</w:t>
            </w:r>
            <w:r>
              <w:rPr>
                <w:sz w:val="24"/>
              </w:rPr>
              <w:t>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20.1</w:t>
            </w:r>
          </w:p>
        </w:tc>
        <w:tc>
          <w:tcPr>
            <w:tcW w:w="1701" w:type="dxa"/>
            <w:vAlign w:val="center"/>
          </w:tcPr>
          <w:p>
            <w:pPr>
              <w:spacing w:line="240" w:lineRule="auto"/>
              <w:jc w:val="center"/>
              <w:rPr>
                <w:sz w:val="24"/>
              </w:rPr>
            </w:pPr>
            <w:r>
              <w:rPr>
                <w:rFonts w:hint="eastAsia" w:ascii="宋体" w:hAnsi="宋体" w:cs="宋体"/>
                <w:sz w:val="24"/>
              </w:rPr>
              <w:t>确定成交供应 商</w:t>
            </w:r>
          </w:p>
        </w:tc>
        <w:tc>
          <w:tcPr>
            <w:tcW w:w="6767" w:type="dxa"/>
            <w:vAlign w:val="center"/>
          </w:tcPr>
          <w:p>
            <w:pPr>
              <w:pStyle w:val="24"/>
              <w:adjustRightInd w:val="0"/>
              <w:snapToGrid w:val="0"/>
              <w:spacing w:line="240" w:lineRule="auto"/>
              <w:rPr>
                <w:rFonts w:hint="default" w:ascii="Times New Roman" w:hAnsi="Times New Roman"/>
                <w:sz w:val="24"/>
              </w:rPr>
            </w:pPr>
            <w:r>
              <w:rPr>
                <w:rFonts w:hint="default" w:ascii="Times New Roman" w:hAnsi="Times New Roman"/>
                <w:sz w:val="24"/>
              </w:rPr>
              <w:t>采购人是否</w:t>
            </w:r>
            <w:r>
              <w:rPr>
                <w:rFonts w:hint="default" w:ascii="Times New Roman" w:hAnsi="Times New Roman"/>
                <w:color w:val="000000"/>
                <w:sz w:val="24"/>
              </w:rPr>
              <w:t>授权磋商小组直接确定成交供应商</w:t>
            </w:r>
            <w:r>
              <w:rPr>
                <w:rFonts w:hint="default" w:ascii="Times New Roman" w:hAnsi="Times New Roman"/>
                <w:sz w:val="24"/>
              </w:rPr>
              <w:t>：</w:t>
            </w:r>
          </w:p>
          <w:p>
            <w:pPr>
              <w:pStyle w:val="24"/>
              <w:adjustRightInd w:val="0"/>
              <w:snapToGrid w:val="0"/>
              <w:spacing w:line="240" w:lineRule="auto"/>
              <w:rPr>
                <w:rFonts w:hint="default" w:ascii="Times New Roman" w:hAnsi="Times New Roman"/>
                <w:sz w:val="24"/>
              </w:rPr>
            </w:pPr>
            <w:r>
              <w:rPr>
                <w:b/>
                <w:color w:val="000000"/>
                <w:sz w:val="24"/>
              </w:rPr>
              <w:t>■</w:t>
            </w:r>
            <w:r>
              <w:rPr>
                <w:rFonts w:hint="default" w:ascii="Times New Roman" w:hAnsi="Times New Roman"/>
                <w:sz w:val="24"/>
              </w:rPr>
              <w:t>否</w:t>
            </w:r>
          </w:p>
          <w:p>
            <w:pPr>
              <w:spacing w:line="240" w:lineRule="auto"/>
              <w:jc w:val="left"/>
              <w:rPr>
                <w:sz w:val="24"/>
              </w:rPr>
            </w:pPr>
            <w:r>
              <w:t>□</w:t>
            </w:r>
            <w:r>
              <w:rPr>
                <w:sz w:val="24"/>
              </w:rPr>
              <w:t>是</w:t>
            </w:r>
          </w:p>
          <w:p>
            <w:pPr>
              <w:spacing w:line="240" w:lineRule="auto"/>
              <w:jc w:val="left"/>
              <w:rPr>
                <w:sz w:val="24"/>
                <w:u w:val="single"/>
              </w:rPr>
            </w:pPr>
            <w:r>
              <w:rPr>
                <w:sz w:val="24"/>
              </w:rPr>
              <w:t>成交候选人并列的，按照以下方式确定成交供应商：_______。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23.5</w:t>
            </w:r>
          </w:p>
        </w:tc>
        <w:tc>
          <w:tcPr>
            <w:tcW w:w="1701" w:type="dxa"/>
            <w:vAlign w:val="center"/>
          </w:tcPr>
          <w:p>
            <w:pPr>
              <w:spacing w:line="240" w:lineRule="auto"/>
              <w:jc w:val="center"/>
              <w:rPr>
                <w:sz w:val="24"/>
              </w:rPr>
            </w:pPr>
            <w:r>
              <w:rPr>
                <w:sz w:val="24"/>
              </w:rPr>
              <w:t>分包</w:t>
            </w:r>
          </w:p>
        </w:tc>
        <w:tc>
          <w:tcPr>
            <w:tcW w:w="6767" w:type="dxa"/>
            <w:vAlign w:val="center"/>
          </w:tcPr>
          <w:p>
            <w:pPr>
              <w:spacing w:line="240" w:lineRule="auto"/>
              <w:jc w:val="left"/>
              <w:rPr>
                <w:sz w:val="24"/>
              </w:rPr>
            </w:pPr>
            <w:r>
              <w:rPr>
                <w:sz w:val="24"/>
              </w:rPr>
              <w:t xml:space="preserve">本项目是否允许分包： </w:t>
            </w:r>
          </w:p>
          <w:p>
            <w:pPr>
              <w:spacing w:line="240" w:lineRule="auto"/>
              <w:jc w:val="left"/>
              <w:rPr>
                <w:sz w:val="24"/>
              </w:rPr>
            </w:pPr>
            <w:r>
              <w:rPr>
                <w:rFonts w:hint="eastAsia"/>
                <w:sz w:val="24"/>
              </w:rPr>
              <w:t>■</w:t>
            </w:r>
            <w:r>
              <w:rPr>
                <w:sz w:val="24"/>
              </w:rPr>
              <w:t>不允许</w:t>
            </w:r>
          </w:p>
          <w:p>
            <w:pPr>
              <w:spacing w:line="240" w:lineRule="auto"/>
              <w:jc w:val="left"/>
              <w:rPr>
                <w:sz w:val="24"/>
              </w:rPr>
            </w:pPr>
            <w:r>
              <w:t>□</w:t>
            </w:r>
            <w:r>
              <w:rPr>
                <w:sz w:val="24"/>
              </w:rPr>
              <w:t>允许，具体要求：_______。</w:t>
            </w:r>
          </w:p>
          <w:p>
            <w:pPr>
              <w:spacing w:line="240" w:lineRule="auto"/>
              <w:jc w:val="left"/>
              <w:rPr>
                <w:sz w:val="24"/>
              </w:rPr>
            </w:pPr>
            <w:r>
              <w:rPr>
                <w:sz w:val="24"/>
              </w:rPr>
              <w:t>（1）可以分包履行的具体内容：_______；</w:t>
            </w:r>
          </w:p>
          <w:p>
            <w:pPr>
              <w:spacing w:line="240" w:lineRule="auto"/>
              <w:jc w:val="left"/>
              <w:rPr>
                <w:sz w:val="24"/>
              </w:rPr>
            </w:pPr>
            <w:r>
              <w:rPr>
                <w:sz w:val="24"/>
              </w:rPr>
              <w:t>（2）允许分包的金额或者比例：_______；</w:t>
            </w:r>
          </w:p>
          <w:p>
            <w:pPr>
              <w:spacing w:line="240" w:lineRule="auto"/>
              <w:jc w:val="left"/>
              <w:rPr>
                <w:sz w:val="24"/>
                <w:u w:val="single"/>
              </w:rPr>
            </w:pPr>
            <w:r>
              <w:rPr>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240" w:lineRule="auto"/>
              <w:jc w:val="center"/>
              <w:rPr>
                <w:rFonts w:hint="default" w:ascii="Times New Roman" w:hAnsi="Times New Roman"/>
                <w:sz w:val="24"/>
                <w:szCs w:val="24"/>
              </w:rPr>
            </w:pPr>
            <w:r>
              <w:rPr>
                <w:rFonts w:ascii="Times New Roman" w:hAnsi="Times New Roman"/>
                <w:sz w:val="24"/>
                <w:szCs w:val="24"/>
              </w:rPr>
              <w:t>23.6</w:t>
            </w:r>
          </w:p>
        </w:tc>
        <w:tc>
          <w:tcPr>
            <w:tcW w:w="1701" w:type="dxa"/>
            <w:vAlign w:val="center"/>
          </w:tcPr>
          <w:p>
            <w:pPr>
              <w:pStyle w:val="19"/>
              <w:kinsoku w:val="0"/>
              <w:overflowPunct w:val="0"/>
              <w:spacing w:before="192" w:line="240" w:lineRule="auto"/>
              <w:jc w:val="center"/>
              <w:rPr>
                <w:rFonts w:hint="eastAsia"/>
              </w:rPr>
            </w:pPr>
            <w:r>
              <w:rPr>
                <w:rFonts w:hint="eastAsia"/>
              </w:rPr>
              <w:t>政采贷</w:t>
            </w:r>
          </w:p>
        </w:tc>
        <w:tc>
          <w:tcPr>
            <w:tcW w:w="6767" w:type="dxa"/>
            <w:vAlign w:val="center"/>
          </w:tcPr>
          <w:p>
            <w:pPr>
              <w:pStyle w:val="19"/>
              <w:kinsoku w:val="0"/>
              <w:overflowPunct w:val="0"/>
              <w:spacing w:before="0" w:line="240" w:lineRule="auto"/>
              <w:rPr>
                <w:rFonts w:hint="eastAsia"/>
              </w:rPr>
            </w:pPr>
            <w:r>
              <w:rPr>
                <w:rFonts w:hint="eastAsia" w:cs="宋体"/>
              </w:rPr>
              <w:t>为更大力度激发市场活力和社会创造力，增强发展动力，按照《北京市全面优化营商环境助力企业高质量发展实施方案》（京政办发〔</w:t>
            </w:r>
            <w:r>
              <w:rPr>
                <w:rFonts w:hint="eastAsia" w:cs="宋体"/>
                <w:spacing w:val="-2"/>
                <w:w w:val="116"/>
              </w:rPr>
              <w:t>2</w:t>
            </w:r>
            <w:r>
              <w:rPr>
                <w:rFonts w:hint="eastAsia" w:cs="宋体"/>
                <w:w w:val="116"/>
              </w:rPr>
              <w:t>0</w:t>
            </w:r>
            <w:r>
              <w:rPr>
                <w:rFonts w:hint="eastAsia" w:cs="宋体"/>
                <w:spacing w:val="-2"/>
                <w:w w:val="116"/>
              </w:rPr>
              <w:t>2</w:t>
            </w:r>
            <w:r>
              <w:rPr>
                <w:rFonts w:hint="eastAsia" w:cs="宋体"/>
                <w:spacing w:val="1"/>
                <w:w w:val="116"/>
              </w:rPr>
              <w:t>3</w:t>
            </w:r>
            <w:r>
              <w:rPr>
                <w:rFonts w:hint="eastAsia" w:cs="宋体"/>
                <w:spacing w:val="-12"/>
              </w:rPr>
              <w:t>〕</w:t>
            </w:r>
            <w:r>
              <w:rPr>
                <w:rFonts w:hint="eastAsia" w:cs="宋体"/>
                <w:w w:val="116"/>
              </w:rPr>
              <w:t>8</w:t>
            </w:r>
            <w:r>
              <w:rPr>
                <w:rFonts w:hint="eastAsia" w:cs="宋体"/>
                <w:spacing w:val="-15"/>
              </w:rPr>
              <w:t xml:space="preserve"> </w:t>
            </w:r>
            <w:r>
              <w:rPr>
                <w:rFonts w:hint="eastAsia" w:cs="宋体"/>
              </w:rPr>
              <w:t>号</w:t>
            </w:r>
            <w:r>
              <w:rPr>
                <w:rFonts w:hint="eastAsia" w:cs="宋体"/>
                <w:spacing w:val="-12"/>
              </w:rPr>
              <w:t>）</w:t>
            </w:r>
            <w:r>
              <w:rPr>
                <w:rFonts w:hint="eastAsia" w:cs="宋体"/>
              </w:rPr>
              <w:t>部署</w:t>
            </w:r>
            <w:r>
              <w:rPr>
                <w:rFonts w:hint="eastAsia" w:cs="宋体"/>
                <w:spacing w:val="-12"/>
              </w:rPr>
              <w:t>，</w:t>
            </w:r>
            <w:r>
              <w:rPr>
                <w:rFonts w:hint="eastAsia" w:cs="宋体"/>
              </w:rPr>
              <w:t>进一步加强政府采购合同线上融资</w:t>
            </w:r>
            <w:r>
              <w:rPr>
                <w:rFonts w:hint="eastAsia" w:cs="宋体"/>
                <w:w w:val="129"/>
              </w:rPr>
              <w:t>“</w:t>
            </w:r>
            <w:r>
              <w:rPr>
                <w:rFonts w:hint="eastAsia" w:cs="宋体"/>
              </w:rPr>
              <w:t>一站式</w:t>
            </w:r>
            <w:r>
              <w:rPr>
                <w:rFonts w:hint="eastAsia" w:cs="宋体"/>
                <w:w w:val="129"/>
              </w:rPr>
              <w:t>”</w:t>
            </w:r>
            <w:r>
              <w:rPr>
                <w:rFonts w:hint="eastAsia" w:cs="宋体"/>
              </w:rPr>
              <w:t>服务（以下简称</w:t>
            </w:r>
            <w:r>
              <w:rPr>
                <w:rFonts w:hint="eastAsia" w:cs="宋体"/>
                <w:w w:val="129"/>
              </w:rPr>
              <w:t>“</w:t>
            </w:r>
            <w:r>
              <w:rPr>
                <w:rFonts w:hint="eastAsia" w:cs="宋体"/>
              </w:rPr>
              <w:t>政采贷</w:t>
            </w:r>
            <w:r>
              <w:rPr>
                <w:rFonts w:hint="eastAsia" w:cs="宋体"/>
                <w:spacing w:val="-2"/>
                <w:w w:val="129"/>
              </w:rPr>
              <w:t>”</w:t>
            </w:r>
            <w:r>
              <w:rPr>
                <w:rFonts w:hint="eastAsia" w:cs="宋体"/>
              </w:rPr>
              <w:t>），北京市财政局、中国人民银行营业管理部联合发布《关于推进政府采购合同线上融资有关工作的通知》（京财采</w:t>
            </w:r>
            <w:r>
              <w:rPr>
                <w:rFonts w:hint="eastAsia" w:cs="宋体"/>
                <w:spacing w:val="-20"/>
              </w:rPr>
              <w:t>购</w:t>
            </w:r>
            <w:r>
              <w:rPr>
                <w:rFonts w:hint="eastAsia" w:cs="宋体"/>
              </w:rPr>
              <w:t>〔</w:t>
            </w:r>
            <w:r>
              <w:rPr>
                <w:rFonts w:hint="eastAsia" w:cs="宋体"/>
                <w:spacing w:val="-2"/>
                <w:w w:val="116"/>
              </w:rPr>
              <w:t>2</w:t>
            </w:r>
            <w:r>
              <w:rPr>
                <w:rFonts w:hint="eastAsia" w:cs="宋体"/>
                <w:w w:val="116"/>
              </w:rPr>
              <w:t>0</w:t>
            </w:r>
            <w:r>
              <w:rPr>
                <w:rFonts w:hint="eastAsia" w:cs="宋体"/>
                <w:spacing w:val="-2"/>
                <w:w w:val="116"/>
              </w:rPr>
              <w:t>2</w:t>
            </w:r>
            <w:r>
              <w:rPr>
                <w:rFonts w:hint="eastAsia" w:cs="宋体"/>
                <w:spacing w:val="3"/>
                <w:w w:val="116"/>
              </w:rPr>
              <w:t>3</w:t>
            </w:r>
            <w:r>
              <w:rPr>
                <w:rFonts w:hint="eastAsia" w:cs="宋体"/>
                <w:spacing w:val="-20"/>
              </w:rPr>
              <w:t>〕</w:t>
            </w:r>
            <w:r>
              <w:rPr>
                <w:rFonts w:hint="eastAsia" w:cs="宋体"/>
                <w:spacing w:val="-2"/>
                <w:w w:val="116"/>
              </w:rPr>
              <w:t>6</w:t>
            </w:r>
            <w:r>
              <w:rPr>
                <w:rFonts w:hint="eastAsia" w:cs="宋体"/>
                <w:w w:val="116"/>
              </w:rPr>
              <w:t>37</w:t>
            </w:r>
            <w:r>
              <w:rPr>
                <w:rFonts w:hint="eastAsia" w:cs="宋体"/>
                <w:spacing w:val="-15"/>
              </w:rPr>
              <w:t xml:space="preserve"> </w:t>
            </w:r>
            <w:r>
              <w:rPr>
                <w:rFonts w:hint="eastAsia" w:cs="宋体"/>
              </w:rPr>
              <w:t>号</w:t>
            </w:r>
            <w:r>
              <w:rPr>
                <w:rFonts w:hint="eastAsia" w:cs="宋体"/>
                <w:spacing w:val="-20"/>
              </w:rPr>
              <w:t>）。</w:t>
            </w:r>
            <w:r>
              <w:rPr>
                <w:rFonts w:hint="eastAsia" w:cs="宋体"/>
              </w:rPr>
              <w:t>有需求的供应商</w:t>
            </w:r>
            <w:r>
              <w:rPr>
                <w:rFonts w:hint="eastAsia" w:cs="宋体"/>
                <w:spacing w:val="-17"/>
              </w:rPr>
              <w:t>，</w:t>
            </w:r>
            <w:r>
              <w:rPr>
                <w:rFonts w:hint="eastAsia" w:cs="宋体"/>
              </w:rPr>
              <w:t>可按上述通知要求办理</w:t>
            </w:r>
            <w:r>
              <w:rPr>
                <w:rFonts w:hint="eastAsia" w:cs="宋体"/>
                <w:w w:val="129"/>
              </w:rPr>
              <w:t>“</w:t>
            </w:r>
            <w:r>
              <w:rPr>
                <w:rFonts w:hint="eastAsia" w:cs="宋体"/>
              </w:rPr>
              <w:t>政采贷</w:t>
            </w:r>
            <w:r>
              <w:rPr>
                <w:rFonts w:hint="eastAsia" w:cs="宋体"/>
                <w:spacing w:val="-2"/>
                <w:w w:val="129"/>
              </w:rPr>
              <w:t>”</w:t>
            </w:r>
            <w:r>
              <w:rPr>
                <w:rFonts w:hint="eastAsia" w:cs="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24.1.1</w:t>
            </w:r>
          </w:p>
        </w:tc>
        <w:tc>
          <w:tcPr>
            <w:tcW w:w="1701" w:type="dxa"/>
            <w:vAlign w:val="center"/>
          </w:tcPr>
          <w:p>
            <w:pPr>
              <w:spacing w:line="240" w:lineRule="auto"/>
              <w:jc w:val="center"/>
              <w:rPr>
                <w:sz w:val="24"/>
              </w:rPr>
            </w:pPr>
            <w:r>
              <w:rPr>
                <w:sz w:val="24"/>
              </w:rPr>
              <w:t>询问</w:t>
            </w:r>
          </w:p>
        </w:tc>
        <w:tc>
          <w:tcPr>
            <w:tcW w:w="6767" w:type="dxa"/>
            <w:vAlign w:val="center"/>
          </w:tcPr>
          <w:p>
            <w:pPr>
              <w:spacing w:line="240" w:lineRule="auto"/>
              <w:jc w:val="left"/>
              <w:rPr>
                <w:sz w:val="24"/>
              </w:rPr>
            </w:pPr>
            <w:r>
              <w:rPr>
                <w:sz w:val="24"/>
              </w:rPr>
              <w:t>询问送达形式：</w:t>
            </w:r>
            <w:r>
              <w:rPr>
                <w:rFonts w:hint="eastAsia" w:ascii="宋体" w:hAnsi="宋体"/>
                <w:sz w:val="24"/>
                <w:u w:val="single"/>
              </w:rPr>
              <w:t>书面形式</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24.3</w:t>
            </w:r>
          </w:p>
        </w:tc>
        <w:tc>
          <w:tcPr>
            <w:tcW w:w="1701" w:type="dxa"/>
            <w:vAlign w:val="center"/>
          </w:tcPr>
          <w:p>
            <w:pPr>
              <w:spacing w:line="240" w:lineRule="auto"/>
              <w:jc w:val="center"/>
              <w:rPr>
                <w:sz w:val="24"/>
              </w:rPr>
            </w:pPr>
            <w:r>
              <w:rPr>
                <w:sz w:val="24"/>
              </w:rPr>
              <w:t>联系方式</w:t>
            </w:r>
          </w:p>
        </w:tc>
        <w:tc>
          <w:tcPr>
            <w:tcW w:w="6767" w:type="dxa"/>
            <w:vAlign w:val="center"/>
          </w:tcPr>
          <w:p>
            <w:pPr>
              <w:spacing w:line="240" w:lineRule="auto"/>
              <w:jc w:val="left"/>
              <w:rPr>
                <w:sz w:val="24"/>
              </w:rPr>
            </w:pPr>
            <w:r>
              <w:rPr>
                <w:sz w:val="24"/>
              </w:rPr>
              <w:t>接收询问和质疑的联系方式</w:t>
            </w:r>
          </w:p>
          <w:p>
            <w:pPr>
              <w:spacing w:line="240" w:lineRule="auto"/>
              <w:jc w:val="left"/>
              <w:rPr>
                <w:rFonts w:hint="eastAsia" w:ascii="宋体" w:hAnsi="宋体"/>
                <w:sz w:val="24"/>
                <w:highlight w:val="none"/>
              </w:rPr>
            </w:pPr>
            <w:r>
              <w:rPr>
                <w:sz w:val="24"/>
              </w:rPr>
              <w:t>联系部</w:t>
            </w:r>
            <w:r>
              <w:rPr>
                <w:sz w:val="24"/>
                <w:highlight w:val="none"/>
              </w:rPr>
              <w:t>门：</w:t>
            </w:r>
            <w:r>
              <w:rPr>
                <w:rFonts w:ascii="宋体" w:hAnsi="宋体"/>
                <w:sz w:val="24"/>
                <w:highlight w:val="none"/>
                <w:u w:val="single"/>
              </w:rPr>
              <w:t>北京国际工程咨询有限公司</w:t>
            </w:r>
            <w:r>
              <w:rPr>
                <w:rFonts w:ascii="宋体" w:hAnsi="宋体"/>
                <w:sz w:val="24"/>
                <w:highlight w:val="none"/>
              </w:rPr>
              <w:t>；</w:t>
            </w:r>
          </w:p>
          <w:p>
            <w:pPr>
              <w:spacing w:line="240" w:lineRule="auto"/>
              <w:jc w:val="left"/>
              <w:rPr>
                <w:rFonts w:hint="eastAsia" w:ascii="宋体" w:hAnsi="宋体"/>
                <w:sz w:val="24"/>
              </w:rPr>
            </w:pPr>
            <w:r>
              <w:rPr>
                <w:rFonts w:ascii="宋体" w:hAnsi="宋体"/>
                <w:sz w:val="24"/>
                <w:highlight w:val="none"/>
              </w:rPr>
              <w:t>联系电话：</w:t>
            </w:r>
            <w:r>
              <w:rPr>
                <w:rFonts w:hint="eastAsia" w:ascii="宋体" w:hAnsi="宋体"/>
                <w:sz w:val="24"/>
                <w:highlight w:val="none"/>
                <w:u w:val="single"/>
              </w:rPr>
              <w:t>崔云龙、王思宇，010-62058769</w:t>
            </w:r>
            <w:r>
              <w:rPr>
                <w:rFonts w:ascii="宋体" w:hAnsi="宋体"/>
                <w:sz w:val="24"/>
                <w:highlight w:val="none"/>
              </w:rPr>
              <w:t>；</w:t>
            </w:r>
          </w:p>
          <w:p>
            <w:pPr>
              <w:spacing w:line="240" w:lineRule="auto"/>
              <w:jc w:val="left"/>
              <w:rPr>
                <w:sz w:val="24"/>
              </w:rPr>
            </w:pPr>
            <w:r>
              <w:rPr>
                <w:rFonts w:ascii="宋体" w:hAnsi="宋体"/>
                <w:sz w:val="24"/>
              </w:rPr>
              <w:t>通讯地址：</w:t>
            </w:r>
            <w:r>
              <w:rPr>
                <w:rFonts w:hint="eastAsia" w:ascii="宋体" w:hAnsi="宋体"/>
                <w:sz w:val="24"/>
                <w:u w:val="single"/>
              </w:rPr>
              <w:t>北京市西城区广安门外大街甲275号</w:t>
            </w:r>
            <w:r>
              <w:rPr>
                <w:rFonts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25</w:t>
            </w:r>
          </w:p>
        </w:tc>
        <w:tc>
          <w:tcPr>
            <w:tcW w:w="1701" w:type="dxa"/>
            <w:vAlign w:val="center"/>
          </w:tcPr>
          <w:p>
            <w:pPr>
              <w:spacing w:line="240" w:lineRule="auto"/>
              <w:jc w:val="center"/>
              <w:rPr>
                <w:sz w:val="24"/>
              </w:rPr>
            </w:pPr>
            <w:r>
              <w:rPr>
                <w:sz w:val="24"/>
              </w:rPr>
              <w:t>代理费</w:t>
            </w:r>
          </w:p>
        </w:tc>
        <w:tc>
          <w:tcPr>
            <w:tcW w:w="6767" w:type="dxa"/>
            <w:vAlign w:val="center"/>
          </w:tcPr>
          <w:p>
            <w:pPr>
              <w:spacing w:line="240" w:lineRule="auto"/>
              <w:jc w:val="left"/>
              <w:rPr>
                <w:sz w:val="24"/>
              </w:rPr>
            </w:pPr>
            <w:r>
              <w:rPr>
                <w:sz w:val="24"/>
              </w:rPr>
              <w:t>收费对象：</w:t>
            </w:r>
          </w:p>
          <w:p>
            <w:pPr>
              <w:spacing w:line="240" w:lineRule="auto"/>
              <w:jc w:val="left"/>
              <w:rPr>
                <w:sz w:val="24"/>
              </w:rPr>
            </w:pPr>
            <w:r>
              <w:t>□</w:t>
            </w:r>
            <w:r>
              <w:rPr>
                <w:sz w:val="24"/>
              </w:rPr>
              <w:t>采购人</w:t>
            </w:r>
          </w:p>
          <w:p>
            <w:pPr>
              <w:spacing w:line="240" w:lineRule="auto"/>
              <w:jc w:val="left"/>
              <w:rPr>
                <w:sz w:val="24"/>
              </w:rPr>
            </w:pPr>
            <w:r>
              <w:rPr>
                <w:rFonts w:hint="eastAsia"/>
                <w:sz w:val="24"/>
              </w:rPr>
              <w:t>■</w:t>
            </w:r>
            <w:r>
              <w:rPr>
                <w:sz w:val="24"/>
              </w:rPr>
              <w:t>成交供应商</w:t>
            </w:r>
          </w:p>
          <w:p>
            <w:pPr>
              <w:spacing w:line="240" w:lineRule="auto"/>
              <w:jc w:val="left"/>
              <w:rPr>
                <w:sz w:val="24"/>
                <w:u w:val="single"/>
              </w:rPr>
            </w:pPr>
            <w:r>
              <w:rPr>
                <w:sz w:val="24"/>
              </w:rPr>
              <w:t>收费标准：</w:t>
            </w:r>
            <w:r>
              <w:rPr>
                <w:rFonts w:hint="eastAsia" w:ascii="宋体" w:hAnsi="宋体"/>
                <w:sz w:val="24"/>
                <w:u w:val="single"/>
              </w:rPr>
              <w:t>按原《招标代理服务收费管理暂行办法》（计价格[2002]1980号）和《关于招标代理服务收费有关问题的通知》（发改办价格[2003]857号）执行，按成交金额差额定率累进法计算</w:t>
            </w:r>
            <w:r>
              <w:rPr>
                <w:rFonts w:hint="eastAsia" w:ascii="宋体" w:hAnsi="宋体"/>
                <w:sz w:val="24"/>
                <w:u w:val="single"/>
                <w:lang w:eastAsia="zh-CN"/>
              </w:rPr>
              <w:t>，</w:t>
            </w:r>
            <w:r>
              <w:rPr>
                <w:rFonts w:hint="eastAsia" w:ascii="宋体" w:hAnsi="宋体"/>
                <w:sz w:val="24"/>
                <w:u w:val="single"/>
                <w:lang w:val="en-US" w:eastAsia="zh-CN"/>
              </w:rPr>
              <w:t>且</w:t>
            </w:r>
            <w:r>
              <w:rPr>
                <w:rFonts w:hint="eastAsia" w:ascii="宋体" w:hAnsi="宋体"/>
                <w:sz w:val="24"/>
                <w:u w:val="single"/>
              </w:rPr>
              <w:t>招标代理服务费不低于3000元。</w:t>
            </w:r>
          </w:p>
          <w:p>
            <w:pPr>
              <w:spacing w:line="240" w:lineRule="auto"/>
              <w:jc w:val="left"/>
              <w:rPr>
                <w:sz w:val="24"/>
              </w:rPr>
            </w:pPr>
            <w:r>
              <w:rPr>
                <w:sz w:val="24"/>
              </w:rPr>
              <w:t>缴纳时间：</w:t>
            </w:r>
            <w:r>
              <w:rPr>
                <w:rFonts w:hint="eastAsia" w:ascii="宋体" w:hAnsi="宋体"/>
                <w:sz w:val="24"/>
                <w:u w:val="single"/>
              </w:rPr>
              <w:t>本项目的成交供应商应在成交通知书发出后五个工作日内一次性向招标代理机构支付招标代理服务费</w:t>
            </w:r>
            <w:r>
              <w:rPr>
                <w:sz w:val="24"/>
              </w:rPr>
              <w:t>。</w:t>
            </w:r>
          </w:p>
        </w:tc>
      </w:tr>
    </w:tbl>
    <w:p>
      <w:pPr>
        <w:tabs>
          <w:tab w:val="left" w:pos="5580"/>
        </w:tabs>
        <w:adjustRightInd w:val="0"/>
        <w:spacing w:line="360" w:lineRule="auto"/>
        <w:jc w:val="distribute"/>
        <w:rPr>
          <w:sz w:val="24"/>
        </w:rPr>
        <w:sectPr>
          <w:headerReference r:id="rId15" w:type="first"/>
          <w:footerReference r:id="rId17" w:type="first"/>
          <w:headerReference r:id="rId14" w:type="default"/>
          <w:footerReference r:id="rId16"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b/>
          <w:sz w:val="28"/>
          <w:szCs w:val="28"/>
        </w:rPr>
      </w:pPr>
      <w:r>
        <w:rPr>
          <w:b/>
          <w:sz w:val="28"/>
          <w:szCs w:val="28"/>
        </w:rPr>
        <w:t>供应商须知</w:t>
      </w:r>
    </w:p>
    <w:p>
      <w:pPr>
        <w:pStyle w:val="5"/>
        <w:tabs>
          <w:tab w:val="center" w:pos="4592"/>
          <w:tab w:val="left" w:pos="7860"/>
        </w:tabs>
        <w:spacing w:before="0" w:line="360" w:lineRule="auto"/>
        <w:jc w:val="left"/>
        <w:rPr>
          <w:rFonts w:ascii="Times New Roman" w:hAnsi="Times New Roman" w:eastAsia="宋体"/>
          <w:sz w:val="28"/>
        </w:rPr>
      </w:pPr>
      <w:bookmarkStart w:id="73" w:name="_Toc127151518"/>
      <w:bookmarkStart w:id="74" w:name="_Toc520356143"/>
      <w:r>
        <w:rPr>
          <w:rFonts w:ascii="Times New Roman" w:hAnsi="Times New Roman" w:eastAsia="宋体"/>
          <w:sz w:val="28"/>
        </w:rPr>
        <w:tab/>
      </w:r>
      <w:bookmarkStart w:id="75" w:name="_Toc151193760"/>
      <w:bookmarkStart w:id="76" w:name="_Toc264969208"/>
      <w:bookmarkStart w:id="77" w:name="_Toc265228356"/>
      <w:bookmarkStart w:id="78" w:name="_Toc195842883"/>
      <w:bookmarkStart w:id="79" w:name="_Toc142311020"/>
      <w:bookmarkStart w:id="80" w:name="_Toc150480756"/>
      <w:bookmarkStart w:id="81" w:name="_Toc151193688"/>
      <w:bookmarkStart w:id="82" w:name="_Toc305158860"/>
      <w:bookmarkStart w:id="83" w:name="_Toc226309762"/>
      <w:bookmarkStart w:id="84" w:name="_Toc150774618"/>
      <w:bookmarkStart w:id="85" w:name="_Toc226965708"/>
      <w:bookmarkStart w:id="86" w:name="_Toc151193616"/>
      <w:bookmarkStart w:id="87" w:name="_Toc226337214"/>
      <w:bookmarkStart w:id="88" w:name="_Toc150509269"/>
      <w:bookmarkStart w:id="89" w:name="_Toc151193832"/>
      <w:bookmarkStart w:id="90" w:name="_Toc305158786"/>
      <w:bookmarkStart w:id="91" w:name="_Toc226965791"/>
      <w:bookmarkStart w:id="92" w:name="_Toc151193906"/>
      <w:bookmarkStart w:id="93" w:name="_Toc151190145"/>
      <w:bookmarkStart w:id="94" w:name="_Toc150774723"/>
      <w:r>
        <w:rPr>
          <w:rFonts w:ascii="Times New Roman" w:hAnsi="Times New Roman" w:eastAsia="宋体"/>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宋体"/>
          <w:sz w:val="28"/>
        </w:rPr>
        <w:tab/>
      </w:r>
    </w:p>
    <w:p>
      <w:pPr>
        <w:numPr>
          <w:ilvl w:val="0"/>
          <w:numId w:val="8"/>
        </w:numPr>
        <w:tabs>
          <w:tab w:val="left" w:pos="360"/>
          <w:tab w:val="clear" w:pos="900"/>
        </w:tabs>
        <w:snapToGrid w:val="0"/>
        <w:spacing w:line="360" w:lineRule="auto"/>
        <w:ind w:left="357" w:hanging="357"/>
        <w:outlineLvl w:val="1"/>
        <w:rPr>
          <w:sz w:val="24"/>
        </w:rPr>
      </w:pPr>
      <w:bookmarkStart w:id="95" w:name="_Toc265228357"/>
      <w:bookmarkStart w:id="96" w:name="_Toc305158787"/>
      <w:bookmarkStart w:id="97" w:name="_Toc264969209"/>
      <w:bookmarkStart w:id="98" w:name="_Toc305158861"/>
      <w:r>
        <w:rPr>
          <w:sz w:val="24"/>
        </w:rPr>
        <w:t>采购人、采购代理机构、供应商</w:t>
      </w:r>
      <w:bookmarkEnd w:id="95"/>
      <w:bookmarkEnd w:id="96"/>
      <w:bookmarkEnd w:id="97"/>
      <w:bookmarkEnd w:id="98"/>
      <w:r>
        <w:rPr>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99" w:name="_Toc164608789"/>
      <w:bookmarkStart w:id="100" w:name="_Toc164229361"/>
      <w:bookmarkStart w:id="101" w:name="_Toc305158788"/>
      <w:bookmarkStart w:id="102" w:name="_Toc264969210"/>
      <w:bookmarkStart w:id="103" w:name="_Toc164608634"/>
      <w:bookmarkStart w:id="104" w:name="_Toc142311022"/>
      <w:bookmarkStart w:id="105" w:name="_Toc149720813"/>
      <w:bookmarkStart w:id="106" w:name="_Toc151193908"/>
      <w:bookmarkStart w:id="107" w:name="_Toc226337216"/>
      <w:bookmarkStart w:id="108" w:name="_Toc127151721"/>
      <w:bookmarkStart w:id="109" w:name="_Toc127161434"/>
      <w:bookmarkStart w:id="110" w:name="_Toc226309764"/>
      <w:bookmarkStart w:id="111" w:name="_Toc151193690"/>
      <w:bookmarkStart w:id="112" w:name="_Toc151190147"/>
      <w:bookmarkStart w:id="113" w:name="_Toc151193834"/>
      <w:bookmarkStart w:id="114" w:name="_Toc226965710"/>
      <w:bookmarkStart w:id="115" w:name="_Toc150774620"/>
      <w:bookmarkStart w:id="116" w:name="_Toc164229215"/>
      <w:bookmarkStart w:id="117" w:name="_Toc150774725"/>
      <w:bookmarkStart w:id="118" w:name="_Toc195842885"/>
      <w:bookmarkStart w:id="119" w:name="_Toc265228358"/>
      <w:bookmarkStart w:id="120" w:name="_Toc150509271"/>
      <w:bookmarkStart w:id="121" w:name="_Toc150480758"/>
      <w:bookmarkStart w:id="122" w:name="_Toc151193762"/>
      <w:bookmarkStart w:id="123" w:name="_Toc127151520"/>
      <w:bookmarkStart w:id="124" w:name="_Toc164351614"/>
      <w:bookmarkStart w:id="125" w:name="_Toc226965793"/>
      <w:bookmarkStart w:id="126" w:name="_Toc305158862"/>
      <w:bookmarkStart w:id="127" w:name="_Toc151193618"/>
      <w:r>
        <w:rPr>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sz w:val="24"/>
        </w:rPr>
        <w:t>、项目属性、科研仪器设备采购</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项目属性见《供应商须知资料表》。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是否属于科研仪器设备采购见《供应商须知资料表》。</w:t>
      </w:r>
    </w:p>
    <w:p>
      <w:pPr>
        <w:numPr>
          <w:ilvl w:val="0"/>
          <w:numId w:val="8"/>
        </w:numPr>
        <w:tabs>
          <w:tab w:val="left" w:pos="360"/>
        </w:tabs>
        <w:snapToGrid w:val="0"/>
        <w:spacing w:line="360" w:lineRule="auto"/>
        <w:ind w:left="357" w:hanging="357"/>
        <w:outlineLvl w:val="1"/>
        <w:rPr>
          <w:sz w:val="24"/>
        </w:rPr>
      </w:pPr>
      <w:r>
        <w:rPr>
          <w:sz w:val="24"/>
        </w:rPr>
        <w:t>现场考察、磋商前答疑会</w:t>
      </w:r>
    </w:p>
    <w:p>
      <w:pPr>
        <w:numPr>
          <w:ilvl w:val="1"/>
          <w:numId w:val="8"/>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8" w:name="_Toc226965795"/>
      <w:bookmarkStart w:id="129" w:name="_Toc151193620"/>
      <w:bookmarkStart w:id="130" w:name="_Toc150480760"/>
      <w:bookmarkStart w:id="131" w:name="_Toc151193836"/>
      <w:bookmarkStart w:id="132" w:name="_Toc265228360"/>
      <w:bookmarkStart w:id="133" w:name="_Toc151190149"/>
      <w:bookmarkStart w:id="134" w:name="_Toc151193764"/>
      <w:bookmarkStart w:id="135" w:name="_Toc520356146"/>
      <w:bookmarkStart w:id="136" w:name="_Toc150774727"/>
      <w:bookmarkStart w:id="137" w:name="_Toc305158864"/>
      <w:bookmarkStart w:id="138" w:name="_Toc127151522"/>
      <w:bookmarkStart w:id="139" w:name="_Toc226337218"/>
      <w:bookmarkStart w:id="140" w:name="_Toc151193910"/>
      <w:bookmarkStart w:id="141" w:name="_Toc226309766"/>
      <w:bookmarkStart w:id="142" w:name="_Toc195842887"/>
      <w:bookmarkStart w:id="143" w:name="_Toc226965712"/>
      <w:bookmarkStart w:id="144" w:name="_Toc150774622"/>
      <w:bookmarkStart w:id="145" w:name="_Toc150509273"/>
      <w:bookmarkStart w:id="146" w:name="_Toc142311024"/>
      <w:bookmarkStart w:id="147" w:name="_Toc305158790"/>
      <w:bookmarkStart w:id="148" w:name="_Toc264969212"/>
      <w:bookmarkStart w:id="149" w:name="_Toc151193692"/>
    </w:p>
    <w:p>
      <w:pPr>
        <w:numPr>
          <w:ilvl w:val="1"/>
          <w:numId w:val="8"/>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260"/>
          <w:tab w:val="left" w:pos="2014"/>
          <w:tab w:val="clear" w:pos="1589"/>
        </w:tabs>
        <w:snapToGrid w:val="0"/>
        <w:spacing w:line="360" w:lineRule="auto"/>
        <w:ind w:left="1268" w:hanging="700"/>
        <w:rPr>
          <w:sz w:val="24"/>
        </w:rPr>
      </w:pPr>
      <w:r>
        <w:rPr>
          <w:rFonts w:hint="eastAsia"/>
          <w:sz w:val="24"/>
        </w:rPr>
        <w:t>采购本国货物、工程和服务</w:t>
      </w:r>
    </w:p>
    <w:p>
      <w:pPr>
        <w:numPr>
          <w:ilvl w:val="2"/>
          <w:numId w:val="8"/>
        </w:numPr>
        <w:tabs>
          <w:tab w:val="left" w:pos="2014"/>
        </w:tabs>
        <w:snapToGrid w:val="0"/>
        <w:spacing w:line="360" w:lineRule="auto"/>
        <w:rPr>
          <w:sz w:val="24"/>
        </w:rPr>
      </w:pPr>
      <w:r>
        <w:rPr>
          <w:rFonts w:hint="eastAsia"/>
          <w:sz w:val="24"/>
        </w:rPr>
        <w:t>政府采购应当采购本国货物、工程和服务。但有《中华人民共和国政府采购法》第十条规定情形的除外。</w:t>
      </w:r>
    </w:p>
    <w:p>
      <w:pPr>
        <w:numPr>
          <w:ilvl w:val="2"/>
          <w:numId w:val="8"/>
        </w:numPr>
        <w:tabs>
          <w:tab w:val="left" w:pos="1080"/>
          <w:tab w:val="left" w:pos="2014"/>
          <w:tab w:val="clear" w:pos="1980"/>
        </w:tabs>
        <w:snapToGrid w:val="0"/>
        <w:spacing w:line="360" w:lineRule="auto"/>
        <w:rPr>
          <w:sz w:val="24"/>
        </w:rPr>
      </w:pPr>
      <w:r>
        <w:rPr>
          <w:rFonts w:hint="eastAsia"/>
          <w:sz w:val="24"/>
        </w:rPr>
        <w:t>本项目如接受非本国货物、工程、服务参与响应，则具体要求见第四章《采购需求》。</w:t>
      </w:r>
    </w:p>
    <w:p>
      <w:pPr>
        <w:numPr>
          <w:ilvl w:val="2"/>
          <w:numId w:val="8"/>
        </w:numPr>
        <w:tabs>
          <w:tab w:val="left" w:pos="1080"/>
          <w:tab w:val="left" w:pos="1900"/>
          <w:tab w:val="clear" w:pos="1980"/>
        </w:tabs>
        <w:snapToGrid w:val="0"/>
        <w:spacing w:line="360" w:lineRule="auto"/>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sz w:val="24"/>
        </w:rPr>
      </w:pPr>
      <w:r>
        <w:rPr>
          <w:sz w:val="24"/>
        </w:rPr>
        <w:t>中小企业定义：</w:t>
      </w:r>
    </w:p>
    <w:p>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 接控股、管理关系的除外。符合中小企业划分标准的个体工商户，在政府采购活动中视同中小企业。关于中小企业的判定依据《中华人民共和国中小企业促进法》、《关于进一步加大政府采购支持中小企业力度的通知》（财库〔2022〕19 号）、《政府采购促进中小企业发展管理办法》（财库〔2020〕 46 号）、《关于印发中小企业划型标准规定的通知》（工信部联企业〔2011〕300号）、《金融业企业划型标准规定》（〔2015〕309 号）等国务院批准的中小企业划分标准执行。</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w:t>
      </w: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w:t>
      </w:r>
      <w:r>
        <w:rPr>
          <w:sz w:val="24"/>
        </w:rPr>
        <w:t>残疾人福利</w:t>
      </w:r>
      <w:r>
        <w:rPr>
          <w:rFonts w:hint="eastAsia"/>
          <w:sz w:val="24"/>
        </w:rPr>
        <w:t>性</w:t>
      </w:r>
      <w:r>
        <w:rPr>
          <w:sz w:val="24"/>
        </w:rPr>
        <w:t>单位定义：享受政府采购支持政策的残疾人福利性单位应当同时满足以下条件：</w:t>
      </w:r>
    </w:p>
    <w:p>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人（含10人）；</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本项目是否专门面向中小企业预留采购份额见第一章《采购邀请》。</w:t>
      </w:r>
    </w:p>
    <w:p>
      <w:pPr>
        <w:numPr>
          <w:ilvl w:val="2"/>
          <w:numId w:val="8"/>
        </w:numPr>
        <w:snapToGrid w:val="0"/>
        <w:spacing w:line="360" w:lineRule="auto"/>
        <w:rPr>
          <w:sz w:val="24"/>
        </w:rPr>
      </w:pPr>
      <w:r>
        <w:rPr>
          <w:sz w:val="24"/>
        </w:rPr>
        <w:t>采购标的对应的中小企业划分标准所属行业见《供应商须知资料表》。</w:t>
      </w:r>
    </w:p>
    <w:p>
      <w:pPr>
        <w:numPr>
          <w:ilvl w:val="2"/>
          <w:numId w:val="8"/>
        </w:numPr>
        <w:snapToGrid w:val="0"/>
        <w:spacing w:line="360" w:lineRule="auto"/>
        <w:rPr>
          <w:sz w:val="24"/>
        </w:rPr>
      </w:pPr>
      <w:r>
        <w:rPr>
          <w:sz w:val="24"/>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sz w:val="24"/>
        </w:rPr>
      </w:pPr>
      <w:r>
        <w:rPr>
          <w:sz w:val="24"/>
        </w:rPr>
        <w:t>正版软件</w:t>
      </w:r>
    </w:p>
    <w:p>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260"/>
          <w:tab w:val="clear" w:pos="1589"/>
        </w:tabs>
        <w:snapToGrid w:val="0"/>
        <w:spacing w:line="360" w:lineRule="auto"/>
        <w:rPr>
          <w:sz w:val="24"/>
        </w:rPr>
      </w:pPr>
      <w:r>
        <w:rPr>
          <w:rFonts w:hint="eastAsia"/>
          <w:sz w:val="24"/>
        </w:rPr>
        <w:t>网络安全专用产品</w:t>
      </w:r>
    </w:p>
    <w:p>
      <w:pPr>
        <w:numPr>
          <w:ilvl w:val="2"/>
          <w:numId w:val="8"/>
        </w:numPr>
        <w:tabs>
          <w:tab w:val="left" w:pos="2014"/>
        </w:tabs>
        <w:snapToGrid w:val="0"/>
        <w:spacing w:line="360" w:lineRule="auto"/>
        <w:rPr>
          <w:sz w:val="24"/>
        </w:rPr>
      </w:pPr>
      <w:r>
        <w:rPr>
          <w:rFonts w:hint="eastAsia"/>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z w:val="24"/>
        </w:rPr>
        <w:t>。</w:t>
      </w:r>
    </w:p>
    <w:p>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8"/>
        </w:numPr>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pPr>
        <w:numPr>
          <w:ilvl w:val="1"/>
          <w:numId w:val="8"/>
        </w:numPr>
        <w:tabs>
          <w:tab w:val="left" w:pos="1080"/>
          <w:tab w:val="left" w:pos="2014"/>
        </w:tabs>
        <w:snapToGrid w:val="0"/>
        <w:spacing w:line="360" w:lineRule="auto"/>
        <w:ind w:left="1080" w:hanging="720"/>
        <w:rPr>
          <w:sz w:val="24"/>
        </w:rPr>
      </w:pPr>
      <w:r>
        <w:rPr>
          <w:rFonts w:hint="eastAsia"/>
          <w:sz w:val="24"/>
        </w:rPr>
        <w:t>采购需求标准</w:t>
      </w:r>
    </w:p>
    <w:p>
      <w:pPr>
        <w:numPr>
          <w:ilvl w:val="2"/>
          <w:numId w:val="8"/>
        </w:numPr>
        <w:tabs>
          <w:tab w:val="clear" w:pos="1980"/>
        </w:tabs>
        <w:snapToGrid w:val="0"/>
        <w:spacing w:line="360" w:lineRule="auto"/>
        <w:rPr>
          <w:sz w:val="24"/>
        </w:rPr>
      </w:pPr>
      <w:r>
        <w:rPr>
          <w:rFonts w:hint="eastAsia"/>
          <w:sz w:val="24"/>
        </w:rPr>
        <w:t>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pPr>
        <w:snapToGrid w:val="0"/>
        <w:spacing w:line="360" w:lineRule="auto"/>
        <w:ind w:left="2039" w:leftChars="514" w:hanging="960" w:hangingChars="400"/>
        <w:rPr>
          <w:sz w:val="24"/>
        </w:rPr>
      </w:pPr>
      <w:r>
        <w:rPr>
          <w:rFonts w:hint="eastAsia"/>
          <w:sz w:val="24"/>
        </w:rPr>
        <w:t>4.7.2    其他政府采购需求标准 为贯彻落实《深化政府采购制度改革方案》有关要求，推动政府采购 需求标准建设，财政部门会同有关部门制定发布的其他政府采购需求标准，本项目如涉及，则具体要求见第四章《采购需求》。</w:t>
      </w:r>
    </w:p>
    <w:p>
      <w:pPr>
        <w:numPr>
          <w:ilvl w:val="0"/>
          <w:numId w:val="8"/>
        </w:numPr>
        <w:tabs>
          <w:tab w:val="left" w:pos="360"/>
        </w:tabs>
        <w:snapToGrid w:val="0"/>
        <w:spacing w:line="360" w:lineRule="auto"/>
        <w:ind w:left="357" w:hanging="357"/>
        <w:outlineLvl w:val="1"/>
        <w:rPr>
          <w:sz w:val="24"/>
        </w:rPr>
      </w:pPr>
      <w:r>
        <w:rPr>
          <w:sz w:val="24"/>
        </w:rPr>
        <w:t>响应费用</w:t>
      </w:r>
    </w:p>
    <w:p>
      <w:pPr>
        <w:numPr>
          <w:ilvl w:val="1"/>
          <w:numId w:val="8"/>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sz w:val="28"/>
        </w:rPr>
      </w:pPr>
      <w:bookmarkStart w:id="150" w:name="_1.8_计量单位"/>
      <w:bookmarkEnd w:id="150"/>
    </w:p>
    <w:p>
      <w:pPr>
        <w:pStyle w:val="5"/>
        <w:spacing w:before="0" w:line="360" w:lineRule="auto"/>
        <w:rPr>
          <w:rFonts w:ascii="Times New Roman" w:hAnsi="Times New Roman" w:eastAsia="宋体"/>
          <w:sz w:val="28"/>
        </w:rPr>
      </w:pPr>
      <w:r>
        <w:rPr>
          <w:rFonts w:ascii="Times New Roman" w:hAnsi="Times New Roman" w:eastAsia="宋体"/>
          <w:sz w:val="28"/>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pPr>
        <w:numPr>
          <w:ilvl w:val="0"/>
          <w:numId w:val="8"/>
        </w:numPr>
        <w:tabs>
          <w:tab w:val="left" w:pos="360"/>
        </w:tabs>
        <w:snapToGrid w:val="0"/>
        <w:spacing w:line="360" w:lineRule="auto"/>
        <w:ind w:left="357" w:hanging="357"/>
        <w:outlineLvl w:val="1"/>
        <w:rPr>
          <w:sz w:val="24"/>
        </w:rPr>
      </w:pPr>
      <w:bookmarkStart w:id="151" w:name="_Toc151193693"/>
      <w:bookmarkStart w:id="152" w:name="_Toc150509274"/>
      <w:bookmarkStart w:id="153" w:name="_Toc150774728"/>
      <w:bookmarkStart w:id="154" w:name="_Toc226965713"/>
      <w:bookmarkStart w:id="155" w:name="_Toc142311025"/>
      <w:bookmarkStart w:id="156" w:name="_Toc150480761"/>
      <w:bookmarkStart w:id="157" w:name="_Toc164229218"/>
      <w:bookmarkStart w:id="158" w:name="_Toc151193765"/>
      <w:bookmarkStart w:id="159" w:name="_Toc151193837"/>
      <w:bookmarkStart w:id="160" w:name="_Toc265228361"/>
      <w:bookmarkStart w:id="161" w:name="_Toc226337219"/>
      <w:bookmarkStart w:id="162" w:name="_Toc151193911"/>
      <w:bookmarkStart w:id="163" w:name="_Toc151190150"/>
      <w:bookmarkStart w:id="164" w:name="_Toc195842888"/>
      <w:bookmarkStart w:id="165" w:name="_Toc305158865"/>
      <w:bookmarkStart w:id="166" w:name="_Toc127151724"/>
      <w:bookmarkStart w:id="167" w:name="_Toc264969213"/>
      <w:bookmarkStart w:id="168" w:name="_Toc520356147"/>
      <w:bookmarkStart w:id="169" w:name="_Toc149720816"/>
      <w:bookmarkStart w:id="170" w:name="_Toc226309767"/>
      <w:bookmarkStart w:id="171" w:name="_Toc305158791"/>
      <w:bookmarkStart w:id="172" w:name="_Toc164229364"/>
      <w:bookmarkStart w:id="173" w:name="_Toc164608637"/>
      <w:bookmarkStart w:id="174" w:name="_Toc150774623"/>
      <w:bookmarkStart w:id="175" w:name="_Toc164351617"/>
      <w:bookmarkStart w:id="176" w:name="_Toc127161437"/>
      <w:bookmarkStart w:id="177" w:name="_Toc164608792"/>
      <w:bookmarkStart w:id="178" w:name="_Toc226965796"/>
      <w:bookmarkStart w:id="179" w:name="_Toc151193621"/>
      <w:bookmarkStart w:id="180" w:name="_Toc127151523"/>
      <w:r>
        <w:rPr>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sz w:val="24"/>
        </w:rPr>
        <w:t>成</w:t>
      </w:r>
    </w:p>
    <w:p>
      <w:pPr>
        <w:numPr>
          <w:ilvl w:val="1"/>
          <w:numId w:val="8"/>
        </w:numPr>
        <w:tabs>
          <w:tab w:val="left" w:pos="1080"/>
          <w:tab w:val="left" w:pos="2014"/>
        </w:tabs>
        <w:snapToGrid w:val="0"/>
        <w:spacing w:line="360" w:lineRule="auto"/>
        <w:ind w:left="1080" w:hanging="720"/>
        <w:rPr>
          <w:sz w:val="24"/>
        </w:rPr>
      </w:pPr>
      <w:r>
        <w:rPr>
          <w:sz w:val="24"/>
        </w:rPr>
        <w:t>竞争性磋商文件包括以下部分：</w:t>
      </w:r>
    </w:p>
    <w:p>
      <w:pPr>
        <w:numPr>
          <w:ilvl w:val="0"/>
          <w:numId w:val="10"/>
        </w:numPr>
        <w:tabs>
          <w:tab w:val="left" w:pos="1980"/>
          <w:tab w:val="left" w:pos="2520"/>
        </w:tabs>
        <w:snapToGrid w:val="0"/>
        <w:spacing w:line="360" w:lineRule="auto"/>
        <w:ind w:left="1440" w:firstLine="5"/>
        <w:rPr>
          <w:sz w:val="24"/>
        </w:rPr>
      </w:pPr>
      <w:r>
        <w:rPr>
          <w:sz w:val="24"/>
        </w:rPr>
        <w:t>采购邀请</w:t>
      </w:r>
    </w:p>
    <w:p>
      <w:pPr>
        <w:numPr>
          <w:ilvl w:val="0"/>
          <w:numId w:val="10"/>
        </w:numPr>
        <w:tabs>
          <w:tab w:val="left" w:pos="1980"/>
          <w:tab w:val="left" w:pos="2520"/>
        </w:tabs>
        <w:snapToGrid w:val="0"/>
        <w:spacing w:line="360" w:lineRule="auto"/>
        <w:ind w:left="1440" w:firstLine="5"/>
        <w:rPr>
          <w:sz w:val="24"/>
        </w:rPr>
      </w:pPr>
      <w:r>
        <w:rPr>
          <w:sz w:val="24"/>
        </w:rPr>
        <w:t>供应商须知</w:t>
      </w:r>
    </w:p>
    <w:p>
      <w:pPr>
        <w:numPr>
          <w:ilvl w:val="0"/>
          <w:numId w:val="10"/>
        </w:numPr>
        <w:tabs>
          <w:tab w:val="left" w:pos="1980"/>
          <w:tab w:val="left" w:pos="2520"/>
        </w:tabs>
        <w:snapToGrid w:val="0"/>
        <w:spacing w:line="360" w:lineRule="auto"/>
        <w:ind w:left="1440" w:firstLine="5"/>
        <w:rPr>
          <w:sz w:val="24"/>
        </w:rPr>
      </w:pPr>
      <w:r>
        <w:rPr>
          <w:sz w:val="24"/>
        </w:rPr>
        <w:t>评审方法和评审标准</w:t>
      </w:r>
    </w:p>
    <w:p>
      <w:pPr>
        <w:numPr>
          <w:ilvl w:val="0"/>
          <w:numId w:val="10"/>
        </w:numPr>
        <w:tabs>
          <w:tab w:val="left" w:pos="1980"/>
          <w:tab w:val="left" w:pos="2520"/>
        </w:tabs>
        <w:snapToGrid w:val="0"/>
        <w:spacing w:line="360" w:lineRule="auto"/>
        <w:ind w:left="1440" w:firstLine="5"/>
        <w:rPr>
          <w:sz w:val="24"/>
        </w:rPr>
      </w:pPr>
      <w:r>
        <w:rPr>
          <w:sz w:val="24"/>
        </w:rPr>
        <w:t>采购需求</w:t>
      </w:r>
    </w:p>
    <w:p>
      <w:pPr>
        <w:numPr>
          <w:ilvl w:val="0"/>
          <w:numId w:val="10"/>
        </w:numPr>
        <w:tabs>
          <w:tab w:val="left" w:pos="1980"/>
          <w:tab w:val="left" w:pos="2520"/>
        </w:tabs>
        <w:snapToGrid w:val="0"/>
        <w:spacing w:line="360" w:lineRule="auto"/>
        <w:ind w:left="1440" w:firstLine="5"/>
        <w:rPr>
          <w:sz w:val="24"/>
        </w:rPr>
      </w:pPr>
      <w:r>
        <w:rPr>
          <w:sz w:val="24"/>
        </w:rPr>
        <w:t>合同草案条款</w:t>
      </w:r>
    </w:p>
    <w:p>
      <w:pPr>
        <w:numPr>
          <w:ilvl w:val="0"/>
          <w:numId w:val="10"/>
        </w:numPr>
        <w:tabs>
          <w:tab w:val="left" w:pos="1980"/>
          <w:tab w:val="left" w:pos="2520"/>
        </w:tabs>
        <w:snapToGrid w:val="0"/>
        <w:spacing w:line="360" w:lineRule="auto"/>
        <w:ind w:left="1440" w:firstLine="5"/>
        <w:rPr>
          <w:sz w:val="24"/>
        </w:rPr>
      </w:pPr>
      <w:r>
        <w:rPr>
          <w:sz w:val="24"/>
        </w:rPr>
        <w:t>响应文件格式</w:t>
      </w:r>
    </w:p>
    <w:p>
      <w:pPr>
        <w:numPr>
          <w:ilvl w:val="1"/>
          <w:numId w:val="8"/>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对竞争性磋商文件的澄清或修改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w:t>
      </w:r>
      <w:r>
        <w:rPr>
          <w:rFonts w:hint="eastAsia"/>
          <w:sz w:val="24"/>
        </w:rPr>
        <w:t>、</w:t>
      </w:r>
      <w:r>
        <w:rPr>
          <w:sz w:val="24"/>
        </w:rPr>
        <w:t>采购代理机构</w:t>
      </w:r>
      <w:r>
        <w:rPr>
          <w:spacing w:val="3"/>
          <w:sz w:val="24"/>
        </w:rPr>
        <w:t>或者磋商</w:t>
      </w:r>
      <w:r>
        <w:rPr>
          <w:spacing w:val="2"/>
          <w:sz w:val="24"/>
        </w:rPr>
        <w:t>小组</w:t>
      </w:r>
      <w:r>
        <w:rPr>
          <w:sz w:val="24"/>
        </w:rPr>
        <w:t>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hint="eastAsia"/>
          <w:sz w:val="24"/>
        </w:rPr>
        <w:t>，以书面形式通知所有获取磋商文件的供应商</w:t>
      </w:r>
      <w:r>
        <w:rPr>
          <w:sz w:val="24"/>
        </w:rPr>
        <w:t>；不足上述时间的，将顺延提交响应文件截止时间。</w:t>
      </w:r>
    </w:p>
    <w:p>
      <w:pPr>
        <w:tabs>
          <w:tab w:val="left" w:pos="1080"/>
          <w:tab w:val="left" w:pos="1561"/>
        </w:tabs>
        <w:snapToGrid w:val="0"/>
        <w:spacing w:line="360" w:lineRule="auto"/>
        <w:ind w:left="1080"/>
        <w:rPr>
          <w:sz w:val="28"/>
        </w:rPr>
      </w:pPr>
      <w:bookmarkStart w:id="181" w:name="_Toc516367020"/>
      <w:bookmarkStart w:id="182" w:name="_Toc150774731"/>
      <w:bookmarkStart w:id="183" w:name="_Toc305158868"/>
      <w:bookmarkStart w:id="184" w:name="_Toc305158794"/>
      <w:bookmarkStart w:id="185" w:name="_Toc226965716"/>
      <w:bookmarkStart w:id="186" w:name="_Toc151190153"/>
      <w:bookmarkStart w:id="187" w:name="_Toc265228364"/>
      <w:bookmarkStart w:id="188" w:name="_Toc151193768"/>
      <w:bookmarkStart w:id="189" w:name="_Toc520356150"/>
      <w:bookmarkStart w:id="190" w:name="_Toc226309770"/>
      <w:bookmarkStart w:id="191" w:name="_Toc226965799"/>
      <w:bookmarkStart w:id="192" w:name="_Toc151193624"/>
      <w:bookmarkStart w:id="193" w:name="_Toc264969216"/>
      <w:bookmarkStart w:id="194" w:name="_Toc151193696"/>
      <w:bookmarkStart w:id="195" w:name="_Toc150480764"/>
      <w:bookmarkStart w:id="196" w:name="_Toc150509277"/>
      <w:bookmarkStart w:id="197" w:name="_Toc195842891"/>
      <w:bookmarkStart w:id="198" w:name="_Toc127151526"/>
      <w:bookmarkStart w:id="199" w:name="_Toc151193840"/>
      <w:bookmarkStart w:id="200" w:name="_Toc226337222"/>
      <w:bookmarkStart w:id="201" w:name="_Toc150774626"/>
      <w:bookmarkStart w:id="202" w:name="_Toc142311028"/>
      <w:bookmarkStart w:id="203" w:name="_Toc151193914"/>
    </w:p>
    <w:p>
      <w:pPr>
        <w:pStyle w:val="5"/>
        <w:spacing w:before="0" w:line="360" w:lineRule="auto"/>
        <w:rPr>
          <w:rFonts w:ascii="Times New Roman" w:hAnsi="Times New Roman" w:eastAsia="宋体"/>
          <w:sz w:val="28"/>
        </w:rPr>
      </w:pPr>
      <w:r>
        <w:rPr>
          <w:rFonts w:ascii="Times New Roman" w:hAnsi="Times New Roman" w:eastAsia="宋体"/>
          <w:sz w:val="28"/>
        </w:rPr>
        <w:t>三   响应文件</w:t>
      </w:r>
      <w:bookmarkEnd w:id="181"/>
      <w:r>
        <w:rPr>
          <w:rFonts w:ascii="Times New Roman" w:hAnsi="Times New Roman" w:eastAsia="宋体"/>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pPr>
        <w:numPr>
          <w:ilvl w:val="0"/>
          <w:numId w:val="8"/>
        </w:numPr>
        <w:tabs>
          <w:tab w:val="left" w:pos="360"/>
        </w:tabs>
        <w:snapToGrid w:val="0"/>
        <w:spacing w:line="360" w:lineRule="auto"/>
        <w:ind w:left="357" w:hanging="357"/>
        <w:outlineLvl w:val="1"/>
        <w:rPr>
          <w:sz w:val="24"/>
        </w:rPr>
      </w:pPr>
      <w:bookmarkStart w:id="204" w:name="_Toc150509278"/>
      <w:bookmarkStart w:id="205" w:name="_Toc305158795"/>
      <w:bookmarkStart w:id="206" w:name="_Toc226965717"/>
      <w:bookmarkStart w:id="207" w:name="_Toc195842892"/>
      <w:bookmarkStart w:id="208" w:name="_Toc164229368"/>
      <w:bookmarkStart w:id="209" w:name="_Toc151193769"/>
      <w:bookmarkStart w:id="210" w:name="_Toc226309771"/>
      <w:bookmarkStart w:id="211" w:name="_Toc151193625"/>
      <w:bookmarkStart w:id="212" w:name="_Toc164229222"/>
      <w:bookmarkStart w:id="213" w:name="_Toc265228365"/>
      <w:bookmarkStart w:id="214" w:name="_Toc520356151"/>
      <w:bookmarkStart w:id="215" w:name="_Toc164351621"/>
      <w:bookmarkStart w:id="216" w:name="_Toc151190154"/>
      <w:bookmarkStart w:id="217" w:name="_Toc226337223"/>
      <w:bookmarkStart w:id="218" w:name="_Toc151193915"/>
      <w:bookmarkStart w:id="219" w:name="_Toc150480765"/>
      <w:bookmarkStart w:id="220" w:name="_Toc150774732"/>
      <w:bookmarkStart w:id="221" w:name="_Toc151193697"/>
      <w:bookmarkStart w:id="222" w:name="_Toc150774627"/>
      <w:bookmarkStart w:id="223" w:name="_Toc164608641"/>
      <w:bookmarkStart w:id="224" w:name="_Toc305158869"/>
      <w:bookmarkStart w:id="225" w:name="_Toc127151728"/>
      <w:bookmarkStart w:id="226" w:name="_Toc226965800"/>
      <w:bookmarkStart w:id="227" w:name="_Toc164608796"/>
      <w:bookmarkStart w:id="228" w:name="_Toc151193841"/>
      <w:bookmarkStart w:id="229" w:name="_Toc264969217"/>
      <w:bookmarkStart w:id="230" w:name="_Toc127151527"/>
      <w:bookmarkStart w:id="231" w:name="_Toc149720820"/>
      <w:bookmarkStart w:id="232" w:name="_Toc516367021"/>
      <w:bookmarkStart w:id="233" w:name="_Toc142311029"/>
      <w:bookmarkStart w:id="234" w:name="_Toc127161441"/>
      <w:r>
        <w:rPr>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sz w:val="24"/>
        </w:rPr>
        <w:t>及磋商语言</w:t>
      </w:r>
    </w:p>
    <w:p>
      <w:pPr>
        <w:numPr>
          <w:ilvl w:val="1"/>
          <w:numId w:val="8"/>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w:t>
      </w:r>
      <w:r>
        <w:rPr>
          <w:rFonts w:hint="eastAsia"/>
          <w:sz w:val="24"/>
        </w:rPr>
        <w:t>参与</w:t>
      </w:r>
      <w:r>
        <w:rPr>
          <w:sz w:val="24"/>
        </w:rPr>
        <w:t>采购包对应第四章《采购需求》所列的全部内容进行响应，不得将一个采购包中的内容拆</w:t>
      </w:r>
      <w:r>
        <w:rPr>
          <w:rFonts w:hint="eastAsia"/>
          <w:sz w:val="24"/>
        </w:rPr>
        <w:t>分</w:t>
      </w:r>
      <w:r>
        <w:rPr>
          <w:sz w:val="24"/>
        </w:rPr>
        <w:t>响应，</w:t>
      </w:r>
      <w:r>
        <w:rPr>
          <w:rFonts w:hint="eastAsia"/>
          <w:sz w:val="24"/>
        </w:rPr>
        <w:t>否则其对该采购包的响应将被认定为</w:t>
      </w:r>
      <w:r>
        <w:rPr>
          <w:rFonts w:hint="eastAsia"/>
          <w:b/>
          <w:bCs/>
          <w:sz w:val="24"/>
        </w:rPr>
        <w:t>无效响应</w:t>
      </w:r>
      <w:r>
        <w:rPr>
          <w:sz w:val="24"/>
        </w:rPr>
        <w:t>。</w:t>
      </w:r>
    </w:p>
    <w:p>
      <w:pPr>
        <w:numPr>
          <w:ilvl w:val="1"/>
          <w:numId w:val="8"/>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sz w:val="24"/>
        </w:rPr>
      </w:pPr>
      <w:bookmarkStart w:id="235" w:name="_Ref467306676"/>
      <w:bookmarkStart w:id="236" w:name="_Ref467306195"/>
      <w:bookmarkStart w:id="237" w:name="_Toc516367022"/>
      <w:bookmarkStart w:id="238" w:name="_Toc305158870"/>
      <w:bookmarkStart w:id="239" w:name="_Toc226965718"/>
      <w:bookmarkStart w:id="240" w:name="_Toc520356152"/>
      <w:bookmarkStart w:id="241" w:name="_Toc127151729"/>
      <w:bookmarkStart w:id="242" w:name="_Toc149720821"/>
      <w:bookmarkStart w:id="243" w:name="_Toc150774628"/>
      <w:bookmarkStart w:id="244" w:name="_Toc164229223"/>
      <w:bookmarkStart w:id="245" w:name="_Toc164229369"/>
      <w:bookmarkStart w:id="246" w:name="_Toc151193842"/>
      <w:bookmarkStart w:id="247" w:name="_Toc127151528"/>
      <w:bookmarkStart w:id="248" w:name="_Toc226337224"/>
      <w:bookmarkStart w:id="249" w:name="_Toc151193698"/>
      <w:bookmarkStart w:id="250" w:name="_Toc305158796"/>
      <w:bookmarkStart w:id="251" w:name="_Toc164351622"/>
      <w:bookmarkStart w:id="252" w:name="_Toc151190155"/>
      <w:bookmarkStart w:id="253" w:name="_Toc265228366"/>
      <w:bookmarkStart w:id="254" w:name="_Toc164608642"/>
      <w:bookmarkStart w:id="255" w:name="_Toc226309772"/>
      <w:bookmarkStart w:id="256" w:name="_Toc151193916"/>
      <w:bookmarkStart w:id="257" w:name="_Toc127161442"/>
      <w:bookmarkStart w:id="258" w:name="_Toc264969218"/>
      <w:bookmarkStart w:id="259" w:name="_Toc151193770"/>
      <w:bookmarkStart w:id="260" w:name="_Toc195842893"/>
      <w:bookmarkStart w:id="261" w:name="_Toc151193626"/>
      <w:bookmarkStart w:id="262" w:name="_Toc142311030"/>
      <w:bookmarkStart w:id="263" w:name="_Toc150480766"/>
      <w:bookmarkStart w:id="264" w:name="_Toc226965801"/>
      <w:bookmarkStart w:id="265" w:name="_Toc150774733"/>
      <w:bookmarkStart w:id="266" w:name="_Toc164608797"/>
      <w:bookmarkStart w:id="267" w:name="_Toc150509279"/>
      <w:r>
        <w:rPr>
          <w:sz w:val="24"/>
        </w:rPr>
        <w:t>响应文件</w:t>
      </w:r>
      <w:bookmarkEnd w:id="235"/>
      <w:bookmarkEnd w:id="236"/>
      <w:bookmarkEnd w:id="237"/>
      <w:r>
        <w:rPr>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pPr>
        <w:numPr>
          <w:ilvl w:val="1"/>
          <w:numId w:val="8"/>
        </w:numPr>
        <w:tabs>
          <w:tab w:val="left" w:pos="1080"/>
          <w:tab w:val="left" w:pos="2014"/>
        </w:tabs>
        <w:snapToGrid w:val="0"/>
        <w:spacing w:line="360" w:lineRule="auto"/>
        <w:ind w:left="1077" w:hanging="720"/>
        <w:rPr>
          <w:sz w:val="24"/>
        </w:rPr>
      </w:pPr>
      <w:bookmarkStart w:id="268"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pPr>
        <w:numPr>
          <w:ilvl w:val="1"/>
          <w:numId w:val="8"/>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sz w:val="24"/>
        </w:rPr>
      </w:pPr>
      <w:r>
        <w:rPr>
          <w:sz w:val="24"/>
        </w:rPr>
        <w:t>第三章《评审方法和评审标准》中涉及的证明文件。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供应商认为应附的其他材料。</w:t>
      </w:r>
      <w:bookmarkEnd w:id="268"/>
    </w:p>
    <w:p>
      <w:pPr>
        <w:numPr>
          <w:ilvl w:val="0"/>
          <w:numId w:val="8"/>
        </w:numPr>
        <w:tabs>
          <w:tab w:val="left" w:pos="360"/>
        </w:tabs>
        <w:snapToGrid w:val="0"/>
        <w:spacing w:line="360" w:lineRule="auto"/>
        <w:ind w:left="357" w:hanging="357"/>
        <w:outlineLvl w:val="1"/>
        <w:rPr>
          <w:sz w:val="24"/>
        </w:rPr>
      </w:pPr>
      <w:bookmarkStart w:id="269" w:name="_Toc520356155"/>
      <w:bookmarkStart w:id="270" w:name="_Toc127151530"/>
      <w:bookmarkStart w:id="271" w:name="_Toc164351624"/>
      <w:bookmarkStart w:id="272" w:name="_Toc164229225"/>
      <w:bookmarkStart w:id="273" w:name="_Toc164608644"/>
      <w:bookmarkStart w:id="274" w:name="_Toc151193700"/>
      <w:bookmarkStart w:id="275" w:name="_Toc127151731"/>
      <w:bookmarkStart w:id="276" w:name="_Toc150509281"/>
      <w:bookmarkStart w:id="277" w:name="_Toc127161444"/>
      <w:bookmarkStart w:id="278" w:name="_Toc195842895"/>
      <w:bookmarkStart w:id="279" w:name="_Toc164608799"/>
      <w:bookmarkStart w:id="280" w:name="_Toc151193844"/>
      <w:bookmarkStart w:id="281" w:name="_Toc142311032"/>
      <w:bookmarkStart w:id="282" w:name="_Toc150480768"/>
      <w:bookmarkStart w:id="283" w:name="_Toc151193772"/>
      <w:bookmarkStart w:id="284" w:name="_Toc151193628"/>
      <w:bookmarkStart w:id="285" w:name="_Toc150774630"/>
      <w:bookmarkStart w:id="286" w:name="_Toc149720823"/>
      <w:bookmarkStart w:id="287" w:name="_Toc151193918"/>
      <w:bookmarkStart w:id="288" w:name="_Toc150774735"/>
      <w:bookmarkStart w:id="289" w:name="_Toc151190157"/>
      <w:bookmarkStart w:id="290" w:name="_Toc164229371"/>
      <w:r>
        <w:rPr>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pPr>
        <w:numPr>
          <w:ilvl w:val="1"/>
          <w:numId w:val="8"/>
        </w:numPr>
        <w:tabs>
          <w:tab w:val="left" w:pos="1080"/>
          <w:tab w:val="left" w:pos="2014"/>
        </w:tabs>
        <w:snapToGrid w:val="0"/>
        <w:spacing w:line="360" w:lineRule="auto"/>
        <w:ind w:left="1077" w:hanging="720"/>
        <w:rPr>
          <w:sz w:val="24"/>
        </w:rPr>
      </w:pPr>
      <w:r>
        <w:rPr>
          <w:sz w:val="24"/>
        </w:rPr>
        <w:t>所有响应</w:t>
      </w:r>
      <w:r>
        <w:rPr>
          <w:rFonts w:hint="eastAsia"/>
          <w:sz w:val="24"/>
        </w:rPr>
        <w:t>均以人民币为计价货币</w:t>
      </w:r>
      <w:r>
        <w:rPr>
          <w:sz w:val="24"/>
        </w:rPr>
        <w:t>。</w:t>
      </w:r>
    </w:p>
    <w:p>
      <w:pPr>
        <w:numPr>
          <w:ilvl w:val="1"/>
          <w:numId w:val="8"/>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pPr>
        <w:numPr>
          <w:ilvl w:val="2"/>
          <w:numId w:val="8"/>
        </w:numPr>
        <w:snapToGrid w:val="0"/>
        <w:spacing w:line="360" w:lineRule="auto"/>
        <w:rPr>
          <w:sz w:val="24"/>
        </w:rPr>
      </w:pPr>
      <w:r>
        <w:rPr>
          <w:rFonts w:hint="eastAsia"/>
          <w:sz w:val="24"/>
        </w:rPr>
        <w:t>响应</w:t>
      </w:r>
      <w:r>
        <w:rPr>
          <w:sz w:val="24"/>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sz w:val="24"/>
        </w:rPr>
        <w:t>；</w:t>
      </w:r>
    </w:p>
    <w:p>
      <w:pPr>
        <w:numPr>
          <w:ilvl w:val="2"/>
          <w:numId w:val="8"/>
        </w:numPr>
        <w:snapToGrid w:val="0"/>
        <w:spacing w:line="360" w:lineRule="auto"/>
        <w:rPr>
          <w:sz w:val="24"/>
        </w:rPr>
      </w:pPr>
      <w:r>
        <w:rPr>
          <w:sz w:val="24"/>
        </w:rPr>
        <w:t>按照竞争性磋商文件要求完成本项</w:t>
      </w:r>
      <w:r>
        <w:rPr>
          <w:rFonts w:hint="eastAsia"/>
          <w:sz w:val="24"/>
        </w:rPr>
        <w:t>目的全部相关费用。</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pPr>
        <w:numPr>
          <w:ilvl w:val="0"/>
          <w:numId w:val="8"/>
        </w:numPr>
        <w:tabs>
          <w:tab w:val="left" w:pos="360"/>
        </w:tabs>
        <w:snapToGrid w:val="0"/>
        <w:spacing w:line="360" w:lineRule="auto"/>
        <w:ind w:left="357" w:hanging="357"/>
        <w:outlineLvl w:val="1"/>
        <w:rPr>
          <w:sz w:val="24"/>
        </w:rPr>
      </w:pPr>
      <w:r>
        <w:rPr>
          <w:sz w:val="24"/>
        </w:rPr>
        <w:t>磋商保证金</w:t>
      </w:r>
    </w:p>
    <w:p>
      <w:pPr>
        <w:numPr>
          <w:ilvl w:val="1"/>
          <w:numId w:val="8"/>
        </w:numPr>
        <w:tabs>
          <w:tab w:val="left" w:pos="1080"/>
          <w:tab w:val="left" w:pos="2014"/>
        </w:tabs>
        <w:snapToGrid w:val="0"/>
        <w:spacing w:line="360" w:lineRule="auto"/>
        <w:ind w:left="1077" w:hanging="720"/>
        <w:rPr>
          <w:sz w:val="24"/>
        </w:rPr>
      </w:pPr>
      <w:bookmarkStart w:id="291" w:name="_Ref467306302"/>
      <w:r>
        <w:rPr>
          <w:sz w:val="24"/>
        </w:rPr>
        <w:t>供应商应按《供应商须知资料表》中规定的金额及要求交纳磋商保证金</w:t>
      </w:r>
      <w:bookmarkEnd w:id="291"/>
      <w:r>
        <w:rPr>
          <w:sz w:val="24"/>
        </w:rPr>
        <w:t>。</w:t>
      </w:r>
      <w:r>
        <w:rPr>
          <w:rFonts w:hint="eastAsia"/>
          <w:sz w:val="24"/>
        </w:rPr>
        <w:t>供应商自愿超额缴纳磋商保证金的，响应文件不做无效处理。</w:t>
      </w:r>
    </w:p>
    <w:p>
      <w:pPr>
        <w:numPr>
          <w:ilvl w:val="1"/>
          <w:numId w:val="8"/>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w:t>
      </w:r>
      <w:r>
        <w:rPr>
          <w:rFonts w:hint="eastAsia"/>
          <w:sz w:val="24"/>
        </w:rPr>
        <w:t>纸质</w:t>
      </w:r>
      <w:r>
        <w:rPr>
          <w:sz w:val="24"/>
        </w:rPr>
        <w:t>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磋商保证金有效期同响应有效期。</w:t>
      </w:r>
    </w:p>
    <w:p>
      <w:pPr>
        <w:numPr>
          <w:ilvl w:val="1"/>
          <w:numId w:val="8"/>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pPr>
        <w:numPr>
          <w:ilvl w:val="2"/>
          <w:numId w:val="8"/>
        </w:numPr>
        <w:snapToGrid w:val="0"/>
        <w:spacing w:line="360" w:lineRule="auto"/>
        <w:rPr>
          <w:sz w:val="24"/>
        </w:rPr>
      </w:pPr>
      <w:r>
        <w:rPr>
          <w:sz w:val="24"/>
        </w:rPr>
        <w:t>成交供应商的磋商保证金，在采购合同签订后5个工作日内退还成交供应商；</w:t>
      </w:r>
    </w:p>
    <w:p>
      <w:pPr>
        <w:numPr>
          <w:ilvl w:val="2"/>
          <w:numId w:val="8"/>
        </w:numPr>
        <w:snapToGrid w:val="0"/>
        <w:spacing w:line="360" w:lineRule="auto"/>
        <w:rPr>
          <w:sz w:val="24"/>
        </w:rPr>
      </w:pPr>
      <w:r>
        <w:rPr>
          <w:sz w:val="24"/>
        </w:rPr>
        <w:t>未成交供应商的磋商保证金，在成交通知书发出后5个工作日内退还</w:t>
      </w:r>
      <w:r>
        <w:rPr>
          <w:rFonts w:hint="eastAsia"/>
          <w:sz w:val="24"/>
        </w:rPr>
        <w:t>。</w:t>
      </w:r>
    </w:p>
    <w:p>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pPr>
        <w:numPr>
          <w:ilvl w:val="2"/>
          <w:numId w:val="8"/>
        </w:numPr>
        <w:snapToGrid w:val="0"/>
        <w:spacing w:line="360" w:lineRule="auto"/>
        <w:rPr>
          <w:sz w:val="24"/>
        </w:rPr>
      </w:pPr>
      <w:r>
        <w:rPr>
          <w:rFonts w:hint="eastAsia"/>
          <w:sz w:val="24"/>
        </w:rPr>
        <w:t>供应商在响应文件提交截止时间后撤回响应文件的</w:t>
      </w:r>
      <w:r>
        <w:rPr>
          <w:sz w:val="24"/>
        </w:rPr>
        <w:t>；</w:t>
      </w:r>
    </w:p>
    <w:p>
      <w:pPr>
        <w:numPr>
          <w:ilvl w:val="2"/>
          <w:numId w:val="8"/>
        </w:numPr>
        <w:snapToGrid w:val="0"/>
        <w:spacing w:line="360" w:lineRule="auto"/>
        <w:rPr>
          <w:sz w:val="24"/>
        </w:rPr>
      </w:pPr>
      <w:r>
        <w:rPr>
          <w:sz w:val="24"/>
        </w:rPr>
        <w:t>供应商在响应文件中提供虚假材料的；</w:t>
      </w:r>
    </w:p>
    <w:p>
      <w:pPr>
        <w:numPr>
          <w:ilvl w:val="2"/>
          <w:numId w:val="8"/>
        </w:numPr>
        <w:snapToGrid w:val="0"/>
        <w:spacing w:line="360" w:lineRule="auto"/>
        <w:rPr>
          <w:sz w:val="24"/>
        </w:rPr>
      </w:pPr>
      <w:r>
        <w:rPr>
          <w:sz w:val="24"/>
        </w:rPr>
        <w:t>除因不可抗力或磋商文件认可的情形以外，成交供应商不与采购人签订合同的；</w:t>
      </w:r>
    </w:p>
    <w:p>
      <w:pPr>
        <w:numPr>
          <w:ilvl w:val="2"/>
          <w:numId w:val="8"/>
        </w:numPr>
        <w:snapToGrid w:val="0"/>
        <w:spacing w:line="360" w:lineRule="auto"/>
        <w:rPr>
          <w:sz w:val="24"/>
        </w:rPr>
      </w:pPr>
      <w:r>
        <w:rPr>
          <w:sz w:val="24"/>
        </w:rPr>
        <w:t>供应商与采购人、其他供应商或者采购代理机构恶意串通的；</w:t>
      </w:r>
    </w:p>
    <w:p>
      <w:pPr>
        <w:numPr>
          <w:ilvl w:val="2"/>
          <w:numId w:val="8"/>
        </w:numPr>
        <w:snapToGrid w:val="0"/>
        <w:spacing w:line="360" w:lineRule="auto"/>
        <w:rPr>
          <w:sz w:val="24"/>
        </w:rPr>
      </w:pPr>
      <w:r>
        <w:rPr>
          <w:sz w:val="24"/>
        </w:rPr>
        <w:t>《供应商须知资料表》规定的其他情形。</w:t>
      </w:r>
    </w:p>
    <w:p>
      <w:pPr>
        <w:numPr>
          <w:ilvl w:val="0"/>
          <w:numId w:val="8"/>
        </w:numPr>
        <w:tabs>
          <w:tab w:val="left" w:pos="360"/>
        </w:tabs>
        <w:snapToGrid w:val="0"/>
        <w:spacing w:line="360" w:lineRule="auto"/>
        <w:ind w:left="357" w:hanging="357"/>
        <w:outlineLvl w:val="1"/>
        <w:rPr>
          <w:sz w:val="24"/>
        </w:rPr>
      </w:pPr>
      <w:r>
        <w:rPr>
          <w:sz w:val="24"/>
        </w:rPr>
        <w:t>响应有效期</w:t>
      </w:r>
    </w:p>
    <w:p>
      <w:pPr>
        <w:numPr>
          <w:ilvl w:val="1"/>
          <w:numId w:val="8"/>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pPr>
        <w:numPr>
          <w:ilvl w:val="0"/>
          <w:numId w:val="8"/>
        </w:numPr>
        <w:tabs>
          <w:tab w:val="left" w:pos="360"/>
        </w:tabs>
        <w:snapToGrid w:val="0"/>
        <w:spacing w:line="360" w:lineRule="auto"/>
        <w:ind w:left="357" w:hanging="357"/>
        <w:outlineLvl w:val="1"/>
        <w:rPr>
          <w:sz w:val="24"/>
        </w:rPr>
      </w:pPr>
      <w:bookmarkStart w:id="292" w:name="_Toc150774633"/>
      <w:bookmarkStart w:id="293" w:name="_Toc151193921"/>
      <w:bookmarkStart w:id="294" w:name="_Toc150480771"/>
      <w:bookmarkStart w:id="295" w:name="_Toc142311035"/>
      <w:bookmarkStart w:id="296" w:name="_Toc226965723"/>
      <w:bookmarkStart w:id="297" w:name="_Toc151193775"/>
      <w:bookmarkStart w:id="298" w:name="_Toc164229228"/>
      <w:bookmarkStart w:id="299" w:name="_Toc150774738"/>
      <w:bookmarkStart w:id="300" w:name="_Toc127161447"/>
      <w:bookmarkStart w:id="301" w:name="_Toc164229374"/>
      <w:bookmarkStart w:id="302" w:name="_Toc305158801"/>
      <w:bookmarkStart w:id="303" w:name="_Toc151193631"/>
      <w:bookmarkStart w:id="304" w:name="_Toc226965806"/>
      <w:bookmarkStart w:id="305" w:name="_Toc151193847"/>
      <w:bookmarkStart w:id="306" w:name="_Toc151190160"/>
      <w:bookmarkStart w:id="307" w:name="_Toc164351627"/>
      <w:bookmarkStart w:id="308" w:name="_Toc150509284"/>
      <w:bookmarkStart w:id="309" w:name="_Toc226309777"/>
      <w:bookmarkStart w:id="310" w:name="_Toc265228371"/>
      <w:bookmarkStart w:id="311" w:name="_Toc264969223"/>
      <w:bookmarkStart w:id="312" w:name="_Toc164608802"/>
      <w:bookmarkStart w:id="313" w:name="_Toc520356158"/>
      <w:bookmarkStart w:id="314" w:name="_Toc149720826"/>
      <w:bookmarkStart w:id="315" w:name="_Toc226337229"/>
      <w:bookmarkStart w:id="316" w:name="_Toc164608647"/>
      <w:bookmarkStart w:id="317" w:name="_Toc305158875"/>
      <w:bookmarkStart w:id="318" w:name="_Toc127151734"/>
      <w:bookmarkStart w:id="319" w:name="_Toc151193703"/>
      <w:bookmarkStart w:id="320" w:name="_Toc195842898"/>
      <w:bookmarkStart w:id="321" w:name="_Toc127151533"/>
      <w:r>
        <w:rPr>
          <w:sz w:val="24"/>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Pr>
          <w:sz w:val="24"/>
        </w:rPr>
        <w:t>、盖章</w:t>
      </w:r>
    </w:p>
    <w:p>
      <w:pPr>
        <w:numPr>
          <w:ilvl w:val="1"/>
          <w:numId w:val="8"/>
        </w:numPr>
        <w:tabs>
          <w:tab w:val="left" w:pos="1080"/>
          <w:tab w:val="left" w:pos="2014"/>
        </w:tabs>
        <w:snapToGrid w:val="0"/>
        <w:spacing w:line="360" w:lineRule="auto"/>
        <w:ind w:left="1077" w:hanging="720"/>
        <w:rPr>
          <w:rFonts w:hint="eastAsia" w:ascii="宋体" w:hAnsi="宋体"/>
          <w:sz w:val="24"/>
        </w:rPr>
      </w:pPr>
      <w:bookmarkStart w:id="322" w:name="_Toc150509285"/>
      <w:bookmarkStart w:id="323" w:name="_Toc305158876"/>
      <w:bookmarkStart w:id="324" w:name="_Toc195842899"/>
      <w:bookmarkStart w:id="325" w:name="_Toc151193848"/>
      <w:bookmarkStart w:id="326" w:name="_Toc226965724"/>
      <w:bookmarkStart w:id="327" w:name="_Toc151193632"/>
      <w:bookmarkStart w:id="328" w:name="_Toc151193776"/>
      <w:bookmarkStart w:id="329" w:name="_Toc520356159"/>
      <w:bookmarkStart w:id="330" w:name="_Toc142311036"/>
      <w:bookmarkStart w:id="331" w:name="_Toc127151534"/>
      <w:bookmarkStart w:id="332" w:name="_Toc226965807"/>
      <w:bookmarkStart w:id="333" w:name="_Toc226309778"/>
      <w:bookmarkStart w:id="334" w:name="_Toc150480772"/>
      <w:bookmarkStart w:id="335" w:name="_Toc264969224"/>
      <w:bookmarkStart w:id="336" w:name="_Toc150774739"/>
      <w:bookmarkStart w:id="337" w:name="_Toc151193704"/>
      <w:bookmarkStart w:id="338" w:name="_Toc151190161"/>
      <w:bookmarkStart w:id="339" w:name="_Toc226337230"/>
      <w:bookmarkStart w:id="340" w:name="_Toc150774634"/>
      <w:bookmarkStart w:id="341" w:name="_Toc151193922"/>
      <w:bookmarkStart w:id="342" w:name="_Toc305158802"/>
      <w:bookmarkStart w:id="343" w:name="_Toc265228372"/>
      <w:r>
        <w:rPr>
          <w:rFonts w:hint="eastAsia" w:ascii="宋体" w:hAnsi="宋体"/>
          <w:sz w:val="24"/>
        </w:rPr>
        <w:t>供应商应准备首次磋商响应文件正本　一　份和副本  二  份，每份首次磋商响应文件须清楚地标明“正本”或“副本”。若正本和副本不符，以正本为准。另外供应商还需提供电子光盘或U盘磋商响应文件1份，电子版磋商响应文件与纸质磋商响应文件内容不符的，以纸质磋商响应文件为准。</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磋商响应文件的正本须打印或用不褪色墨水书写（采用A4纸），并由供应商的法定代表人或经其正式授权的代表在要求的地方签字、加盖单位印章。授权代表须有书面的“法定代表人授权书”（标准格式附后），并将其附在磋商响应文件中。磋商响应文件的副本可采用正本的复印件（采用A4纸）。</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任何行间插字、涂改和增删，必须由磋商响应文件签字人签字或加盖公章后才有效。</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磋商响应文件因字迹潦草或表达不清所引起的后果由供应商负责。</w:t>
      </w:r>
    </w:p>
    <w:p>
      <w:pPr>
        <w:tabs>
          <w:tab w:val="left" w:pos="900"/>
          <w:tab w:val="left" w:pos="1080"/>
        </w:tabs>
        <w:snapToGrid w:val="0"/>
        <w:spacing w:line="360" w:lineRule="auto"/>
        <w:ind w:left="357"/>
      </w:pPr>
    </w:p>
    <w:p>
      <w:pPr>
        <w:pStyle w:val="5"/>
        <w:spacing w:before="0" w:line="360" w:lineRule="auto"/>
        <w:rPr>
          <w:rFonts w:ascii="Times New Roman" w:hAnsi="Times New Roman" w:eastAsia="宋体"/>
          <w:sz w:val="28"/>
        </w:rPr>
      </w:pPr>
      <w:r>
        <w:rPr>
          <w:rFonts w:ascii="Times New Roman" w:hAnsi="Times New Roman" w:eastAsia="宋体"/>
          <w:sz w:val="28"/>
        </w:rPr>
        <w:t>四   响应文件的提交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pPr>
        <w:numPr>
          <w:ilvl w:val="0"/>
          <w:numId w:val="8"/>
        </w:numPr>
        <w:tabs>
          <w:tab w:val="left" w:pos="360"/>
        </w:tabs>
        <w:snapToGrid w:val="0"/>
        <w:spacing w:line="360" w:lineRule="auto"/>
        <w:ind w:left="357" w:hanging="357"/>
        <w:outlineLvl w:val="1"/>
        <w:rPr>
          <w:sz w:val="24"/>
        </w:rPr>
      </w:pPr>
      <w:bookmarkStart w:id="344" w:name="_Toc520356160"/>
      <w:bookmarkStart w:id="345" w:name="_Toc164608804"/>
      <w:bookmarkStart w:id="346" w:name="_Toc164229230"/>
      <w:bookmarkStart w:id="347" w:name="_Toc226337231"/>
      <w:bookmarkStart w:id="348" w:name="_Toc127151535"/>
      <w:bookmarkStart w:id="349" w:name="_Toc305158803"/>
      <w:bookmarkStart w:id="350" w:name="_Toc150509286"/>
      <w:bookmarkStart w:id="351" w:name="_Toc226965725"/>
      <w:bookmarkStart w:id="352" w:name="_Toc151193705"/>
      <w:bookmarkStart w:id="353" w:name="_Toc151193777"/>
      <w:bookmarkStart w:id="354" w:name="_Toc142311037"/>
      <w:bookmarkStart w:id="355" w:name="_Toc195842900"/>
      <w:bookmarkStart w:id="356" w:name="_Toc164351629"/>
      <w:bookmarkStart w:id="357" w:name="_Toc164229376"/>
      <w:bookmarkStart w:id="358" w:name="_Toc226965808"/>
      <w:bookmarkStart w:id="359" w:name="_Toc265228373"/>
      <w:bookmarkStart w:id="360" w:name="_Toc151193849"/>
      <w:bookmarkStart w:id="361" w:name="_Toc150480773"/>
      <w:bookmarkStart w:id="362" w:name="_Toc305158877"/>
      <w:bookmarkStart w:id="363" w:name="_Toc151193923"/>
      <w:bookmarkStart w:id="364" w:name="_Toc151193633"/>
      <w:bookmarkStart w:id="365" w:name="_Toc127151736"/>
      <w:bookmarkStart w:id="366" w:name="_Toc164608649"/>
      <w:bookmarkStart w:id="367" w:name="_Toc150774740"/>
      <w:bookmarkStart w:id="368" w:name="_Toc264969225"/>
      <w:bookmarkStart w:id="369" w:name="_Toc226309779"/>
      <w:bookmarkStart w:id="370" w:name="_Toc150774635"/>
      <w:bookmarkStart w:id="371" w:name="_Toc127161449"/>
      <w:bookmarkStart w:id="372" w:name="_Toc151190162"/>
      <w:bookmarkStart w:id="373" w:name="_Toc149720828"/>
      <w:r>
        <w:rPr>
          <w:sz w:val="24"/>
        </w:rPr>
        <w:t>响应文件的</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Pr>
          <w:sz w:val="24"/>
        </w:rPr>
        <w:t>提交</w:t>
      </w:r>
    </w:p>
    <w:p>
      <w:pPr>
        <w:numPr>
          <w:ilvl w:val="1"/>
          <w:numId w:val="8"/>
        </w:numPr>
        <w:tabs>
          <w:tab w:val="left" w:pos="1080"/>
          <w:tab w:val="left" w:pos="2014"/>
        </w:tabs>
        <w:snapToGrid w:val="0"/>
        <w:spacing w:line="360" w:lineRule="auto"/>
        <w:ind w:left="1077" w:hanging="720"/>
        <w:rPr>
          <w:rFonts w:hint="eastAsia" w:ascii="宋体" w:hAnsi="宋体"/>
          <w:sz w:val="24"/>
        </w:rPr>
      </w:pPr>
      <w:bookmarkStart w:id="374" w:name="_Toc164229231"/>
      <w:bookmarkStart w:id="375" w:name="_Toc151190163"/>
      <w:bookmarkStart w:id="376" w:name="_Toc305158804"/>
      <w:bookmarkStart w:id="377" w:name="_Toc150509287"/>
      <w:bookmarkStart w:id="378" w:name="_Toc226309780"/>
      <w:bookmarkStart w:id="379" w:name="_Toc151193778"/>
      <w:bookmarkStart w:id="380" w:name="_Toc151193706"/>
      <w:bookmarkStart w:id="381" w:name="_Toc150774741"/>
      <w:bookmarkStart w:id="382" w:name="_Toc151193924"/>
      <w:bookmarkStart w:id="383" w:name="_Toc164229377"/>
      <w:bookmarkStart w:id="384" w:name="_Toc226965809"/>
      <w:bookmarkStart w:id="385" w:name="_Toc305158878"/>
      <w:bookmarkStart w:id="386" w:name="_Toc127151536"/>
      <w:bookmarkStart w:id="387" w:name="_Toc226965726"/>
      <w:bookmarkStart w:id="388" w:name="_Toc520356161"/>
      <w:bookmarkStart w:id="389" w:name="_Toc164608805"/>
      <w:bookmarkStart w:id="390" w:name="_Toc127161450"/>
      <w:bookmarkStart w:id="391" w:name="_Toc150480774"/>
      <w:bookmarkStart w:id="392" w:name="_Toc164351630"/>
      <w:bookmarkStart w:id="393" w:name="_Toc264969226"/>
      <w:bookmarkStart w:id="394" w:name="_Toc142311038"/>
      <w:bookmarkStart w:id="395" w:name="_Toc195842901"/>
      <w:bookmarkStart w:id="396" w:name="_Toc164608650"/>
      <w:bookmarkStart w:id="397" w:name="_Toc127151737"/>
      <w:bookmarkStart w:id="398" w:name="_Toc150774636"/>
      <w:bookmarkStart w:id="399" w:name="_Toc226337232"/>
      <w:bookmarkStart w:id="400" w:name="_Toc151193850"/>
      <w:bookmarkStart w:id="401" w:name="_Toc265228374"/>
      <w:bookmarkStart w:id="402" w:name="_Toc151193634"/>
      <w:bookmarkStart w:id="403" w:name="_Toc149720829"/>
      <w:r>
        <w:rPr>
          <w:rFonts w:hint="eastAsia" w:ascii="宋体" w:hAnsi="宋体"/>
          <w:sz w:val="24"/>
        </w:rPr>
        <w:t>磋商时，供应商应将磋商响应文件正本密封装在单独的信封中、所有副本一起密封装在单独的信封中，且在信封正面标明“正本”“副本”字样。电子版磋商响应文件可单独密封包装，也可和正本一起封装。</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所有信封上均应：</w:t>
      </w:r>
    </w:p>
    <w:p>
      <w:pPr>
        <w:tabs>
          <w:tab w:val="left" w:pos="360"/>
        </w:tabs>
        <w:snapToGrid w:val="0"/>
        <w:spacing w:line="360" w:lineRule="auto"/>
        <w:ind w:left="357"/>
        <w:outlineLvl w:val="1"/>
        <w:rPr>
          <w:rFonts w:hint="eastAsia" w:ascii="宋体" w:hAnsi="宋体"/>
          <w:sz w:val="24"/>
        </w:rPr>
      </w:pPr>
      <w:r>
        <w:rPr>
          <w:rFonts w:hint="eastAsia" w:ascii="宋体" w:hAnsi="宋体"/>
          <w:sz w:val="24"/>
        </w:rPr>
        <w:t>1）清楚标明递交至磋商公告或磋商邀请书中指明的地址。</w:t>
      </w:r>
    </w:p>
    <w:p>
      <w:pPr>
        <w:tabs>
          <w:tab w:val="left" w:pos="360"/>
        </w:tabs>
        <w:snapToGrid w:val="0"/>
        <w:spacing w:line="360" w:lineRule="auto"/>
        <w:ind w:left="357"/>
        <w:outlineLvl w:val="1"/>
        <w:rPr>
          <w:rFonts w:hint="eastAsia" w:ascii="宋体" w:hAnsi="宋体"/>
          <w:sz w:val="24"/>
        </w:rPr>
      </w:pPr>
      <w:r>
        <w:rPr>
          <w:rFonts w:hint="eastAsia" w:ascii="宋体" w:hAnsi="宋体"/>
          <w:sz w:val="24"/>
        </w:rPr>
        <w:t>2）注明磋商公告或磋商邀请书中指明的项目名称、磋商编号和“在      年   月    日     时之前不得启封”的字样（填入规定的递交首次磋商响应文件日期和时间）。</w:t>
      </w:r>
    </w:p>
    <w:p>
      <w:pPr>
        <w:tabs>
          <w:tab w:val="left" w:pos="360"/>
        </w:tabs>
        <w:snapToGrid w:val="0"/>
        <w:spacing w:line="360" w:lineRule="auto"/>
        <w:ind w:left="357"/>
        <w:outlineLvl w:val="1"/>
        <w:rPr>
          <w:rFonts w:hint="eastAsia" w:ascii="宋体" w:hAnsi="宋体"/>
          <w:sz w:val="24"/>
        </w:rPr>
      </w:pPr>
      <w:r>
        <w:rPr>
          <w:rFonts w:hint="eastAsia" w:ascii="宋体" w:hAnsi="宋体"/>
          <w:sz w:val="24"/>
        </w:rPr>
        <w:t>3）在信封的封装处加盖供应商公章。</w:t>
      </w:r>
    </w:p>
    <w:p>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所有信封上还应写明供应商名称和地址，以便若其首次磋商响应文件递交截止时间后被宣布为“迟到”磋商响应时，能原封退回。</w:t>
      </w:r>
    </w:p>
    <w:p>
      <w:pPr>
        <w:numPr>
          <w:ilvl w:val="1"/>
          <w:numId w:val="8"/>
        </w:numPr>
        <w:tabs>
          <w:tab w:val="left" w:pos="900"/>
          <w:tab w:val="left" w:pos="1080"/>
          <w:tab w:val="left" w:pos="2014"/>
        </w:tabs>
        <w:snapToGrid w:val="0"/>
        <w:spacing w:line="360" w:lineRule="auto"/>
        <w:ind w:left="1077" w:hanging="720"/>
        <w:rPr>
          <w:rFonts w:hint="eastAsia" w:ascii="宋体" w:hAnsi="宋体"/>
          <w:sz w:val="24"/>
        </w:rPr>
      </w:pPr>
      <w:r>
        <w:rPr>
          <w:rFonts w:hint="eastAsia" w:ascii="宋体" w:hAnsi="宋体"/>
          <w:sz w:val="24"/>
        </w:rPr>
        <w:t>如果供应商未按上述要求密封及加写标记，采购单位对磋商响应文件的误投或过早启封概不负责。</w:t>
      </w:r>
    </w:p>
    <w:p>
      <w:pPr>
        <w:numPr>
          <w:ilvl w:val="0"/>
          <w:numId w:val="8"/>
        </w:numPr>
        <w:tabs>
          <w:tab w:val="left" w:pos="360"/>
        </w:tabs>
        <w:snapToGrid w:val="0"/>
        <w:spacing w:line="360" w:lineRule="auto"/>
        <w:ind w:left="357" w:hanging="357"/>
        <w:outlineLvl w:val="1"/>
        <w:rPr>
          <w:sz w:val="24"/>
        </w:rPr>
      </w:pPr>
      <w:r>
        <w:rPr>
          <w:sz w:val="24"/>
        </w:rPr>
        <w:t>响应文件</w:t>
      </w:r>
      <w:r>
        <w:rPr>
          <w:rFonts w:hint="eastAsia"/>
          <w:sz w:val="24"/>
        </w:rPr>
        <w:t>提交</w:t>
      </w:r>
      <w:r>
        <w:rPr>
          <w:sz w:val="24"/>
        </w:rPr>
        <w:t>截止</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sz w:val="24"/>
        </w:rPr>
        <w:t>时间</w:t>
      </w:r>
    </w:p>
    <w:p>
      <w:pPr>
        <w:numPr>
          <w:ilvl w:val="1"/>
          <w:numId w:val="8"/>
        </w:numPr>
        <w:tabs>
          <w:tab w:val="left" w:pos="900"/>
          <w:tab w:val="left" w:pos="1080"/>
          <w:tab w:val="left" w:pos="2014"/>
        </w:tabs>
        <w:snapToGrid w:val="0"/>
        <w:spacing w:line="360" w:lineRule="auto"/>
        <w:ind w:left="1077" w:hanging="720"/>
        <w:rPr>
          <w:rFonts w:hint="eastAsia" w:ascii="宋体" w:hAnsi="宋体"/>
          <w:sz w:val="24"/>
        </w:rPr>
      </w:pPr>
      <w:bookmarkStart w:id="404" w:name="_Toc226337233"/>
      <w:bookmarkStart w:id="405" w:name="_Toc150509288"/>
      <w:bookmarkStart w:id="406" w:name="_Toc305158805"/>
      <w:bookmarkStart w:id="407" w:name="_Toc150480775"/>
      <w:bookmarkStart w:id="408" w:name="_Toc127161451"/>
      <w:bookmarkStart w:id="409" w:name="_Toc151193635"/>
      <w:bookmarkStart w:id="410" w:name="_Toc151193851"/>
      <w:bookmarkStart w:id="411" w:name="_Toc151193925"/>
      <w:bookmarkStart w:id="412" w:name="_Toc164608651"/>
      <w:bookmarkStart w:id="413" w:name="_Toc226965810"/>
      <w:bookmarkStart w:id="414" w:name="_Toc195842902"/>
      <w:bookmarkStart w:id="415" w:name="_Toc164229232"/>
      <w:bookmarkStart w:id="416" w:name="_Toc164229378"/>
      <w:bookmarkStart w:id="417" w:name="_Toc151190164"/>
      <w:bookmarkStart w:id="418" w:name="_Toc226309781"/>
      <w:bookmarkStart w:id="419" w:name="_Toc150774742"/>
      <w:bookmarkStart w:id="420" w:name="_Toc127151537"/>
      <w:bookmarkStart w:id="421" w:name="_Toc264969227"/>
      <w:bookmarkStart w:id="422" w:name="_Toc305158879"/>
      <w:bookmarkStart w:id="423" w:name="_Toc142311039"/>
      <w:bookmarkStart w:id="424" w:name="_Toc164351631"/>
      <w:bookmarkStart w:id="425" w:name="_Toc151193707"/>
      <w:bookmarkStart w:id="426" w:name="_Toc226965727"/>
      <w:bookmarkStart w:id="427" w:name="_Toc164608806"/>
      <w:bookmarkStart w:id="428" w:name="_Toc520356162"/>
      <w:bookmarkStart w:id="429" w:name="_Toc151193779"/>
      <w:bookmarkStart w:id="430" w:name="_Toc265228375"/>
      <w:bookmarkStart w:id="431" w:name="_Toc150774637"/>
      <w:bookmarkStart w:id="432" w:name="_Toc149720830"/>
      <w:bookmarkStart w:id="433" w:name="_Toc127151738"/>
      <w:r>
        <w:rPr>
          <w:rFonts w:hint="eastAsia" w:ascii="宋体" w:hAnsi="宋体"/>
          <w:sz w:val="24"/>
        </w:rPr>
        <w:t>供应商应在磋商邀请中规定的截止日期和时间内，将首次磋商响应文件递交采购单位，递交地点应是磋商邀请书中规定的地址。</w:t>
      </w:r>
    </w:p>
    <w:p>
      <w:pPr>
        <w:numPr>
          <w:ilvl w:val="1"/>
          <w:numId w:val="8"/>
        </w:numPr>
        <w:tabs>
          <w:tab w:val="left" w:pos="900"/>
          <w:tab w:val="left" w:pos="1080"/>
          <w:tab w:val="left" w:pos="2014"/>
        </w:tabs>
        <w:snapToGrid w:val="0"/>
        <w:spacing w:line="360" w:lineRule="auto"/>
        <w:ind w:left="1077" w:hanging="720"/>
        <w:rPr>
          <w:rFonts w:hint="eastAsia" w:ascii="宋体" w:hAnsi="宋体"/>
          <w:sz w:val="24"/>
        </w:rPr>
      </w:pPr>
      <w:r>
        <w:rPr>
          <w:rFonts w:hint="eastAsia" w:ascii="宋体" w:hAnsi="宋体"/>
          <w:sz w:val="24"/>
        </w:rPr>
        <w:t>采购单位有权按本须知的规定，通过修改磋商文件延长首次磋商响应文件递交截止期。在此情况下，采购单位和供应商受首次磋商响应文件递交截止期制约的所有权利和义务均应延长至新的截止期。</w:t>
      </w:r>
    </w:p>
    <w:p>
      <w:pPr>
        <w:numPr>
          <w:ilvl w:val="1"/>
          <w:numId w:val="8"/>
        </w:numPr>
        <w:tabs>
          <w:tab w:val="left" w:pos="900"/>
          <w:tab w:val="left" w:pos="1080"/>
          <w:tab w:val="left" w:pos="2014"/>
        </w:tabs>
        <w:snapToGrid w:val="0"/>
        <w:spacing w:line="360" w:lineRule="auto"/>
        <w:ind w:left="1077" w:hanging="720"/>
        <w:rPr>
          <w:rFonts w:hint="eastAsia" w:ascii="宋体" w:hAnsi="宋体"/>
          <w:sz w:val="24"/>
        </w:rPr>
      </w:pPr>
      <w:r>
        <w:rPr>
          <w:rFonts w:hint="eastAsia" w:ascii="宋体" w:hAnsi="宋体"/>
          <w:sz w:val="24"/>
        </w:rPr>
        <w:t>采购单位将拒绝并原封退回在本须知规定的首次磋商响应文件递交截止期后收到的任何磋商响应文件。</w:t>
      </w:r>
    </w:p>
    <w:p>
      <w:pPr>
        <w:numPr>
          <w:ilvl w:val="0"/>
          <w:numId w:val="8"/>
        </w:numPr>
        <w:tabs>
          <w:tab w:val="left" w:pos="360"/>
        </w:tabs>
        <w:snapToGrid w:val="0"/>
        <w:spacing w:line="360" w:lineRule="auto"/>
        <w:ind w:left="357" w:hanging="357"/>
        <w:outlineLvl w:val="1"/>
        <w:rPr>
          <w:sz w:val="24"/>
        </w:rPr>
      </w:pPr>
      <w:r>
        <w:rPr>
          <w:sz w:val="24"/>
        </w:rPr>
        <w:t>响应文件的修改与撤回</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提交响应文件截止时间前，供应商可以对所提交的响应文件进行补充、修改或者撤回。磋商保证金</w:t>
      </w:r>
      <w:r>
        <w:rPr>
          <w:rFonts w:hint="eastAsia" w:ascii="宋体" w:hAnsi="宋体"/>
          <w:sz w:val="24"/>
        </w:rPr>
        <w:t>的</w:t>
      </w:r>
      <w:r>
        <w:rPr>
          <w:rFonts w:ascii="宋体" w:hAnsi="宋体"/>
          <w:sz w:val="24"/>
        </w:rPr>
        <w:t>补充、修改或者撤回应</w:t>
      </w:r>
      <w:r>
        <w:rPr>
          <w:rFonts w:hint="eastAsia" w:ascii="宋体" w:hAnsi="宋体"/>
          <w:sz w:val="24"/>
        </w:rPr>
        <w:t>就其</w:t>
      </w:r>
      <w:r>
        <w:rPr>
          <w:rFonts w:ascii="宋体" w:hAnsi="宋体"/>
          <w:sz w:val="24"/>
        </w:rPr>
        <w:t>补充、修改或者撤回</w:t>
      </w:r>
      <w:r>
        <w:rPr>
          <w:rFonts w:hint="eastAsia" w:ascii="宋体" w:hAnsi="宋体"/>
          <w:sz w:val="24"/>
        </w:rPr>
        <w:t>通知</w:t>
      </w:r>
      <w:r>
        <w:rPr>
          <w:rFonts w:ascii="宋体" w:hAnsi="宋体"/>
          <w:sz w:val="24"/>
        </w:rPr>
        <w:t>采购人或采购代理机构。</w:t>
      </w:r>
    </w:p>
    <w:p>
      <w:pPr>
        <w:numPr>
          <w:ilvl w:val="1"/>
          <w:numId w:val="8"/>
        </w:numPr>
        <w:tabs>
          <w:tab w:val="left" w:pos="1080"/>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pPr>
        <w:tabs>
          <w:tab w:val="left" w:pos="900"/>
          <w:tab w:val="left" w:pos="1080"/>
          <w:tab w:val="left" w:pos="1589"/>
        </w:tabs>
        <w:snapToGrid w:val="0"/>
        <w:spacing w:line="360" w:lineRule="auto"/>
        <w:ind w:left="357"/>
        <w:rPr>
          <w:sz w:val="24"/>
        </w:rPr>
      </w:pPr>
    </w:p>
    <w:p>
      <w:pPr>
        <w:pStyle w:val="5"/>
        <w:spacing w:before="0" w:line="360" w:lineRule="auto"/>
        <w:rPr>
          <w:rFonts w:ascii="Times New Roman" w:hAnsi="Times New Roman" w:eastAsia="宋体"/>
          <w:sz w:val="28"/>
        </w:rPr>
      </w:pPr>
      <w:bookmarkStart w:id="434" w:name="_Toc305158880"/>
      <w:bookmarkStart w:id="435" w:name="_Toc226965811"/>
      <w:bookmarkStart w:id="436" w:name="_Toc151193852"/>
      <w:bookmarkStart w:id="437" w:name="_Toc151193636"/>
      <w:bookmarkStart w:id="438" w:name="_Toc150480776"/>
      <w:bookmarkStart w:id="439" w:name="_Toc150774743"/>
      <w:bookmarkStart w:id="440" w:name="_Toc520356163"/>
      <w:bookmarkStart w:id="441" w:name="_Toc226337234"/>
      <w:bookmarkStart w:id="442" w:name="_Toc151193780"/>
      <w:bookmarkStart w:id="443" w:name="_Toc195842903"/>
      <w:bookmarkStart w:id="444" w:name="_Toc151190165"/>
      <w:bookmarkStart w:id="445" w:name="_Toc226309782"/>
      <w:bookmarkStart w:id="446" w:name="_Toc265228376"/>
      <w:bookmarkStart w:id="447" w:name="_Toc127151538"/>
      <w:bookmarkStart w:id="448" w:name="_Toc150509289"/>
      <w:bookmarkStart w:id="449" w:name="_Toc264969228"/>
      <w:bookmarkStart w:id="450" w:name="_Toc305158806"/>
      <w:bookmarkStart w:id="451" w:name="_Toc226965728"/>
      <w:bookmarkStart w:id="452" w:name="_Toc150774638"/>
      <w:bookmarkStart w:id="453" w:name="_Toc142311040"/>
      <w:bookmarkStart w:id="454" w:name="_Toc151193926"/>
      <w:bookmarkStart w:id="455" w:name="_Toc151193708"/>
      <w:r>
        <w:rPr>
          <w:rFonts w:ascii="Times New Roman" w:hAnsi="Times New Roman" w:eastAsia="宋体"/>
          <w:sz w:val="28"/>
        </w:rPr>
        <w:t xml:space="preserve">五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rFonts w:ascii="Times New Roman" w:hAnsi="Times New Roman" w:eastAsia="宋体"/>
          <w:sz w:val="28"/>
        </w:rPr>
        <w:t>评审</w:t>
      </w:r>
    </w:p>
    <w:p>
      <w:pPr>
        <w:numPr>
          <w:ilvl w:val="0"/>
          <w:numId w:val="8"/>
        </w:numPr>
        <w:tabs>
          <w:tab w:val="left" w:pos="360"/>
        </w:tabs>
        <w:snapToGrid w:val="0"/>
        <w:spacing w:line="360" w:lineRule="auto"/>
        <w:ind w:left="357" w:hanging="357"/>
        <w:outlineLvl w:val="1"/>
        <w:rPr>
          <w:sz w:val="24"/>
        </w:rPr>
      </w:pPr>
      <w:r>
        <w:rPr>
          <w:sz w:val="24"/>
        </w:rPr>
        <w:t>响应文件的</w:t>
      </w:r>
      <w:r>
        <w:rPr>
          <w:rFonts w:hint="eastAsia"/>
          <w:sz w:val="24"/>
        </w:rPr>
        <w:t>递交与</w:t>
      </w:r>
      <w:r>
        <w:rPr>
          <w:sz w:val="24"/>
        </w:rPr>
        <w:t>开启</w:t>
      </w:r>
    </w:p>
    <w:p>
      <w:pPr>
        <w:numPr>
          <w:ilvl w:val="1"/>
          <w:numId w:val="8"/>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pPr>
        <w:numPr>
          <w:ilvl w:val="1"/>
          <w:numId w:val="8"/>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sz w:val="24"/>
        </w:rPr>
      </w:pPr>
      <w:r>
        <w:rPr>
          <w:sz w:val="24"/>
        </w:rPr>
        <w:t>供应商不足3家的，</w:t>
      </w:r>
      <w:r>
        <w:rPr>
          <w:rFonts w:ascii="宋体" w:hAnsi="宋体"/>
          <w:sz w:val="24"/>
        </w:rPr>
        <w:t>响应文件</w:t>
      </w:r>
      <w:r>
        <w:rPr>
          <w:sz w:val="24"/>
        </w:rPr>
        <w:t>不予</w:t>
      </w:r>
      <w:r>
        <w:rPr>
          <w:rFonts w:ascii="宋体" w:hAnsi="宋体"/>
          <w:sz w:val="24"/>
        </w:rPr>
        <w:t>开启</w:t>
      </w:r>
      <w:r>
        <w:rPr>
          <w:sz w:val="24"/>
        </w:rPr>
        <w:t>。</w:t>
      </w:r>
    </w:p>
    <w:p>
      <w:pPr>
        <w:numPr>
          <w:ilvl w:val="1"/>
          <w:numId w:val="8"/>
        </w:numPr>
        <w:tabs>
          <w:tab w:val="left" w:pos="1080"/>
          <w:tab w:val="left" w:pos="2014"/>
        </w:tabs>
        <w:snapToGrid w:val="0"/>
        <w:spacing w:line="360" w:lineRule="auto"/>
        <w:ind w:left="1077" w:hanging="720"/>
        <w:rPr>
          <w:sz w:val="24"/>
        </w:rPr>
      </w:pPr>
      <w:bookmarkStart w:id="456" w:name="_Toc520356165"/>
      <w:r>
        <w:rPr>
          <w:sz w:val="24"/>
        </w:rPr>
        <w:t>本项目不公开报价。</w:t>
      </w:r>
    </w:p>
    <w:bookmarkEnd w:id="456"/>
    <w:p>
      <w:pPr>
        <w:numPr>
          <w:ilvl w:val="0"/>
          <w:numId w:val="8"/>
        </w:numPr>
        <w:tabs>
          <w:tab w:val="left" w:pos="360"/>
        </w:tabs>
        <w:snapToGrid w:val="0"/>
        <w:spacing w:line="360" w:lineRule="auto"/>
        <w:ind w:left="357" w:hanging="357"/>
        <w:outlineLvl w:val="1"/>
        <w:rPr>
          <w:sz w:val="24"/>
        </w:rPr>
      </w:pPr>
      <w:r>
        <w:rPr>
          <w:sz w:val="24"/>
        </w:rPr>
        <w:t>磋商小组</w:t>
      </w:r>
    </w:p>
    <w:p>
      <w:pPr>
        <w:numPr>
          <w:ilvl w:val="1"/>
          <w:numId w:val="8"/>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w:t>
      </w:r>
      <w:r>
        <w:rPr>
          <w:rFonts w:hint="eastAsia"/>
          <w:sz w:val="24"/>
        </w:rPr>
        <w:t>与磋商</w:t>
      </w:r>
      <w:r>
        <w:rPr>
          <w:sz w:val="24"/>
        </w:rPr>
        <w:t>事务，独立履行职责。</w:t>
      </w:r>
      <w:bookmarkStart w:id="457" w:name="_Toc520356166"/>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7"/>
      <w:bookmarkStart w:id="458" w:name="_Toc520356169"/>
    </w:p>
    <w:p>
      <w:pPr>
        <w:numPr>
          <w:ilvl w:val="0"/>
          <w:numId w:val="8"/>
        </w:numPr>
        <w:tabs>
          <w:tab w:val="left" w:pos="360"/>
        </w:tabs>
        <w:snapToGrid w:val="0"/>
        <w:spacing w:line="360" w:lineRule="auto"/>
        <w:outlineLvl w:val="1"/>
        <w:rPr>
          <w:sz w:val="24"/>
        </w:rPr>
      </w:pPr>
      <w:r>
        <w:rPr>
          <w:sz w:val="24"/>
        </w:rPr>
        <w:t>评审方法和评审标准</w:t>
      </w:r>
    </w:p>
    <w:p>
      <w:pPr>
        <w:numPr>
          <w:ilvl w:val="1"/>
          <w:numId w:val="8"/>
        </w:numPr>
        <w:tabs>
          <w:tab w:val="left" w:pos="1080"/>
          <w:tab w:val="left" w:pos="2014"/>
        </w:tabs>
        <w:snapToGrid w:val="0"/>
        <w:spacing w:line="360" w:lineRule="auto"/>
        <w:ind w:left="1077" w:hanging="720"/>
        <w:rPr>
          <w:sz w:val="24"/>
        </w:rPr>
      </w:pPr>
      <w:r>
        <w:rPr>
          <w:sz w:val="24"/>
        </w:rPr>
        <w:t>见第三章《评审方法和评审标准》。</w:t>
      </w:r>
    </w:p>
    <w:p>
      <w:pPr>
        <w:tabs>
          <w:tab w:val="left" w:pos="360"/>
          <w:tab w:val="left" w:pos="1080"/>
        </w:tabs>
        <w:snapToGrid w:val="0"/>
        <w:spacing w:line="360" w:lineRule="auto"/>
        <w:ind w:left="1080"/>
        <w:rPr>
          <w:sz w:val="24"/>
        </w:rPr>
      </w:pPr>
    </w:p>
    <w:p>
      <w:pPr>
        <w:pStyle w:val="5"/>
        <w:spacing w:before="0" w:line="360" w:lineRule="auto"/>
        <w:rPr>
          <w:rFonts w:ascii="Times New Roman" w:hAnsi="Times New Roman" w:eastAsia="宋体"/>
          <w:sz w:val="28"/>
        </w:rPr>
      </w:pPr>
      <w:bookmarkStart w:id="459" w:name="_Toc226965735"/>
      <w:bookmarkStart w:id="460" w:name="_Toc226337241"/>
      <w:bookmarkStart w:id="461" w:name="_Toc151193859"/>
      <w:bookmarkStart w:id="462" w:name="_Toc150509296"/>
      <w:bookmarkStart w:id="463" w:name="_Toc127151545"/>
      <w:bookmarkStart w:id="464" w:name="_Toc305158813"/>
      <w:bookmarkStart w:id="465" w:name="_Toc151193933"/>
      <w:bookmarkStart w:id="466" w:name="_Toc264969235"/>
      <w:bookmarkStart w:id="467" w:name="_Toc305158887"/>
      <w:bookmarkStart w:id="468" w:name="_Toc151193715"/>
      <w:bookmarkStart w:id="469" w:name="_Toc150774750"/>
      <w:bookmarkStart w:id="470" w:name="_Toc195842910"/>
      <w:bookmarkStart w:id="471" w:name="_Toc226309789"/>
      <w:bookmarkStart w:id="472" w:name="_Toc151190172"/>
      <w:bookmarkStart w:id="473" w:name="_Toc150774645"/>
      <w:bookmarkStart w:id="474" w:name="_Toc151193643"/>
      <w:bookmarkStart w:id="475" w:name="_Toc226965818"/>
      <w:bookmarkStart w:id="476" w:name="_Toc265228383"/>
      <w:bookmarkStart w:id="477" w:name="_Toc151193787"/>
      <w:bookmarkStart w:id="478" w:name="_Toc150480783"/>
      <w:bookmarkStart w:id="479" w:name="_Toc142311047"/>
      <w:r>
        <w:rPr>
          <w:rFonts w:ascii="Times New Roman" w:hAnsi="Times New Roman" w:eastAsia="宋体"/>
          <w:sz w:val="28"/>
        </w:rPr>
        <w:t xml:space="preserve">六   </w:t>
      </w:r>
      <w:bookmarkEnd w:id="458"/>
      <w:r>
        <w:rPr>
          <w:rFonts w:ascii="Times New Roman" w:hAnsi="Times New Roman" w:eastAsia="宋体"/>
          <w:sz w:val="28"/>
        </w:rPr>
        <w:t>确定</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Fonts w:ascii="Times New Roman" w:hAnsi="Times New Roman" w:eastAsia="宋体"/>
          <w:sz w:val="28"/>
        </w:rPr>
        <w:t>成交</w:t>
      </w:r>
    </w:p>
    <w:p>
      <w:pPr>
        <w:numPr>
          <w:ilvl w:val="0"/>
          <w:numId w:val="8"/>
        </w:numPr>
        <w:tabs>
          <w:tab w:val="left" w:pos="360"/>
        </w:tabs>
        <w:snapToGrid w:val="0"/>
        <w:spacing w:line="360" w:lineRule="auto"/>
        <w:ind w:left="357" w:hanging="357"/>
        <w:outlineLvl w:val="1"/>
        <w:rPr>
          <w:sz w:val="24"/>
        </w:rPr>
      </w:pPr>
      <w:bookmarkStart w:id="480" w:name="_Toc127151547"/>
      <w:bookmarkStart w:id="481" w:name="_Toc127161461"/>
      <w:bookmarkStart w:id="482" w:name="_Toc151193717"/>
      <w:bookmarkStart w:id="483" w:name="_Toc226965737"/>
      <w:bookmarkStart w:id="484" w:name="_Toc195842912"/>
      <w:bookmarkStart w:id="485" w:name="_Toc127151748"/>
      <w:bookmarkStart w:id="486" w:name="_Toc305158889"/>
      <w:bookmarkStart w:id="487" w:name="_Toc164229388"/>
      <w:bookmarkStart w:id="488" w:name="_Toc150480785"/>
      <w:bookmarkStart w:id="489" w:name="_Toc226309791"/>
      <w:bookmarkStart w:id="490" w:name="_Toc151193789"/>
      <w:bookmarkStart w:id="491" w:name="_Toc151193935"/>
      <w:bookmarkStart w:id="492" w:name="_Toc151193645"/>
      <w:bookmarkStart w:id="493" w:name="_Toc164608816"/>
      <w:bookmarkStart w:id="494" w:name="_Toc150774647"/>
      <w:bookmarkStart w:id="495" w:name="_Toc226337243"/>
      <w:bookmarkStart w:id="496" w:name="_Toc164351641"/>
      <w:bookmarkStart w:id="497" w:name="_Toc305158815"/>
      <w:bookmarkStart w:id="498" w:name="_Toc264969237"/>
      <w:bookmarkStart w:id="499" w:name="_Toc150774752"/>
      <w:bookmarkStart w:id="500" w:name="_Toc226965820"/>
      <w:bookmarkStart w:id="501" w:name="_Toc142311049"/>
      <w:bookmarkStart w:id="502" w:name="_Toc164608661"/>
      <w:bookmarkStart w:id="503" w:name="_Toc149720840"/>
      <w:bookmarkStart w:id="504" w:name="_Toc164229242"/>
      <w:bookmarkStart w:id="505" w:name="_Toc150509298"/>
      <w:bookmarkStart w:id="506" w:name="_Toc265228385"/>
      <w:bookmarkStart w:id="507" w:name="_Toc151190174"/>
      <w:bookmarkStart w:id="508" w:name="_Toc151193861"/>
      <w:r>
        <w:rPr>
          <w:sz w:val="24"/>
        </w:rPr>
        <w:t>确定成交供应商</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numPr>
          <w:ilvl w:val="1"/>
          <w:numId w:val="8"/>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sz w:val="24"/>
        </w:rPr>
      </w:pPr>
      <w:bookmarkStart w:id="509" w:name="_Toc305158891"/>
      <w:bookmarkStart w:id="510" w:name="_Toc305158817"/>
      <w:bookmarkStart w:id="511" w:name="_Toc264969239"/>
      <w:bookmarkStart w:id="512" w:name="_Toc195842914"/>
      <w:bookmarkStart w:id="513" w:name="_Toc151193647"/>
      <w:bookmarkStart w:id="514" w:name="_Toc151193719"/>
      <w:bookmarkStart w:id="515" w:name="_Toc164229390"/>
      <w:bookmarkStart w:id="516" w:name="_Toc226337245"/>
      <w:bookmarkStart w:id="517" w:name="_Toc226309793"/>
      <w:bookmarkStart w:id="518" w:name="_Toc150774649"/>
      <w:bookmarkStart w:id="519" w:name="_Toc164608663"/>
      <w:bookmarkStart w:id="520" w:name="_Toc164351643"/>
      <w:bookmarkStart w:id="521" w:name="_Toc265228387"/>
      <w:bookmarkStart w:id="522" w:name="_Toc151193863"/>
      <w:bookmarkStart w:id="523" w:name="_Toc151193937"/>
      <w:bookmarkStart w:id="524" w:name="_Toc150509300"/>
      <w:bookmarkStart w:id="525" w:name="_Toc226965822"/>
      <w:bookmarkStart w:id="526" w:name="_Toc127151549"/>
      <w:bookmarkStart w:id="527" w:name="_Toc226965739"/>
      <w:bookmarkStart w:id="528" w:name="_Toc164229244"/>
      <w:bookmarkStart w:id="529" w:name="_Toc164608818"/>
      <w:bookmarkStart w:id="530" w:name="_Toc127161463"/>
      <w:bookmarkStart w:id="531" w:name="_Toc149720842"/>
      <w:bookmarkStart w:id="532" w:name="_Toc127151750"/>
      <w:bookmarkStart w:id="533" w:name="_Toc150774754"/>
      <w:bookmarkStart w:id="534" w:name="_Toc151190176"/>
      <w:bookmarkStart w:id="535" w:name="_Toc142311051"/>
      <w:bookmarkStart w:id="536" w:name="_Toc151193791"/>
      <w:bookmarkStart w:id="537" w:name="_Toc150480787"/>
      <w:bookmarkStart w:id="538" w:name="_Toc520356176"/>
      <w:bookmarkStart w:id="539" w:name="_Ref467307090"/>
      <w:bookmarkStart w:id="540" w:name="_Ref467306425"/>
      <w:r>
        <w:rPr>
          <w:sz w:val="24"/>
        </w:rPr>
        <w:t>成交公告与成交通知书</w:t>
      </w:r>
      <w:bookmarkEnd w:id="509"/>
      <w:bookmarkEnd w:id="510"/>
    </w:p>
    <w:p>
      <w:pPr>
        <w:numPr>
          <w:ilvl w:val="1"/>
          <w:numId w:val="8"/>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pPr>
        <w:numPr>
          <w:ilvl w:val="1"/>
          <w:numId w:val="8"/>
        </w:numPr>
        <w:tabs>
          <w:tab w:val="left" w:pos="1080"/>
          <w:tab w:val="left" w:pos="2014"/>
        </w:tabs>
        <w:snapToGrid w:val="0"/>
        <w:spacing w:line="360" w:lineRule="auto"/>
        <w:ind w:left="1080" w:hanging="720"/>
        <w:rPr>
          <w:sz w:val="24"/>
        </w:rPr>
      </w:pPr>
      <w:r>
        <w:rPr>
          <w:rFonts w:hint="eastAsia"/>
          <w:sz w:val="24"/>
        </w:rPr>
        <w:t>成交通知书对采购人和成交供应商均具有法律效力。成交通知书发出后，采 购人改变成交结果的，或者成交供应商放弃成交项目的， 应当依法承担法律责任。</w:t>
      </w:r>
    </w:p>
    <w:p>
      <w:pPr>
        <w:numPr>
          <w:ilvl w:val="0"/>
          <w:numId w:val="8"/>
        </w:numPr>
        <w:tabs>
          <w:tab w:val="left" w:pos="360"/>
        </w:tabs>
        <w:snapToGrid w:val="0"/>
        <w:spacing w:line="360" w:lineRule="auto"/>
        <w:ind w:left="357" w:hanging="357"/>
        <w:outlineLvl w:val="1"/>
        <w:rPr>
          <w:sz w:val="24"/>
        </w:rPr>
      </w:pPr>
      <w:r>
        <w:rPr>
          <w:sz w:val="24"/>
        </w:rPr>
        <w:t>终止</w:t>
      </w:r>
    </w:p>
    <w:p>
      <w:pPr>
        <w:numPr>
          <w:ilvl w:val="1"/>
          <w:numId w:val="8"/>
        </w:numPr>
        <w:tabs>
          <w:tab w:val="left" w:pos="1080"/>
          <w:tab w:val="left" w:pos="2014"/>
        </w:tabs>
        <w:snapToGrid w:val="0"/>
        <w:spacing w:line="360" w:lineRule="auto"/>
        <w:ind w:left="1077" w:hanging="720"/>
        <w:rPr>
          <w:sz w:val="24"/>
        </w:rPr>
      </w:pPr>
      <w:r>
        <w:rPr>
          <w:sz w:val="24"/>
        </w:rPr>
        <w:t>出现下列情形之一的，采购人或采购代理机构将终止竞争性磋商采购活动，发布项目终止公告并说明原因，重新开展采购活动：</w:t>
      </w:r>
    </w:p>
    <w:p>
      <w:pPr>
        <w:numPr>
          <w:ilvl w:val="2"/>
          <w:numId w:val="8"/>
        </w:numPr>
        <w:snapToGrid w:val="0"/>
        <w:spacing w:line="360" w:lineRule="auto"/>
        <w:rPr>
          <w:sz w:val="24"/>
        </w:rPr>
      </w:pPr>
      <w:r>
        <w:rPr>
          <w:sz w:val="24"/>
        </w:rPr>
        <w:t>因情况变化，不再符合规定的竞争性磋商采购方式适用情形的；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Pr>
        <w:numPr>
          <w:ilvl w:val="0"/>
          <w:numId w:val="8"/>
        </w:numPr>
        <w:tabs>
          <w:tab w:val="left" w:pos="360"/>
        </w:tabs>
        <w:snapToGrid w:val="0"/>
        <w:spacing w:line="360" w:lineRule="auto"/>
        <w:ind w:left="357" w:hanging="357"/>
        <w:outlineLvl w:val="1"/>
        <w:rPr>
          <w:sz w:val="24"/>
        </w:rPr>
      </w:pPr>
      <w:bookmarkStart w:id="541" w:name="_Toc151193720"/>
      <w:bookmarkStart w:id="542" w:name="_Toc226309794"/>
      <w:bookmarkStart w:id="543" w:name="_Ref467306377"/>
      <w:bookmarkStart w:id="544" w:name="_Toc150774755"/>
      <w:bookmarkStart w:id="545" w:name="_Toc305158892"/>
      <w:bookmarkStart w:id="546" w:name="_Toc226337246"/>
      <w:bookmarkStart w:id="547" w:name="_Toc127151550"/>
      <w:bookmarkStart w:id="548" w:name="_Toc149720843"/>
      <w:bookmarkStart w:id="549" w:name="_Toc195842915"/>
      <w:bookmarkStart w:id="550" w:name="_Toc164351644"/>
      <w:bookmarkStart w:id="551" w:name="_Toc150774650"/>
      <w:bookmarkStart w:id="552" w:name="_Ref467307062"/>
      <w:bookmarkStart w:id="553" w:name="_Toc264969240"/>
      <w:bookmarkStart w:id="554" w:name="_Toc151193792"/>
      <w:bookmarkStart w:id="555" w:name="_Toc164608819"/>
      <w:bookmarkStart w:id="556" w:name="_Toc164229245"/>
      <w:bookmarkStart w:id="557" w:name="_Toc151193648"/>
      <w:bookmarkStart w:id="558" w:name="_Toc151193938"/>
      <w:bookmarkStart w:id="559" w:name="_Toc150509301"/>
      <w:bookmarkStart w:id="560" w:name="_Toc226965823"/>
      <w:bookmarkStart w:id="561" w:name="_Toc127151751"/>
      <w:bookmarkStart w:id="562" w:name="_Toc265228388"/>
      <w:bookmarkStart w:id="563" w:name="_Ref467306978"/>
      <w:bookmarkStart w:id="564" w:name="_Toc164608664"/>
      <w:bookmarkStart w:id="565" w:name="_Toc151190177"/>
      <w:bookmarkStart w:id="566" w:name="_Toc520356175"/>
      <w:bookmarkStart w:id="567" w:name="_Toc151193864"/>
      <w:bookmarkStart w:id="568" w:name="_Toc226965740"/>
      <w:bookmarkStart w:id="569" w:name="_Toc127161464"/>
      <w:bookmarkStart w:id="570" w:name="_Toc305158818"/>
      <w:bookmarkStart w:id="571" w:name="_Toc142311052"/>
      <w:bookmarkStart w:id="572" w:name="_Ref467307204"/>
      <w:bookmarkStart w:id="573" w:name="_Toc150480788"/>
      <w:bookmarkStart w:id="574" w:name="_Toc164229391"/>
      <w:r>
        <w:rPr>
          <w:sz w:val="24"/>
        </w:rPr>
        <w:t>签订合同</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pPr>
        <w:numPr>
          <w:ilvl w:val="1"/>
          <w:numId w:val="8"/>
        </w:numPr>
        <w:tabs>
          <w:tab w:val="left" w:pos="1080"/>
          <w:tab w:val="left" w:pos="2014"/>
        </w:tabs>
        <w:snapToGrid w:val="0"/>
        <w:spacing w:line="360" w:lineRule="auto"/>
        <w:ind w:left="1077" w:hanging="720"/>
        <w:rPr>
          <w:sz w:val="24"/>
        </w:rPr>
      </w:pPr>
      <w:r>
        <w:rPr>
          <w:sz w:val="24"/>
        </w:rPr>
        <w:t>采购人与成交供应商</w:t>
      </w:r>
      <w:r>
        <w:rPr>
          <w:rFonts w:hint="eastAsia"/>
          <w:sz w:val="24"/>
        </w:rPr>
        <w:t>应当</w:t>
      </w:r>
      <w:r>
        <w:rPr>
          <w:sz w:val="24"/>
        </w:rPr>
        <w:t>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sz w:val="24"/>
        </w:rPr>
      </w:pPr>
      <w:r>
        <w:rPr>
          <w:sz w:val="24"/>
        </w:rPr>
        <w:t>联合体成交的，联合体各方应当共同与采购人签订合同，就</w:t>
      </w:r>
      <w:r>
        <w:rPr>
          <w:rFonts w:hint="eastAsia"/>
          <w:sz w:val="24"/>
        </w:rPr>
        <w:t>采购合同约定的事项</w:t>
      </w:r>
      <w:r>
        <w:rPr>
          <w:sz w:val="24"/>
        </w:rPr>
        <w:t>向采购人承担连带责任。</w:t>
      </w:r>
    </w:p>
    <w:p>
      <w:pPr>
        <w:numPr>
          <w:ilvl w:val="1"/>
          <w:numId w:val="8"/>
        </w:numPr>
        <w:tabs>
          <w:tab w:val="left" w:pos="1080"/>
          <w:tab w:val="left" w:pos="2014"/>
        </w:tabs>
        <w:snapToGrid w:val="0"/>
        <w:spacing w:line="360" w:lineRule="auto"/>
        <w:ind w:left="1077" w:hanging="720"/>
        <w:rPr>
          <w:sz w:val="24"/>
        </w:rPr>
      </w:pP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p>
      <w:pPr>
        <w:numPr>
          <w:ilvl w:val="1"/>
          <w:numId w:val="8"/>
        </w:numPr>
        <w:tabs>
          <w:tab w:val="left" w:pos="1080"/>
          <w:tab w:val="left" w:pos="2014"/>
        </w:tabs>
        <w:snapToGrid w:val="0"/>
        <w:spacing w:line="360" w:lineRule="auto"/>
        <w:ind w:left="1077" w:hanging="720"/>
        <w:rPr>
          <w:sz w:val="24"/>
        </w:rPr>
      </w:pPr>
      <w:r>
        <w:rPr>
          <w:rFonts w:hint="eastAsia"/>
          <w:sz w:val="24"/>
        </w:rPr>
        <w:t>“政采贷”融资指引：详见《供应商须知资料表》。</w:t>
      </w:r>
    </w:p>
    <w:bookmarkEnd w:id="538"/>
    <w:bookmarkEnd w:id="539"/>
    <w:bookmarkEnd w:id="540"/>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r>
        <w:rPr>
          <w:sz w:val="24"/>
        </w:rPr>
        <w:t>供应商对政府采购活动事项有疑问的，</w:t>
      </w:r>
      <w:r>
        <w:rPr>
          <w:rFonts w:hint="eastAsia"/>
          <w:sz w:val="24"/>
        </w:rPr>
        <w:t>可依法向采购人或采购代理机构提出询问，提出形式见《供应商须知资料表》</w:t>
      </w:r>
      <w:r>
        <w:rPr>
          <w:sz w:val="24"/>
        </w:rPr>
        <w:t>。</w:t>
      </w:r>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供应商认为竞争性磋商文件、采购过程、成交结果使自己的权益受到损害的，可以在知道或者应知其权益受到损害之日起7个工作日内，</w:t>
      </w:r>
      <w:r>
        <w:rPr>
          <w:rFonts w:hint="eastAsia"/>
          <w:sz w:val="24"/>
        </w:rPr>
        <w:t>以书面形式向采购人、采购代理机构</w:t>
      </w:r>
      <w:r>
        <w:rPr>
          <w:sz w:val="24"/>
        </w:rPr>
        <w:t>提出质疑。采购人、采购代理机构在收到质疑函后7个工作日内作出答复。</w:t>
      </w:r>
    </w:p>
    <w:p>
      <w:pPr>
        <w:numPr>
          <w:ilvl w:val="2"/>
          <w:numId w:val="8"/>
        </w:numPr>
        <w:snapToGrid w:val="0"/>
        <w:spacing w:line="360" w:lineRule="auto"/>
        <w:rPr>
          <w:sz w:val="24"/>
        </w:rPr>
      </w:pPr>
      <w:r>
        <w:rPr>
          <w:sz w:val="24"/>
        </w:rPr>
        <w:t>质疑函须使用财政部制定的范本文件。供应商为自然人的，</w:t>
      </w:r>
      <w:r>
        <w:rPr>
          <w:rFonts w:hint="eastAsia"/>
          <w:sz w:val="24"/>
        </w:rPr>
        <w:t>质疑函</w:t>
      </w:r>
      <w:r>
        <w:rPr>
          <w:sz w:val="24"/>
        </w:rPr>
        <w:t>应当由本人签字；供应商为法人或者其他组织的，</w:t>
      </w:r>
      <w:r>
        <w:rPr>
          <w:rFonts w:hint="eastAsia"/>
          <w:sz w:val="24"/>
        </w:rPr>
        <w:t>质疑函</w:t>
      </w:r>
      <w:r>
        <w:rPr>
          <w:sz w:val="24"/>
        </w:rPr>
        <w:t>应当由法定代表人、主要负责人，或者其授权代表签字或者盖章，并加盖公章。</w:t>
      </w:r>
    </w:p>
    <w:p>
      <w:pPr>
        <w:numPr>
          <w:ilvl w:val="2"/>
          <w:numId w:val="8"/>
        </w:numPr>
        <w:snapToGrid w:val="0"/>
        <w:spacing w:line="360" w:lineRule="auto"/>
        <w:rPr>
          <w:sz w:val="24"/>
        </w:rPr>
      </w:pPr>
      <w:r>
        <w:rPr>
          <w:sz w:val="24"/>
        </w:rPr>
        <w:t>供应商</w:t>
      </w:r>
      <w:r>
        <w:rPr>
          <w:rFonts w:hint="eastAsia"/>
          <w:sz w:val="24"/>
        </w:rPr>
        <w:t>委托代理人进行质疑的，应当随质疑函同时提交供应商签署的授权委托书。授权委托书应当载明代理人的姓名或者名称、代理事项、 具体权限、期限和相关事项。供应商为自然人的，应当由本人签字； 供应商为法人或者其他组织的，应当由法定代表人、主要负责人签字或者盖章，并加盖公章</w:t>
      </w:r>
      <w:r>
        <w:rPr>
          <w:sz w:val="24"/>
        </w:rPr>
        <w:t>。</w:t>
      </w:r>
    </w:p>
    <w:p>
      <w:pPr>
        <w:numPr>
          <w:ilvl w:val="2"/>
          <w:numId w:val="8"/>
        </w:numPr>
        <w:snapToGrid w:val="0"/>
        <w:spacing w:line="360" w:lineRule="auto"/>
        <w:rPr>
          <w:sz w:val="24"/>
        </w:rPr>
      </w:pPr>
      <w:r>
        <w:rPr>
          <w:rFonts w:hint="eastAsia"/>
          <w:sz w:val="24"/>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pPr>
        <w:numPr>
          <w:ilvl w:val="0"/>
          <w:numId w:val="8"/>
        </w:numPr>
        <w:tabs>
          <w:tab w:val="left" w:pos="360"/>
        </w:tabs>
        <w:snapToGrid w:val="0"/>
        <w:spacing w:line="360" w:lineRule="auto"/>
        <w:ind w:left="357" w:hanging="357"/>
        <w:outlineLvl w:val="1"/>
        <w:rPr>
          <w:sz w:val="24"/>
        </w:rPr>
      </w:pPr>
      <w:r>
        <w:rPr>
          <w:sz w:val="24"/>
        </w:rPr>
        <w:t>代理费</w:t>
      </w:r>
    </w:p>
    <w:p>
      <w:pPr>
        <w:numPr>
          <w:ilvl w:val="1"/>
          <w:numId w:val="8"/>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575" w:name="_Toc127151554"/>
      <w:bookmarkStart w:id="576" w:name="_Toc226337250"/>
      <w:bookmarkStart w:id="577" w:name="_Toc353825544"/>
      <w:bookmarkStart w:id="578" w:name="_Toc142311056"/>
      <w:bookmarkStart w:id="579" w:name="_Toc353873934"/>
      <w:bookmarkStart w:id="580" w:name="_Toc226965827"/>
      <w:bookmarkStart w:id="581" w:name="_Toc305158896"/>
      <w:bookmarkStart w:id="582" w:name="_Toc353873664"/>
      <w:bookmarkStart w:id="583" w:name="_Toc265228392"/>
      <w:bookmarkStart w:id="584" w:name="_Toc150480792"/>
      <w:bookmarkStart w:id="585" w:name="_Toc305158822"/>
      <w:bookmarkStart w:id="586" w:name="_Toc264969244"/>
      <w:bookmarkStart w:id="587" w:name="_Toc150774759"/>
      <w:r>
        <w:rPr>
          <w:sz w:val="24"/>
        </w:rPr>
        <w:br w:type="page"/>
      </w:r>
      <w:bookmarkStart w:id="588" w:name="_Toc28759"/>
      <w:r>
        <w:rPr>
          <w:b/>
          <w:sz w:val="36"/>
          <w:szCs w:val="36"/>
        </w:rPr>
        <w:t xml:space="preserve">第三章   </w:t>
      </w:r>
      <w:bookmarkEnd w:id="575"/>
      <w:bookmarkEnd w:id="576"/>
      <w:bookmarkEnd w:id="577"/>
      <w:bookmarkEnd w:id="578"/>
      <w:bookmarkEnd w:id="579"/>
      <w:bookmarkEnd w:id="580"/>
      <w:bookmarkEnd w:id="581"/>
      <w:bookmarkEnd w:id="582"/>
      <w:bookmarkEnd w:id="583"/>
      <w:bookmarkEnd w:id="584"/>
      <w:bookmarkEnd w:id="585"/>
      <w:bookmarkEnd w:id="586"/>
      <w:bookmarkEnd w:id="587"/>
      <w:r>
        <w:rPr>
          <w:b/>
          <w:sz w:val="36"/>
          <w:szCs w:val="36"/>
        </w:rPr>
        <w:t>评审方法和评审标准</w:t>
      </w:r>
      <w:bookmarkEnd w:id="588"/>
      <w:bookmarkStart w:id="589" w:name="_Toc487900382"/>
    </w:p>
    <w:p>
      <w:pPr>
        <w:pStyle w:val="5"/>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9"/>
    <w:p>
      <w:pPr>
        <w:numPr>
          <w:ilvl w:val="0"/>
          <w:numId w:val="11"/>
        </w:numPr>
        <w:tabs>
          <w:tab w:val="left" w:pos="360"/>
        </w:tabs>
        <w:snapToGrid w:val="0"/>
        <w:spacing w:line="360" w:lineRule="auto"/>
        <w:outlineLvl w:val="1"/>
        <w:rPr>
          <w:sz w:val="24"/>
        </w:rPr>
      </w:pPr>
      <w:bookmarkStart w:id="590" w:name="_Toc150774746"/>
      <w:bookmarkStart w:id="591" w:name="_Toc305158883"/>
      <w:bookmarkStart w:id="592" w:name="_Toc226309785"/>
      <w:bookmarkStart w:id="593" w:name="_Toc164608810"/>
      <w:bookmarkStart w:id="594" w:name="_Toc164608655"/>
      <w:bookmarkStart w:id="595" w:name="_Toc151193783"/>
      <w:bookmarkStart w:id="596" w:name="_Toc151190168"/>
      <w:bookmarkStart w:id="597" w:name="_Toc164229236"/>
      <w:bookmarkStart w:id="598" w:name="_Toc150774641"/>
      <w:bookmarkStart w:id="599" w:name="_Toc164229382"/>
      <w:bookmarkStart w:id="600" w:name="_Toc226337237"/>
      <w:bookmarkStart w:id="601" w:name="_Toc151193929"/>
      <w:bookmarkStart w:id="602" w:name="_Toc226965731"/>
      <w:bookmarkStart w:id="603" w:name="_Toc127151742"/>
      <w:bookmarkStart w:id="604" w:name="_Toc226965814"/>
      <w:bookmarkStart w:id="605" w:name="_Toc264969231"/>
      <w:bookmarkStart w:id="606" w:name="_Toc305158809"/>
      <w:bookmarkStart w:id="607" w:name="_Toc151193711"/>
      <w:bookmarkStart w:id="608" w:name="_Toc142311043"/>
      <w:bookmarkStart w:id="609" w:name="_Toc164351635"/>
      <w:bookmarkStart w:id="610" w:name="_Toc151193639"/>
      <w:bookmarkStart w:id="611" w:name="_Toc151193855"/>
      <w:bookmarkStart w:id="612" w:name="_Toc265228379"/>
      <w:bookmarkStart w:id="613" w:name="_Toc150509292"/>
      <w:bookmarkStart w:id="614" w:name="_Toc149720834"/>
      <w:bookmarkStart w:id="615" w:name="_Toc127161455"/>
      <w:bookmarkStart w:id="616" w:name="_Toc195842906"/>
      <w:bookmarkStart w:id="617" w:name="_Toc127151541"/>
      <w:bookmarkStart w:id="618" w:name="_Toc150480779"/>
      <w:bookmarkStart w:id="619" w:name="_Toc353873941"/>
      <w:bookmarkStart w:id="620" w:name="_Toc353825551"/>
      <w:bookmarkStart w:id="621" w:name="_Toc226965828"/>
      <w:bookmarkStart w:id="622" w:name="_Toc305158823"/>
      <w:bookmarkStart w:id="623" w:name="_Toc305158897"/>
      <w:bookmarkStart w:id="624" w:name="_Toc150774760"/>
      <w:bookmarkStart w:id="625" w:name="_Toc142311057"/>
      <w:bookmarkStart w:id="626" w:name="_Toc353873935"/>
      <w:bookmarkStart w:id="627" w:name="_Toc150480793"/>
      <w:bookmarkStart w:id="628" w:name="_Toc353873665"/>
      <w:bookmarkStart w:id="629" w:name="_Toc265228393"/>
      <w:bookmarkStart w:id="630" w:name="_Toc353825545"/>
      <w:bookmarkStart w:id="631" w:name="_Toc127151555"/>
      <w:bookmarkStart w:id="632" w:name="_Toc226337251"/>
      <w:bookmarkStart w:id="633" w:name="_Toc264969245"/>
      <w:bookmarkStart w:id="634" w:name="_Toc195842920"/>
      <w:r>
        <w:rPr>
          <w:sz w:val="24"/>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sz w:val="24"/>
        </w:rPr>
        <w:t>资格</w:t>
      </w:r>
      <w:r>
        <w:rPr>
          <w:rFonts w:hint="eastAsia"/>
          <w:sz w:val="24"/>
        </w:rPr>
        <w:t>审查</w:t>
      </w:r>
      <w:r>
        <w:rPr>
          <w:sz w:val="24"/>
        </w:rPr>
        <w:t>和符合性审查</w:t>
      </w:r>
    </w:p>
    <w:p>
      <w:pPr>
        <w:numPr>
          <w:ilvl w:val="1"/>
          <w:numId w:val="11"/>
        </w:numPr>
        <w:tabs>
          <w:tab w:val="left" w:pos="1080"/>
        </w:tabs>
        <w:snapToGrid w:val="0"/>
        <w:spacing w:line="360" w:lineRule="auto"/>
        <w:ind w:left="1077" w:hanging="720"/>
        <w:rPr>
          <w:sz w:val="24"/>
        </w:rPr>
      </w:pPr>
      <w:r>
        <w:rPr>
          <w:sz w:val="24"/>
        </w:rPr>
        <w:t>磋商小组将根据《资格</w:t>
      </w:r>
      <w:r>
        <w:rPr>
          <w:rFonts w:hint="eastAsia"/>
          <w:sz w:val="24"/>
        </w:rPr>
        <w:t>审查</w:t>
      </w:r>
      <w:r>
        <w:rPr>
          <w:sz w:val="24"/>
        </w:rPr>
        <w:t>要求》和《符合性审查要求》中规定的内容，对供应商进行检查，并形成检查结果。供应商《响应文件》有任何一项不符合《资格</w:t>
      </w:r>
      <w:r>
        <w:rPr>
          <w:rFonts w:hint="eastAsia"/>
          <w:sz w:val="24"/>
        </w:rPr>
        <w:t>审查</w:t>
      </w:r>
      <w:r>
        <w:rPr>
          <w:sz w:val="24"/>
        </w:rPr>
        <w:t>要求》和《符合性审查要求》要求的，视为未实质性响应磋商文件。未实质性响应磋商文件的响应文件按</w:t>
      </w:r>
      <w:r>
        <w:rPr>
          <w:b/>
          <w:sz w:val="24"/>
        </w:rPr>
        <w:t>无效响应</w:t>
      </w:r>
      <w:r>
        <w:rPr>
          <w:sz w:val="24"/>
        </w:rPr>
        <w:t>处理，磋商小组应当告知提交响应文件的供应商。</w:t>
      </w:r>
    </w:p>
    <w:p>
      <w:pPr>
        <w:numPr>
          <w:ilvl w:val="1"/>
          <w:numId w:val="11"/>
        </w:numPr>
        <w:tabs>
          <w:tab w:val="left" w:pos="1080"/>
        </w:tabs>
        <w:snapToGrid w:val="0"/>
        <w:spacing w:line="360" w:lineRule="auto"/>
        <w:ind w:left="1077" w:hanging="720"/>
        <w:rPr>
          <w:sz w:val="24"/>
        </w:rPr>
      </w:pPr>
      <w:r>
        <w:rPr>
          <w:sz w:val="24"/>
        </w:rPr>
        <w:t>《资格</w:t>
      </w:r>
      <w:r>
        <w:rPr>
          <w:rFonts w:hint="eastAsia"/>
          <w:sz w:val="24"/>
        </w:rPr>
        <w:t>审查</w:t>
      </w:r>
      <w:r>
        <w:rPr>
          <w:sz w:val="24"/>
        </w:rPr>
        <w:t>要求》中对格式有要求的，除竞争性磋商文件另有规定外，均为“实质性格式”文件。</w:t>
      </w:r>
    </w:p>
    <w:p>
      <w:pPr>
        <w:numPr>
          <w:ilvl w:val="1"/>
          <w:numId w:val="11"/>
        </w:numPr>
        <w:tabs>
          <w:tab w:val="left" w:pos="1080"/>
        </w:tabs>
        <w:snapToGrid w:val="0"/>
        <w:spacing w:line="360" w:lineRule="auto"/>
        <w:ind w:left="1077" w:hanging="720"/>
        <w:rPr>
          <w:sz w:val="24"/>
        </w:rPr>
      </w:pPr>
      <w:r>
        <w:rPr>
          <w:sz w:val="24"/>
        </w:rPr>
        <w:t>《资格</w:t>
      </w:r>
      <w:r>
        <w:rPr>
          <w:rFonts w:hint="eastAsia"/>
          <w:sz w:val="24"/>
        </w:rPr>
        <w:t>审查</w:t>
      </w:r>
      <w:r>
        <w:rPr>
          <w:sz w:val="24"/>
        </w:rPr>
        <w:t>要求》见下表：</w:t>
      </w:r>
    </w:p>
    <w:p>
      <w:pPr>
        <w:tabs>
          <w:tab w:val="left" w:pos="900"/>
          <w:tab w:val="left" w:pos="1080"/>
        </w:tabs>
        <w:snapToGrid w:val="0"/>
        <w:spacing w:line="360" w:lineRule="auto"/>
        <w:ind w:left="1077" w:firstLine="2650" w:firstLineChars="1100"/>
        <w:rPr>
          <w:b/>
          <w:sz w:val="24"/>
        </w:rPr>
      </w:pPr>
      <w:r>
        <w:rPr>
          <w:rFonts w:hint="eastAsia"/>
          <w:b/>
          <w:sz w:val="24"/>
        </w:rPr>
        <w:t>资格审查</w:t>
      </w:r>
      <w:r>
        <w:rPr>
          <w:b/>
          <w:sz w:val="24"/>
        </w:rPr>
        <w:t>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5"/>
        <w:gridCol w:w="1658"/>
        <w:gridCol w:w="4726"/>
        <w:gridCol w:w="18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88" w:type="pct"/>
            <w:vAlign w:val="center"/>
          </w:tcPr>
          <w:p>
            <w:pPr>
              <w:tabs>
                <w:tab w:val="left" w:pos="1080"/>
              </w:tabs>
              <w:snapToGrid w:val="0"/>
              <w:jc w:val="center"/>
              <w:rPr>
                <w:b/>
                <w:sz w:val="24"/>
              </w:rPr>
            </w:pPr>
            <w:bookmarkStart w:id="635" w:name="_Hlt487972895"/>
            <w:bookmarkEnd w:id="635"/>
            <w:r>
              <w:rPr>
                <w:b/>
                <w:sz w:val="24"/>
              </w:rPr>
              <w:t>序号</w:t>
            </w:r>
          </w:p>
        </w:tc>
        <w:tc>
          <w:tcPr>
            <w:tcW w:w="904" w:type="pct"/>
            <w:vAlign w:val="center"/>
          </w:tcPr>
          <w:p>
            <w:pPr>
              <w:tabs>
                <w:tab w:val="left" w:pos="1080"/>
              </w:tabs>
              <w:snapToGrid w:val="0"/>
              <w:jc w:val="center"/>
              <w:rPr>
                <w:b/>
                <w:sz w:val="24"/>
              </w:rPr>
            </w:pPr>
            <w:r>
              <w:rPr>
                <w:b/>
                <w:sz w:val="24"/>
              </w:rPr>
              <w:t>检查因素</w:t>
            </w:r>
          </w:p>
        </w:tc>
        <w:tc>
          <w:tcPr>
            <w:tcW w:w="2578" w:type="pct"/>
            <w:vAlign w:val="center"/>
          </w:tcPr>
          <w:p>
            <w:pPr>
              <w:tabs>
                <w:tab w:val="left" w:pos="1080"/>
              </w:tabs>
              <w:snapToGrid w:val="0"/>
              <w:jc w:val="center"/>
              <w:rPr>
                <w:b/>
                <w:sz w:val="24"/>
              </w:rPr>
            </w:pPr>
            <w:r>
              <w:rPr>
                <w:b/>
                <w:sz w:val="24"/>
              </w:rPr>
              <w:t>检查内容</w:t>
            </w:r>
          </w:p>
        </w:tc>
        <w:tc>
          <w:tcPr>
            <w:tcW w:w="1028"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w:t>
            </w:r>
          </w:p>
        </w:tc>
        <w:tc>
          <w:tcPr>
            <w:tcW w:w="904" w:type="pct"/>
            <w:vAlign w:val="center"/>
          </w:tcPr>
          <w:p>
            <w:pPr>
              <w:tabs>
                <w:tab w:val="left" w:pos="1080"/>
              </w:tabs>
              <w:snapToGrid w:val="0"/>
              <w:jc w:val="left"/>
              <w:rPr>
                <w:sz w:val="24"/>
              </w:rPr>
            </w:pPr>
            <w:r>
              <w:rPr>
                <w:sz w:val="24"/>
              </w:rPr>
              <w:t>满足《中华人民共和国政府采购法》第二十二条规定</w:t>
            </w:r>
          </w:p>
        </w:tc>
        <w:tc>
          <w:tcPr>
            <w:tcW w:w="2578" w:type="pct"/>
            <w:vAlign w:val="center"/>
          </w:tcPr>
          <w:p>
            <w:pPr>
              <w:tabs>
                <w:tab w:val="left" w:pos="1080"/>
              </w:tabs>
              <w:snapToGrid w:val="0"/>
              <w:jc w:val="left"/>
              <w:rPr>
                <w:sz w:val="24"/>
              </w:rPr>
            </w:pPr>
            <w:r>
              <w:rPr>
                <w:sz w:val="24"/>
              </w:rPr>
              <w:t>具体规定见第一章《采购邀请》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1-1</w:t>
            </w:r>
          </w:p>
        </w:tc>
        <w:tc>
          <w:tcPr>
            <w:tcW w:w="904" w:type="pct"/>
            <w:vAlign w:val="center"/>
          </w:tcPr>
          <w:p>
            <w:pPr>
              <w:tabs>
                <w:tab w:val="left" w:pos="1080"/>
              </w:tabs>
              <w:snapToGrid w:val="0"/>
              <w:jc w:val="left"/>
              <w:rPr>
                <w:sz w:val="24"/>
              </w:rPr>
            </w:pPr>
            <w:r>
              <w:rPr>
                <w:sz w:val="24"/>
              </w:rPr>
              <w:t>营业执照等证明文件</w:t>
            </w:r>
          </w:p>
        </w:tc>
        <w:tc>
          <w:tcPr>
            <w:tcW w:w="2578" w:type="pct"/>
            <w:vAlign w:val="center"/>
          </w:tcPr>
          <w:p>
            <w:pPr>
              <w:tabs>
                <w:tab w:val="left" w:pos="1080"/>
              </w:tabs>
              <w:snapToGrid w:val="0"/>
              <w:jc w:val="left"/>
              <w:rPr>
                <w:sz w:val="24"/>
              </w:rPr>
            </w:pPr>
            <w:r>
              <w:rPr>
                <w:sz w:val="24"/>
              </w:rPr>
              <w:t>供应商为企业（包括合伙企业）的，应提供有效的“营业执照”；</w:t>
            </w:r>
          </w:p>
          <w:p>
            <w:pPr>
              <w:tabs>
                <w:tab w:val="left" w:pos="1080"/>
              </w:tabs>
              <w:snapToGrid w:val="0"/>
              <w:jc w:val="left"/>
              <w:rPr>
                <w:sz w:val="24"/>
              </w:rPr>
            </w:pPr>
            <w:r>
              <w:rPr>
                <w:sz w:val="24"/>
              </w:rPr>
              <w:t>供应商为事业单位的，应提供有效的“事业单位法人证书”；</w:t>
            </w:r>
          </w:p>
          <w:p>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pPr>
              <w:tabs>
                <w:tab w:val="left" w:pos="1080"/>
              </w:tabs>
              <w:snapToGrid w:val="0"/>
              <w:jc w:val="left"/>
              <w:rPr>
                <w:sz w:val="24"/>
              </w:rPr>
            </w:pPr>
            <w:r>
              <w:rPr>
                <w:sz w:val="24"/>
              </w:rPr>
              <w:t>供应商是个体工商户的，应提供有效的“个体工商户营业执照”；</w:t>
            </w:r>
          </w:p>
          <w:p>
            <w:pPr>
              <w:tabs>
                <w:tab w:val="left" w:pos="1080"/>
              </w:tabs>
              <w:snapToGrid w:val="0"/>
              <w:jc w:val="left"/>
              <w:rPr>
                <w:sz w:val="24"/>
              </w:rPr>
            </w:pPr>
            <w:r>
              <w:rPr>
                <w:sz w:val="24"/>
              </w:rPr>
              <w:t>供应商是自然人的，应提供有效的自然人身份证明。</w:t>
            </w:r>
          </w:p>
          <w:p>
            <w:pPr>
              <w:tabs>
                <w:tab w:val="left" w:pos="1080"/>
              </w:tabs>
              <w:snapToGrid w:val="0"/>
              <w:jc w:val="left"/>
              <w:rPr>
                <w:color w:val="000000"/>
                <w:sz w:val="24"/>
              </w:rPr>
            </w:pPr>
            <w:r>
              <w:rPr>
                <w:rFonts w:ascii="Arial Unicode MS" w:hAnsi="Arial Unicode MS" w:eastAsia="Arial Unicode MS" w:cs="Arial Unicode MS"/>
                <w:sz w:val="24"/>
              </w:rPr>
              <w:t>分支机构参加响应的，应</w:t>
            </w:r>
            <w:r>
              <w:rPr>
                <w:rFonts w:hint="eastAsia" w:ascii="Arial Unicode MS" w:hAnsi="Arial Unicode MS" w:cs="Arial Unicode MS"/>
                <w:sz w:val="24"/>
              </w:rPr>
              <w:t>提</w:t>
            </w:r>
            <w:r>
              <w:rPr>
                <w:rFonts w:ascii="Arial Unicode MS" w:hAnsi="Arial Unicode MS" w:eastAsia="Arial Unicode MS" w:cs="Arial Unicode MS"/>
                <w:sz w:val="24"/>
              </w:rPr>
              <w:t>供该分支机构或</w:t>
            </w:r>
            <w:r>
              <w:rPr>
                <w:rFonts w:ascii="宋体" w:hAnsi="宋体" w:cs="宋体"/>
                <w:spacing w:val="-6"/>
                <w:sz w:val="24"/>
              </w:rPr>
              <w:t>其所属法人</w:t>
            </w:r>
            <w:r>
              <w:rPr>
                <w:spacing w:val="-6"/>
                <w:sz w:val="24"/>
              </w:rPr>
              <w:t>/</w:t>
            </w:r>
            <w:r>
              <w:rPr>
                <w:rFonts w:ascii="宋体" w:hAnsi="宋体" w:cs="宋体"/>
                <w:spacing w:val="-6"/>
                <w:sz w:val="24"/>
              </w:rPr>
              <w:t>其他组织的相应证明文件；</w:t>
            </w:r>
            <w:r>
              <w:rPr>
                <w:rFonts w:ascii="宋体" w:hAnsi="宋体" w:cs="宋体"/>
                <w:spacing w:val="-62"/>
                <w:sz w:val="24"/>
              </w:rPr>
              <w:t xml:space="preserve"> </w:t>
            </w:r>
            <w:r>
              <w:rPr>
                <w:rFonts w:ascii="宋体" w:hAnsi="宋体" w:cs="宋体"/>
                <w:spacing w:val="-6"/>
                <w:sz w:val="24"/>
              </w:rPr>
              <w:t>同时</w:t>
            </w:r>
            <w:r>
              <w:rPr>
                <w:rFonts w:ascii="Arial Unicode MS" w:hAnsi="Arial Unicode MS" w:eastAsia="Arial Unicode MS" w:cs="Arial Unicode MS"/>
                <w:spacing w:val="1"/>
                <w:sz w:val="24"/>
              </w:rPr>
              <w:t>还应</w:t>
            </w:r>
            <w:r>
              <w:rPr>
                <w:rFonts w:hint="eastAsia" w:ascii="Arial Unicode MS" w:hAnsi="Arial Unicode MS" w:cs="Arial Unicode MS"/>
                <w:sz w:val="24"/>
              </w:rPr>
              <w:t>提</w:t>
            </w:r>
            <w:r>
              <w:rPr>
                <w:rFonts w:ascii="Arial Unicode MS" w:hAnsi="Arial Unicode MS" w:eastAsia="Arial Unicode MS" w:cs="Arial Unicode MS"/>
                <w:spacing w:val="1"/>
                <w:sz w:val="24"/>
              </w:rPr>
              <w:t>供其所属法人</w:t>
            </w:r>
            <w:r>
              <w:rPr>
                <w:spacing w:val="1"/>
                <w:sz w:val="24"/>
              </w:rPr>
              <w:t>/</w:t>
            </w:r>
            <w:r>
              <w:rPr>
                <w:rFonts w:ascii="宋体" w:hAnsi="宋体" w:cs="宋体"/>
                <w:spacing w:val="1"/>
                <w:sz w:val="24"/>
              </w:rPr>
              <w:t>其他组织出具的授权</w:t>
            </w:r>
            <w:r>
              <w:rPr>
                <w:rFonts w:ascii="宋体" w:hAnsi="宋体" w:cs="宋体"/>
                <w:spacing w:val="-1"/>
                <w:sz w:val="24"/>
              </w:rPr>
              <w:t>其参与本项目的授权书（格式自拟，须加盖</w:t>
            </w:r>
            <w:r>
              <w:rPr>
                <w:rFonts w:ascii="宋体" w:hAnsi="宋体" w:cs="宋体"/>
                <w:spacing w:val="-8"/>
                <w:sz w:val="24"/>
              </w:rPr>
              <w:t>其所属法人</w:t>
            </w:r>
            <w:r>
              <w:rPr>
                <w:spacing w:val="-8"/>
                <w:sz w:val="24"/>
              </w:rPr>
              <w:t>/</w:t>
            </w:r>
            <w:r>
              <w:rPr>
                <w:rFonts w:ascii="宋体" w:hAnsi="宋体" w:cs="宋体"/>
                <w:spacing w:val="-8"/>
                <w:sz w:val="24"/>
              </w:rPr>
              <w:t>其他组织的公章</w:t>
            </w:r>
            <w:r>
              <w:rPr>
                <w:rFonts w:ascii="宋体" w:hAnsi="宋体" w:cs="宋体"/>
                <w:spacing w:val="-5"/>
                <w:sz w:val="24"/>
              </w:rPr>
              <w:t>）；</w:t>
            </w:r>
            <w:r>
              <w:rPr>
                <w:rFonts w:ascii="宋体" w:hAnsi="宋体" w:cs="宋体"/>
                <w:spacing w:val="-8"/>
                <w:sz w:val="24"/>
              </w:rPr>
              <w:t xml:space="preserve">对于银行、 </w:t>
            </w:r>
            <w:r>
              <w:rPr>
                <w:rFonts w:ascii="宋体" w:hAnsi="宋体" w:cs="宋体"/>
                <w:spacing w:val="-1"/>
                <w:sz w:val="24"/>
              </w:rPr>
              <w:t>保险、石油石化、电力、电信等行业的分支</w:t>
            </w:r>
            <w:r>
              <w:rPr>
                <w:rFonts w:ascii="Arial Unicode MS" w:hAnsi="Arial Unicode MS" w:eastAsia="Arial Unicode MS" w:cs="Arial Unicode MS"/>
                <w:spacing w:val="2"/>
                <w:sz w:val="24"/>
              </w:rPr>
              <w:t>机构，可以</w:t>
            </w:r>
            <w:r>
              <w:rPr>
                <w:rFonts w:hint="eastAsia" w:ascii="Arial Unicode MS" w:hAnsi="Arial Unicode MS" w:cs="Arial Unicode MS"/>
                <w:sz w:val="24"/>
              </w:rPr>
              <w:t>提</w:t>
            </w:r>
            <w:r>
              <w:rPr>
                <w:rFonts w:ascii="Arial Unicode MS" w:hAnsi="Arial Unicode MS" w:eastAsia="Arial Unicode MS" w:cs="Arial Unicode MS"/>
                <w:spacing w:val="2"/>
                <w:sz w:val="24"/>
              </w:rPr>
              <w:t>供上述授权，也可以</w:t>
            </w:r>
            <w:r>
              <w:rPr>
                <w:rFonts w:hint="eastAsia" w:ascii="Arial Unicode MS" w:hAnsi="Arial Unicode MS" w:cs="Arial Unicode MS"/>
                <w:sz w:val="24"/>
              </w:rPr>
              <w:t>提</w:t>
            </w:r>
            <w:r>
              <w:rPr>
                <w:rFonts w:ascii="Arial Unicode MS" w:hAnsi="Arial Unicode MS" w:eastAsia="Arial Unicode MS" w:cs="Arial Unicode MS"/>
                <w:spacing w:val="2"/>
                <w:sz w:val="24"/>
              </w:rPr>
              <w:t>供其所</w:t>
            </w:r>
            <w:r>
              <w:rPr>
                <w:rFonts w:ascii="宋体" w:hAnsi="宋体" w:cs="宋体"/>
                <w:sz w:val="24"/>
              </w:rPr>
              <w:t>属法人</w:t>
            </w:r>
            <w:r>
              <w:rPr>
                <w:sz w:val="24"/>
              </w:rPr>
              <w:t>/</w:t>
            </w:r>
            <w:r>
              <w:rPr>
                <w:rFonts w:ascii="宋体" w:hAnsi="宋体" w:cs="宋体"/>
                <w:sz w:val="24"/>
              </w:rPr>
              <w:t>其他组织的有关文件或制度等能够</w:t>
            </w:r>
            <w:r>
              <w:rPr>
                <w:rFonts w:ascii="宋体" w:hAnsi="宋体" w:cs="宋体"/>
                <w:spacing w:val="-2"/>
                <w:sz w:val="24"/>
              </w:rPr>
              <w:t>证明授权其独立开展业务的证明材料。</w:t>
            </w:r>
          </w:p>
        </w:tc>
        <w:tc>
          <w:tcPr>
            <w:tcW w:w="1028" w:type="pct"/>
            <w:vAlign w:val="center"/>
          </w:tcPr>
          <w:p>
            <w:pPr>
              <w:tabs>
                <w:tab w:val="left" w:pos="1080"/>
              </w:tabs>
              <w:snapToGrid w:val="0"/>
              <w:jc w:val="left"/>
              <w:rPr>
                <w:sz w:val="24"/>
              </w:rPr>
            </w:pPr>
            <w:r>
              <w:rPr>
                <w:rFonts w:ascii="宋体" w:hAnsi="宋体"/>
                <w:sz w:val="24"/>
              </w:rPr>
              <w:t>提供证明文件的复印件并加盖公章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1-2</w:t>
            </w:r>
          </w:p>
        </w:tc>
        <w:tc>
          <w:tcPr>
            <w:tcW w:w="904" w:type="pct"/>
            <w:vAlign w:val="center"/>
          </w:tcPr>
          <w:p>
            <w:pPr>
              <w:tabs>
                <w:tab w:val="left" w:pos="1080"/>
              </w:tabs>
              <w:snapToGrid w:val="0"/>
              <w:jc w:val="left"/>
              <w:rPr>
                <w:sz w:val="24"/>
              </w:rPr>
            </w:pPr>
            <w:r>
              <w:rPr>
                <w:sz w:val="24"/>
              </w:rPr>
              <w:t>供应商资格声明书</w:t>
            </w:r>
          </w:p>
        </w:tc>
        <w:tc>
          <w:tcPr>
            <w:tcW w:w="2578" w:type="pct"/>
            <w:vAlign w:val="center"/>
          </w:tcPr>
          <w:p>
            <w:pPr>
              <w:tabs>
                <w:tab w:val="left" w:pos="1080"/>
              </w:tabs>
              <w:snapToGrid w:val="0"/>
              <w:jc w:val="left"/>
              <w:rPr>
                <w:sz w:val="24"/>
              </w:rPr>
            </w:pPr>
            <w:r>
              <w:rPr>
                <w:sz w:val="24"/>
              </w:rPr>
              <w:t>提供了符合竞争性磋商文件要求的《供应商资格声明书》。</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1-3</w:t>
            </w:r>
          </w:p>
        </w:tc>
        <w:tc>
          <w:tcPr>
            <w:tcW w:w="904" w:type="pct"/>
            <w:vAlign w:val="center"/>
          </w:tcPr>
          <w:p>
            <w:pPr>
              <w:tabs>
                <w:tab w:val="left" w:pos="1080"/>
              </w:tabs>
              <w:snapToGrid w:val="0"/>
              <w:rPr>
                <w:sz w:val="24"/>
              </w:rPr>
            </w:pPr>
            <w:r>
              <w:rPr>
                <w:sz w:val="24"/>
              </w:rPr>
              <w:t>供应商信用记录</w:t>
            </w:r>
          </w:p>
        </w:tc>
        <w:tc>
          <w:tcPr>
            <w:tcW w:w="2578" w:type="pct"/>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w:t>
            </w:r>
            <w:r>
              <w:rPr>
                <w:rFonts w:hint="eastAsia"/>
                <w:sz w:val="24"/>
              </w:rPr>
              <w:t>审查</w:t>
            </w:r>
            <w:r>
              <w:rPr>
                <w:sz w:val="24"/>
              </w:rPr>
              <w:t>阶段采购人或采购代理机构的实际查询时间；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028" w:type="pct"/>
            <w:vAlign w:val="center"/>
          </w:tcPr>
          <w:p>
            <w:pPr>
              <w:tabs>
                <w:tab w:val="left" w:pos="1080"/>
              </w:tabs>
              <w:snapToGrid w:val="0"/>
              <w:rPr>
                <w:sz w:val="24"/>
              </w:rPr>
            </w:pPr>
            <w:r>
              <w:rPr>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rFonts w:hint="eastAsia"/>
                <w:sz w:val="24"/>
              </w:rPr>
              <w:t>1-4</w:t>
            </w:r>
          </w:p>
        </w:tc>
        <w:tc>
          <w:tcPr>
            <w:tcW w:w="904" w:type="pct"/>
          </w:tcPr>
          <w:p>
            <w:pPr>
              <w:spacing w:before="35" w:line="229" w:lineRule="auto"/>
              <w:ind w:left="113" w:right="106"/>
              <w:rPr>
                <w:sz w:val="24"/>
              </w:rPr>
            </w:pPr>
            <w:r>
              <w:rPr>
                <w:rFonts w:ascii="宋体" w:hAnsi="宋体" w:cs="宋体"/>
                <w:spacing w:val="12"/>
                <w:sz w:val="24"/>
              </w:rPr>
              <w:t>法律、行政法规规定的其他</w:t>
            </w:r>
            <w:r>
              <w:rPr>
                <w:rFonts w:ascii="宋体" w:hAnsi="宋体" w:cs="宋体"/>
                <w:spacing w:val="-3"/>
                <w:sz w:val="24"/>
              </w:rPr>
              <w:t>条件</w:t>
            </w:r>
          </w:p>
        </w:tc>
        <w:tc>
          <w:tcPr>
            <w:tcW w:w="2578" w:type="pct"/>
          </w:tcPr>
          <w:p>
            <w:pPr>
              <w:pStyle w:val="250"/>
              <w:spacing w:line="270" w:lineRule="auto"/>
              <w:rPr>
                <w:lang w:eastAsia="zh-CN"/>
              </w:rPr>
            </w:pPr>
          </w:p>
          <w:p>
            <w:pPr>
              <w:spacing w:before="78" w:line="220" w:lineRule="auto"/>
              <w:ind w:left="114"/>
              <w:rPr>
                <w:sz w:val="24"/>
              </w:rPr>
            </w:pPr>
            <w:r>
              <w:rPr>
                <w:rFonts w:ascii="宋体" w:hAnsi="宋体" w:cs="宋体"/>
                <w:spacing w:val="-1"/>
                <w:sz w:val="24"/>
              </w:rPr>
              <w:t>法律、行政法规规定的其他条件</w:t>
            </w:r>
          </w:p>
        </w:tc>
        <w:tc>
          <w:tcPr>
            <w:tcW w:w="1028" w:type="pct"/>
          </w:tcPr>
          <w:p>
            <w:pPr>
              <w:pStyle w:val="250"/>
              <w:spacing w:line="302" w:lineRule="auto"/>
              <w:rPr>
                <w:lang w:eastAsia="zh-CN"/>
              </w:rPr>
            </w:pPr>
          </w:p>
          <w:p>
            <w:pPr>
              <w:pStyle w:val="250"/>
              <w:spacing w:before="69" w:line="215" w:lineRule="auto"/>
              <w:ind w:left="912"/>
              <w:rPr>
                <w:rFonts w:eastAsia="宋体"/>
                <w:sz w:val="24"/>
              </w:rPr>
            </w:pPr>
            <w:r>
              <w:rPr>
                <w:spacing w:val="14"/>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w:t>
            </w:r>
          </w:p>
        </w:tc>
        <w:tc>
          <w:tcPr>
            <w:tcW w:w="904" w:type="pct"/>
            <w:vAlign w:val="center"/>
          </w:tcPr>
          <w:p>
            <w:pPr>
              <w:tabs>
                <w:tab w:val="left" w:pos="1080"/>
              </w:tabs>
              <w:snapToGrid w:val="0"/>
              <w:jc w:val="left"/>
              <w:rPr>
                <w:sz w:val="24"/>
              </w:rPr>
            </w:pPr>
            <w:r>
              <w:rPr>
                <w:sz w:val="24"/>
              </w:rPr>
              <w:t>落实政府采购政策需满足的资格要求</w:t>
            </w:r>
          </w:p>
        </w:tc>
        <w:tc>
          <w:tcPr>
            <w:tcW w:w="2578" w:type="pct"/>
            <w:vAlign w:val="center"/>
          </w:tcPr>
          <w:p>
            <w:pPr>
              <w:tabs>
                <w:tab w:val="left" w:pos="1080"/>
              </w:tabs>
              <w:snapToGrid w:val="0"/>
              <w:jc w:val="left"/>
              <w:rPr>
                <w:sz w:val="24"/>
              </w:rPr>
            </w:pPr>
            <w:r>
              <w:rPr>
                <w:sz w:val="24"/>
              </w:rPr>
              <w:t>具体要求见第一章《采购邀请》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tcPr>
          <w:p>
            <w:pPr>
              <w:pStyle w:val="250"/>
              <w:spacing w:before="139" w:line="201" w:lineRule="auto"/>
              <w:ind w:left="245"/>
              <w:rPr>
                <w:sz w:val="24"/>
                <w:szCs w:val="24"/>
              </w:rPr>
            </w:pPr>
            <w:r>
              <w:rPr>
                <w:spacing w:val="8"/>
                <w:sz w:val="24"/>
                <w:szCs w:val="24"/>
              </w:rPr>
              <w:t>2-1</w:t>
            </w:r>
          </w:p>
        </w:tc>
        <w:tc>
          <w:tcPr>
            <w:tcW w:w="904" w:type="pct"/>
          </w:tcPr>
          <w:p>
            <w:pPr>
              <w:spacing w:before="115" w:line="221" w:lineRule="auto"/>
              <w:ind w:left="135"/>
              <w:rPr>
                <w:rFonts w:hint="eastAsia" w:ascii="宋体" w:hAnsi="宋体" w:cs="宋体"/>
                <w:sz w:val="24"/>
              </w:rPr>
            </w:pPr>
            <w:r>
              <w:rPr>
                <w:rFonts w:ascii="宋体" w:hAnsi="宋体" w:cs="宋体"/>
                <w:spacing w:val="-5"/>
                <w:sz w:val="24"/>
              </w:rPr>
              <w:t>中小企业政策</w:t>
            </w:r>
          </w:p>
        </w:tc>
        <w:tc>
          <w:tcPr>
            <w:tcW w:w="2578" w:type="pct"/>
          </w:tcPr>
          <w:p>
            <w:pPr>
              <w:spacing w:before="116" w:line="219" w:lineRule="auto"/>
              <w:rPr>
                <w:rFonts w:hint="eastAsia" w:ascii="宋体" w:hAnsi="宋体" w:cs="宋体"/>
                <w:sz w:val="24"/>
              </w:rPr>
            </w:pPr>
            <w:r>
              <w:rPr>
                <w:rFonts w:ascii="宋体" w:hAnsi="宋体" w:cs="宋体"/>
                <w:spacing w:val="-2"/>
                <w:sz w:val="24"/>
              </w:rPr>
              <w:t>具体要求见第一章《采购邀请》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2-1</w:t>
            </w:r>
            <w:r>
              <w:rPr>
                <w:rFonts w:hint="eastAsia"/>
                <w:sz w:val="24"/>
              </w:rPr>
              <w:t>-1</w:t>
            </w:r>
          </w:p>
        </w:tc>
        <w:tc>
          <w:tcPr>
            <w:tcW w:w="904" w:type="pct"/>
            <w:vAlign w:val="center"/>
          </w:tcPr>
          <w:p>
            <w:pPr>
              <w:tabs>
                <w:tab w:val="left" w:pos="1080"/>
              </w:tabs>
              <w:snapToGrid w:val="0"/>
              <w:jc w:val="left"/>
              <w:rPr>
                <w:sz w:val="24"/>
              </w:rPr>
            </w:pPr>
            <w:r>
              <w:rPr>
                <w:sz w:val="24"/>
              </w:rPr>
              <w:t>中小企业</w:t>
            </w:r>
            <w:r>
              <w:rPr>
                <w:rFonts w:hint="eastAsia"/>
                <w:sz w:val="24"/>
              </w:rPr>
              <w:t>证明文件</w:t>
            </w:r>
          </w:p>
        </w:tc>
        <w:tc>
          <w:tcPr>
            <w:tcW w:w="2578" w:type="pct"/>
            <w:vAlign w:val="center"/>
          </w:tcPr>
          <w:p>
            <w:pPr>
              <w:spacing w:line="240" w:lineRule="auto"/>
              <w:rPr>
                <w:rFonts w:hint="eastAsia" w:ascii="宋体" w:hAnsi="宋体" w:eastAsia="宋体" w:cs="宋体"/>
                <w:sz w:val="24"/>
              </w:rPr>
            </w:pPr>
            <w:r>
              <w:rPr>
                <w:rFonts w:hint="eastAsia" w:ascii="宋体" w:hAnsi="宋体" w:eastAsia="宋体" w:cs="宋体"/>
                <w:spacing w:val="-2"/>
                <w:sz w:val="24"/>
              </w:rPr>
              <w:t>当本项目（包）涉及预留份额专门面向中小</w:t>
            </w:r>
            <w:r>
              <w:rPr>
                <w:rFonts w:hint="eastAsia" w:ascii="宋体" w:hAnsi="宋体" w:eastAsia="宋体" w:cs="宋体"/>
                <w:spacing w:val="-4"/>
                <w:sz w:val="24"/>
              </w:rPr>
              <w:t>企业采购，提供如下资料：</w:t>
            </w:r>
          </w:p>
          <w:p>
            <w:pPr>
              <w:pStyle w:val="250"/>
              <w:spacing w:line="240"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1、供应商单独响应的，应</w:t>
            </w:r>
            <w:r>
              <w:rPr>
                <w:rFonts w:hint="eastAsia" w:ascii="宋体" w:hAnsi="宋体" w:eastAsia="宋体" w:cs="宋体"/>
                <w:spacing w:val="-4"/>
                <w:sz w:val="24"/>
                <w:szCs w:val="24"/>
                <w:lang w:eastAsia="zh-CN"/>
              </w:rPr>
              <w:t>提</w:t>
            </w:r>
            <w:r>
              <w:rPr>
                <w:rFonts w:hint="eastAsia" w:ascii="宋体" w:hAnsi="宋体" w:eastAsia="宋体" w:cs="宋体"/>
                <w:spacing w:val="-1"/>
                <w:sz w:val="24"/>
                <w:szCs w:val="24"/>
                <w:lang w:eastAsia="zh-CN"/>
              </w:rPr>
              <w:t>供《中小企业  声明函》或《残疾人福利性单位声明函》或</w:t>
            </w:r>
            <w:r>
              <w:rPr>
                <w:rFonts w:hint="eastAsia" w:ascii="宋体" w:hAnsi="宋体" w:eastAsia="宋体" w:cs="宋体"/>
                <w:spacing w:val="5"/>
                <w:sz w:val="24"/>
                <w:szCs w:val="24"/>
                <w:lang w:eastAsia="zh-CN"/>
              </w:rPr>
              <w:t xml:space="preserve"> </w:t>
            </w:r>
            <w:r>
              <w:rPr>
                <w:rFonts w:hint="eastAsia" w:ascii="宋体" w:hAnsi="宋体" w:eastAsia="宋体" w:cs="宋体"/>
                <w:spacing w:val="-1"/>
                <w:sz w:val="24"/>
                <w:szCs w:val="24"/>
                <w:lang w:eastAsia="zh-CN"/>
              </w:rPr>
              <w:t>由省级以上监狱管理局、戒毒管理局（含</w:t>
            </w:r>
            <w:r>
              <w:rPr>
                <w:rFonts w:ascii="宋体" w:hAnsi="宋体" w:eastAsia="宋体" w:cs="宋体"/>
                <w:spacing w:val="-1"/>
                <w:sz w:val="24"/>
                <w:szCs w:val="24"/>
                <w:lang w:eastAsia="zh-CN"/>
              </w:rPr>
              <w:t>新</w:t>
            </w:r>
            <w:r>
              <w:rPr>
                <w:rFonts w:ascii="宋体" w:hAnsi="宋体" w:eastAsia="宋体" w:cs="宋体"/>
                <w:spacing w:val="5"/>
                <w:sz w:val="24"/>
                <w:szCs w:val="24"/>
                <w:lang w:eastAsia="zh-CN"/>
              </w:rPr>
              <w:t xml:space="preserve"> </w:t>
            </w:r>
            <w:r>
              <w:rPr>
                <w:rFonts w:ascii="宋体" w:hAnsi="宋体" w:eastAsia="宋体" w:cs="宋体"/>
                <w:spacing w:val="-1"/>
                <w:sz w:val="24"/>
                <w:szCs w:val="24"/>
                <w:lang w:eastAsia="zh-CN"/>
              </w:rPr>
              <w:t>疆生产建设兵团）出具的属于监狱企业的证</w:t>
            </w:r>
            <w:r>
              <w:rPr>
                <w:rFonts w:ascii="宋体" w:hAnsi="宋体" w:eastAsia="宋体" w:cs="宋体"/>
                <w:spacing w:val="-9"/>
                <w:sz w:val="24"/>
                <w:szCs w:val="24"/>
                <w:lang w:eastAsia="zh-CN"/>
              </w:rPr>
              <w:t>明文件。</w:t>
            </w:r>
          </w:p>
          <w:p>
            <w:pPr>
              <w:pStyle w:val="250"/>
              <w:spacing w:line="240" w:lineRule="auto"/>
              <w:rPr>
                <w:rFonts w:eastAsia="宋体"/>
                <w:sz w:val="24"/>
                <w:lang w:eastAsia="zh-CN"/>
              </w:rPr>
            </w:pPr>
            <w:r>
              <w:rPr>
                <w:spacing w:val="-1"/>
                <w:sz w:val="24"/>
                <w:szCs w:val="24"/>
                <w:lang w:eastAsia="zh-CN"/>
              </w:rPr>
              <w:t>2</w:t>
            </w:r>
            <w:r>
              <w:rPr>
                <w:rFonts w:ascii="宋体" w:hAnsi="宋体" w:eastAsia="宋体" w:cs="宋体"/>
                <w:spacing w:val="-1"/>
                <w:sz w:val="24"/>
                <w:szCs w:val="24"/>
                <w:lang w:eastAsia="zh-CN"/>
              </w:rPr>
              <w:t>、如磋商文件要求以联合体形式参加或者要求合同分包的，且供应商为联合体或拟进</w:t>
            </w:r>
            <w:r>
              <w:rPr>
                <w:rFonts w:ascii="宋体" w:hAnsi="宋体" w:eastAsia="宋体" w:cs="宋体"/>
                <w:spacing w:val="7"/>
                <w:sz w:val="24"/>
                <w:szCs w:val="24"/>
                <w:lang w:eastAsia="zh-CN"/>
              </w:rPr>
              <w:t xml:space="preserve"> </w:t>
            </w:r>
            <w:r>
              <w:rPr>
                <w:rFonts w:ascii="宋体" w:hAnsi="宋体" w:eastAsia="宋体" w:cs="宋体"/>
                <w:spacing w:val="-1"/>
                <w:sz w:val="24"/>
                <w:szCs w:val="24"/>
                <w:lang w:eastAsia="zh-CN"/>
              </w:rPr>
              <w:t>行合同分包的，则联合体中的中小企业、签订分包意向协议的中小企业具体情况须在《中小企业声明函》或《残疾人福利性单位</w:t>
            </w:r>
            <w:r>
              <w:rPr>
                <w:rFonts w:ascii="宋体" w:hAnsi="宋体" w:eastAsia="宋体" w:cs="宋体"/>
                <w:spacing w:val="7"/>
                <w:sz w:val="24"/>
                <w:szCs w:val="24"/>
                <w:lang w:eastAsia="zh-CN"/>
              </w:rPr>
              <w:t xml:space="preserve"> </w:t>
            </w:r>
            <w:r>
              <w:rPr>
                <w:rFonts w:ascii="宋体" w:hAnsi="宋体" w:eastAsia="宋体" w:cs="宋体"/>
                <w:spacing w:val="-1"/>
                <w:sz w:val="24"/>
                <w:szCs w:val="24"/>
                <w:lang w:eastAsia="zh-CN"/>
              </w:rPr>
              <w:t>声明函》或由省级以上监狱管理局、戒毒管理局（含新疆生产建设兵团）出具的属于监狱企业的证明文件中如实填报，且满足采购</w:t>
            </w:r>
            <w:r>
              <w:rPr>
                <w:rFonts w:ascii="宋体" w:hAnsi="宋体" w:eastAsia="宋体" w:cs="宋体"/>
                <w:spacing w:val="-4"/>
                <w:sz w:val="24"/>
                <w:szCs w:val="24"/>
                <w:lang w:eastAsia="zh-CN"/>
              </w:rPr>
              <w:t>文件关于预留份额的要求。</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2-1-</w:t>
            </w:r>
            <w:r>
              <w:rPr>
                <w:rFonts w:hint="eastAsia"/>
                <w:sz w:val="24"/>
              </w:rPr>
              <w:t>2</w:t>
            </w:r>
          </w:p>
        </w:tc>
        <w:tc>
          <w:tcPr>
            <w:tcW w:w="904" w:type="pct"/>
            <w:vAlign w:val="center"/>
          </w:tcPr>
          <w:p>
            <w:pPr>
              <w:tabs>
                <w:tab w:val="left" w:pos="1080"/>
              </w:tabs>
              <w:snapToGrid w:val="0"/>
              <w:jc w:val="left"/>
              <w:rPr>
                <w:sz w:val="24"/>
              </w:rPr>
            </w:pPr>
            <w:r>
              <w:rPr>
                <w:sz w:val="24"/>
              </w:rPr>
              <w:t>拟分包情况说明及分包意向协议</w:t>
            </w:r>
          </w:p>
        </w:tc>
        <w:tc>
          <w:tcPr>
            <w:tcW w:w="2578" w:type="pct"/>
            <w:vAlign w:val="center"/>
          </w:tcPr>
          <w:p>
            <w:pPr>
              <w:tabs>
                <w:tab w:val="left" w:pos="1080"/>
              </w:tabs>
              <w:snapToGrid w:val="0"/>
              <w:jc w:val="left"/>
              <w:rPr>
                <w:sz w:val="24"/>
              </w:rPr>
            </w:pPr>
            <w:r>
              <w:rPr>
                <w:sz w:val="24"/>
              </w:rPr>
              <w:t>如本项目（包）要求通过分包措施预留部分采购份额面向中小企业采购、且供应商因落实政府采购政策拟进行分包的，必须提供；否则无须提供。</w:t>
            </w:r>
          </w:p>
          <w:p>
            <w:pPr>
              <w:tabs>
                <w:tab w:val="left" w:pos="1080"/>
              </w:tabs>
              <w:snapToGrid w:val="0"/>
              <w:jc w:val="left"/>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2-2</w:t>
            </w:r>
          </w:p>
        </w:tc>
        <w:tc>
          <w:tcPr>
            <w:tcW w:w="904" w:type="pct"/>
            <w:vAlign w:val="center"/>
          </w:tcPr>
          <w:p>
            <w:pPr>
              <w:tabs>
                <w:tab w:val="left" w:pos="1080"/>
              </w:tabs>
              <w:snapToGrid w:val="0"/>
              <w:jc w:val="left"/>
              <w:rPr>
                <w:sz w:val="24"/>
              </w:rPr>
            </w:pPr>
            <w:r>
              <w:rPr>
                <w:sz w:val="24"/>
              </w:rPr>
              <w:t>其它落实政府采购政策的资格要求</w:t>
            </w:r>
          </w:p>
        </w:tc>
        <w:tc>
          <w:tcPr>
            <w:tcW w:w="2578" w:type="pct"/>
            <w:vAlign w:val="center"/>
          </w:tcPr>
          <w:p>
            <w:pPr>
              <w:tabs>
                <w:tab w:val="left" w:pos="1080"/>
              </w:tabs>
              <w:snapToGrid w:val="0"/>
              <w:jc w:val="left"/>
              <w:rPr>
                <w:sz w:val="24"/>
              </w:rPr>
            </w:pPr>
            <w:r>
              <w:rPr>
                <w:sz w:val="24"/>
              </w:rPr>
              <w:t>如有，见第一章《采购邀请》</w:t>
            </w:r>
          </w:p>
        </w:tc>
        <w:tc>
          <w:tcPr>
            <w:tcW w:w="1028" w:type="pct"/>
            <w:vAlign w:val="center"/>
          </w:tcPr>
          <w:p>
            <w:pPr>
              <w:tabs>
                <w:tab w:val="left" w:pos="1080"/>
              </w:tabs>
              <w:snapToGrid w:val="0"/>
              <w:jc w:val="left"/>
              <w:rPr>
                <w:sz w:val="24"/>
              </w:rPr>
            </w:pPr>
            <w:r>
              <w:rPr>
                <w:rFonts w:ascii="宋体" w:hAnsi="宋体"/>
                <w:sz w:val="24"/>
              </w:rPr>
              <w:t>提供证明文件的复印件并加盖公章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3</w:t>
            </w:r>
          </w:p>
        </w:tc>
        <w:tc>
          <w:tcPr>
            <w:tcW w:w="904" w:type="pct"/>
            <w:vAlign w:val="center"/>
          </w:tcPr>
          <w:p>
            <w:pPr>
              <w:tabs>
                <w:tab w:val="left" w:pos="1080"/>
              </w:tabs>
              <w:snapToGrid w:val="0"/>
              <w:jc w:val="left"/>
              <w:rPr>
                <w:sz w:val="24"/>
              </w:rPr>
            </w:pPr>
            <w:r>
              <w:rPr>
                <w:sz w:val="24"/>
              </w:rPr>
              <w:t>本项目的特定资格要求</w:t>
            </w:r>
          </w:p>
        </w:tc>
        <w:tc>
          <w:tcPr>
            <w:tcW w:w="2578" w:type="pct"/>
            <w:vAlign w:val="center"/>
          </w:tcPr>
          <w:p>
            <w:pPr>
              <w:tabs>
                <w:tab w:val="left" w:pos="1080"/>
              </w:tabs>
              <w:snapToGrid w:val="0"/>
              <w:jc w:val="left"/>
              <w:rPr>
                <w:sz w:val="24"/>
              </w:rPr>
            </w:pPr>
            <w:r>
              <w:rPr>
                <w:sz w:val="24"/>
              </w:rPr>
              <w:t>如有，见第一章《采购邀请》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3-1</w:t>
            </w:r>
          </w:p>
        </w:tc>
        <w:tc>
          <w:tcPr>
            <w:tcW w:w="904" w:type="pct"/>
            <w:vAlign w:val="center"/>
          </w:tcPr>
          <w:p>
            <w:pPr>
              <w:tabs>
                <w:tab w:val="left" w:pos="1080"/>
              </w:tabs>
              <w:snapToGrid w:val="0"/>
              <w:rPr>
                <w:sz w:val="24"/>
              </w:rPr>
            </w:pPr>
            <w:r>
              <w:rPr>
                <w:rFonts w:ascii="宋体" w:hAnsi="宋体" w:cs="宋体"/>
                <w:spacing w:val="12"/>
                <w:sz w:val="24"/>
              </w:rPr>
              <w:t>本项目对于联</w:t>
            </w:r>
            <w:r>
              <w:rPr>
                <w:rFonts w:ascii="宋体" w:hAnsi="宋体" w:cs="宋体"/>
                <w:spacing w:val="-2"/>
                <w:sz w:val="24"/>
              </w:rPr>
              <w:t>合体的要求</w:t>
            </w:r>
          </w:p>
        </w:tc>
        <w:tc>
          <w:tcPr>
            <w:tcW w:w="2578" w:type="pct"/>
            <w:vAlign w:val="center"/>
          </w:tcPr>
          <w:p>
            <w:pPr>
              <w:tabs>
                <w:tab w:val="left" w:pos="1080"/>
              </w:tabs>
              <w:snapToGrid w:val="0"/>
              <w:rPr>
                <w:rFonts w:hint="eastAsia" w:ascii="宋体" w:hAnsi="宋体" w:eastAsia="宋体" w:cs="宋体"/>
                <w:sz w:val="24"/>
              </w:rPr>
            </w:pPr>
            <w:r>
              <w:rPr>
                <w:sz w:val="24"/>
              </w:rPr>
              <w:t>1、如本项目接受联合体磋商，且供应商为联合体时必须提供《联合协议》，明确各方拟承担的工作和责任，并指定联合体牵头</w:t>
            </w:r>
            <w:r>
              <w:rPr>
                <w:rFonts w:hint="eastAsia" w:ascii="宋体" w:hAnsi="宋体" w:eastAsia="宋体" w:cs="宋体"/>
                <w:sz w:val="24"/>
              </w:rPr>
              <w:t>人，授权其代表所有联合体成员负责本项目磋商和合同实施阶段的牵头、协调工作。该联合协议应当作为响应文件的组成部分，与响应文件其他内容同时提交。</w:t>
            </w:r>
          </w:p>
          <w:p>
            <w:pPr>
              <w:tabs>
                <w:tab w:val="left" w:pos="1080"/>
              </w:tabs>
              <w:snapToGrid w:val="0"/>
              <w:rPr>
                <w:rFonts w:hint="eastAsia" w:ascii="宋体" w:hAnsi="宋体" w:eastAsia="宋体" w:cs="宋体"/>
                <w:sz w:val="24"/>
              </w:rPr>
            </w:pPr>
            <w:r>
              <w:rPr>
                <w:rFonts w:hint="eastAsia" w:ascii="宋体" w:hAnsi="宋体" w:eastAsia="宋体" w:cs="宋体"/>
                <w:sz w:val="24"/>
              </w:rPr>
              <w:t>2、联合体各成员单位均须提供本表中序号1-1、1-2的证明文件。</w:t>
            </w:r>
            <w:r>
              <w:rPr>
                <w:rFonts w:hint="eastAsia" w:ascii="宋体" w:hAnsi="宋体" w:eastAsia="宋体" w:cs="宋体"/>
                <w:spacing w:val="-3"/>
                <w:sz w:val="24"/>
              </w:rPr>
              <w:t>联合体各成员单位均</w:t>
            </w:r>
            <w:r>
              <w:rPr>
                <w:rFonts w:hint="eastAsia" w:ascii="宋体" w:hAnsi="宋体" w:eastAsia="宋体" w:cs="宋体"/>
                <w:sz w:val="24"/>
              </w:rPr>
              <w:t xml:space="preserve"> 应满足本表</w:t>
            </w:r>
            <w:r>
              <w:rPr>
                <w:rFonts w:hint="eastAsia" w:ascii="宋体" w:hAnsi="宋体" w:eastAsia="宋体" w:cs="宋体"/>
                <w:spacing w:val="-36"/>
                <w:sz w:val="24"/>
              </w:rPr>
              <w:t xml:space="preserve"> </w:t>
            </w:r>
            <w:r>
              <w:rPr>
                <w:rFonts w:hint="eastAsia" w:ascii="宋体" w:hAnsi="宋体" w:eastAsia="宋体" w:cs="宋体"/>
                <w:sz w:val="24"/>
              </w:rPr>
              <w:t>3-2项规定。</w:t>
            </w:r>
          </w:p>
          <w:p>
            <w:pPr>
              <w:tabs>
                <w:tab w:val="left" w:pos="1080"/>
              </w:tabs>
              <w:snapToGrid w:val="0"/>
              <w:rPr>
                <w:rFonts w:hint="eastAsia" w:ascii="宋体" w:hAnsi="宋体" w:eastAsia="宋体" w:cs="宋体"/>
                <w:sz w:val="24"/>
              </w:rPr>
            </w:pPr>
            <w:r>
              <w:rPr>
                <w:rFonts w:hint="eastAsia" w:ascii="宋体" w:hAnsi="宋体" w:eastAsia="宋体" w:cs="宋体"/>
                <w:sz w:val="24"/>
              </w:rPr>
              <w:t>3、本表序号3-3项规定的其他特定资格要 求中的每一小项要求，联合体各方中至少应 当有一方符合本表中其他资格要求并提供证 明文件。</w:t>
            </w:r>
          </w:p>
          <w:p>
            <w:pPr>
              <w:tabs>
                <w:tab w:val="left" w:pos="1080"/>
              </w:tabs>
              <w:snapToGrid w:val="0"/>
              <w:rPr>
                <w:rFonts w:hint="eastAsia" w:ascii="宋体" w:hAnsi="宋体" w:eastAsia="宋体" w:cs="宋体"/>
                <w:sz w:val="24"/>
              </w:rPr>
            </w:pPr>
            <w:r>
              <w:rPr>
                <w:rFonts w:hint="eastAsia" w:ascii="宋体" w:hAnsi="宋体" w:eastAsia="宋体" w:cs="宋体"/>
                <w:sz w:val="24"/>
              </w:rPr>
              <w:t>4、联合体中有同类资质的供应商按照联合体分工承担相同工作的， 应当按照资质等级较低的供应商确定资质等级。</w:t>
            </w:r>
          </w:p>
          <w:p>
            <w:pPr>
              <w:tabs>
                <w:tab w:val="left" w:pos="1080"/>
              </w:tabs>
              <w:snapToGrid w:val="0"/>
              <w:rPr>
                <w:rFonts w:hint="eastAsia" w:ascii="宋体" w:hAnsi="宋体" w:eastAsia="宋体" w:cs="宋体"/>
                <w:sz w:val="24"/>
              </w:rPr>
            </w:pPr>
            <w:r>
              <w:rPr>
                <w:rFonts w:hint="eastAsia" w:ascii="宋体" w:hAnsi="宋体" w:eastAsia="宋体" w:cs="宋体"/>
                <w:sz w:val="24"/>
              </w:rPr>
              <w:t>5、以联合体形式参加政府采购活动的，联合体各方不得再单独参加或者与其他供应商另外组成联合体参加同一合同项下的政府采 购活动。</w:t>
            </w:r>
          </w:p>
          <w:p>
            <w:pPr>
              <w:tabs>
                <w:tab w:val="left" w:pos="1080"/>
              </w:tabs>
              <w:snapToGrid w:val="0"/>
              <w:rPr>
                <w:rFonts w:hint="eastAsia" w:ascii="宋体" w:hAnsi="宋体" w:eastAsia="宋体" w:cs="宋体"/>
                <w:sz w:val="24"/>
              </w:rPr>
            </w:pPr>
            <w:r>
              <w:rPr>
                <w:rFonts w:hint="eastAsia" w:ascii="宋体" w:hAnsi="宋体" w:eastAsia="宋体" w:cs="宋体"/>
                <w:sz w:val="24"/>
              </w:rPr>
              <w:t>6、若联合体中任一成员单位中途退出，则该联合体的</w:t>
            </w:r>
            <w:r>
              <w:rPr>
                <w:rFonts w:hint="eastAsia" w:ascii="宋体" w:hAnsi="宋体" w:eastAsia="宋体" w:cs="宋体"/>
                <w:b/>
                <w:bCs/>
                <w:sz w:val="24"/>
              </w:rPr>
              <w:t>响应无效</w:t>
            </w:r>
            <w:r>
              <w:rPr>
                <w:rFonts w:hint="eastAsia" w:ascii="宋体" w:hAnsi="宋体" w:eastAsia="宋体" w:cs="宋体"/>
                <w:sz w:val="24"/>
              </w:rPr>
              <w:t>。</w:t>
            </w:r>
          </w:p>
          <w:p>
            <w:pPr>
              <w:tabs>
                <w:tab w:val="left" w:pos="1080"/>
              </w:tabs>
              <w:snapToGrid w:val="0"/>
              <w:rPr>
                <w:sz w:val="24"/>
              </w:rPr>
            </w:pPr>
            <w:r>
              <w:rPr>
                <w:rFonts w:hint="eastAsia" w:ascii="宋体" w:hAnsi="宋体" w:eastAsia="宋体" w:cs="宋体"/>
                <w:sz w:val="24"/>
              </w:rPr>
              <w:t xml:space="preserve">7、本项目不接受联合体响应时，供应商不得为联合体。 </w:t>
            </w:r>
          </w:p>
        </w:tc>
        <w:tc>
          <w:tcPr>
            <w:tcW w:w="1028" w:type="pct"/>
            <w:vAlign w:val="center"/>
          </w:tcPr>
          <w:p>
            <w:pPr>
              <w:tabs>
                <w:tab w:val="left" w:pos="1080"/>
              </w:tabs>
              <w:snapToGrid w:val="0"/>
              <w:rPr>
                <w:sz w:val="24"/>
              </w:rPr>
            </w:pPr>
            <w:r>
              <w:rPr>
                <w:rFonts w:hint="eastAsia"/>
                <w:sz w:val="24"/>
              </w:rPr>
              <w:t>提供《联合协议》原件或复印件并加盖公章</w:t>
            </w:r>
          </w:p>
          <w:p>
            <w:pPr>
              <w:tabs>
                <w:tab w:val="left" w:pos="1080"/>
              </w:tabs>
              <w:snapToGrid w:val="0"/>
              <w:rPr>
                <w:sz w:val="24"/>
              </w:rPr>
            </w:pPr>
            <w:r>
              <w:rPr>
                <w:rFonts w:hint="eastAsia"/>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rFonts w:hint="eastAsia"/>
                <w:sz w:val="24"/>
              </w:rPr>
              <w:t>3-2</w:t>
            </w:r>
          </w:p>
        </w:tc>
        <w:tc>
          <w:tcPr>
            <w:tcW w:w="904" w:type="pct"/>
          </w:tcPr>
          <w:p>
            <w:pPr>
              <w:spacing w:line="240" w:lineRule="auto"/>
              <w:rPr>
                <w:rFonts w:hint="eastAsia" w:ascii="宋体" w:hAnsi="宋体" w:cs="宋体"/>
                <w:spacing w:val="12"/>
                <w:sz w:val="24"/>
              </w:rPr>
            </w:pPr>
            <w:r>
              <w:rPr>
                <w:rFonts w:ascii="宋体" w:hAnsi="宋体" w:cs="宋体"/>
                <w:spacing w:val="13"/>
                <w:sz w:val="24"/>
              </w:rPr>
              <w:t>政府购买服务</w:t>
            </w:r>
            <w:r>
              <w:rPr>
                <w:rFonts w:ascii="宋体" w:hAnsi="宋体" w:cs="宋体"/>
                <w:spacing w:val="12"/>
                <w:sz w:val="24"/>
              </w:rPr>
              <w:t>承接主体的要</w:t>
            </w:r>
            <w:r>
              <w:rPr>
                <w:rFonts w:ascii="宋体" w:hAnsi="宋体" w:cs="宋体"/>
                <w:sz w:val="24"/>
              </w:rPr>
              <w:t>求</w:t>
            </w:r>
          </w:p>
        </w:tc>
        <w:tc>
          <w:tcPr>
            <w:tcW w:w="2578" w:type="pct"/>
          </w:tcPr>
          <w:p>
            <w:pPr>
              <w:spacing w:before="38" w:line="228" w:lineRule="auto"/>
              <w:ind w:right="104"/>
            </w:pPr>
            <w:r>
              <w:rPr>
                <w:rFonts w:ascii="宋体" w:hAnsi="宋体" w:cs="宋体"/>
                <w:spacing w:val="-6"/>
                <w:sz w:val="24"/>
              </w:rPr>
              <w:t>如本项目属于政府购买服务，供应商不属于</w:t>
            </w:r>
            <w:r>
              <w:rPr>
                <w:rFonts w:ascii="宋体" w:hAnsi="宋体" w:cs="宋体"/>
                <w:sz w:val="24"/>
              </w:rPr>
              <w:t>公益一类事业单位、使用事业编制且由财政</w:t>
            </w:r>
            <w:r>
              <w:rPr>
                <w:rFonts w:ascii="宋体" w:hAnsi="宋体" w:cs="宋体"/>
                <w:spacing w:val="-2"/>
                <w:sz w:val="24"/>
              </w:rPr>
              <w:t>拨款保障的群团组织。</w:t>
            </w:r>
          </w:p>
        </w:tc>
        <w:tc>
          <w:tcPr>
            <w:tcW w:w="1028" w:type="pct"/>
            <w:vAlign w:val="center"/>
          </w:tcPr>
          <w:p>
            <w:pPr>
              <w:tabs>
                <w:tab w:val="left" w:pos="1080"/>
              </w:tabs>
              <w:snapToGrid w:val="0"/>
              <w:rPr>
                <w:sz w:val="24"/>
              </w:rPr>
            </w:pPr>
            <w:r>
              <w:rPr>
                <w:rFonts w:ascii="宋体" w:hAnsi="宋体" w:cs="宋体"/>
                <w:sz w:val="24"/>
              </w:rPr>
              <w:t>格式见《响应文</w:t>
            </w:r>
            <w:r>
              <w:rPr>
                <w:rFonts w:ascii="宋体" w:hAnsi="宋体" w:cs="宋体"/>
                <w:spacing w:val="1"/>
                <w:sz w:val="24"/>
              </w:rPr>
              <w:t xml:space="preserve"> </w:t>
            </w:r>
            <w:r>
              <w:rPr>
                <w:rFonts w:ascii="宋体" w:hAnsi="宋体" w:cs="宋体"/>
                <w:spacing w:val="-4"/>
                <w:sz w:val="24"/>
              </w:rPr>
              <w:t>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3-</w:t>
            </w:r>
            <w:r>
              <w:rPr>
                <w:rFonts w:hint="eastAsia"/>
                <w:sz w:val="24"/>
              </w:rPr>
              <w:t>3</w:t>
            </w:r>
          </w:p>
        </w:tc>
        <w:tc>
          <w:tcPr>
            <w:tcW w:w="904" w:type="pct"/>
            <w:vAlign w:val="center"/>
          </w:tcPr>
          <w:p>
            <w:pPr>
              <w:tabs>
                <w:tab w:val="left" w:pos="1080"/>
              </w:tabs>
              <w:snapToGrid w:val="0"/>
              <w:rPr>
                <w:sz w:val="24"/>
              </w:rPr>
            </w:pPr>
            <w:r>
              <w:rPr>
                <w:sz w:val="24"/>
              </w:rPr>
              <w:t>其他特定资格要求</w:t>
            </w:r>
          </w:p>
        </w:tc>
        <w:tc>
          <w:tcPr>
            <w:tcW w:w="2578" w:type="pct"/>
            <w:vAlign w:val="center"/>
          </w:tcPr>
          <w:p>
            <w:pPr>
              <w:tabs>
                <w:tab w:val="left" w:pos="1080"/>
              </w:tabs>
              <w:snapToGrid w:val="0"/>
              <w:rPr>
                <w:sz w:val="24"/>
              </w:rPr>
            </w:pPr>
            <w:r>
              <w:rPr>
                <w:color w:val="000000"/>
                <w:sz w:val="24"/>
              </w:rPr>
              <w:t>如有，见</w:t>
            </w:r>
            <w:r>
              <w:rPr>
                <w:sz w:val="24"/>
              </w:rPr>
              <w:t>第一章《采购邀请》</w:t>
            </w:r>
          </w:p>
        </w:tc>
        <w:tc>
          <w:tcPr>
            <w:tcW w:w="1028" w:type="pct"/>
            <w:vAlign w:val="center"/>
          </w:tcPr>
          <w:p>
            <w:pPr>
              <w:tabs>
                <w:tab w:val="left" w:pos="1080"/>
              </w:tabs>
              <w:snapToGrid w:val="0"/>
              <w:rPr>
                <w:sz w:val="24"/>
              </w:rPr>
            </w:pPr>
            <w:r>
              <w:rPr>
                <w:rFonts w:ascii="宋体" w:hAnsi="宋体"/>
                <w:sz w:val="24"/>
              </w:rPr>
              <w:t>提供证明文件的复印件并加盖公章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pPr>
              <w:tabs>
                <w:tab w:val="left" w:pos="1080"/>
              </w:tabs>
              <w:snapToGrid w:val="0"/>
              <w:jc w:val="center"/>
              <w:rPr>
                <w:sz w:val="24"/>
              </w:rPr>
            </w:pPr>
            <w:r>
              <w:rPr>
                <w:sz w:val="24"/>
              </w:rPr>
              <w:t>4</w:t>
            </w:r>
          </w:p>
        </w:tc>
        <w:tc>
          <w:tcPr>
            <w:tcW w:w="904" w:type="pct"/>
            <w:vAlign w:val="center"/>
          </w:tcPr>
          <w:p>
            <w:pPr>
              <w:tabs>
                <w:tab w:val="left" w:pos="1080"/>
              </w:tabs>
              <w:snapToGrid w:val="0"/>
              <w:rPr>
                <w:sz w:val="24"/>
              </w:rPr>
            </w:pPr>
            <w:r>
              <w:rPr>
                <w:color w:val="000000"/>
                <w:kern w:val="0"/>
                <w:sz w:val="24"/>
              </w:rPr>
              <w:t>磋商保证金</w:t>
            </w:r>
          </w:p>
        </w:tc>
        <w:tc>
          <w:tcPr>
            <w:tcW w:w="2578" w:type="pct"/>
            <w:vAlign w:val="center"/>
          </w:tcPr>
          <w:p>
            <w:pPr>
              <w:tabs>
                <w:tab w:val="left" w:pos="1080"/>
              </w:tabs>
              <w:snapToGrid w:val="0"/>
              <w:rPr>
                <w:color w:val="000000"/>
                <w:sz w:val="24"/>
              </w:rPr>
            </w:pPr>
            <w:r>
              <w:rPr>
                <w:color w:val="000000"/>
                <w:kern w:val="0"/>
                <w:sz w:val="24"/>
              </w:rPr>
              <w:t>按照竞争性磋商文件的要求提交磋商保证金</w:t>
            </w:r>
            <w:r>
              <w:rPr>
                <w:rFonts w:hint="eastAsia"/>
                <w:color w:val="000000"/>
                <w:kern w:val="0"/>
                <w:sz w:val="24"/>
              </w:rPr>
              <w:t>。</w:t>
            </w:r>
          </w:p>
        </w:tc>
        <w:tc>
          <w:tcPr>
            <w:tcW w:w="1028" w:type="pct"/>
            <w:vAlign w:val="center"/>
          </w:tcPr>
          <w:p>
            <w:pPr>
              <w:tabs>
                <w:tab w:val="left" w:pos="1080"/>
              </w:tabs>
              <w:snapToGrid w:val="0"/>
              <w:rPr>
                <w:sz w:val="24"/>
              </w:rPr>
            </w:pPr>
          </w:p>
        </w:tc>
      </w:tr>
    </w:tbl>
    <w:p>
      <w:pPr>
        <w:widowControl/>
        <w:jc w:val="left"/>
        <w:rPr>
          <w:sz w:val="24"/>
        </w:rPr>
      </w:pPr>
      <w:r>
        <w:rPr>
          <w:sz w:val="24"/>
        </w:rPr>
        <w:br w:type="page"/>
      </w:r>
    </w:p>
    <w:p>
      <w:pPr>
        <w:numPr>
          <w:ilvl w:val="1"/>
          <w:numId w:val="11"/>
        </w:numPr>
        <w:tabs>
          <w:tab w:val="left" w:pos="1080"/>
        </w:tabs>
        <w:snapToGrid w:val="0"/>
        <w:spacing w:line="360" w:lineRule="auto"/>
        <w:ind w:left="1077" w:hanging="720"/>
        <w:rPr>
          <w:sz w:val="24"/>
        </w:rPr>
      </w:pPr>
      <w:r>
        <w:rPr>
          <w:sz w:val="24"/>
        </w:rPr>
        <w:t>《符合性审查要求》见下表：</w:t>
      </w:r>
    </w:p>
    <w:p>
      <w:pPr>
        <w:widowControl/>
        <w:spacing w:line="360" w:lineRule="auto"/>
        <w:jc w:val="center"/>
        <w:rPr>
          <w:b/>
          <w:color w:val="000000"/>
          <w:kern w:val="0"/>
          <w:sz w:val="24"/>
        </w:rPr>
      </w:pPr>
      <w:r>
        <w:rPr>
          <w:b/>
          <w:color w:val="000000"/>
          <w:kern w:val="0"/>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1671"/>
        <w:gridCol w:w="5410"/>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b/>
                <w:color w:val="000000"/>
                <w:kern w:val="0"/>
                <w:sz w:val="24"/>
              </w:rPr>
            </w:pPr>
            <w:r>
              <w:rPr>
                <w:b/>
                <w:color w:val="000000"/>
                <w:kern w:val="0"/>
                <w:sz w:val="24"/>
              </w:rPr>
              <w:t>序号</w:t>
            </w:r>
          </w:p>
        </w:tc>
        <w:tc>
          <w:tcPr>
            <w:tcW w:w="911" w:type="pct"/>
            <w:shd w:val="clear" w:color="000000" w:fill="FFFFFF"/>
            <w:vAlign w:val="center"/>
          </w:tcPr>
          <w:p>
            <w:pPr>
              <w:widowControl/>
              <w:jc w:val="center"/>
              <w:rPr>
                <w:b/>
                <w:color w:val="000000"/>
                <w:kern w:val="0"/>
                <w:sz w:val="24"/>
              </w:rPr>
            </w:pPr>
            <w:r>
              <w:rPr>
                <w:b/>
                <w:sz w:val="24"/>
              </w:rPr>
              <w:t>检查</w:t>
            </w:r>
            <w:r>
              <w:rPr>
                <w:b/>
                <w:color w:val="000000"/>
                <w:kern w:val="0"/>
                <w:sz w:val="24"/>
              </w:rPr>
              <w:t>因素</w:t>
            </w:r>
          </w:p>
        </w:tc>
        <w:tc>
          <w:tcPr>
            <w:tcW w:w="2950" w:type="pct"/>
            <w:shd w:val="clear" w:color="000000" w:fill="FFFFFF"/>
            <w:vAlign w:val="center"/>
          </w:tcPr>
          <w:p>
            <w:pPr>
              <w:widowControl/>
              <w:jc w:val="center"/>
              <w:rPr>
                <w:b/>
                <w:color w:val="000000"/>
                <w:kern w:val="0"/>
                <w:sz w:val="24"/>
              </w:rPr>
            </w:pPr>
            <w:r>
              <w:rPr>
                <w:b/>
                <w:sz w:val="24"/>
              </w:rPr>
              <w:t>检查</w:t>
            </w:r>
            <w:r>
              <w:rPr>
                <w:b/>
                <w:color w:val="000000"/>
                <w:kern w:val="0"/>
                <w:sz w:val="24"/>
              </w:rPr>
              <w:t>内容</w:t>
            </w:r>
          </w:p>
        </w:tc>
        <w:tc>
          <w:tcPr>
            <w:tcW w:w="717" w:type="pct"/>
            <w:shd w:val="clear" w:color="000000" w:fill="FFFFFF"/>
            <w:vAlign w:val="center"/>
          </w:tcPr>
          <w:p>
            <w:pPr>
              <w:widowControl/>
              <w:jc w:val="center"/>
              <w:rPr>
                <w:b/>
                <w:color w:val="000000"/>
                <w:kern w:val="0"/>
                <w:sz w:val="24"/>
              </w:rPr>
            </w:pPr>
            <w:r>
              <w:rPr>
                <w:b/>
                <w:color w:val="000000"/>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1</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文件有效期</w:t>
            </w:r>
          </w:p>
        </w:tc>
        <w:tc>
          <w:tcPr>
            <w:tcW w:w="2950"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文件有效期是否符合磋商文件要求</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2</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文件数量</w:t>
            </w:r>
          </w:p>
        </w:tc>
        <w:tc>
          <w:tcPr>
            <w:tcW w:w="2950"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文件数量是否符合磋商文件要求</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3</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签字盖章</w:t>
            </w:r>
          </w:p>
        </w:tc>
        <w:tc>
          <w:tcPr>
            <w:tcW w:w="2950"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是否按照磋商文件要求对响应文件进行盖章和签字</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4</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法定代表人授权委托书</w:t>
            </w:r>
          </w:p>
        </w:tc>
        <w:tc>
          <w:tcPr>
            <w:tcW w:w="2950"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是否按照磋商文件规定，提供符合要求的法定代表人授权委托书</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5</w:t>
            </w:r>
          </w:p>
        </w:tc>
        <w:tc>
          <w:tcPr>
            <w:tcW w:w="911" w:type="pct"/>
            <w:shd w:val="clear" w:color="000000" w:fill="FFFFFF"/>
            <w:vAlign w:val="center"/>
          </w:tcPr>
          <w:p>
            <w:pPr>
              <w:widowControl/>
              <w:jc w:val="center"/>
              <w:rPr>
                <w:rFonts w:hint="eastAsia" w:ascii="宋体" w:hAnsi="宋体"/>
                <w:color w:val="000000"/>
                <w:kern w:val="0"/>
                <w:sz w:val="24"/>
              </w:rPr>
            </w:pPr>
            <w:r>
              <w:rPr>
                <w:rFonts w:hint="eastAsia" w:ascii="宋体" w:hAnsi="宋体"/>
                <w:color w:val="000000"/>
                <w:kern w:val="0"/>
                <w:sz w:val="24"/>
              </w:rPr>
              <w:t>其它非实质性响应</w:t>
            </w:r>
          </w:p>
        </w:tc>
        <w:tc>
          <w:tcPr>
            <w:tcW w:w="2950"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响应文件是否存在</w:t>
            </w:r>
            <w:r>
              <w:rPr>
                <w:rFonts w:hint="eastAsia" w:ascii="宋体" w:hAnsi="宋体"/>
                <w:color w:val="000000"/>
                <w:kern w:val="0"/>
                <w:sz w:val="24"/>
              </w:rPr>
              <w:t>其它非实质性响应</w:t>
            </w:r>
          </w:p>
        </w:tc>
        <w:tc>
          <w:tcPr>
            <w:tcW w:w="717" w:type="pct"/>
            <w:shd w:val="clear" w:color="000000" w:fill="FFFFFF"/>
            <w:vAlign w:val="center"/>
          </w:tcPr>
          <w:p>
            <w:pPr>
              <w:widowControl/>
              <w:jc w:val="center"/>
              <w:rPr>
                <w:rFonts w:hint="eastAsia" w:ascii="宋体" w:hAnsi="宋体"/>
                <w:color w:val="000000"/>
                <w:kern w:val="0"/>
                <w:sz w:val="24"/>
              </w:rPr>
            </w:pPr>
            <w:r>
              <w:rPr>
                <w:rFonts w:ascii="宋体" w:hAnsi="宋体"/>
                <w:color w:val="000000"/>
                <w:kern w:val="0"/>
                <w:sz w:val="24"/>
              </w:rPr>
              <w:t>否</w:t>
            </w:r>
          </w:p>
        </w:tc>
      </w:tr>
    </w:tbl>
    <w:p>
      <w:pPr>
        <w:tabs>
          <w:tab w:val="left" w:pos="900"/>
          <w:tab w:val="left" w:pos="1080"/>
          <w:tab w:val="left" w:pos="1589"/>
        </w:tabs>
        <w:snapToGrid w:val="0"/>
        <w:spacing w:line="360" w:lineRule="auto"/>
        <w:rPr>
          <w:sz w:val="24"/>
        </w:rPr>
      </w:pPr>
    </w:p>
    <w:p>
      <w:pPr>
        <w:numPr>
          <w:ilvl w:val="0"/>
          <w:numId w:val="11"/>
        </w:numPr>
        <w:tabs>
          <w:tab w:val="left" w:pos="360"/>
        </w:tabs>
        <w:snapToGrid w:val="0"/>
        <w:spacing w:line="360" w:lineRule="auto"/>
        <w:outlineLvl w:val="1"/>
        <w:rPr>
          <w:sz w:val="24"/>
        </w:rPr>
      </w:pPr>
      <w:r>
        <w:rPr>
          <w:sz w:val="24"/>
        </w:rPr>
        <w:t>磋商、响应文件有关事项的澄清、说明或者更正和最后报价</w:t>
      </w:r>
    </w:p>
    <w:p>
      <w:pPr>
        <w:numPr>
          <w:ilvl w:val="1"/>
          <w:numId w:val="11"/>
        </w:numPr>
        <w:tabs>
          <w:tab w:val="left" w:pos="1080"/>
        </w:tabs>
        <w:snapToGrid w:val="0"/>
        <w:spacing w:line="360" w:lineRule="auto"/>
        <w:ind w:left="1077" w:hanging="720"/>
        <w:rPr>
          <w:sz w:val="24"/>
        </w:rPr>
      </w:pPr>
      <w:r>
        <w:rPr>
          <w:sz w:val="24"/>
        </w:rPr>
        <w:t>磋商小组所有成员</w:t>
      </w:r>
      <w:r>
        <w:rPr>
          <w:rFonts w:hint="eastAsia"/>
          <w:sz w:val="24"/>
        </w:rPr>
        <w:t>将</w:t>
      </w:r>
      <w:r>
        <w:rPr>
          <w:sz w:val="24"/>
        </w:rPr>
        <w:t>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w:t>
      </w:r>
      <w:r>
        <w:rPr>
          <w:spacing w:val="2"/>
          <w:sz w:val="24"/>
        </w:rPr>
        <w:t>（若供应商为事业单位或其他组织或分支机构</w:t>
      </w:r>
      <w:r>
        <w:rPr>
          <w:spacing w:val="1"/>
          <w:sz w:val="24"/>
        </w:rPr>
        <w:t>，可为单位</w:t>
      </w:r>
      <w:r>
        <w:rPr>
          <w:sz w:val="24"/>
        </w:rPr>
        <w:t xml:space="preserve"> </w:t>
      </w:r>
      <w:r>
        <w:rPr>
          <w:spacing w:val="2"/>
          <w:sz w:val="24"/>
        </w:rPr>
        <w:t>负责人）</w:t>
      </w:r>
      <w:r>
        <w:rPr>
          <w:kern w:val="0"/>
          <w:sz w:val="24"/>
        </w:rPr>
        <w:t>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pPr>
        <w:numPr>
          <w:ilvl w:val="2"/>
          <w:numId w:val="11"/>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sz w:val="24"/>
        </w:rPr>
      </w:pPr>
      <w:r>
        <w:rPr>
          <w:sz w:val="24"/>
        </w:rPr>
        <w:t>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pPr>
        <w:numPr>
          <w:ilvl w:val="2"/>
          <w:numId w:val="11"/>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spacing w:val="-11"/>
          <w:sz w:val="24"/>
        </w:rPr>
        <w:t>（若供应商为事业单位或其他组织或分支机构，</w:t>
      </w:r>
      <w:r>
        <w:rPr>
          <w:spacing w:val="-32"/>
          <w:sz w:val="24"/>
        </w:rPr>
        <w:t xml:space="preserve"> </w:t>
      </w:r>
      <w:r>
        <w:rPr>
          <w:spacing w:val="-11"/>
          <w:sz w:val="24"/>
        </w:rPr>
        <w:t>可为单位负责人）</w:t>
      </w:r>
      <w:r>
        <w:rPr>
          <w:sz w:val="24"/>
        </w:rPr>
        <w:t>或其授权代表签字或者加盖公章。由授权代表签字的，应当附授权委托书。供应商为自然人的，应当由本人签字并附身份证明。</w:t>
      </w:r>
      <w:r>
        <w:rPr>
          <w:rFonts w:hint="eastAsia"/>
          <w:sz w:val="24"/>
        </w:rPr>
        <w:t>澄清、说明或者更正文件</w:t>
      </w:r>
      <w:r>
        <w:rPr>
          <w:sz w:val="24"/>
        </w:rPr>
        <w:t>将作为响应文件内容的一部分。</w:t>
      </w:r>
    </w:p>
    <w:p>
      <w:pPr>
        <w:numPr>
          <w:ilvl w:val="1"/>
          <w:numId w:val="11"/>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eastAsiaTheme="minorEastAsia"/>
          <w:snapToGrid w:val="0"/>
          <w:sz w:val="24"/>
        </w:rPr>
      </w:pPr>
      <w:r>
        <w:rPr>
          <w:rFonts w:hint="eastAsia" w:eastAsiaTheme="minorEastAsia"/>
          <w:snapToGrid w:val="0"/>
          <w:sz w:val="24"/>
        </w:rPr>
        <w:t>异常低价处理</w:t>
      </w:r>
    </w:p>
    <w:p>
      <w:pPr>
        <w:numPr>
          <w:ilvl w:val="2"/>
          <w:numId w:val="11"/>
        </w:numPr>
        <w:snapToGrid w:val="0"/>
        <w:spacing w:line="360" w:lineRule="auto"/>
        <w:rPr>
          <w:rFonts w:eastAsiaTheme="minorEastAsia"/>
          <w:sz w:val="24"/>
        </w:rPr>
      </w:pPr>
      <w:r>
        <w:rPr>
          <w:rFonts w:hint="eastAsia" w:eastAsiaTheme="minorEastAsia"/>
          <w:sz w:val="24"/>
        </w:rPr>
        <w:t>政府采购评审中出现下列情形之一的，评审委员会应当启动异常低价投标（响应）审查程序：</w:t>
      </w:r>
    </w:p>
    <w:p>
      <w:pPr>
        <w:snapToGrid w:val="0"/>
        <w:spacing w:line="360" w:lineRule="auto"/>
        <w:ind w:left="1980"/>
        <w:rPr>
          <w:rFonts w:eastAsiaTheme="minorEastAsia"/>
          <w:sz w:val="24"/>
        </w:rPr>
      </w:pPr>
      <w:r>
        <w:rPr>
          <w:rFonts w:hint="eastAsia" w:eastAsiaTheme="minorEastAsia"/>
          <w:sz w:val="24"/>
        </w:rPr>
        <w:t>（</w:t>
      </w:r>
      <w:r>
        <w:rPr>
          <w:rFonts w:eastAsiaTheme="minorEastAsia"/>
          <w:sz w:val="24"/>
        </w:rPr>
        <w:t>1</w:t>
      </w:r>
      <w:r>
        <w:rPr>
          <w:rFonts w:hint="eastAsia" w:eastAsiaTheme="minorEastAsia"/>
          <w:sz w:val="24"/>
        </w:rPr>
        <w:t>）投标（响应）报价低于全部通过符合性审查供应商投标（响应）报价平均值</w:t>
      </w:r>
      <w:r>
        <w:rPr>
          <w:rFonts w:hint="eastAsia" w:eastAsiaTheme="minorEastAsia"/>
          <w:sz w:val="24"/>
          <w:lang w:val="en-US" w:eastAsia="zh-CN"/>
        </w:rPr>
        <w:t>50</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全部通过符合性审查供应商投标（响应）报价平均值×</w:t>
      </w:r>
      <w:r>
        <w:rPr>
          <w:rFonts w:hint="eastAsia" w:eastAsiaTheme="minorEastAsia"/>
          <w:sz w:val="24"/>
          <w:lang w:val="en-US" w:eastAsia="zh-CN"/>
        </w:rPr>
        <w:t>50</w:t>
      </w:r>
      <w:r>
        <w:rPr>
          <w:rFonts w:eastAsiaTheme="minorEastAsia"/>
          <w:sz w:val="24"/>
        </w:rPr>
        <w:t>%</w:t>
      </w:r>
      <w:r>
        <w:rPr>
          <w:rFonts w:hint="eastAsia" w:eastAsiaTheme="minorEastAsia"/>
          <w:sz w:val="24"/>
        </w:rPr>
        <w:t>；</w:t>
      </w:r>
    </w:p>
    <w:p>
      <w:pPr>
        <w:snapToGrid w:val="0"/>
        <w:spacing w:line="360" w:lineRule="auto"/>
        <w:ind w:left="1980"/>
        <w:rPr>
          <w:rFonts w:eastAsiaTheme="minorEastAsia"/>
          <w:sz w:val="24"/>
        </w:rPr>
      </w:pPr>
      <w:r>
        <w:rPr>
          <w:rFonts w:hint="eastAsia" w:eastAsiaTheme="minorEastAsia"/>
          <w:sz w:val="24"/>
        </w:rPr>
        <w:t>（</w:t>
      </w:r>
      <w:r>
        <w:rPr>
          <w:rFonts w:eastAsiaTheme="minorEastAsia"/>
          <w:sz w:val="24"/>
        </w:rPr>
        <w:t>2</w:t>
      </w:r>
      <w:r>
        <w:rPr>
          <w:rFonts w:hint="eastAsia" w:eastAsiaTheme="minorEastAsia"/>
          <w:sz w:val="24"/>
        </w:rPr>
        <w:t>）投标（响应）报价低于通过符合性审查的次低报价供应商投标（响应）报价</w:t>
      </w:r>
      <w:r>
        <w:rPr>
          <w:rFonts w:hint="eastAsia" w:eastAsiaTheme="minorEastAsia"/>
          <w:sz w:val="24"/>
          <w:lang w:val="en-US" w:eastAsia="zh-CN"/>
        </w:rPr>
        <w:t>50</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通过符合性审查的次低报价供应商投标（响应）报价×</w:t>
      </w:r>
      <w:r>
        <w:rPr>
          <w:rFonts w:hint="eastAsia" w:eastAsiaTheme="minorEastAsia"/>
          <w:sz w:val="24"/>
          <w:lang w:val="en-US" w:eastAsia="zh-CN"/>
        </w:rPr>
        <w:t>50</w:t>
      </w:r>
      <w:r>
        <w:rPr>
          <w:rFonts w:eastAsiaTheme="minorEastAsia"/>
          <w:sz w:val="24"/>
        </w:rPr>
        <w:t>%</w:t>
      </w:r>
      <w:r>
        <w:rPr>
          <w:rFonts w:hint="eastAsia" w:eastAsiaTheme="minorEastAsia"/>
          <w:sz w:val="24"/>
        </w:rPr>
        <w:t>；</w:t>
      </w:r>
    </w:p>
    <w:p>
      <w:pPr>
        <w:snapToGrid w:val="0"/>
        <w:spacing w:line="360" w:lineRule="auto"/>
        <w:ind w:left="1980"/>
        <w:rPr>
          <w:rFonts w:eastAsiaTheme="minorEastAsia"/>
          <w:sz w:val="24"/>
        </w:rPr>
      </w:pPr>
      <w:r>
        <w:rPr>
          <w:rFonts w:hint="eastAsia" w:eastAsiaTheme="minorEastAsia"/>
          <w:sz w:val="24"/>
        </w:rPr>
        <w:t>（</w:t>
      </w:r>
      <w:r>
        <w:rPr>
          <w:rFonts w:eastAsiaTheme="minorEastAsia"/>
          <w:sz w:val="24"/>
        </w:rPr>
        <w:t>3</w:t>
      </w:r>
      <w:r>
        <w:rPr>
          <w:rFonts w:hint="eastAsia" w:eastAsiaTheme="minorEastAsia"/>
          <w:sz w:val="24"/>
        </w:rPr>
        <w:t>）投标（响应）报价低于采购项目最高限价</w:t>
      </w:r>
      <w:r>
        <w:rPr>
          <w:rFonts w:hint="eastAsia" w:eastAsiaTheme="minorEastAsia"/>
          <w:sz w:val="24"/>
          <w:lang w:val="en-US" w:eastAsia="zh-CN"/>
        </w:rPr>
        <w:t>45</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采购项目最高限价×</w:t>
      </w:r>
      <w:r>
        <w:rPr>
          <w:rFonts w:hint="eastAsia" w:eastAsiaTheme="minorEastAsia"/>
          <w:sz w:val="24"/>
          <w:lang w:val="en-US" w:eastAsia="zh-CN"/>
        </w:rPr>
        <w:t>45</w:t>
      </w:r>
      <w:r>
        <w:rPr>
          <w:rFonts w:eastAsiaTheme="minorEastAsia"/>
          <w:sz w:val="24"/>
        </w:rPr>
        <w:t>%</w:t>
      </w:r>
      <w:r>
        <w:rPr>
          <w:rFonts w:hint="eastAsia" w:eastAsiaTheme="minorEastAsia"/>
          <w:sz w:val="24"/>
        </w:rPr>
        <w:t>；未设定最高限价的采购项目，以采购项目预算金额作为最高限价；</w:t>
      </w:r>
    </w:p>
    <w:p>
      <w:pPr>
        <w:numPr>
          <w:ilvl w:val="0"/>
          <w:numId w:val="0"/>
        </w:numPr>
        <w:tabs>
          <w:tab w:val="left" w:pos="210"/>
          <w:tab w:val="left" w:pos="1080"/>
          <w:tab w:val="left" w:pos="1872"/>
        </w:tabs>
        <w:snapToGrid w:val="0"/>
        <w:spacing w:line="360" w:lineRule="auto"/>
        <w:ind w:left="1900" w:leftChars="0" w:firstLine="0" w:firstLineChars="0"/>
        <w:rPr>
          <w:rFonts w:hint="eastAsia" w:eastAsiaTheme="minorEastAsia"/>
          <w:sz w:val="24"/>
        </w:rPr>
      </w:pPr>
      <w:r>
        <w:rPr>
          <w:rFonts w:hint="eastAsia" w:eastAsiaTheme="minorEastAsia"/>
          <w:sz w:val="24"/>
        </w:rPr>
        <w:t>（</w:t>
      </w:r>
      <w:r>
        <w:rPr>
          <w:rFonts w:eastAsiaTheme="minorEastAsia"/>
          <w:sz w:val="24"/>
        </w:rPr>
        <w:t>4</w:t>
      </w:r>
      <w:r>
        <w:rPr>
          <w:rFonts w:hint="eastAsia" w:eastAsiaTheme="minorEastAsia"/>
          <w:sz w:val="24"/>
        </w:rPr>
        <w:t>）评审委员会基于专业判断，认为供应商报价过低，有可能影响产品质量或者不能诚信履约的其他情形。</w:t>
      </w:r>
    </w:p>
    <w:p>
      <w:pPr>
        <w:numPr>
          <w:ilvl w:val="2"/>
          <w:numId w:val="11"/>
        </w:numPr>
        <w:snapToGrid w:val="0"/>
        <w:spacing w:line="360" w:lineRule="auto"/>
        <w:rPr>
          <w:rFonts w:hint="eastAsia" w:eastAsiaTheme="minorEastAsia"/>
          <w:sz w:val="24"/>
        </w:rPr>
      </w:pPr>
      <w:r>
        <w:rPr>
          <w:rFonts w:hint="eastAsia" w:eastAsiaTheme="minorEastAsia"/>
          <w:sz w:val="24"/>
        </w:rPr>
        <w:t>评审委员会启动异常低价投标（响应）审查后，属于前述第（</w:t>
      </w:r>
      <w:r>
        <w:rPr>
          <w:rFonts w:eastAsiaTheme="minorEastAsia"/>
          <w:sz w:val="24"/>
        </w:rPr>
        <w:t>1</w:t>
      </w:r>
      <w:r>
        <w:rPr>
          <w:rFonts w:hint="eastAsia" w:eastAsiaTheme="minorEastAsia"/>
          <w:sz w:val="24"/>
        </w:rPr>
        <w:t>）项至第（</w:t>
      </w:r>
      <w:r>
        <w:rPr>
          <w:rFonts w:eastAsiaTheme="minorEastAsia"/>
          <w:sz w:val="24"/>
        </w:rPr>
        <w:t>4</w:t>
      </w:r>
      <w:r>
        <w:rPr>
          <w:rFonts w:hint="eastAsia" w:eastAsiaTheme="minor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hint="eastAsia" w:eastAsiaTheme="minorEastAsia"/>
          <w:sz w:val="24"/>
        </w:rPr>
        <w:t>分钟。其中，属于第（</w:t>
      </w:r>
      <w:r>
        <w:rPr>
          <w:rFonts w:eastAsiaTheme="minorEastAsia"/>
          <w:sz w:val="24"/>
        </w:rPr>
        <w:t>3</w:t>
      </w:r>
      <w:r>
        <w:rPr>
          <w:rFonts w:hint="eastAsia" w:eastAsiaTheme="minorEastAsia"/>
          <w:sz w:val="24"/>
        </w:rPr>
        <w:t>）项情形，供应商已随投标（响应）文件一并提交相关书面说明及必要的证明材料的，在评审现场可不再重复提交</w:t>
      </w:r>
      <w:r>
        <w:rPr>
          <w:rFonts w:hint="eastAsia" w:eastAsiaTheme="minorEastAsia"/>
          <w:sz w:val="24"/>
          <w:lang w:eastAsia="zh-CN"/>
        </w:rPr>
        <w:t>。</w:t>
      </w:r>
    </w:p>
    <w:p>
      <w:pPr>
        <w:numPr>
          <w:ilvl w:val="2"/>
          <w:numId w:val="11"/>
        </w:numPr>
        <w:snapToGrid w:val="0"/>
        <w:spacing w:line="360" w:lineRule="auto"/>
        <w:rPr>
          <w:rFonts w:hint="eastAsia" w:eastAsiaTheme="minorEastAsia"/>
          <w:sz w:val="24"/>
        </w:rPr>
      </w:pPr>
      <w:r>
        <w:rPr>
          <w:rFonts w:hint="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eastAsiaTheme="minorEastAsia"/>
          <w:sz w:val="24"/>
          <w:lang w:eastAsia="zh-CN"/>
        </w:rPr>
        <w:t>。</w:t>
      </w:r>
    </w:p>
    <w:p>
      <w:pPr>
        <w:numPr>
          <w:ilvl w:val="2"/>
          <w:numId w:val="11"/>
        </w:numPr>
        <w:snapToGrid w:val="0"/>
        <w:spacing w:line="360" w:lineRule="auto"/>
        <w:rPr>
          <w:rFonts w:hint="eastAsia" w:eastAsiaTheme="minorEastAsia"/>
          <w:sz w:val="24"/>
        </w:rPr>
      </w:pPr>
      <w:bookmarkStart w:id="636" w:name="_Hlk190337965"/>
      <w:r>
        <w:rPr>
          <w:rFonts w:hint="eastAsia" w:eastAsiaTheme="minorEastAsia"/>
          <w:sz w:val="24"/>
        </w:rPr>
        <w:t>上述投标（响应）报价指按照本章</w:t>
      </w:r>
      <w:r>
        <w:rPr>
          <w:rFonts w:eastAsiaTheme="minorEastAsia"/>
          <w:sz w:val="24"/>
        </w:rPr>
        <w:t>3.2</w:t>
      </w:r>
      <w:r>
        <w:rPr>
          <w:rFonts w:hint="eastAsia" w:eastAsiaTheme="minorEastAsia"/>
          <w:sz w:val="24"/>
        </w:rPr>
        <w:t>修正后的报价</w:t>
      </w:r>
      <w:bookmarkEnd w:id="636"/>
      <w:r>
        <w:rPr>
          <w:rFonts w:hint="eastAsia" w:eastAsiaTheme="minorEastAsia"/>
          <w:sz w:val="24"/>
          <w:lang w:eastAsia="zh-CN"/>
        </w:rPr>
        <w:t>。</w:t>
      </w:r>
    </w:p>
    <w:p>
      <w:pPr>
        <w:numPr>
          <w:ilvl w:val="1"/>
          <w:numId w:val="11"/>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sz w:val="24"/>
        </w:rPr>
      </w:pPr>
      <w:r>
        <w:rPr>
          <w:sz w:val="24"/>
        </w:rPr>
        <w:t>最后报价是供应商响应文件的有效组成部分。</w:t>
      </w:r>
    </w:p>
    <w:p>
      <w:pPr>
        <w:numPr>
          <w:ilvl w:val="1"/>
          <w:numId w:val="11"/>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pPr>
        <w:numPr>
          <w:ilvl w:val="0"/>
          <w:numId w:val="11"/>
        </w:numPr>
        <w:tabs>
          <w:tab w:val="left" w:pos="360"/>
        </w:tabs>
        <w:snapToGrid w:val="0"/>
        <w:spacing w:line="360" w:lineRule="auto"/>
        <w:outlineLvl w:val="1"/>
        <w:rPr>
          <w:sz w:val="24"/>
        </w:rPr>
      </w:pPr>
      <w:r>
        <w:rPr>
          <w:sz w:val="24"/>
        </w:rPr>
        <w:t>最后报价的算术修正及政策调整</w:t>
      </w:r>
    </w:p>
    <w:p>
      <w:pPr>
        <w:numPr>
          <w:ilvl w:val="1"/>
          <w:numId w:val="11"/>
        </w:numPr>
        <w:tabs>
          <w:tab w:val="left" w:pos="1080"/>
          <w:tab w:val="left" w:pos="1872"/>
        </w:tabs>
        <w:snapToGrid w:val="0"/>
        <w:spacing w:line="360" w:lineRule="auto"/>
        <w:ind w:left="1077" w:hanging="720"/>
        <w:rPr>
          <w:sz w:val="24"/>
        </w:rPr>
      </w:pPr>
      <w:r>
        <w:rPr>
          <w:rFonts w:hint="eastAsia"/>
          <w:sz w:val="24"/>
        </w:rPr>
        <w:t>最后报价须包含竞争性磋商文件全部内容，如最后分项报价表有缺漏视为已含在其他各项报价中，将不对最后报价进行调整。磋商小组有权要求供应商 在评审现场合理的时间内对此进行书面确认，供应商不确认的，视为将一个采购包中的内容拆分响应，其</w:t>
      </w:r>
      <w:r>
        <w:rPr>
          <w:rFonts w:hint="eastAsia"/>
          <w:b/>
          <w:bCs/>
          <w:sz w:val="24"/>
        </w:rPr>
        <w:t>响应无效</w:t>
      </w:r>
      <w:r>
        <w:rPr>
          <w:rFonts w:hint="eastAsia"/>
          <w:sz w:val="24"/>
        </w:rPr>
        <w:t>。</w:t>
      </w:r>
    </w:p>
    <w:p>
      <w:pPr>
        <w:numPr>
          <w:ilvl w:val="1"/>
          <w:numId w:val="11"/>
        </w:numPr>
        <w:tabs>
          <w:tab w:val="left" w:pos="1080"/>
          <w:tab w:val="left" w:pos="1872"/>
        </w:tabs>
        <w:snapToGrid w:val="0"/>
        <w:spacing w:line="360" w:lineRule="auto"/>
        <w:ind w:left="1077" w:hanging="720"/>
        <w:rPr>
          <w:sz w:val="24"/>
        </w:rPr>
      </w:pPr>
      <w:r>
        <w:rPr>
          <w:sz w:val="24"/>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pPr>
        <w:tabs>
          <w:tab w:val="left" w:pos="1080"/>
          <w:tab w:val="left" w:pos="1589"/>
          <w:tab w:val="left" w:pos="2035"/>
          <w:tab w:val="left" w:pos="2114"/>
        </w:tabs>
        <w:snapToGrid w:val="0"/>
        <w:spacing w:line="360" w:lineRule="auto"/>
        <w:ind w:left="2035"/>
        <w:rPr>
          <w:sz w:val="24"/>
        </w:rPr>
      </w:pPr>
      <w:r>
        <w:rPr>
          <w:rFonts w:ascii="宋体" w:hAnsi="宋体"/>
          <w:b/>
          <w:sz w:val="24"/>
        </w:rPr>
        <w:t>■</w:t>
      </w:r>
      <w:r>
        <w:rPr>
          <w:sz w:val="24"/>
        </w:rPr>
        <w:t>无，按下述3.2.2-3.2.5项规定修正。</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w:t>
      </w:r>
      <w:r>
        <w:rPr>
          <w:spacing w:val="-11"/>
          <w:sz w:val="24"/>
        </w:rPr>
        <w:t>以总价为准，</w:t>
      </w:r>
      <w:r>
        <w:rPr>
          <w:spacing w:val="-45"/>
          <w:sz w:val="24"/>
        </w:rPr>
        <w:t xml:space="preserve"> </w:t>
      </w:r>
      <w:r>
        <w:rPr>
          <w:spacing w:val="-11"/>
          <w:sz w:val="24"/>
        </w:rPr>
        <w:t>并修改单价</w:t>
      </w:r>
      <w:r>
        <w:rPr>
          <w:color w:val="000000"/>
          <w:sz w:val="24"/>
        </w:rPr>
        <w:t>；</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pPr>
        <w:numPr>
          <w:ilvl w:val="1"/>
          <w:numId w:val="11"/>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对于未预留份额专门面向中小企业采购的采购项目，以及预留份额项目中的非预留部分采购包，对小微企业报价给予_</w:t>
      </w:r>
      <w:r>
        <w:rPr>
          <w:rFonts w:hint="eastAsia"/>
          <w:sz w:val="24"/>
        </w:rPr>
        <w:t>10</w:t>
      </w:r>
      <w:r>
        <w:rPr>
          <w:sz w:val="24"/>
        </w:rPr>
        <w:t>_%的扣除，用扣除后的价格参加评审。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rPr>
        <w:t>6</w:t>
      </w:r>
      <w:r>
        <w:rPr>
          <w:sz w:val="24"/>
        </w:rPr>
        <w:t>_%的扣除，用扣除后的价格参加评审。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残疾人福利性单位按竞争性磋商文件要求提供了《残疾人福利性单位声明函》的，视同小微企业。</w:t>
      </w:r>
    </w:p>
    <w:p>
      <w:pPr>
        <w:numPr>
          <w:ilvl w:val="2"/>
          <w:numId w:val="11"/>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sz w:val="24"/>
        </w:rPr>
      </w:pPr>
      <w:r>
        <w:rPr>
          <w:sz w:val="24"/>
        </w:rPr>
        <w:t>其他为落实政府采购政策实施的优先采购：</w:t>
      </w:r>
      <w:r>
        <w:rPr>
          <w:rFonts w:hint="eastAsia"/>
          <w:sz w:val="24"/>
          <w:u w:val="single"/>
        </w:rPr>
        <w:t xml:space="preserve"> / </w:t>
      </w:r>
      <w:r>
        <w:rPr>
          <w:sz w:val="24"/>
        </w:rPr>
        <w:t>。</w:t>
      </w:r>
    </w:p>
    <w:p>
      <w:pPr>
        <w:numPr>
          <w:ilvl w:val="0"/>
          <w:numId w:val="11"/>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pPr>
        <w:numPr>
          <w:ilvl w:val="1"/>
          <w:numId w:val="11"/>
        </w:numPr>
        <w:tabs>
          <w:tab w:val="left" w:pos="1080"/>
        </w:tabs>
        <w:snapToGrid w:val="0"/>
        <w:spacing w:line="360" w:lineRule="auto"/>
        <w:ind w:left="1077" w:hanging="720"/>
        <w:rPr>
          <w:sz w:val="24"/>
        </w:rPr>
      </w:pPr>
      <w:r>
        <w:rPr>
          <w:sz w:val="24"/>
        </w:rPr>
        <w:t>供应商对实质性变动不予确认的；</w:t>
      </w:r>
    </w:p>
    <w:p>
      <w:pPr>
        <w:numPr>
          <w:ilvl w:val="1"/>
          <w:numId w:val="11"/>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pPr>
        <w:numPr>
          <w:ilvl w:val="1"/>
          <w:numId w:val="11"/>
        </w:numPr>
        <w:tabs>
          <w:tab w:val="left" w:pos="1080"/>
        </w:tabs>
        <w:snapToGrid w:val="0"/>
        <w:spacing w:line="360" w:lineRule="auto"/>
        <w:ind w:left="1077" w:hanging="720"/>
        <w:rPr>
          <w:sz w:val="24"/>
        </w:rPr>
      </w:pPr>
      <w:r>
        <w:rPr>
          <w:sz w:val="24"/>
        </w:rPr>
        <w:t>未按照磋商小组规定的时间、逾期提交最后报价的；</w:t>
      </w:r>
    </w:p>
    <w:p>
      <w:pPr>
        <w:numPr>
          <w:ilvl w:val="1"/>
          <w:numId w:val="11"/>
        </w:numPr>
        <w:tabs>
          <w:tab w:val="left" w:pos="1080"/>
        </w:tabs>
        <w:snapToGrid w:val="0"/>
        <w:spacing w:line="360" w:lineRule="auto"/>
        <w:ind w:left="1077" w:hanging="720"/>
        <w:rPr>
          <w:sz w:val="24"/>
        </w:rPr>
      </w:pPr>
      <w:r>
        <w:rPr>
          <w:sz w:val="24"/>
        </w:rPr>
        <w:t>如供应商的最后报价超过竞争性磋商文件中规定的项目/采购包预算金额或者项目/采购包最高限价的；</w:t>
      </w:r>
    </w:p>
    <w:p>
      <w:pPr>
        <w:numPr>
          <w:ilvl w:val="1"/>
          <w:numId w:val="11"/>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sz w:val="24"/>
        </w:rPr>
      </w:pPr>
      <w:r>
        <w:rPr>
          <w:sz w:val="24"/>
        </w:rPr>
        <w:t>最后报价出现前后不一致，供应商对修正后的报价不予确认的；</w:t>
      </w:r>
    </w:p>
    <w:p>
      <w:pPr>
        <w:numPr>
          <w:ilvl w:val="1"/>
          <w:numId w:val="11"/>
        </w:numPr>
        <w:tabs>
          <w:tab w:val="left" w:pos="1080"/>
        </w:tabs>
        <w:snapToGrid w:val="0"/>
        <w:spacing w:line="360" w:lineRule="auto"/>
        <w:ind w:left="1077" w:hanging="720"/>
        <w:rPr>
          <w:rFonts w:hint="eastAsia" w:ascii="宋体" w:hAnsi="宋体"/>
          <w:sz w:val="24"/>
        </w:rPr>
      </w:pPr>
      <w:r>
        <w:rPr>
          <w:sz w:val="24"/>
        </w:rPr>
        <w:t>其他：</w:t>
      </w:r>
      <w:r>
        <w:rPr>
          <w:rFonts w:hint="eastAsia" w:ascii="宋体" w:hAnsi="宋体"/>
          <w:sz w:val="24"/>
          <w:u w:val="single"/>
        </w:rPr>
        <w:t>未按照按磋商小组的要求签署、盖章的</w:t>
      </w:r>
      <w:r>
        <w:rPr>
          <w:rFonts w:hint="eastAsia" w:ascii="宋体" w:hAnsi="宋体"/>
          <w:sz w:val="24"/>
        </w:rPr>
        <w:t>；</w:t>
      </w:r>
    </w:p>
    <w:p>
      <w:pPr>
        <w:tabs>
          <w:tab w:val="left" w:pos="1080"/>
          <w:tab w:val="left" w:pos="1589"/>
        </w:tabs>
        <w:snapToGrid w:val="0"/>
        <w:spacing w:line="360" w:lineRule="auto"/>
        <w:ind w:left="567" w:leftChars="270" w:firstLine="1200" w:firstLineChars="500"/>
        <w:rPr>
          <w:sz w:val="24"/>
        </w:rPr>
      </w:pPr>
      <w:r>
        <w:rPr>
          <w:rFonts w:ascii="宋体" w:hAnsi="宋体"/>
          <w:sz w:val="24"/>
          <w:u w:val="single"/>
        </w:rPr>
        <w:t>不符合法律、法规和磋商文件中规定的其他实质性要求的</w:t>
      </w:r>
      <w:r>
        <w:rPr>
          <w:rFonts w:ascii="宋体" w:hAnsi="宋体"/>
          <w:sz w:val="24"/>
        </w:rPr>
        <w:t>。</w:t>
      </w:r>
    </w:p>
    <w:bookmarkEnd w:id="619"/>
    <w:bookmarkEnd w:id="620"/>
    <w:p>
      <w:pPr>
        <w:numPr>
          <w:ilvl w:val="0"/>
          <w:numId w:val="11"/>
        </w:numPr>
        <w:tabs>
          <w:tab w:val="left" w:pos="360"/>
        </w:tabs>
        <w:snapToGrid w:val="0"/>
        <w:spacing w:line="360" w:lineRule="auto"/>
        <w:outlineLvl w:val="1"/>
        <w:rPr>
          <w:sz w:val="24"/>
        </w:rPr>
      </w:pPr>
      <w:r>
        <w:rPr>
          <w:sz w:val="24"/>
        </w:rPr>
        <w:t>评审方法和评审标准</w:t>
      </w:r>
    </w:p>
    <w:p>
      <w:pPr>
        <w:numPr>
          <w:ilvl w:val="1"/>
          <w:numId w:val="11"/>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u w:val="single"/>
        </w:rPr>
        <w:t>___</w:t>
      </w:r>
      <w:r>
        <w:rPr>
          <w:rFonts w:hint="eastAsia"/>
          <w:sz w:val="24"/>
          <w:u w:val="single"/>
        </w:rPr>
        <w:t>/</w:t>
      </w:r>
      <w:r>
        <w:rPr>
          <w:sz w:val="24"/>
          <w:u w:val="single"/>
        </w:rPr>
        <w:t>___</w:t>
      </w:r>
      <w:r>
        <w:rPr>
          <w:sz w:val="24"/>
        </w:rPr>
        <w:t>。</w:t>
      </w:r>
    </w:p>
    <w:p>
      <w:pPr>
        <w:numPr>
          <w:ilvl w:val="0"/>
          <w:numId w:val="11"/>
        </w:numPr>
        <w:tabs>
          <w:tab w:val="left" w:pos="360"/>
        </w:tabs>
        <w:snapToGrid w:val="0"/>
        <w:spacing w:line="360" w:lineRule="auto"/>
        <w:outlineLvl w:val="1"/>
        <w:rPr>
          <w:sz w:val="24"/>
        </w:rPr>
      </w:pPr>
      <w:r>
        <w:rPr>
          <w:sz w:val="24"/>
        </w:rPr>
        <w:t>确定</w:t>
      </w:r>
      <w:bookmarkStart w:id="637" w:name="_Toc150774751"/>
      <w:bookmarkStart w:id="638" w:name="_Toc164608660"/>
      <w:bookmarkStart w:id="639" w:name="_Toc265228384"/>
      <w:bookmarkStart w:id="640" w:name="_Toc164229387"/>
      <w:bookmarkStart w:id="641" w:name="_Toc127161460"/>
      <w:bookmarkStart w:id="642" w:name="_Toc226965819"/>
      <w:bookmarkStart w:id="643" w:name="_Toc164608815"/>
      <w:bookmarkStart w:id="644" w:name="_Toc150509297"/>
      <w:bookmarkStart w:id="645" w:name="_Toc226309790"/>
      <w:bookmarkStart w:id="646" w:name="_Toc305158888"/>
      <w:bookmarkStart w:id="647" w:name="_Toc305158814"/>
      <w:bookmarkStart w:id="648" w:name="_Toc151193934"/>
      <w:bookmarkStart w:id="649" w:name="_Toc151190173"/>
      <w:bookmarkStart w:id="650" w:name="_Ref467307010"/>
      <w:bookmarkStart w:id="651" w:name="_Toc150480784"/>
      <w:bookmarkStart w:id="652" w:name="_Toc164229241"/>
      <w:bookmarkStart w:id="653" w:name="_Toc520356170"/>
      <w:bookmarkStart w:id="654" w:name="_Toc151193860"/>
      <w:bookmarkStart w:id="655" w:name="_Toc151193788"/>
      <w:bookmarkStart w:id="656" w:name="_Toc149720839"/>
      <w:bookmarkStart w:id="657" w:name="_Toc264969236"/>
      <w:bookmarkStart w:id="658" w:name="_Toc164351640"/>
      <w:bookmarkStart w:id="659" w:name="_Toc150774646"/>
      <w:bookmarkStart w:id="660" w:name="_Toc151193716"/>
      <w:bookmarkStart w:id="661" w:name="_Toc195842911"/>
      <w:bookmarkStart w:id="662" w:name="_Toc226337242"/>
      <w:bookmarkStart w:id="663" w:name="_Toc127151546"/>
      <w:bookmarkStart w:id="664" w:name="_Toc127151747"/>
      <w:bookmarkStart w:id="665" w:name="_Toc142311048"/>
      <w:bookmarkStart w:id="666" w:name="_Toc151193644"/>
      <w:bookmarkStart w:id="667" w:name="_Toc226965736"/>
      <w:r>
        <w:rPr>
          <w:sz w:val="24"/>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pPr>
        <w:numPr>
          <w:ilvl w:val="1"/>
          <w:numId w:val="11"/>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kern w:val="0"/>
          <w:sz w:val="24"/>
          <w:szCs w:val="20"/>
          <w:u w:val="single"/>
        </w:rPr>
        <w:t xml:space="preserve">  </w:t>
      </w:r>
      <w:r>
        <w:rPr>
          <w:rFonts w:hint="eastAsia"/>
          <w:sz w:val="24"/>
          <w:u w:val="single"/>
        </w:rPr>
        <w:t xml:space="preserve">3  </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1"/>
        <w:rPr>
          <w:sz w:val="24"/>
        </w:rPr>
      </w:pPr>
      <w:r>
        <w:rPr>
          <w:sz w:val="24"/>
        </w:rPr>
        <w:t>报告违法行为</w:t>
      </w:r>
    </w:p>
    <w:p>
      <w:pPr>
        <w:widowControl/>
        <w:numPr>
          <w:ilvl w:val="1"/>
          <w:numId w:val="11"/>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pPr>
        <w:pStyle w:val="5"/>
        <w:numPr>
          <w:ilvl w:val="0"/>
          <w:numId w:val="12"/>
        </w:numPr>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评</w:t>
      </w:r>
      <w:r>
        <w:rPr>
          <w:rFonts w:hint="eastAsia" w:ascii="Times New Roman" w:hAnsi="Times New Roman" w:eastAsia="宋体"/>
          <w:sz w:val="24"/>
          <w:szCs w:val="24"/>
          <w:highlight w:val="none"/>
        </w:rPr>
        <w:t>审</w:t>
      </w:r>
      <w:r>
        <w:rPr>
          <w:rFonts w:ascii="Times New Roman" w:hAnsi="Times New Roman" w:eastAsia="宋体"/>
          <w:sz w:val="24"/>
          <w:szCs w:val="24"/>
          <w:highlight w:val="none"/>
        </w:rPr>
        <w:t>标准</w:t>
      </w:r>
    </w:p>
    <w:p>
      <w:pPr>
        <w:pStyle w:val="54"/>
      </w:pPr>
    </w:p>
    <w:p>
      <w:pPr>
        <w:tabs>
          <w:tab w:val="left" w:pos="360"/>
          <w:tab w:val="left" w:pos="900"/>
          <w:tab w:val="left" w:pos="1080"/>
          <w:tab w:val="left" w:pos="2014"/>
        </w:tabs>
        <w:snapToGrid w:val="0"/>
        <w:spacing w:line="360" w:lineRule="auto"/>
        <w:rPr>
          <w:rFonts w:hint="eastAsia" w:ascii="宋体" w:hAnsi="宋体" w:cs="宋体"/>
          <w:b/>
          <w:sz w:val="24"/>
          <w:highlight w:val="none"/>
        </w:rPr>
      </w:pPr>
      <w:r>
        <w:rPr>
          <w:rFonts w:hint="eastAsia" w:ascii="宋体" w:hAnsi="宋体" w:cs="宋体"/>
          <w:b/>
          <w:sz w:val="24"/>
          <w:highlight w:val="none"/>
        </w:rPr>
        <w:t>本项目具体评分因素、分值和评分标准如下：</w:t>
      </w:r>
    </w:p>
    <w:tbl>
      <w:tblPr>
        <w:tblStyle w:val="43"/>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7371"/>
        <w:gridCol w:w="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49" w:type="dxa"/>
            <w:noWrap w:val="0"/>
            <w:vAlign w:val="center"/>
          </w:tcPr>
          <w:p>
            <w:pPr>
              <w:widowControl/>
              <w:shd w:val="clear" w:color="auto" w:fill="auto"/>
              <w:spacing w:line="320" w:lineRule="exact"/>
              <w:ind w:right="-57" w:rightChars="-27"/>
              <w:jc w:val="center"/>
              <w:rPr>
                <w:rFonts w:ascii="宋体" w:hAnsi="宋体" w:cs="黑体"/>
                <w:bCs/>
                <w:sz w:val="24"/>
              </w:rPr>
            </w:pPr>
            <w:r>
              <w:rPr>
                <w:rFonts w:hint="eastAsia" w:ascii="宋体" w:hAnsi="宋体" w:cs="黑体"/>
                <w:bCs/>
                <w:sz w:val="24"/>
              </w:rPr>
              <w:t>序号</w:t>
            </w:r>
          </w:p>
        </w:tc>
        <w:tc>
          <w:tcPr>
            <w:tcW w:w="7371" w:type="dxa"/>
            <w:noWrap w:val="0"/>
            <w:vAlign w:val="center"/>
          </w:tcPr>
          <w:p>
            <w:pPr>
              <w:widowControl/>
              <w:shd w:val="clear" w:color="auto" w:fill="auto"/>
              <w:spacing w:line="320" w:lineRule="exact"/>
              <w:ind w:right="-57" w:rightChars="-27"/>
              <w:jc w:val="center"/>
              <w:rPr>
                <w:rFonts w:ascii="宋体" w:hAnsi="宋体" w:cs="黑体"/>
                <w:bCs/>
                <w:sz w:val="24"/>
              </w:rPr>
            </w:pPr>
            <w:r>
              <w:rPr>
                <w:rFonts w:hint="eastAsia" w:ascii="宋体" w:hAnsi="宋体" w:cs="黑体"/>
                <w:bCs/>
                <w:sz w:val="24"/>
              </w:rPr>
              <w:t>评审因素及说明</w:t>
            </w:r>
          </w:p>
        </w:tc>
        <w:tc>
          <w:tcPr>
            <w:tcW w:w="831" w:type="dxa"/>
            <w:noWrap w:val="0"/>
            <w:vAlign w:val="center"/>
          </w:tcPr>
          <w:p>
            <w:pPr>
              <w:widowControl/>
              <w:shd w:val="clear" w:color="auto" w:fill="auto"/>
              <w:spacing w:line="320" w:lineRule="exact"/>
              <w:ind w:right="-57" w:rightChars="-27"/>
              <w:jc w:val="center"/>
              <w:rPr>
                <w:rFonts w:ascii="宋体" w:hAnsi="宋体" w:cs="黑体"/>
                <w:bCs/>
                <w:sz w:val="24"/>
              </w:rPr>
            </w:pPr>
            <w:r>
              <w:rPr>
                <w:rFonts w:hint="eastAsia" w:ascii="宋体" w:hAnsi="宋体" w:cs="黑体"/>
                <w:bCs/>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51" w:type="dxa"/>
            <w:gridSpan w:val="3"/>
            <w:noWrap w:val="0"/>
            <w:vAlign w:val="center"/>
          </w:tcPr>
          <w:p>
            <w:pPr>
              <w:widowControl/>
              <w:shd w:val="clear" w:color="auto" w:fill="auto"/>
              <w:spacing w:line="320" w:lineRule="exact"/>
              <w:ind w:left="422" w:right="-57" w:rightChars="-27" w:hanging="422"/>
              <w:jc w:val="center"/>
              <w:rPr>
                <w:rFonts w:ascii="宋体" w:hAnsi="宋体" w:cs="仿宋_GB2312"/>
                <w:b/>
                <w:sz w:val="24"/>
              </w:rPr>
            </w:pPr>
            <w:r>
              <w:rPr>
                <w:rFonts w:hint="eastAsia" w:ascii="宋体" w:hAnsi="宋体" w:cs="仿宋_GB2312"/>
                <w:b/>
                <w:sz w:val="24"/>
              </w:rPr>
              <w:t>一、商务部分（</w:t>
            </w:r>
            <w:r>
              <w:rPr>
                <w:rFonts w:hint="eastAsia" w:ascii="宋体" w:hAnsi="宋体" w:cs="仿宋_GB2312"/>
                <w:b/>
                <w:sz w:val="24"/>
                <w:lang w:val="en-US" w:eastAsia="zh-CN"/>
              </w:rPr>
              <w:t>20</w:t>
            </w:r>
            <w:r>
              <w:rPr>
                <w:rFonts w:hint="eastAsia" w:ascii="宋体" w:hAnsi="宋体" w:cs="仿宋_GB2312"/>
                <w:b/>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0"/>
            <w:vAlign w:val="center"/>
          </w:tcPr>
          <w:p>
            <w:pPr>
              <w:widowControl/>
              <w:spacing w:line="320" w:lineRule="exact"/>
              <w:ind w:left="420" w:leftChars="0" w:right="-57" w:rightChars="-27" w:hanging="420" w:firstLineChars="0"/>
              <w:jc w:val="center"/>
              <w:rPr>
                <w:rFonts w:ascii="宋体" w:hAnsi="宋体" w:cs="仿宋_GB2312"/>
                <w:sz w:val="24"/>
              </w:rPr>
            </w:pPr>
            <w:r>
              <w:rPr>
                <w:rFonts w:hint="eastAsia" w:cs="仿宋_GB2312" w:asciiTheme="minorEastAsia" w:hAnsiTheme="minorEastAsia" w:eastAsiaTheme="minorEastAsia"/>
                <w:sz w:val="24"/>
              </w:rPr>
              <w:t>1.1</w:t>
            </w:r>
          </w:p>
        </w:tc>
        <w:tc>
          <w:tcPr>
            <w:tcW w:w="7371" w:type="dxa"/>
            <w:noWrap w:val="0"/>
            <w:vAlign w:val="center"/>
          </w:tcPr>
          <w:p>
            <w:pPr>
              <w:widowControl/>
              <w:spacing w:line="360" w:lineRule="auto"/>
              <w:ind w:right="-57" w:rightChars="-27"/>
              <w:rPr>
                <w:rFonts w:asciiTheme="minorEastAsia" w:hAnsiTheme="minorEastAsia" w:eastAsiaTheme="minorEastAsia"/>
                <w:b/>
                <w:sz w:val="24"/>
              </w:rPr>
            </w:pPr>
            <w:r>
              <w:rPr>
                <w:rFonts w:hint="eastAsia" w:asciiTheme="minorEastAsia" w:hAnsiTheme="minorEastAsia" w:eastAsiaTheme="minorEastAsia"/>
                <w:b/>
                <w:sz w:val="24"/>
              </w:rPr>
              <w:t>基本情况：</w:t>
            </w:r>
          </w:p>
          <w:p>
            <w:pPr>
              <w:widowControl/>
              <w:spacing w:line="360" w:lineRule="auto"/>
              <w:ind w:right="-57" w:rightChars="-27"/>
              <w:rPr>
                <w:rFonts w:ascii="宋体" w:hAnsi="宋体" w:eastAsia="宋体" w:cs="仿宋_GB2312"/>
                <w:bCs/>
                <w:i/>
                <w:sz w:val="24"/>
                <w:u w:val="single"/>
              </w:rPr>
            </w:pPr>
            <w:r>
              <w:rPr>
                <w:rFonts w:hint="eastAsia" w:asciiTheme="minorEastAsia" w:hAnsiTheme="minorEastAsia" w:eastAsiaTheme="minorEastAsia"/>
                <w:sz w:val="24"/>
              </w:rPr>
              <w:t>考虑供应商的综合实力、资质证书、获奖荣誉等，能够完全满足本项目要求得</w:t>
            </w:r>
            <w:r>
              <w:rPr>
                <w:rFonts w:hint="eastAsia" w:asciiTheme="minorEastAsia" w:hAnsiTheme="minorEastAsia" w:eastAsiaTheme="minorEastAsia"/>
                <w:sz w:val="24"/>
                <w:lang w:val="en-US" w:eastAsia="zh-CN"/>
              </w:rPr>
              <w:t>5</w:t>
            </w:r>
            <w:r>
              <w:rPr>
                <w:rFonts w:hint="eastAsia" w:asciiTheme="minorEastAsia" w:hAnsiTheme="minorEastAsia" w:eastAsiaTheme="minorEastAsia"/>
                <w:sz w:val="24"/>
              </w:rPr>
              <w:t>分；能够基本满足本项目要求得</w:t>
            </w:r>
            <w:r>
              <w:rPr>
                <w:rFonts w:hint="eastAsia" w:asciiTheme="minorEastAsia" w:hAnsiTheme="minorEastAsia" w:eastAsiaTheme="minorEastAsia"/>
                <w:sz w:val="24"/>
                <w:lang w:val="en-US" w:eastAsia="zh-CN"/>
              </w:rPr>
              <w:t>2</w:t>
            </w:r>
            <w:r>
              <w:rPr>
                <w:rFonts w:hint="eastAsia" w:asciiTheme="minorEastAsia" w:hAnsiTheme="minorEastAsia" w:eastAsiaTheme="minorEastAsia"/>
                <w:sz w:val="24"/>
              </w:rPr>
              <w:t>分；无法满足本项目要求得0分。</w:t>
            </w:r>
          </w:p>
        </w:tc>
        <w:tc>
          <w:tcPr>
            <w:tcW w:w="831" w:type="dxa"/>
            <w:noWrap w:val="0"/>
            <w:vAlign w:val="center"/>
          </w:tcPr>
          <w:p>
            <w:pPr>
              <w:widowControl/>
              <w:spacing w:line="320" w:lineRule="exact"/>
              <w:ind w:right="-57" w:rightChars="-27"/>
              <w:jc w:val="center"/>
              <w:rPr>
                <w:rFonts w:hint="eastAsia" w:ascii="宋体" w:hAnsi="宋体" w:cs="仿宋_GB2312" w:eastAsiaTheme="minorEastAsia"/>
                <w:sz w:val="24"/>
                <w:lang w:eastAsia="zh-CN"/>
              </w:rPr>
            </w:pPr>
            <w:r>
              <w:rPr>
                <w:rFonts w:hint="eastAsia" w:cs="仿宋_GB2312" w:asciiTheme="minorEastAsia" w:hAnsiTheme="minorEastAsia" w:eastAsiaTheme="minorEastAsia"/>
                <w:sz w:val="24"/>
              </w:rPr>
              <w:t>0-</w:t>
            </w:r>
            <w:r>
              <w:rPr>
                <w:rFonts w:hint="eastAsia" w:cs="仿宋_GB2312" w:asciiTheme="minorEastAsia" w:hAnsiTheme="minorEastAsia" w:eastAsiaTheme="minorEastAsia"/>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0"/>
            <w:vAlign w:val="center"/>
          </w:tcPr>
          <w:p>
            <w:pPr>
              <w:widowControl/>
              <w:spacing w:line="320" w:lineRule="exact"/>
              <w:ind w:left="420" w:leftChars="0" w:right="-57" w:rightChars="-27" w:hanging="420" w:firstLineChars="0"/>
              <w:jc w:val="center"/>
              <w:rPr>
                <w:rFonts w:ascii="宋体" w:hAnsi="宋体" w:cs="仿宋_GB2312"/>
                <w:sz w:val="24"/>
              </w:rPr>
            </w:pPr>
            <w:r>
              <w:rPr>
                <w:rFonts w:hint="eastAsia" w:cs="仿宋_GB2312" w:asciiTheme="minorEastAsia" w:hAnsiTheme="minorEastAsia" w:eastAsiaTheme="minorEastAsia"/>
                <w:sz w:val="24"/>
              </w:rPr>
              <w:t>1.2</w:t>
            </w:r>
          </w:p>
        </w:tc>
        <w:tc>
          <w:tcPr>
            <w:tcW w:w="7371" w:type="dxa"/>
            <w:noWrap w:val="0"/>
            <w:vAlign w:val="center"/>
          </w:tcPr>
          <w:p>
            <w:pPr>
              <w:widowControl/>
              <w:spacing w:line="360" w:lineRule="auto"/>
              <w:ind w:right="-57" w:rightChars="-27"/>
              <w:rPr>
                <w:rFonts w:asciiTheme="minorEastAsia" w:hAnsiTheme="minorEastAsia" w:eastAsiaTheme="minorEastAsia"/>
                <w:b/>
                <w:sz w:val="24"/>
              </w:rPr>
            </w:pPr>
            <w:r>
              <w:rPr>
                <w:rFonts w:hint="eastAsia" w:asciiTheme="minorEastAsia" w:hAnsiTheme="minorEastAsia" w:eastAsiaTheme="minorEastAsia"/>
                <w:b/>
                <w:sz w:val="24"/>
              </w:rPr>
              <w:t>相关业绩：</w:t>
            </w:r>
          </w:p>
          <w:p>
            <w:pPr>
              <w:widowControl/>
              <w:spacing w:line="36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供应商自20</w:t>
            </w:r>
            <w:r>
              <w:rPr>
                <w:rFonts w:hint="eastAsia" w:asciiTheme="minorEastAsia" w:hAnsiTheme="minorEastAsia" w:eastAsiaTheme="minorEastAsia"/>
                <w:sz w:val="24"/>
                <w:lang w:val="en-US" w:eastAsia="zh-CN"/>
              </w:rPr>
              <w:t>23</w:t>
            </w:r>
            <w:r>
              <w:rPr>
                <w:rFonts w:hint="eastAsia" w:asciiTheme="minorEastAsia" w:hAnsiTheme="minorEastAsia" w:eastAsiaTheme="minorEastAsia"/>
                <w:sz w:val="24"/>
              </w:rPr>
              <w:t>年1月1日至响应截止日前，承担同类项目的相关业绩，每个业绩得</w:t>
            </w:r>
            <w:r>
              <w:rPr>
                <w:rFonts w:hint="eastAsia" w:asciiTheme="minorEastAsia" w:hAnsiTheme="minorEastAsia" w:eastAsiaTheme="minorEastAsia"/>
                <w:sz w:val="24"/>
                <w:lang w:val="en-US" w:eastAsia="zh-CN"/>
              </w:rPr>
              <w:t>3</w:t>
            </w:r>
            <w:r>
              <w:rPr>
                <w:rFonts w:hint="eastAsia" w:asciiTheme="minorEastAsia" w:hAnsiTheme="minorEastAsia" w:eastAsiaTheme="minorEastAsia"/>
                <w:sz w:val="24"/>
              </w:rPr>
              <w:t>分，本项最高得</w:t>
            </w:r>
            <w:r>
              <w:rPr>
                <w:rFonts w:hint="eastAsia" w:asciiTheme="minorEastAsia" w:hAnsiTheme="minorEastAsia" w:eastAsiaTheme="minorEastAsia"/>
                <w:sz w:val="24"/>
                <w:lang w:val="en-US" w:eastAsia="zh-CN"/>
              </w:rPr>
              <w:t>15</w:t>
            </w:r>
            <w:r>
              <w:rPr>
                <w:rFonts w:hint="eastAsia" w:asciiTheme="minorEastAsia" w:hAnsiTheme="minorEastAsia" w:eastAsiaTheme="minorEastAsia"/>
                <w:sz w:val="24"/>
              </w:rPr>
              <w:t>分。</w:t>
            </w:r>
          </w:p>
          <w:p>
            <w:pPr>
              <w:widowControl/>
              <w:spacing w:line="360" w:lineRule="auto"/>
              <w:ind w:right="-57" w:rightChars="-27"/>
              <w:rPr>
                <w:rFonts w:ascii="宋体" w:hAnsi="宋体" w:eastAsia="宋体" w:cs="仿宋_GB2312"/>
                <w:kern w:val="0"/>
                <w:sz w:val="24"/>
              </w:rPr>
            </w:pPr>
            <w:r>
              <w:rPr>
                <w:rFonts w:hint="eastAsia" w:asciiTheme="minorEastAsia" w:hAnsiTheme="minorEastAsia" w:eastAsiaTheme="minorEastAsia"/>
                <w:sz w:val="24"/>
              </w:rPr>
              <w:t>（供应商需提供合同复印件并加盖公章，包括与最终用户签订的合同首页、合同金额所在页、签字盖章页及相关服务内容）</w:t>
            </w:r>
          </w:p>
        </w:tc>
        <w:tc>
          <w:tcPr>
            <w:tcW w:w="831" w:type="dxa"/>
            <w:noWrap w:val="0"/>
            <w:vAlign w:val="center"/>
          </w:tcPr>
          <w:p>
            <w:pPr>
              <w:widowControl/>
              <w:spacing w:line="320" w:lineRule="exact"/>
              <w:ind w:right="-57" w:rightChars="-27"/>
              <w:jc w:val="center"/>
              <w:rPr>
                <w:rFonts w:ascii="宋体" w:hAnsi="宋体" w:eastAsia="宋体" w:cs="仿宋_GB2312"/>
                <w:sz w:val="24"/>
              </w:rPr>
            </w:pPr>
            <w:r>
              <w:rPr>
                <w:rFonts w:hint="eastAsia" w:cs="仿宋_GB2312" w:asciiTheme="minorEastAsia" w:hAnsiTheme="minorEastAsia" w:eastAsiaTheme="minorEastAsia"/>
                <w:sz w:val="24"/>
              </w:rPr>
              <w:t>0-</w:t>
            </w:r>
            <w:r>
              <w:rPr>
                <w:rFonts w:hint="eastAsia" w:cs="仿宋_GB2312" w:asciiTheme="minorEastAsia" w:hAnsiTheme="minorEastAsia" w:eastAsiaTheme="minorEastAsia"/>
                <w:sz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851" w:type="dxa"/>
            <w:gridSpan w:val="3"/>
            <w:noWrap w:val="0"/>
            <w:vAlign w:val="center"/>
          </w:tcPr>
          <w:p>
            <w:pPr>
              <w:widowControl/>
              <w:shd w:val="clear" w:color="auto" w:fill="auto"/>
              <w:spacing w:line="360" w:lineRule="auto"/>
              <w:ind w:right="-57" w:rightChars="-27"/>
              <w:jc w:val="center"/>
              <w:rPr>
                <w:rFonts w:ascii="宋体" w:hAnsi="宋体" w:eastAsia="宋体" w:cs="仿宋_GB2312"/>
                <w:b/>
                <w:sz w:val="24"/>
              </w:rPr>
            </w:pPr>
            <w:r>
              <w:rPr>
                <w:rFonts w:hint="eastAsia" w:ascii="宋体" w:hAnsi="宋体" w:eastAsia="宋体" w:cs="仿宋_GB2312"/>
                <w:b/>
                <w:kern w:val="0"/>
                <w:sz w:val="24"/>
              </w:rPr>
              <w:t>二、技术部分（</w:t>
            </w:r>
            <w:r>
              <w:rPr>
                <w:rFonts w:hint="eastAsia" w:ascii="宋体" w:hAnsi="宋体" w:cs="仿宋_GB2312"/>
                <w:b/>
                <w:kern w:val="0"/>
                <w:sz w:val="24"/>
                <w:lang w:val="en-US" w:eastAsia="zh-CN"/>
              </w:rPr>
              <w:t>70</w:t>
            </w:r>
            <w:r>
              <w:rPr>
                <w:rFonts w:hint="eastAsia" w:ascii="宋体" w:hAnsi="宋体" w:eastAsia="宋体" w:cs="仿宋_GB2312"/>
                <w:b/>
                <w:kern w:val="0"/>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noWrap w:val="0"/>
            <w:vAlign w:val="center"/>
          </w:tcPr>
          <w:p>
            <w:pPr>
              <w:widowControl/>
              <w:spacing w:line="320" w:lineRule="exact"/>
              <w:ind w:left="420" w:leftChars="0" w:right="-57" w:rightChars="-27" w:hanging="420" w:firstLineChars="0"/>
              <w:jc w:val="center"/>
              <w:rPr>
                <w:rFonts w:ascii="宋体" w:hAnsi="宋体" w:cs="仿宋_GB2312"/>
                <w:sz w:val="24"/>
              </w:rPr>
            </w:pPr>
            <w:r>
              <w:rPr>
                <w:rFonts w:hint="eastAsia" w:cs="仿宋_GB2312" w:asciiTheme="minorEastAsia" w:hAnsiTheme="minorEastAsia" w:eastAsiaTheme="minorEastAsia"/>
                <w:sz w:val="24"/>
              </w:rPr>
              <w:t>2.1</w:t>
            </w:r>
          </w:p>
        </w:tc>
        <w:tc>
          <w:tcPr>
            <w:tcW w:w="7371" w:type="dxa"/>
            <w:noWrap w:val="0"/>
            <w:vAlign w:val="center"/>
          </w:tcPr>
          <w:p>
            <w:pPr>
              <w:widowControl/>
              <w:spacing w:line="360" w:lineRule="auto"/>
              <w:ind w:right="-57" w:rightChars="-27"/>
              <w:rPr>
                <w:rFonts w:asciiTheme="minorEastAsia" w:hAnsiTheme="minorEastAsia" w:eastAsiaTheme="minorEastAsia"/>
                <w:b/>
                <w:sz w:val="24"/>
              </w:rPr>
            </w:pPr>
            <w:r>
              <w:rPr>
                <w:rFonts w:hint="eastAsia" w:asciiTheme="minorEastAsia" w:hAnsiTheme="minorEastAsia" w:eastAsiaTheme="minorEastAsia"/>
                <w:b/>
                <w:sz w:val="24"/>
                <w:lang w:val="en-US" w:eastAsia="zh-CN"/>
              </w:rPr>
              <w:t>项目理解</w:t>
            </w:r>
            <w:r>
              <w:rPr>
                <w:rFonts w:hint="eastAsia" w:asciiTheme="minorEastAsia" w:hAnsiTheme="minorEastAsia" w:eastAsiaTheme="minorEastAsia"/>
                <w:b/>
                <w:sz w:val="24"/>
              </w:rPr>
              <w:t>：</w:t>
            </w:r>
          </w:p>
          <w:p>
            <w:pPr>
              <w:widowControl/>
              <w:spacing w:line="36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根据磋商文件的要求和实际情况，提出</w:t>
            </w:r>
            <w:r>
              <w:rPr>
                <w:rFonts w:hint="eastAsia" w:asciiTheme="minorEastAsia" w:hAnsiTheme="minorEastAsia" w:eastAsiaTheme="minorEastAsia"/>
                <w:sz w:val="24"/>
                <w:lang w:val="en-US" w:eastAsia="zh-CN"/>
              </w:rPr>
              <w:t>项目理解</w:t>
            </w:r>
            <w:r>
              <w:rPr>
                <w:rFonts w:hint="eastAsia" w:asciiTheme="minorEastAsia" w:hAnsiTheme="minorEastAsia" w:eastAsiaTheme="minorEastAsia"/>
                <w:sz w:val="24"/>
              </w:rPr>
              <w:t>。</w:t>
            </w:r>
          </w:p>
          <w:p>
            <w:pPr>
              <w:widowControl/>
              <w:spacing w:line="36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方案全面完整具体、重点突出、亮点明确，得</w:t>
            </w:r>
            <w:r>
              <w:rPr>
                <w:rFonts w:hint="eastAsia" w:asciiTheme="minorEastAsia" w:hAnsiTheme="minorEastAsia" w:eastAsiaTheme="minorEastAsia"/>
                <w:sz w:val="24"/>
                <w:lang w:val="en-US" w:eastAsia="zh-CN"/>
              </w:rPr>
              <w:t>10</w:t>
            </w:r>
            <w:r>
              <w:rPr>
                <w:rFonts w:hint="eastAsia" w:asciiTheme="minorEastAsia" w:hAnsiTheme="minorEastAsia" w:eastAsiaTheme="minorEastAsia"/>
                <w:sz w:val="24"/>
              </w:rPr>
              <w:t>分；</w:t>
            </w:r>
          </w:p>
          <w:p>
            <w:pPr>
              <w:widowControl/>
              <w:spacing w:line="36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方案较为全面具体、重点较为突出、亮点较为明确，得</w:t>
            </w:r>
            <w:r>
              <w:rPr>
                <w:rFonts w:hint="eastAsia" w:asciiTheme="minorEastAsia" w:hAnsiTheme="minorEastAsia" w:eastAsiaTheme="minorEastAsia"/>
                <w:sz w:val="24"/>
                <w:lang w:val="en-US" w:eastAsia="zh-CN"/>
              </w:rPr>
              <w:t>8</w:t>
            </w:r>
            <w:r>
              <w:rPr>
                <w:rFonts w:hint="eastAsia" w:asciiTheme="minorEastAsia" w:hAnsiTheme="minorEastAsia" w:eastAsiaTheme="minorEastAsia"/>
                <w:sz w:val="24"/>
              </w:rPr>
              <w:t>分；</w:t>
            </w:r>
          </w:p>
          <w:p>
            <w:pPr>
              <w:widowControl/>
              <w:spacing w:line="36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方案较为完整具体、重点不够突出、亮点不明确，得</w:t>
            </w:r>
            <w:r>
              <w:rPr>
                <w:rFonts w:hint="eastAsia" w:asciiTheme="minorEastAsia" w:hAnsiTheme="minorEastAsia" w:eastAsiaTheme="minorEastAsia"/>
                <w:sz w:val="24"/>
                <w:lang w:val="en-US" w:eastAsia="zh-CN"/>
              </w:rPr>
              <w:t>5</w:t>
            </w:r>
            <w:r>
              <w:rPr>
                <w:rFonts w:hint="eastAsia" w:asciiTheme="minorEastAsia" w:hAnsiTheme="minorEastAsia" w:eastAsiaTheme="minorEastAsia"/>
                <w:sz w:val="24"/>
              </w:rPr>
              <w:t>分；</w:t>
            </w:r>
          </w:p>
          <w:p>
            <w:pPr>
              <w:widowControl/>
              <w:spacing w:line="36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方案不够完整具体、重点不够突出、亮点不明确，得</w:t>
            </w:r>
            <w:r>
              <w:rPr>
                <w:rFonts w:hint="eastAsia" w:asciiTheme="minorEastAsia" w:hAnsiTheme="minorEastAsia" w:eastAsiaTheme="minorEastAsia"/>
                <w:sz w:val="24"/>
                <w:lang w:val="en-US" w:eastAsia="zh-CN"/>
              </w:rPr>
              <w:t>2</w:t>
            </w:r>
            <w:r>
              <w:rPr>
                <w:rFonts w:hint="eastAsia" w:asciiTheme="minorEastAsia" w:hAnsiTheme="minorEastAsia" w:eastAsiaTheme="minorEastAsia"/>
                <w:sz w:val="24"/>
              </w:rPr>
              <w:t>分；</w:t>
            </w:r>
          </w:p>
          <w:p>
            <w:pPr>
              <w:widowControl/>
              <w:spacing w:line="360" w:lineRule="auto"/>
              <w:ind w:right="-57" w:rightChars="-27"/>
              <w:rPr>
                <w:rFonts w:ascii="宋体" w:hAnsi="宋体" w:eastAsia="宋体" w:cs="仿宋_GB2312"/>
                <w:sz w:val="24"/>
              </w:rPr>
            </w:pPr>
            <w:r>
              <w:rPr>
                <w:rFonts w:hint="eastAsia" w:asciiTheme="minorEastAsia" w:hAnsiTheme="minorEastAsia" w:eastAsiaTheme="minorEastAsia"/>
                <w:sz w:val="24"/>
              </w:rPr>
              <w:t>未提供不得分。</w:t>
            </w:r>
          </w:p>
        </w:tc>
        <w:tc>
          <w:tcPr>
            <w:tcW w:w="831" w:type="dxa"/>
            <w:noWrap w:val="0"/>
            <w:vAlign w:val="center"/>
          </w:tcPr>
          <w:p>
            <w:pPr>
              <w:widowControl/>
              <w:spacing w:line="320" w:lineRule="exact"/>
              <w:ind w:right="-57" w:rightChars="-27"/>
              <w:jc w:val="center"/>
              <w:rPr>
                <w:rFonts w:hint="default" w:ascii="宋体" w:hAnsi="宋体" w:cs="仿宋_GB2312" w:eastAsiaTheme="minorEastAsia"/>
                <w:color w:val="000000"/>
                <w:kern w:val="0"/>
                <w:sz w:val="24"/>
                <w:lang w:val="en-US" w:eastAsia="zh-CN"/>
              </w:rPr>
            </w:pPr>
            <w:r>
              <w:rPr>
                <w:rFonts w:hint="eastAsia" w:cs="仿宋_GB2312" w:asciiTheme="minorEastAsia" w:hAnsiTheme="minorEastAsia" w:eastAsiaTheme="minorEastAsia"/>
                <w:color w:val="000000"/>
                <w:kern w:val="0"/>
                <w:sz w:val="24"/>
              </w:rPr>
              <w:t>0-</w:t>
            </w:r>
            <w:r>
              <w:rPr>
                <w:rFonts w:hint="eastAsia" w:cs="仿宋_GB2312" w:asciiTheme="minorEastAsia" w:hAnsiTheme="minorEastAsia" w:eastAsiaTheme="minorEastAsia"/>
                <w:color w:val="000000"/>
                <w:kern w:val="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jc w:val="center"/>
        </w:trPr>
        <w:tc>
          <w:tcPr>
            <w:tcW w:w="649" w:type="dxa"/>
            <w:noWrap w:val="0"/>
            <w:vAlign w:val="center"/>
          </w:tcPr>
          <w:p>
            <w:pPr>
              <w:widowControl/>
              <w:spacing w:line="320" w:lineRule="exact"/>
              <w:ind w:left="420" w:leftChars="0" w:right="-57" w:rightChars="-27" w:hanging="420" w:firstLineChars="0"/>
              <w:jc w:val="center"/>
              <w:rPr>
                <w:rFonts w:ascii="宋体" w:hAnsi="宋体" w:cs="仿宋_GB2312"/>
                <w:sz w:val="24"/>
              </w:rPr>
            </w:pPr>
            <w:r>
              <w:rPr>
                <w:rFonts w:hint="eastAsia" w:cs="仿宋_GB2312" w:asciiTheme="minorEastAsia" w:hAnsiTheme="minorEastAsia" w:eastAsiaTheme="minorEastAsia"/>
                <w:sz w:val="24"/>
              </w:rPr>
              <w:t>2.2</w:t>
            </w:r>
          </w:p>
        </w:tc>
        <w:tc>
          <w:tcPr>
            <w:tcW w:w="7371" w:type="dxa"/>
            <w:noWrap w:val="0"/>
            <w:vAlign w:val="center"/>
          </w:tcPr>
          <w:p>
            <w:pPr>
              <w:widowControl/>
              <w:spacing w:line="360" w:lineRule="auto"/>
              <w:ind w:right="-57" w:rightChars="-27"/>
              <w:rPr>
                <w:rFonts w:asciiTheme="minorEastAsia" w:hAnsiTheme="minorEastAsia" w:eastAsiaTheme="minorEastAsia"/>
                <w:b/>
                <w:sz w:val="24"/>
              </w:rPr>
            </w:pPr>
            <w:r>
              <w:rPr>
                <w:rFonts w:hint="eastAsia" w:asciiTheme="minorEastAsia" w:hAnsiTheme="minorEastAsia" w:eastAsiaTheme="minorEastAsia"/>
                <w:b/>
                <w:sz w:val="24"/>
                <w:lang w:val="en-US" w:eastAsia="zh-CN"/>
              </w:rPr>
              <w:t>服务</w:t>
            </w:r>
            <w:r>
              <w:rPr>
                <w:rFonts w:hint="eastAsia" w:asciiTheme="minorEastAsia" w:hAnsiTheme="minorEastAsia" w:eastAsiaTheme="minorEastAsia"/>
                <w:b/>
                <w:sz w:val="24"/>
              </w:rPr>
              <w:t>方案：</w:t>
            </w:r>
          </w:p>
          <w:p>
            <w:pPr>
              <w:widowControl/>
              <w:spacing w:line="36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根据磋商文件的要求和实际情况，提出</w:t>
            </w:r>
            <w:r>
              <w:rPr>
                <w:rFonts w:hint="eastAsia" w:asciiTheme="minorEastAsia" w:hAnsiTheme="minorEastAsia" w:eastAsiaTheme="minorEastAsia"/>
                <w:sz w:val="24"/>
                <w:lang w:val="en-US" w:eastAsia="zh-CN"/>
              </w:rPr>
              <w:t>服务</w:t>
            </w:r>
            <w:r>
              <w:rPr>
                <w:rFonts w:hint="eastAsia" w:asciiTheme="minorEastAsia" w:hAnsiTheme="minorEastAsia" w:eastAsiaTheme="minorEastAsia"/>
                <w:sz w:val="24"/>
              </w:rPr>
              <w:t>方案。</w:t>
            </w:r>
          </w:p>
          <w:p>
            <w:pPr>
              <w:widowControl/>
              <w:spacing w:line="36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方案全面完整具体、重点突出、亮点明确，得</w:t>
            </w:r>
            <w:r>
              <w:rPr>
                <w:rFonts w:hint="eastAsia" w:asciiTheme="minorEastAsia" w:hAnsiTheme="minorEastAsia" w:eastAsiaTheme="minorEastAsia"/>
                <w:sz w:val="24"/>
                <w:lang w:val="en-US" w:eastAsia="zh-CN"/>
              </w:rPr>
              <w:t>20</w:t>
            </w:r>
            <w:r>
              <w:rPr>
                <w:rFonts w:hint="eastAsia" w:asciiTheme="minorEastAsia" w:hAnsiTheme="minorEastAsia" w:eastAsiaTheme="minorEastAsia"/>
                <w:sz w:val="24"/>
              </w:rPr>
              <w:t>分；</w:t>
            </w:r>
          </w:p>
          <w:p>
            <w:pPr>
              <w:widowControl/>
              <w:spacing w:line="36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方案较为全面具体、重点较为突出、亮点较为明确，得</w:t>
            </w:r>
            <w:r>
              <w:rPr>
                <w:rFonts w:hint="eastAsia" w:asciiTheme="minorEastAsia" w:hAnsiTheme="minorEastAsia" w:eastAsiaTheme="minorEastAsia"/>
                <w:sz w:val="24"/>
                <w:lang w:val="en-US" w:eastAsia="zh-CN"/>
              </w:rPr>
              <w:t>15</w:t>
            </w:r>
            <w:r>
              <w:rPr>
                <w:rFonts w:hint="eastAsia" w:asciiTheme="minorEastAsia" w:hAnsiTheme="minorEastAsia" w:eastAsiaTheme="minorEastAsia"/>
                <w:sz w:val="24"/>
              </w:rPr>
              <w:t>分；</w:t>
            </w:r>
          </w:p>
          <w:p>
            <w:pPr>
              <w:widowControl/>
              <w:spacing w:line="36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方案较为完整具体、重点不够突出、亮点不明确，得</w:t>
            </w:r>
            <w:r>
              <w:rPr>
                <w:rFonts w:hint="eastAsia" w:asciiTheme="minorEastAsia" w:hAnsiTheme="minorEastAsia" w:eastAsiaTheme="minorEastAsia"/>
                <w:sz w:val="24"/>
                <w:lang w:val="en-US" w:eastAsia="zh-CN"/>
              </w:rPr>
              <w:t>10</w:t>
            </w:r>
            <w:r>
              <w:rPr>
                <w:rFonts w:hint="eastAsia" w:asciiTheme="minorEastAsia" w:hAnsiTheme="minorEastAsia" w:eastAsiaTheme="minorEastAsia"/>
                <w:sz w:val="24"/>
              </w:rPr>
              <w:t>分；</w:t>
            </w:r>
          </w:p>
          <w:p>
            <w:pPr>
              <w:widowControl/>
              <w:spacing w:line="360" w:lineRule="auto"/>
              <w:ind w:right="-57" w:rightChars="-27"/>
              <w:rPr>
                <w:rFonts w:asciiTheme="minorEastAsia" w:hAnsiTheme="minorEastAsia" w:eastAsiaTheme="minorEastAsia"/>
                <w:sz w:val="24"/>
              </w:rPr>
            </w:pPr>
            <w:r>
              <w:rPr>
                <w:rFonts w:hint="eastAsia" w:asciiTheme="minorEastAsia" w:hAnsiTheme="minorEastAsia" w:eastAsiaTheme="minorEastAsia"/>
                <w:sz w:val="24"/>
              </w:rPr>
              <w:t>方案不够完整具体、重点不够突出、亮点不明确，得</w:t>
            </w:r>
            <w:r>
              <w:rPr>
                <w:rFonts w:hint="eastAsia" w:asciiTheme="minorEastAsia" w:hAnsiTheme="minorEastAsia" w:eastAsiaTheme="minorEastAsia"/>
                <w:sz w:val="24"/>
                <w:lang w:val="en-US" w:eastAsia="zh-CN"/>
              </w:rPr>
              <w:t>5</w:t>
            </w:r>
            <w:r>
              <w:rPr>
                <w:rFonts w:hint="eastAsia" w:asciiTheme="minorEastAsia" w:hAnsiTheme="minorEastAsia" w:eastAsiaTheme="minorEastAsia"/>
                <w:sz w:val="24"/>
              </w:rPr>
              <w:t>分；</w:t>
            </w:r>
          </w:p>
          <w:p>
            <w:pPr>
              <w:widowControl/>
              <w:spacing w:line="360" w:lineRule="auto"/>
              <w:ind w:right="-57" w:rightChars="-27"/>
              <w:rPr>
                <w:rFonts w:ascii="宋体" w:hAnsi="宋体" w:eastAsia="宋体" w:cs="仿宋_GB2312"/>
                <w:color w:val="000000"/>
                <w:kern w:val="0"/>
                <w:sz w:val="24"/>
              </w:rPr>
            </w:pPr>
            <w:r>
              <w:rPr>
                <w:rFonts w:hint="eastAsia" w:asciiTheme="minorEastAsia" w:hAnsiTheme="minorEastAsia" w:eastAsiaTheme="minorEastAsia"/>
                <w:sz w:val="24"/>
              </w:rPr>
              <w:t>未提供不得分。</w:t>
            </w:r>
          </w:p>
        </w:tc>
        <w:tc>
          <w:tcPr>
            <w:tcW w:w="831" w:type="dxa"/>
            <w:noWrap w:val="0"/>
            <w:vAlign w:val="center"/>
          </w:tcPr>
          <w:p>
            <w:pPr>
              <w:widowControl/>
              <w:spacing w:line="320" w:lineRule="exact"/>
              <w:ind w:right="-57" w:rightChars="-27"/>
              <w:jc w:val="center"/>
              <w:rPr>
                <w:rFonts w:hint="default" w:ascii="宋体" w:hAnsi="宋体" w:cs="仿宋_GB2312" w:eastAsiaTheme="minorEastAsia"/>
                <w:color w:val="000000"/>
                <w:kern w:val="0"/>
                <w:sz w:val="24"/>
                <w:lang w:val="en-US" w:eastAsia="zh-CN"/>
              </w:rPr>
            </w:pPr>
            <w:r>
              <w:rPr>
                <w:rFonts w:hint="eastAsia" w:cs="仿宋_GB2312" w:asciiTheme="minorEastAsia" w:hAnsiTheme="minorEastAsia" w:eastAsiaTheme="minorEastAsia"/>
                <w:color w:val="000000"/>
                <w:kern w:val="0"/>
                <w:sz w:val="24"/>
              </w:rPr>
              <w:t>0-</w:t>
            </w:r>
            <w:r>
              <w:rPr>
                <w:rFonts w:hint="eastAsia" w:cs="仿宋_GB2312" w:asciiTheme="minorEastAsia" w:hAnsiTheme="minorEastAsia" w:eastAsiaTheme="minorEastAsia"/>
                <w:color w:val="000000"/>
                <w:kern w:val="0"/>
                <w:sz w:val="24"/>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0"/>
            <w:vAlign w:val="center"/>
          </w:tcPr>
          <w:p>
            <w:pPr>
              <w:widowControl/>
              <w:spacing w:line="320" w:lineRule="exact"/>
              <w:ind w:left="420" w:leftChars="0" w:right="-57" w:rightChars="-27" w:hanging="420" w:firstLineChars="0"/>
              <w:jc w:val="center"/>
              <w:rPr>
                <w:rFonts w:ascii="宋体" w:hAnsi="宋体" w:cs="仿宋_GB2312"/>
                <w:sz w:val="24"/>
              </w:rPr>
            </w:pPr>
            <w:r>
              <w:rPr>
                <w:rFonts w:hint="eastAsia" w:cs="仿宋_GB2312" w:asciiTheme="minorEastAsia" w:hAnsiTheme="minorEastAsia" w:eastAsiaTheme="minorEastAsia"/>
                <w:sz w:val="24"/>
                <w:lang w:val="en-US" w:eastAsia="zh-CN"/>
              </w:rPr>
              <w:t>2</w:t>
            </w:r>
            <w:r>
              <w:rPr>
                <w:rFonts w:hint="eastAsia" w:cs="仿宋_GB2312" w:asciiTheme="minorEastAsia" w:hAnsiTheme="minorEastAsia" w:eastAsiaTheme="minorEastAsia"/>
                <w:sz w:val="24"/>
              </w:rPr>
              <w:t>.3</w:t>
            </w:r>
          </w:p>
        </w:tc>
        <w:tc>
          <w:tcPr>
            <w:tcW w:w="7371" w:type="dxa"/>
            <w:noWrap w:val="0"/>
            <w:vAlign w:val="center"/>
          </w:tcPr>
          <w:p>
            <w:pPr>
              <w:widowControl/>
              <w:spacing w:line="360" w:lineRule="auto"/>
              <w:ind w:right="-57" w:rightChars="-27"/>
              <w:rPr>
                <w:rFonts w:asciiTheme="minorEastAsia" w:hAnsiTheme="minorEastAsia" w:eastAsiaTheme="minorEastAsia"/>
                <w:b/>
                <w:sz w:val="24"/>
              </w:rPr>
            </w:pPr>
            <w:r>
              <w:rPr>
                <w:rFonts w:hint="eastAsia" w:asciiTheme="minorEastAsia" w:hAnsiTheme="minorEastAsia" w:eastAsiaTheme="minorEastAsia"/>
                <w:b/>
                <w:sz w:val="24"/>
              </w:rPr>
              <w:t>项目团队人员：</w:t>
            </w:r>
          </w:p>
          <w:p>
            <w:pPr>
              <w:widowControl/>
              <w:spacing w:line="360" w:lineRule="auto"/>
              <w:ind w:right="-57" w:rightChars="-27"/>
              <w:rPr>
                <w:rFonts w:hint="eastAsia" w:asciiTheme="minorEastAsia" w:hAnsiTheme="minorEastAsia" w:eastAsiaTheme="minorEastAsia"/>
                <w:sz w:val="24"/>
              </w:rPr>
            </w:pPr>
            <w:r>
              <w:rPr>
                <w:rFonts w:hint="eastAsia" w:asciiTheme="minorEastAsia" w:hAnsiTheme="minorEastAsia" w:eastAsiaTheme="minorEastAsia"/>
                <w:sz w:val="24"/>
              </w:rPr>
              <w:t>（1）团队的人员专业齐全、配置合理、人员结构科学合理的，得4分；</w:t>
            </w:r>
          </w:p>
          <w:p>
            <w:pPr>
              <w:widowControl/>
              <w:spacing w:line="360" w:lineRule="auto"/>
              <w:ind w:right="-57" w:rightChars="-27"/>
              <w:rPr>
                <w:rFonts w:hint="eastAsia" w:asciiTheme="minorEastAsia" w:hAnsiTheme="minorEastAsia" w:eastAsiaTheme="minorEastAsia"/>
                <w:sz w:val="24"/>
              </w:rPr>
            </w:pPr>
            <w:r>
              <w:rPr>
                <w:rFonts w:hint="eastAsia" w:asciiTheme="minorEastAsia" w:hAnsiTheme="minorEastAsia" w:eastAsiaTheme="minorEastAsia"/>
                <w:sz w:val="24"/>
              </w:rPr>
              <w:t>团队的人员专业欠齐全，或配置欠合理，或人员结构欠科学，得2分；</w:t>
            </w:r>
          </w:p>
          <w:p>
            <w:pPr>
              <w:widowControl/>
              <w:spacing w:line="360" w:lineRule="auto"/>
              <w:ind w:right="-57" w:rightChars="-27"/>
              <w:rPr>
                <w:rFonts w:hint="eastAsia" w:asciiTheme="minorEastAsia" w:hAnsiTheme="minorEastAsia" w:eastAsiaTheme="minorEastAsia"/>
                <w:sz w:val="24"/>
              </w:rPr>
            </w:pPr>
            <w:r>
              <w:rPr>
                <w:rFonts w:hint="eastAsia" w:asciiTheme="minorEastAsia" w:hAnsiTheme="minorEastAsia" w:eastAsiaTheme="minorEastAsia"/>
                <w:sz w:val="24"/>
              </w:rPr>
              <w:t>未提供的，得0分。</w:t>
            </w:r>
          </w:p>
          <w:p>
            <w:pPr>
              <w:widowControl/>
              <w:spacing w:line="360" w:lineRule="auto"/>
              <w:ind w:right="-57" w:rightChars="-27"/>
              <w:rPr>
                <w:rFonts w:hint="eastAsia" w:asciiTheme="minorEastAsia" w:hAnsiTheme="minorEastAsia" w:eastAsiaTheme="minorEastAsia"/>
                <w:sz w:val="24"/>
              </w:rPr>
            </w:pPr>
            <w:r>
              <w:rPr>
                <w:rFonts w:hint="eastAsia" w:asciiTheme="minorEastAsia" w:hAnsiTheme="minorEastAsia" w:eastAsiaTheme="minorEastAsia"/>
                <w:sz w:val="24"/>
              </w:rPr>
              <w:t>（2）团队的人员岗位职责明确的，得4分；</w:t>
            </w:r>
          </w:p>
          <w:p>
            <w:pPr>
              <w:widowControl/>
              <w:spacing w:line="360" w:lineRule="auto"/>
              <w:ind w:right="-57" w:rightChars="-27"/>
              <w:rPr>
                <w:rFonts w:hint="eastAsia" w:asciiTheme="minorEastAsia" w:hAnsiTheme="minorEastAsia" w:eastAsiaTheme="minorEastAsia"/>
                <w:sz w:val="24"/>
              </w:rPr>
            </w:pPr>
            <w:r>
              <w:rPr>
                <w:rFonts w:hint="eastAsia" w:asciiTheme="minorEastAsia" w:hAnsiTheme="minorEastAsia" w:eastAsiaTheme="minorEastAsia"/>
                <w:sz w:val="24"/>
              </w:rPr>
              <w:t>团队的人员岗位职责不够明确的，得2分；</w:t>
            </w:r>
          </w:p>
          <w:p>
            <w:pPr>
              <w:widowControl/>
              <w:spacing w:line="360" w:lineRule="auto"/>
              <w:ind w:right="-57" w:rightChars="-27"/>
              <w:rPr>
                <w:rFonts w:hint="eastAsia" w:asciiTheme="minorEastAsia" w:hAnsiTheme="minorEastAsia" w:eastAsiaTheme="minorEastAsia"/>
                <w:sz w:val="24"/>
              </w:rPr>
            </w:pPr>
            <w:r>
              <w:rPr>
                <w:rFonts w:hint="eastAsia" w:asciiTheme="minorEastAsia" w:hAnsiTheme="minorEastAsia" w:eastAsiaTheme="minorEastAsia"/>
                <w:sz w:val="24"/>
              </w:rPr>
              <w:t>未提供的，得0分。</w:t>
            </w:r>
          </w:p>
          <w:p>
            <w:pPr>
              <w:widowControl/>
              <w:spacing w:line="360" w:lineRule="auto"/>
              <w:ind w:right="-57" w:rightChars="-27"/>
              <w:rPr>
                <w:rFonts w:hint="eastAsia" w:asciiTheme="minorEastAsia" w:hAnsiTheme="minorEastAsia" w:eastAsiaTheme="minorEastAsia"/>
                <w:sz w:val="24"/>
              </w:rPr>
            </w:pPr>
            <w:r>
              <w:rPr>
                <w:rFonts w:hint="eastAsia" w:asciiTheme="minorEastAsia" w:hAnsiTheme="minorEastAsia" w:eastAsiaTheme="minorEastAsia"/>
                <w:sz w:val="24"/>
              </w:rPr>
              <w:t>（3）供应商在服务期间应保障人员的稳定性制定了可行的各项措施，措施方案全面完善、科学、可操作性强，得6分；</w:t>
            </w:r>
          </w:p>
          <w:p>
            <w:pPr>
              <w:widowControl/>
              <w:spacing w:line="360" w:lineRule="auto"/>
              <w:ind w:right="-57" w:rightChars="-27"/>
              <w:rPr>
                <w:rFonts w:hint="eastAsia" w:asciiTheme="minorEastAsia" w:hAnsiTheme="minorEastAsia" w:eastAsiaTheme="minorEastAsia"/>
                <w:sz w:val="24"/>
              </w:rPr>
            </w:pPr>
            <w:r>
              <w:rPr>
                <w:rFonts w:hint="eastAsia" w:asciiTheme="minorEastAsia" w:hAnsiTheme="minorEastAsia" w:eastAsiaTheme="minorEastAsia"/>
                <w:sz w:val="24"/>
              </w:rPr>
              <w:t>措施方案不够完善全面、科学性欠佳、可操作性欠佳，得3分；</w:t>
            </w:r>
          </w:p>
          <w:p>
            <w:pPr>
              <w:widowControl/>
              <w:spacing w:line="360" w:lineRule="auto"/>
              <w:ind w:right="-57" w:rightChars="-27"/>
              <w:rPr>
                <w:rFonts w:ascii="宋体" w:hAnsi="宋体" w:eastAsia="宋体" w:cs="仿宋_GB2312"/>
                <w:sz w:val="24"/>
              </w:rPr>
            </w:pPr>
            <w:r>
              <w:rPr>
                <w:rFonts w:hint="eastAsia" w:asciiTheme="minorEastAsia" w:hAnsiTheme="minorEastAsia" w:eastAsiaTheme="minorEastAsia"/>
                <w:sz w:val="24"/>
              </w:rPr>
              <w:t>未提供</w:t>
            </w:r>
            <w:r>
              <w:rPr>
                <w:rFonts w:hint="eastAsia" w:asciiTheme="minorEastAsia" w:hAnsiTheme="minorEastAsia" w:eastAsiaTheme="minorEastAsia"/>
                <w:sz w:val="24"/>
                <w:lang w:eastAsia="zh-CN"/>
              </w:rPr>
              <w:t>的，</w:t>
            </w:r>
            <w:r>
              <w:rPr>
                <w:rFonts w:hint="eastAsia" w:asciiTheme="minorEastAsia" w:hAnsiTheme="minorEastAsia" w:eastAsiaTheme="minorEastAsia"/>
                <w:sz w:val="24"/>
              </w:rPr>
              <w:t xml:space="preserve">不得分。 </w:t>
            </w:r>
          </w:p>
        </w:tc>
        <w:tc>
          <w:tcPr>
            <w:tcW w:w="831" w:type="dxa"/>
            <w:noWrap w:val="0"/>
            <w:vAlign w:val="center"/>
          </w:tcPr>
          <w:p>
            <w:pPr>
              <w:widowControl/>
              <w:spacing w:line="320" w:lineRule="exact"/>
              <w:ind w:right="-57" w:rightChars="-27"/>
              <w:jc w:val="center"/>
              <w:rPr>
                <w:rFonts w:hint="default" w:ascii="宋体" w:hAnsi="宋体" w:eastAsia="宋体" w:cs="仿宋_GB2312"/>
                <w:sz w:val="24"/>
                <w:lang w:val="en-US"/>
              </w:rPr>
            </w:pPr>
            <w:r>
              <w:rPr>
                <w:rFonts w:hint="eastAsia" w:cs="仿宋_GB2312" w:asciiTheme="minorEastAsia" w:hAnsiTheme="minorEastAsia" w:eastAsiaTheme="minorEastAsia"/>
                <w:sz w:val="24"/>
              </w:rPr>
              <w:t>0-</w:t>
            </w:r>
            <w:r>
              <w:rPr>
                <w:rFonts w:hint="eastAsia" w:cs="仿宋_GB2312" w:asciiTheme="minorEastAsia" w:hAnsiTheme="minorEastAsia" w:eastAsiaTheme="minorEastAsia"/>
                <w:sz w:val="24"/>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0" w:hRule="atLeast"/>
          <w:jc w:val="center"/>
        </w:trPr>
        <w:tc>
          <w:tcPr>
            <w:tcW w:w="649" w:type="dxa"/>
            <w:noWrap w:val="0"/>
            <w:vAlign w:val="center"/>
          </w:tcPr>
          <w:p>
            <w:pPr>
              <w:widowControl/>
              <w:spacing w:line="320" w:lineRule="exact"/>
              <w:ind w:left="420" w:leftChars="0" w:right="-57" w:rightChars="-27" w:hanging="420" w:firstLineChars="0"/>
              <w:jc w:val="center"/>
              <w:rPr>
                <w:rFonts w:ascii="宋体" w:hAnsi="宋体" w:cs="仿宋_GB2312"/>
                <w:sz w:val="24"/>
              </w:rPr>
            </w:pPr>
            <w:r>
              <w:rPr>
                <w:rFonts w:hint="eastAsia" w:cs="仿宋_GB2312" w:asciiTheme="minorEastAsia" w:hAnsiTheme="minorEastAsia" w:eastAsiaTheme="minorEastAsia"/>
                <w:sz w:val="24"/>
              </w:rPr>
              <w:t>2.</w:t>
            </w:r>
            <w:r>
              <w:rPr>
                <w:rFonts w:hint="eastAsia" w:cs="仿宋_GB2312" w:asciiTheme="minorEastAsia" w:hAnsiTheme="minorEastAsia" w:eastAsiaTheme="minorEastAsia"/>
                <w:sz w:val="24"/>
                <w:lang w:val="en-US" w:eastAsia="zh-CN"/>
              </w:rPr>
              <w:t>4</w:t>
            </w:r>
          </w:p>
        </w:tc>
        <w:tc>
          <w:tcPr>
            <w:tcW w:w="7371" w:type="dxa"/>
            <w:noWrap w:val="0"/>
            <w:vAlign w:val="center"/>
          </w:tcPr>
          <w:p>
            <w:pPr>
              <w:widowControl/>
              <w:spacing w:line="360" w:lineRule="auto"/>
              <w:ind w:right="-57" w:rightChars="-27"/>
              <w:rPr>
                <w:rFonts w:hint="eastAsia" w:ascii="宋体" w:hAnsi="宋体" w:eastAsia="宋体" w:cs="仿宋_GB2312"/>
                <w:b/>
                <w:bCs w:val="0"/>
                <w:color w:val="000000"/>
                <w:kern w:val="0"/>
                <w:sz w:val="24"/>
                <w:lang w:val="en-US" w:eastAsia="zh-CN"/>
              </w:rPr>
            </w:pPr>
            <w:r>
              <w:rPr>
                <w:rFonts w:hint="eastAsia" w:ascii="宋体" w:hAnsi="宋体" w:cs="仿宋_GB2312"/>
                <w:b/>
                <w:bCs w:val="0"/>
                <w:color w:val="000000"/>
                <w:kern w:val="0"/>
                <w:sz w:val="24"/>
                <w:lang w:val="en-US" w:eastAsia="zh-CN"/>
              </w:rPr>
              <w:t>保障措施：</w:t>
            </w:r>
          </w:p>
          <w:p>
            <w:pPr>
              <w:widowControl/>
              <w:spacing w:line="360" w:lineRule="auto"/>
              <w:ind w:right="-57" w:rightChars="-27"/>
              <w:rPr>
                <w:rFonts w:hint="eastAsia" w:ascii="宋体" w:hAnsi="宋体" w:eastAsia="宋体" w:cs="仿宋_GB2312"/>
                <w:b w:val="0"/>
                <w:bCs/>
                <w:color w:val="000000"/>
                <w:kern w:val="0"/>
                <w:sz w:val="24"/>
              </w:rPr>
            </w:pPr>
            <w:r>
              <w:rPr>
                <w:rFonts w:hint="eastAsia" w:ascii="宋体" w:hAnsi="宋体" w:eastAsia="宋体" w:cs="仿宋_GB2312"/>
                <w:b w:val="0"/>
                <w:bCs/>
                <w:color w:val="000000"/>
                <w:kern w:val="0"/>
                <w:sz w:val="24"/>
              </w:rPr>
              <w:t>（1）保障措施项目齐全、内容完整、描述具体详实的，得6分；</w:t>
            </w:r>
          </w:p>
          <w:p>
            <w:pPr>
              <w:widowControl/>
              <w:spacing w:line="360" w:lineRule="auto"/>
              <w:ind w:right="-57" w:rightChars="-27"/>
              <w:rPr>
                <w:rFonts w:hint="eastAsia" w:ascii="宋体" w:hAnsi="宋体" w:eastAsia="宋体" w:cs="仿宋_GB2312"/>
                <w:b w:val="0"/>
                <w:bCs/>
                <w:color w:val="000000"/>
                <w:kern w:val="0"/>
                <w:sz w:val="24"/>
              </w:rPr>
            </w:pPr>
            <w:r>
              <w:rPr>
                <w:rFonts w:hint="eastAsia" w:ascii="宋体" w:hAnsi="宋体" w:eastAsia="宋体" w:cs="仿宋_GB2312"/>
                <w:b w:val="0"/>
                <w:bCs/>
                <w:color w:val="000000"/>
                <w:kern w:val="0"/>
                <w:sz w:val="24"/>
              </w:rPr>
              <w:t>保障措施项目齐全、内容完整、但描述不够具体详实的，得4分；</w:t>
            </w:r>
          </w:p>
          <w:p>
            <w:pPr>
              <w:widowControl/>
              <w:spacing w:line="360" w:lineRule="auto"/>
              <w:ind w:right="-57" w:rightChars="-27"/>
              <w:rPr>
                <w:rFonts w:hint="eastAsia" w:ascii="宋体" w:hAnsi="宋体" w:eastAsia="宋体" w:cs="仿宋_GB2312"/>
                <w:b w:val="0"/>
                <w:bCs/>
                <w:color w:val="000000"/>
                <w:kern w:val="0"/>
                <w:sz w:val="24"/>
              </w:rPr>
            </w:pPr>
            <w:r>
              <w:rPr>
                <w:rFonts w:hint="eastAsia" w:ascii="宋体" w:hAnsi="宋体" w:eastAsia="宋体" w:cs="仿宋_GB2312"/>
                <w:b w:val="0"/>
                <w:bCs/>
                <w:color w:val="000000"/>
                <w:kern w:val="0"/>
                <w:sz w:val="24"/>
              </w:rPr>
              <w:t>保障措施项目不够齐全、内容不够完整、描述不够具体详实的，得2分；</w:t>
            </w:r>
          </w:p>
          <w:p>
            <w:pPr>
              <w:widowControl/>
              <w:spacing w:line="360" w:lineRule="auto"/>
              <w:ind w:right="-57" w:rightChars="-27"/>
              <w:rPr>
                <w:rFonts w:hint="eastAsia" w:ascii="宋体" w:hAnsi="宋体" w:eastAsia="宋体" w:cs="仿宋_GB2312"/>
                <w:b w:val="0"/>
                <w:bCs/>
                <w:color w:val="000000"/>
                <w:kern w:val="0"/>
                <w:sz w:val="24"/>
              </w:rPr>
            </w:pPr>
            <w:r>
              <w:rPr>
                <w:rFonts w:hint="eastAsia" w:ascii="宋体" w:hAnsi="宋体" w:eastAsia="宋体" w:cs="仿宋_GB2312"/>
                <w:b w:val="0"/>
                <w:bCs/>
                <w:color w:val="000000"/>
                <w:kern w:val="0"/>
                <w:sz w:val="24"/>
              </w:rPr>
              <w:t>保障措施存在重大缺陷的，得1分；</w:t>
            </w:r>
          </w:p>
          <w:p>
            <w:pPr>
              <w:widowControl/>
              <w:spacing w:line="360" w:lineRule="auto"/>
              <w:ind w:right="-57" w:rightChars="-27"/>
              <w:rPr>
                <w:rFonts w:hint="eastAsia" w:ascii="宋体" w:hAnsi="宋体" w:eastAsia="宋体" w:cs="仿宋_GB2312"/>
                <w:b w:val="0"/>
                <w:bCs/>
                <w:color w:val="000000"/>
                <w:kern w:val="0"/>
                <w:sz w:val="24"/>
              </w:rPr>
            </w:pPr>
            <w:r>
              <w:rPr>
                <w:rFonts w:hint="eastAsia" w:ascii="宋体" w:hAnsi="宋体" w:eastAsia="宋体" w:cs="仿宋_GB2312"/>
                <w:b w:val="0"/>
                <w:bCs/>
                <w:color w:val="000000"/>
                <w:kern w:val="0"/>
                <w:sz w:val="24"/>
              </w:rPr>
              <w:t>未提供保障措施的，得0分。</w:t>
            </w:r>
          </w:p>
          <w:p>
            <w:pPr>
              <w:widowControl/>
              <w:spacing w:line="360" w:lineRule="auto"/>
              <w:ind w:right="-57" w:rightChars="-27"/>
              <w:rPr>
                <w:rFonts w:hint="eastAsia" w:ascii="宋体" w:hAnsi="宋体" w:eastAsia="宋体" w:cs="仿宋_GB2312"/>
                <w:b w:val="0"/>
                <w:bCs/>
                <w:color w:val="000000"/>
                <w:kern w:val="0"/>
                <w:sz w:val="24"/>
              </w:rPr>
            </w:pPr>
            <w:r>
              <w:rPr>
                <w:rFonts w:hint="eastAsia" w:ascii="宋体" w:hAnsi="宋体" w:eastAsia="宋体" w:cs="仿宋_GB2312"/>
                <w:b w:val="0"/>
                <w:bCs/>
                <w:color w:val="000000"/>
                <w:kern w:val="0"/>
                <w:sz w:val="24"/>
              </w:rPr>
              <w:t>（2）保障措施可实施性高的，得6分；</w:t>
            </w:r>
          </w:p>
          <w:p>
            <w:pPr>
              <w:widowControl/>
              <w:spacing w:line="360" w:lineRule="auto"/>
              <w:ind w:right="-57" w:rightChars="-27"/>
              <w:rPr>
                <w:rFonts w:hint="eastAsia" w:ascii="宋体" w:hAnsi="宋体" w:eastAsia="宋体" w:cs="仿宋_GB2312"/>
                <w:b w:val="0"/>
                <w:bCs/>
                <w:color w:val="000000"/>
                <w:kern w:val="0"/>
                <w:sz w:val="24"/>
              </w:rPr>
            </w:pPr>
            <w:r>
              <w:rPr>
                <w:rFonts w:hint="eastAsia" w:ascii="宋体" w:hAnsi="宋体" w:eastAsia="宋体" w:cs="仿宋_GB2312"/>
                <w:b w:val="0"/>
                <w:bCs/>
                <w:color w:val="000000"/>
                <w:kern w:val="0"/>
                <w:sz w:val="24"/>
              </w:rPr>
              <w:t>保障措施具有一定的可实施性的，得4分；</w:t>
            </w:r>
          </w:p>
          <w:p>
            <w:pPr>
              <w:widowControl/>
              <w:spacing w:line="360" w:lineRule="auto"/>
              <w:ind w:right="-57" w:rightChars="-27"/>
              <w:rPr>
                <w:rFonts w:hint="eastAsia" w:ascii="宋体" w:hAnsi="宋体" w:eastAsia="宋体" w:cs="仿宋_GB2312"/>
                <w:b w:val="0"/>
                <w:bCs/>
                <w:color w:val="000000"/>
                <w:kern w:val="0"/>
                <w:sz w:val="24"/>
              </w:rPr>
            </w:pPr>
            <w:r>
              <w:rPr>
                <w:rFonts w:hint="eastAsia" w:ascii="宋体" w:hAnsi="宋体" w:eastAsia="宋体" w:cs="仿宋_GB2312"/>
                <w:b w:val="0"/>
                <w:bCs/>
                <w:color w:val="000000"/>
                <w:kern w:val="0"/>
                <w:sz w:val="24"/>
              </w:rPr>
              <w:t>保障措施可实施性欠佳的，得2分；</w:t>
            </w:r>
          </w:p>
          <w:p>
            <w:pPr>
              <w:widowControl/>
              <w:spacing w:line="360" w:lineRule="auto"/>
              <w:ind w:right="-57" w:rightChars="-27"/>
              <w:rPr>
                <w:rFonts w:hint="eastAsia" w:ascii="宋体" w:hAnsi="宋体" w:eastAsia="宋体" w:cs="仿宋_GB2312"/>
                <w:b w:val="0"/>
                <w:bCs/>
                <w:color w:val="000000"/>
                <w:kern w:val="0"/>
                <w:sz w:val="24"/>
              </w:rPr>
            </w:pPr>
            <w:r>
              <w:rPr>
                <w:rFonts w:hint="eastAsia" w:ascii="宋体" w:hAnsi="宋体" w:eastAsia="宋体" w:cs="仿宋_GB2312"/>
                <w:b w:val="0"/>
                <w:bCs/>
                <w:color w:val="000000"/>
                <w:kern w:val="0"/>
                <w:sz w:val="24"/>
              </w:rPr>
              <w:t>保障措施可实施性存在重大缺陷的，得1分；</w:t>
            </w:r>
          </w:p>
          <w:p>
            <w:pPr>
              <w:widowControl/>
              <w:spacing w:line="360" w:lineRule="auto"/>
              <w:ind w:right="-57" w:rightChars="-27"/>
              <w:rPr>
                <w:rFonts w:ascii="宋体" w:hAnsi="宋体" w:eastAsia="宋体" w:cs="仿宋_GB2312"/>
                <w:b/>
                <w:color w:val="000000"/>
                <w:kern w:val="0"/>
                <w:sz w:val="24"/>
              </w:rPr>
            </w:pPr>
            <w:r>
              <w:rPr>
                <w:rFonts w:hint="eastAsia" w:ascii="宋体" w:hAnsi="宋体" w:eastAsia="宋体" w:cs="仿宋_GB2312"/>
                <w:b w:val="0"/>
                <w:bCs/>
                <w:color w:val="000000"/>
                <w:kern w:val="0"/>
                <w:sz w:val="24"/>
              </w:rPr>
              <w:t>未提供保障措施的，得0分。</w:t>
            </w:r>
          </w:p>
        </w:tc>
        <w:tc>
          <w:tcPr>
            <w:tcW w:w="831" w:type="dxa"/>
            <w:noWrap w:val="0"/>
            <w:vAlign w:val="center"/>
          </w:tcPr>
          <w:p>
            <w:pPr>
              <w:widowControl/>
              <w:spacing w:line="360" w:lineRule="auto"/>
              <w:ind w:right="-57" w:rightChars="-27"/>
              <w:jc w:val="center"/>
              <w:rPr>
                <w:rFonts w:hint="eastAsia" w:ascii="宋体" w:hAnsi="宋体" w:eastAsia="宋体" w:cs="仿宋_GB2312"/>
                <w:color w:val="000000"/>
                <w:kern w:val="0"/>
                <w:sz w:val="24"/>
                <w:lang w:eastAsia="zh-CN"/>
              </w:rPr>
            </w:pPr>
            <w:r>
              <w:rPr>
                <w:rFonts w:ascii="宋体" w:hAnsi="宋体" w:cs="宋体"/>
                <w:kern w:val="0"/>
                <w:sz w:val="24"/>
              </w:rPr>
              <w:t>0</w:t>
            </w:r>
            <w:r>
              <w:rPr>
                <w:rFonts w:hint="eastAsia" w:ascii="宋体" w:hAnsi="宋体" w:cs="宋体"/>
                <w:kern w:val="0"/>
                <w:sz w:val="24"/>
              </w:rPr>
              <w:t>-</w:t>
            </w:r>
            <w:r>
              <w:rPr>
                <w:rFonts w:ascii="宋体" w:hAnsi="宋体" w:cs="宋体"/>
                <w:kern w:val="0"/>
                <w:sz w:val="24"/>
              </w:rPr>
              <w:t>1</w:t>
            </w:r>
            <w:r>
              <w:rPr>
                <w:rFonts w:hint="eastAsia" w:ascii="宋体" w:hAnsi="宋体" w:cs="宋体"/>
                <w:kern w:val="0"/>
                <w:sz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0" w:hRule="atLeast"/>
          <w:jc w:val="center"/>
        </w:trPr>
        <w:tc>
          <w:tcPr>
            <w:tcW w:w="649" w:type="dxa"/>
            <w:noWrap w:val="0"/>
            <w:vAlign w:val="center"/>
          </w:tcPr>
          <w:p>
            <w:pPr>
              <w:widowControl/>
              <w:spacing w:line="320" w:lineRule="exact"/>
              <w:ind w:left="420" w:leftChars="0" w:right="-57" w:rightChars="-27" w:hanging="420" w:firstLineChars="0"/>
              <w:jc w:val="center"/>
              <w:rPr>
                <w:rFonts w:hint="default" w:cs="仿宋_GB2312" w:asciiTheme="minorEastAsia" w:hAnsiTheme="minorEastAsia" w:eastAsiaTheme="minorEastAsia"/>
                <w:sz w:val="24"/>
                <w:lang w:val="en-US" w:eastAsia="zh-CN"/>
              </w:rPr>
            </w:pPr>
            <w:r>
              <w:rPr>
                <w:rFonts w:hint="eastAsia" w:cs="仿宋_GB2312" w:asciiTheme="minorEastAsia" w:hAnsiTheme="minorEastAsia" w:eastAsiaTheme="minorEastAsia"/>
                <w:sz w:val="24"/>
                <w:lang w:val="en-US" w:eastAsia="zh-CN"/>
              </w:rPr>
              <w:t>2.5</w:t>
            </w:r>
          </w:p>
        </w:tc>
        <w:tc>
          <w:tcPr>
            <w:tcW w:w="7371" w:type="dxa"/>
            <w:shd w:val="clear" w:color="auto" w:fill="auto"/>
            <w:noWrap w:val="0"/>
            <w:vAlign w:val="center"/>
          </w:tcPr>
          <w:p>
            <w:pPr>
              <w:widowControl/>
              <w:spacing w:line="360" w:lineRule="auto"/>
              <w:ind w:right="-57" w:rightChars="-27"/>
              <w:rPr>
                <w:b/>
                <w:bCs/>
                <w:sz w:val="24"/>
              </w:rPr>
            </w:pPr>
            <w:r>
              <w:rPr>
                <w:rFonts w:hint="eastAsia"/>
                <w:b/>
                <w:bCs/>
                <w:sz w:val="24"/>
              </w:rPr>
              <w:t>应急预案：</w:t>
            </w:r>
          </w:p>
          <w:p>
            <w:pPr>
              <w:widowControl/>
              <w:spacing w:line="360" w:lineRule="auto"/>
              <w:ind w:right="-57" w:rightChars="-27"/>
              <w:rPr>
                <w:rFonts w:ascii="宋体" w:hAnsi="宋体" w:cs="宋体"/>
                <w:kern w:val="0"/>
                <w:sz w:val="24"/>
              </w:rPr>
            </w:pPr>
            <w:r>
              <w:rPr>
                <w:rFonts w:hint="eastAsia" w:ascii="宋体" w:hAnsi="宋体" w:cs="宋体"/>
                <w:kern w:val="0"/>
                <w:sz w:val="24"/>
              </w:rPr>
              <w:t>根据磋商文件的要求和实际情况，提出本项目</w:t>
            </w:r>
            <w:r>
              <w:rPr>
                <w:rFonts w:hint="eastAsia" w:ascii="宋体" w:hAnsi="宋体" w:cs="宋体"/>
                <w:kern w:val="0"/>
                <w:sz w:val="24"/>
                <w:lang w:val="en-US" w:eastAsia="zh-CN"/>
              </w:rPr>
              <w:t>应急预案</w:t>
            </w:r>
            <w:r>
              <w:rPr>
                <w:rFonts w:hint="eastAsia" w:ascii="宋体" w:hAnsi="宋体" w:cs="宋体"/>
                <w:kern w:val="0"/>
                <w:sz w:val="24"/>
              </w:rPr>
              <w:t>。</w:t>
            </w:r>
          </w:p>
          <w:p>
            <w:pPr>
              <w:widowControl/>
              <w:spacing w:line="360" w:lineRule="auto"/>
              <w:ind w:right="-57" w:rightChars="-27"/>
              <w:rPr>
                <w:sz w:val="24"/>
              </w:rPr>
            </w:pPr>
            <w:r>
              <w:rPr>
                <w:rFonts w:hint="eastAsia"/>
                <w:sz w:val="24"/>
                <w:lang w:val="en-US" w:eastAsia="zh-CN"/>
              </w:rPr>
              <w:t>内容全面</w:t>
            </w:r>
            <w:r>
              <w:rPr>
                <w:rFonts w:hint="eastAsia"/>
                <w:sz w:val="24"/>
              </w:rPr>
              <w:t>，可操作性强，</w:t>
            </w:r>
            <w:r>
              <w:rPr>
                <w:rFonts w:hint="eastAsia"/>
                <w:sz w:val="24"/>
                <w:lang w:val="en-US" w:eastAsia="zh-CN"/>
              </w:rPr>
              <w:t>针对性强</w:t>
            </w:r>
            <w:r>
              <w:rPr>
                <w:rFonts w:hint="eastAsia"/>
                <w:sz w:val="24"/>
              </w:rPr>
              <w:t>，得</w:t>
            </w:r>
            <w:r>
              <w:rPr>
                <w:sz w:val="24"/>
              </w:rPr>
              <w:t>10</w:t>
            </w:r>
            <w:r>
              <w:rPr>
                <w:rFonts w:hint="eastAsia"/>
                <w:sz w:val="24"/>
              </w:rPr>
              <w:t>分；</w:t>
            </w:r>
          </w:p>
          <w:p>
            <w:pPr>
              <w:widowControl/>
              <w:spacing w:line="360" w:lineRule="auto"/>
              <w:ind w:right="-57" w:rightChars="-27"/>
              <w:rPr>
                <w:sz w:val="24"/>
              </w:rPr>
            </w:pPr>
            <w:r>
              <w:rPr>
                <w:rFonts w:hint="eastAsia"/>
                <w:sz w:val="24"/>
                <w:lang w:val="en-US" w:eastAsia="zh-CN"/>
              </w:rPr>
              <w:t>内容较为全面</w:t>
            </w:r>
            <w:r>
              <w:rPr>
                <w:rFonts w:hint="eastAsia"/>
                <w:sz w:val="24"/>
              </w:rPr>
              <w:t>，具有一定的可操作性</w:t>
            </w:r>
            <w:r>
              <w:rPr>
                <w:rFonts w:hint="eastAsia"/>
                <w:sz w:val="24"/>
                <w:lang w:val="en-US" w:eastAsia="zh-CN"/>
              </w:rPr>
              <w:t xml:space="preserve"> 和针对性</w:t>
            </w:r>
            <w:r>
              <w:rPr>
                <w:rFonts w:hint="eastAsia"/>
                <w:sz w:val="24"/>
              </w:rPr>
              <w:t>，得</w:t>
            </w:r>
            <w:r>
              <w:rPr>
                <w:sz w:val="24"/>
              </w:rPr>
              <w:t>7</w:t>
            </w:r>
            <w:r>
              <w:rPr>
                <w:rFonts w:hint="eastAsia"/>
                <w:sz w:val="24"/>
              </w:rPr>
              <w:t>分；</w:t>
            </w:r>
          </w:p>
          <w:p>
            <w:pPr>
              <w:widowControl/>
              <w:spacing w:line="360" w:lineRule="auto"/>
              <w:ind w:right="-57" w:rightChars="-27"/>
              <w:rPr>
                <w:sz w:val="24"/>
              </w:rPr>
            </w:pPr>
            <w:r>
              <w:rPr>
                <w:rFonts w:hint="eastAsia"/>
                <w:sz w:val="24"/>
                <w:lang w:val="en-US" w:eastAsia="zh-CN"/>
              </w:rPr>
              <w:t>内容不够全面</w:t>
            </w:r>
            <w:r>
              <w:rPr>
                <w:rFonts w:hint="eastAsia"/>
                <w:sz w:val="24"/>
              </w:rPr>
              <w:t>，可操作性较</w:t>
            </w:r>
            <w:r>
              <w:rPr>
                <w:rFonts w:hint="eastAsia"/>
                <w:sz w:val="24"/>
                <w:lang w:val="en-US" w:eastAsia="zh-CN"/>
              </w:rPr>
              <w:t>弱</w:t>
            </w:r>
            <w:r>
              <w:rPr>
                <w:rFonts w:hint="eastAsia"/>
                <w:sz w:val="24"/>
              </w:rPr>
              <w:t>，</w:t>
            </w:r>
            <w:r>
              <w:rPr>
                <w:rFonts w:hint="eastAsia"/>
                <w:sz w:val="24"/>
                <w:lang w:val="en-US" w:eastAsia="zh-CN"/>
              </w:rPr>
              <w:t>且针对性不强</w:t>
            </w:r>
            <w:r>
              <w:rPr>
                <w:rFonts w:hint="eastAsia"/>
                <w:sz w:val="24"/>
              </w:rPr>
              <w:t>，得</w:t>
            </w:r>
            <w:r>
              <w:rPr>
                <w:sz w:val="24"/>
              </w:rPr>
              <w:t>3</w:t>
            </w:r>
            <w:r>
              <w:rPr>
                <w:rFonts w:hint="eastAsia"/>
                <w:sz w:val="24"/>
              </w:rPr>
              <w:t>分；</w:t>
            </w:r>
          </w:p>
          <w:p>
            <w:pPr>
              <w:widowControl/>
              <w:spacing w:line="360" w:lineRule="auto"/>
              <w:ind w:right="-57" w:rightChars="-27"/>
              <w:rPr>
                <w:rFonts w:hint="eastAsia" w:ascii="宋体" w:hAnsi="宋体" w:eastAsia="宋体" w:cs="宋体"/>
                <w:kern w:val="0"/>
                <w:sz w:val="24"/>
                <w:szCs w:val="24"/>
                <w:lang w:val="en-US" w:eastAsia="zh-CN" w:bidi="ar-SA"/>
              </w:rPr>
            </w:pPr>
            <w:r>
              <w:rPr>
                <w:rFonts w:hint="eastAsia"/>
                <w:sz w:val="24"/>
              </w:rPr>
              <w:t>未提供不得分。</w:t>
            </w:r>
          </w:p>
        </w:tc>
        <w:tc>
          <w:tcPr>
            <w:tcW w:w="831" w:type="dxa"/>
            <w:shd w:val="clear" w:color="auto" w:fill="auto"/>
            <w:noWrap w:val="0"/>
            <w:vAlign w:val="center"/>
          </w:tcPr>
          <w:p>
            <w:pPr>
              <w:widowControl/>
              <w:spacing w:line="360" w:lineRule="auto"/>
              <w:ind w:left="420" w:leftChars="0" w:right="-57" w:rightChars="-27" w:hanging="420" w:firstLineChars="0"/>
              <w:jc w:val="center"/>
              <w:rPr>
                <w:rFonts w:ascii="宋体" w:hAnsi="宋体" w:eastAsia="宋体" w:cs="宋体"/>
                <w:kern w:val="0"/>
                <w:sz w:val="24"/>
                <w:szCs w:val="24"/>
                <w:lang w:val="en-US" w:eastAsia="zh-CN" w:bidi="ar-SA"/>
              </w:rPr>
            </w:pPr>
            <w:r>
              <w:rPr>
                <w:rFonts w:ascii="宋体" w:hAnsi="宋体" w:cs="宋体"/>
                <w:kern w:val="0"/>
                <w:sz w:val="24"/>
              </w:rPr>
              <w:t>0</w:t>
            </w:r>
            <w:r>
              <w:rPr>
                <w:rFonts w:hint="eastAsia" w:ascii="宋体" w:hAnsi="宋体" w:cs="宋体"/>
                <w:kern w:val="0"/>
                <w:sz w:val="24"/>
              </w:rPr>
              <w:t>-</w:t>
            </w:r>
            <w:r>
              <w:rPr>
                <w:rFonts w:ascii="宋体" w:hAnsi="宋体" w:cs="宋体"/>
                <w:kern w:val="0"/>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0" w:hRule="atLeast"/>
          <w:jc w:val="center"/>
        </w:trPr>
        <w:tc>
          <w:tcPr>
            <w:tcW w:w="649" w:type="dxa"/>
            <w:noWrap w:val="0"/>
            <w:vAlign w:val="center"/>
          </w:tcPr>
          <w:p>
            <w:pPr>
              <w:widowControl/>
              <w:spacing w:line="320" w:lineRule="exact"/>
              <w:ind w:left="420" w:leftChars="0" w:right="-57" w:rightChars="-27" w:hanging="420" w:firstLineChars="0"/>
              <w:jc w:val="center"/>
              <w:rPr>
                <w:rFonts w:hint="default" w:cs="仿宋_GB2312" w:asciiTheme="minorEastAsia" w:hAnsiTheme="minorEastAsia" w:eastAsiaTheme="minorEastAsia"/>
                <w:sz w:val="24"/>
                <w:lang w:val="en-US" w:eastAsia="zh-CN"/>
              </w:rPr>
            </w:pPr>
            <w:r>
              <w:rPr>
                <w:rFonts w:hint="eastAsia" w:cs="仿宋_GB2312" w:asciiTheme="minorEastAsia" w:hAnsiTheme="minorEastAsia" w:eastAsiaTheme="minorEastAsia"/>
                <w:sz w:val="24"/>
                <w:lang w:val="en-US" w:eastAsia="zh-CN"/>
              </w:rPr>
              <w:t>2.6</w:t>
            </w:r>
          </w:p>
        </w:tc>
        <w:tc>
          <w:tcPr>
            <w:tcW w:w="7371" w:type="dxa"/>
            <w:shd w:val="clear" w:color="auto" w:fill="auto"/>
            <w:noWrap w:val="0"/>
            <w:vAlign w:val="center"/>
          </w:tcPr>
          <w:p>
            <w:pPr>
              <w:widowControl/>
              <w:spacing w:line="360" w:lineRule="auto"/>
              <w:ind w:right="-57" w:rightChars="-27"/>
              <w:rPr>
                <w:rFonts w:hint="eastAsia" w:eastAsia="宋体"/>
                <w:b/>
                <w:bCs/>
                <w:sz w:val="24"/>
                <w:lang w:val="en-US" w:eastAsia="zh-CN"/>
              </w:rPr>
            </w:pPr>
            <w:r>
              <w:rPr>
                <w:rFonts w:hint="eastAsia"/>
                <w:b/>
                <w:bCs/>
                <w:sz w:val="24"/>
              </w:rPr>
              <w:t>管理制度</w:t>
            </w:r>
            <w:r>
              <w:rPr>
                <w:rFonts w:hint="eastAsia"/>
                <w:b/>
                <w:bCs/>
                <w:sz w:val="24"/>
                <w:lang w:val="en-US" w:eastAsia="zh-CN"/>
              </w:rPr>
              <w:t>：</w:t>
            </w:r>
          </w:p>
          <w:p>
            <w:pPr>
              <w:widowControl/>
              <w:spacing w:line="360" w:lineRule="auto"/>
              <w:ind w:right="-57" w:rightChars="-27"/>
              <w:rPr>
                <w:rFonts w:hint="eastAsia"/>
                <w:sz w:val="24"/>
              </w:rPr>
            </w:pPr>
            <w:r>
              <w:rPr>
                <w:rFonts w:hint="eastAsia"/>
                <w:sz w:val="24"/>
              </w:rPr>
              <w:t>管理制度内容完整、描述具体详实的，针对性</w:t>
            </w:r>
            <w:r>
              <w:rPr>
                <w:rFonts w:hint="eastAsia"/>
                <w:sz w:val="24"/>
                <w:lang w:val="en-US" w:eastAsia="zh-CN"/>
              </w:rPr>
              <w:t>强的，</w:t>
            </w:r>
            <w:r>
              <w:rPr>
                <w:rFonts w:hint="eastAsia"/>
                <w:sz w:val="24"/>
              </w:rPr>
              <w:t>得</w:t>
            </w:r>
            <w:r>
              <w:rPr>
                <w:rFonts w:hint="eastAsia"/>
                <w:sz w:val="24"/>
                <w:lang w:val="en-US" w:eastAsia="zh-CN"/>
              </w:rPr>
              <w:t>4</w:t>
            </w:r>
            <w:r>
              <w:rPr>
                <w:rFonts w:hint="eastAsia"/>
                <w:sz w:val="24"/>
              </w:rPr>
              <w:t>分；</w:t>
            </w:r>
          </w:p>
          <w:p>
            <w:pPr>
              <w:widowControl/>
              <w:spacing w:line="360" w:lineRule="auto"/>
              <w:ind w:right="-57" w:rightChars="-27"/>
              <w:rPr>
                <w:rFonts w:hint="eastAsia"/>
                <w:sz w:val="24"/>
              </w:rPr>
            </w:pPr>
            <w:r>
              <w:rPr>
                <w:rFonts w:hint="eastAsia"/>
                <w:sz w:val="24"/>
              </w:rPr>
              <w:t>管理制度内容不够完整、描述不够具体详实的，针对性</w:t>
            </w:r>
            <w:r>
              <w:rPr>
                <w:rFonts w:hint="eastAsia"/>
                <w:sz w:val="24"/>
                <w:lang w:val="en-US" w:eastAsia="zh-CN"/>
              </w:rPr>
              <w:t>较强的，</w:t>
            </w:r>
            <w:r>
              <w:rPr>
                <w:rFonts w:hint="eastAsia"/>
                <w:sz w:val="24"/>
              </w:rPr>
              <w:t>得2分；</w:t>
            </w:r>
          </w:p>
          <w:p>
            <w:pPr>
              <w:widowControl/>
              <w:spacing w:line="360" w:lineRule="auto"/>
              <w:ind w:right="-57" w:rightChars="-27"/>
              <w:rPr>
                <w:rFonts w:hint="eastAsia"/>
                <w:sz w:val="24"/>
              </w:rPr>
            </w:pPr>
            <w:r>
              <w:rPr>
                <w:rFonts w:hint="eastAsia"/>
                <w:sz w:val="24"/>
              </w:rPr>
              <w:t>管理制度存在重大缺陷的，</w:t>
            </w:r>
            <w:r>
              <w:rPr>
                <w:rFonts w:hint="eastAsia"/>
                <w:sz w:val="24"/>
                <w:lang w:val="en-US" w:eastAsia="zh-CN"/>
              </w:rPr>
              <w:t>针对性较弱的，</w:t>
            </w:r>
            <w:r>
              <w:rPr>
                <w:rFonts w:hint="eastAsia"/>
                <w:sz w:val="24"/>
              </w:rPr>
              <w:t>得1分；</w:t>
            </w:r>
          </w:p>
          <w:p>
            <w:pPr>
              <w:widowControl/>
              <w:spacing w:line="360" w:lineRule="auto"/>
              <w:ind w:right="-57" w:rightChars="-27"/>
              <w:rPr>
                <w:rFonts w:hint="eastAsia"/>
                <w:sz w:val="24"/>
              </w:rPr>
            </w:pPr>
            <w:r>
              <w:rPr>
                <w:rFonts w:hint="eastAsia"/>
                <w:sz w:val="24"/>
              </w:rPr>
              <w:t>未提供服务方案的，得0分。</w:t>
            </w:r>
          </w:p>
        </w:tc>
        <w:tc>
          <w:tcPr>
            <w:tcW w:w="831" w:type="dxa"/>
            <w:shd w:val="clear" w:color="auto" w:fill="auto"/>
            <w:noWrap w:val="0"/>
            <w:vAlign w:val="center"/>
          </w:tcPr>
          <w:p>
            <w:pPr>
              <w:widowControl/>
              <w:spacing w:line="360" w:lineRule="auto"/>
              <w:ind w:left="420" w:leftChars="0" w:right="-57" w:rightChars="-27" w:hanging="420" w:firstLineChars="0"/>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851" w:type="dxa"/>
            <w:gridSpan w:val="3"/>
            <w:noWrap w:val="0"/>
            <w:vAlign w:val="center"/>
          </w:tcPr>
          <w:p>
            <w:pPr>
              <w:widowControl/>
              <w:shd w:val="clear" w:color="auto" w:fill="auto"/>
              <w:spacing w:line="360" w:lineRule="auto"/>
              <w:ind w:right="-57" w:rightChars="-27"/>
              <w:jc w:val="center"/>
              <w:rPr>
                <w:rFonts w:ascii="宋体" w:hAnsi="宋体" w:eastAsia="宋体" w:cs="仿宋_GB2312"/>
                <w:b/>
                <w:sz w:val="24"/>
              </w:rPr>
            </w:pPr>
            <w:r>
              <w:rPr>
                <w:rFonts w:hint="eastAsia" w:ascii="宋体" w:hAnsi="宋体" w:eastAsia="宋体" w:cs="仿宋_GB2312"/>
                <w:b/>
                <w:sz w:val="24"/>
              </w:rPr>
              <w:t>三、价格部分（10分）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49" w:type="dxa"/>
            <w:noWrap w:val="0"/>
            <w:vAlign w:val="center"/>
          </w:tcPr>
          <w:p>
            <w:pPr>
              <w:widowControl/>
              <w:shd w:val="clear" w:color="auto" w:fill="auto"/>
              <w:spacing w:line="320" w:lineRule="exact"/>
              <w:ind w:left="420" w:right="-57" w:rightChars="-27" w:hanging="420"/>
              <w:jc w:val="center"/>
              <w:rPr>
                <w:rFonts w:ascii="宋体" w:hAnsi="宋体" w:cs="仿宋_GB2312"/>
                <w:sz w:val="24"/>
              </w:rPr>
            </w:pPr>
            <w:r>
              <w:rPr>
                <w:rFonts w:hint="eastAsia" w:ascii="宋体" w:hAnsi="宋体" w:cs="仿宋_GB2312"/>
                <w:sz w:val="24"/>
              </w:rPr>
              <w:t>3.1</w:t>
            </w:r>
          </w:p>
        </w:tc>
        <w:tc>
          <w:tcPr>
            <w:tcW w:w="7371" w:type="dxa"/>
            <w:noWrap w:val="0"/>
            <w:vAlign w:val="center"/>
          </w:tcPr>
          <w:p>
            <w:pPr>
              <w:widowControl/>
              <w:shd w:val="clear" w:color="auto" w:fill="auto"/>
              <w:spacing w:line="360" w:lineRule="auto"/>
              <w:ind w:right="-57" w:rightChars="-27"/>
              <w:rPr>
                <w:rFonts w:ascii="宋体" w:hAnsi="宋体" w:eastAsia="宋体"/>
                <w:sz w:val="24"/>
              </w:rPr>
            </w:pPr>
            <w:r>
              <w:rPr>
                <w:rFonts w:ascii="宋体" w:hAnsi="宋体" w:eastAsia="宋体"/>
                <w:sz w:val="24"/>
              </w:rPr>
              <w:t>满足磋商文件要求的最后报价最低的供应商的价格为磋商基准价，其价格分为满分</w:t>
            </w:r>
            <w:r>
              <w:rPr>
                <w:rFonts w:hint="eastAsia" w:ascii="宋体" w:hAnsi="宋体" w:eastAsia="宋体"/>
                <w:sz w:val="24"/>
              </w:rPr>
              <w:t>10分</w:t>
            </w:r>
            <w:r>
              <w:rPr>
                <w:rFonts w:ascii="宋体" w:hAnsi="宋体" w:eastAsia="宋体"/>
                <w:sz w:val="24"/>
              </w:rPr>
              <w:t>。其他供应商的价格分统一按照下列公式计算：</w:t>
            </w:r>
          </w:p>
          <w:p>
            <w:pPr>
              <w:widowControl/>
              <w:shd w:val="clear" w:color="auto" w:fill="auto"/>
              <w:spacing w:line="360" w:lineRule="auto"/>
              <w:ind w:right="-57" w:rightChars="-27"/>
              <w:rPr>
                <w:rFonts w:ascii="宋体" w:hAnsi="宋体" w:eastAsia="宋体"/>
                <w:sz w:val="24"/>
              </w:rPr>
            </w:pPr>
            <w:r>
              <w:rPr>
                <w:rFonts w:ascii="宋体" w:hAnsi="宋体" w:eastAsia="宋体"/>
                <w:sz w:val="24"/>
              </w:rPr>
              <w:t>磋商报价得分=（磋商基准价/最后报价）×</w:t>
            </w:r>
            <w:r>
              <w:rPr>
                <w:rFonts w:hint="eastAsia" w:ascii="宋体" w:hAnsi="宋体" w:eastAsia="宋体"/>
                <w:sz w:val="24"/>
              </w:rPr>
              <w:t>10</w:t>
            </w:r>
          </w:p>
          <w:p>
            <w:pPr>
              <w:widowControl/>
              <w:shd w:val="clear" w:color="auto" w:fill="auto"/>
              <w:spacing w:line="360" w:lineRule="auto"/>
              <w:ind w:right="-57" w:rightChars="-27"/>
              <w:rPr>
                <w:rFonts w:ascii="宋体" w:hAnsi="宋体" w:eastAsia="宋体" w:cs="仿宋_GB2312"/>
                <w:sz w:val="24"/>
              </w:rPr>
            </w:pPr>
            <w:r>
              <w:rPr>
                <w:rFonts w:hint="eastAsia" w:ascii="宋体" w:hAnsi="宋体" w:eastAsia="宋体"/>
                <w:sz w:val="24"/>
              </w:rPr>
              <w:t>说明：</w:t>
            </w:r>
            <w:r>
              <w:rPr>
                <w:rFonts w:ascii="宋体" w:hAnsi="宋体" w:eastAsia="宋体"/>
                <w:sz w:val="24"/>
              </w:rPr>
              <w:t>此处最后报价指经过报价修正，及因落实政府采购政策进行价格调整后的报价，详见第三章《评审方法和评审标准》3.2、3.3</w:t>
            </w:r>
            <w:r>
              <w:rPr>
                <w:rFonts w:hint="eastAsia" w:ascii="宋体" w:hAnsi="宋体" w:eastAsia="宋体"/>
                <w:sz w:val="24"/>
              </w:rPr>
              <w:t>。</w:t>
            </w:r>
          </w:p>
        </w:tc>
        <w:tc>
          <w:tcPr>
            <w:tcW w:w="831" w:type="dxa"/>
            <w:noWrap w:val="0"/>
            <w:vAlign w:val="center"/>
          </w:tcPr>
          <w:p>
            <w:pPr>
              <w:widowControl/>
              <w:shd w:val="clear" w:color="auto" w:fill="auto"/>
              <w:spacing w:line="360" w:lineRule="auto"/>
              <w:ind w:left="420" w:right="-57" w:rightChars="-27" w:hanging="420"/>
              <w:jc w:val="center"/>
              <w:rPr>
                <w:rFonts w:ascii="宋体" w:hAnsi="宋体" w:eastAsia="宋体" w:cs="仿宋_GB2312"/>
                <w:sz w:val="24"/>
              </w:rPr>
            </w:pPr>
            <w:r>
              <w:rPr>
                <w:rFonts w:hint="eastAsia" w:ascii="宋体" w:hAnsi="宋体" w:eastAsia="宋体" w:cs="仿宋_GB2312"/>
                <w:sz w:val="24"/>
              </w:rPr>
              <w:t>0-10</w:t>
            </w:r>
          </w:p>
        </w:tc>
      </w:tr>
    </w:tbl>
    <w:p>
      <w:pPr>
        <w:pStyle w:val="2"/>
        <w:rPr>
          <w:rFonts w:hint="eastAsia"/>
        </w:rPr>
      </w:pPr>
    </w:p>
    <w:p>
      <w:pPr>
        <w:widowControl/>
        <w:jc w:val="left"/>
        <w:rPr>
          <w:b/>
          <w:sz w:val="36"/>
          <w:szCs w:val="36"/>
        </w:rPr>
      </w:pPr>
    </w:p>
    <w:p>
      <w:pPr>
        <w:pStyle w:val="54"/>
        <w:sectPr>
          <w:footerReference r:id="rId18" w:type="default"/>
          <w:pgSz w:w="11907" w:h="16840"/>
          <w:pgMar w:top="1758" w:right="1701" w:bottom="1588" w:left="1259" w:header="851" w:footer="851" w:gutter="0"/>
          <w:cols w:space="720" w:num="1"/>
          <w:titlePg/>
          <w:docGrid w:linePitch="462" w:charSpace="0"/>
        </w:sectPr>
      </w:pPr>
    </w:p>
    <w:p>
      <w:pPr>
        <w:numPr>
          <w:ilvl w:val="0"/>
          <w:numId w:val="13"/>
        </w:numPr>
        <w:spacing w:line="360" w:lineRule="auto"/>
        <w:ind w:right="1489" w:rightChars="709"/>
        <w:jc w:val="center"/>
        <w:outlineLvl w:val="0"/>
        <w:rPr>
          <w:b/>
          <w:sz w:val="36"/>
          <w:szCs w:val="36"/>
        </w:rPr>
      </w:pPr>
      <w:r>
        <w:rPr>
          <w:b/>
          <w:sz w:val="36"/>
          <w:szCs w:val="36"/>
        </w:rPr>
        <w:t xml:space="preserve"> </w:t>
      </w:r>
      <w:bookmarkStart w:id="668" w:name="_Toc1160"/>
      <w:r>
        <w:rPr>
          <w:b/>
          <w:sz w:val="36"/>
          <w:szCs w:val="36"/>
        </w:rPr>
        <w:t>采购需求</w:t>
      </w:r>
      <w:bookmarkEnd w:id="668"/>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sz w:val="24"/>
          <w:szCs w:val="24"/>
        </w:rPr>
      </w:pPr>
      <w:r>
        <w:rPr>
          <w:rFonts w:hint="eastAsia" w:ascii="宋体" w:hAnsi="宋体" w:eastAsia="宋体" w:cs="宋体"/>
          <w:b/>
          <w:bCs w:val="0"/>
          <w:sz w:val="24"/>
          <w:szCs w:val="24"/>
        </w:rPr>
        <w:t>一、基本情况</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1.位置：北京市东城区西革新里112号院1号楼</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2.服务形式：职工食堂餐饮服务及管理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3.就餐方式：员工餐凭卡自助就餐</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4.服务范围：为北京市残疾人社会保障和就业服务中心员工（约40人）提供餐饮服务。在前述员工工作期间提供早、午餐及值班餐、加班餐、临时性餐饮服务等。如有特殊情况需更改用餐时间或加餐，以采购人要求为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5.服务期限：自2026年7月1日至2027年6月30日。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rPr>
        <w:t>6.本项目不接受进口</w:t>
      </w:r>
      <w:r>
        <w:rPr>
          <w:rFonts w:hint="eastAsia" w:ascii="宋体" w:hAnsi="宋体" w:cs="宋体"/>
          <w:b w:val="0"/>
          <w:bCs/>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sz w:val="24"/>
          <w:szCs w:val="24"/>
        </w:rPr>
      </w:pPr>
      <w:r>
        <w:rPr>
          <w:rFonts w:hint="eastAsia" w:ascii="宋体" w:hAnsi="宋体" w:eastAsia="宋体" w:cs="宋体"/>
          <w:b/>
          <w:bCs w:val="0"/>
          <w:sz w:val="24"/>
          <w:szCs w:val="24"/>
        </w:rPr>
        <w:t xml:space="preserve"> 二、服务要求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1.成交供应商应在2026年7月1日前，进驻北京市残疾人社会保障和就业服务中心，接管并履行餐厅管理服务职责。</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2.成交供应商应当严格遵守国家、北京市的法律法规、</w:t>
      </w:r>
      <w:r>
        <w:rPr>
          <w:rFonts w:hint="eastAsia" w:ascii="宋体" w:hAnsi="宋体" w:cs="宋体"/>
          <w:b w:val="0"/>
          <w:bCs/>
          <w:sz w:val="24"/>
          <w:szCs w:val="24"/>
          <w:lang w:val="en-US" w:eastAsia="zh-CN"/>
        </w:rPr>
        <w:t>磋商文件、响应</w:t>
      </w:r>
      <w:r>
        <w:rPr>
          <w:rFonts w:hint="eastAsia" w:ascii="宋体" w:hAnsi="宋体" w:eastAsia="宋体" w:cs="宋体"/>
          <w:b w:val="0"/>
          <w:bCs/>
          <w:sz w:val="24"/>
          <w:szCs w:val="24"/>
        </w:rPr>
        <w:t>文件及采购人要求的服务标准与规定，为采购人提供专业、规范、安全、卫生、高质量的餐饮服务。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3.根据有关法律法规，成交供应商应当制定本项目相关的各种管理办法、规章制度及岗位责任，并接受采购人的修改意见。</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4.成交供应商不得将本项目整体或部分责任及利益对外转让或发包、分包。如发现成交供应商擅自将本合同权利义务部分或全部转让他人的，将作为成交供应商根本违约，采购人有权解除本合同并要求成交供应商立即从本项目清退。成交供应商应在采购人指定期限内办清一切交接手续和清点食堂一切设备财产；如成交供应商拒不配合交接的，采购人有权采取强制措施将成交供应商清退搬出，由此造成的一切损失由成交供应商承担。</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5.对本项目内的房屋及配套设施、厨房设备及其他相关设施不得擅自占用或改变使用功能，如需在本项目范围内改扩建或完善配套项目，须报采购人和有关部门批准，在采购人通过建设改造方案后方可实施。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6.负责本项目服务区域内日常洗消、保洁等；</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7.建立健全本项目管理档案，采购人有权随时临检。</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8.本合同终止时，成交供应商须向采购人移交原委托管理的全部各类管理档案、财务等资料，移交其管理范围内的全部财产，并接受采购人指定专业机构的移交审核。向采购人移交时，要确保各项设施的性能完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9.成交供应商的管理人员及员工须做到证件齐全（身份证、健康证等）上岗，并将复印件（健康证需提供由当地卫生防疫部门核发有效的原件）提交采购人相关部门备案，管理应符合北京市政府相关部门及采购人要求，成交供应商员工住宿、工资、福利、报酬、保险及发生的各种工伤事故等均由成交供应商负责，与采购人无关。</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10.本合同执行期间，如遇突发或重大事件，成交供应商管理人员应在第一时间报告采购人有关部门，成交供应商项目负责人应及时到达现场，适时处理或协助处理有关问题，如成交供应商迟延报告或拒不报告，成交供应商承担由此造成的一切不利后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11.成交供应商负责食堂日常设施设备维护。正常损坏需送外维修的，经采购人同意后费用由采购人负责，如不经采购人同意，由此产生的一切费用由成交供应商自行承担。如人为造成设施设备损坏，由成交供应商按损坏时同类设施设备的市场价格进行赔偿（正常损耗除外）。</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12.成交供应商须做好餐厅内外环境整洁卫生，餐具必须消毒，采购人可随时检查，并可要求成交供应商整改。要定期清理和疏通厨房的排水管线，及时清扫餐厅范围内外的卫生，保持卫生整洁。厨房及餐厅的残渣和垃圾倒在采购人指定的地方，不得乱倒。因成交供应商原因而造成采购人损失的，成交供应商应赔偿由此造成的一切损失。</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13.成交供应商须在每周五下班前将下周菜谱（成交供应商须考虑民族用餐习俗）提供给采购人，并按菜谱组织相关食材的采购。</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14.成交供应商应与采购人一起共同监督、执行《中华人民共和国反食品浪费法》。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sz w:val="24"/>
          <w:szCs w:val="24"/>
        </w:rPr>
      </w:pPr>
      <w:r>
        <w:rPr>
          <w:rFonts w:hint="eastAsia" w:ascii="宋体" w:hAnsi="宋体" w:eastAsia="宋体" w:cs="宋体"/>
          <w:b/>
          <w:bCs w:val="0"/>
          <w:sz w:val="24"/>
          <w:szCs w:val="24"/>
        </w:rPr>
        <w:t>三、食品卫生要求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遵守国家有关食品、饮食业卫生安全的法律法规的规定，烹调的饭菜必须保证食品的卫生和质量，所有食品加工流程符合卫生防疫标准；必须严格执行食品留样制度，每种主食、菜品必须留样，供相关主管部门检查。严禁加工使用过期及腐烂变质食品，确保无食物中毒或因食物引起的其他不良反应。如因成交供应商管理不善导致受到行政警告或处罚的，采购人有权解除本合同并要求成交供应商按照本合同第四条约定从本项目退出并向采购人移交相关手续。</w:t>
      </w:r>
      <w:r>
        <w:rPr>
          <w:rFonts w:hint="eastAsia" w:ascii="宋体" w:hAnsi="宋体" w:eastAsia="宋体" w:cs="宋体"/>
          <w:b w:val="0"/>
          <w:bCs/>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sz w:val="24"/>
          <w:szCs w:val="24"/>
        </w:rPr>
      </w:pPr>
      <w:r>
        <w:rPr>
          <w:rFonts w:hint="eastAsia" w:ascii="宋体" w:hAnsi="宋体" w:eastAsia="宋体" w:cs="宋体"/>
          <w:b/>
          <w:bCs w:val="0"/>
          <w:sz w:val="24"/>
          <w:szCs w:val="24"/>
        </w:rPr>
        <w:t xml:space="preserve">四、伙食要求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成交供应商为采购人职工提供早、午两餐及值班、加班、临时性工作餐。成交供应商应每周制定科学合理的饮食菜谱，提供甲方确认。同时，根据季节及工作需要调整就餐菜式，适时推出时令菜、特色饮食，保障食堂优质供餐。应随时对食堂就餐人员的口味进行调查，以满足就餐人员的需求和变化，保障职工用餐满意。</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2.成交供应商应在餐标范围内合理调剂搭配，为职工提供可口饭菜。其中早餐：主食类不少于4种；蛋</w:t>
      </w:r>
      <w:r>
        <w:rPr>
          <w:rFonts w:hint="eastAsia" w:ascii="宋体" w:hAnsi="宋体" w:cs="宋体"/>
          <w:b w:val="0"/>
          <w:bCs/>
          <w:sz w:val="24"/>
          <w:szCs w:val="24"/>
          <w:lang w:val="en-US" w:eastAsia="zh-CN"/>
        </w:rPr>
        <w:t>、奶</w:t>
      </w:r>
      <w:r>
        <w:rPr>
          <w:rFonts w:hint="eastAsia" w:ascii="宋体" w:hAnsi="宋体" w:eastAsia="宋体" w:cs="宋体"/>
          <w:b w:val="0"/>
          <w:bCs/>
          <w:sz w:val="24"/>
          <w:szCs w:val="24"/>
          <w:lang w:val="en-US" w:eastAsia="zh-CN"/>
        </w:rPr>
        <w:t>类</w:t>
      </w:r>
      <w:r>
        <w:rPr>
          <w:rFonts w:hint="eastAsia" w:ascii="宋体" w:hAnsi="宋体" w:cs="宋体"/>
          <w:b w:val="0"/>
          <w:bCs/>
          <w:sz w:val="24"/>
          <w:szCs w:val="24"/>
          <w:lang w:val="en-US" w:eastAsia="zh-CN"/>
        </w:rPr>
        <w:t>各</w:t>
      </w:r>
      <w:r>
        <w:rPr>
          <w:rFonts w:hint="eastAsia" w:ascii="宋体" w:hAnsi="宋体" w:eastAsia="宋体" w:cs="宋体"/>
          <w:b w:val="0"/>
          <w:bCs/>
          <w:sz w:val="24"/>
          <w:szCs w:val="24"/>
          <w:lang w:val="en-US" w:eastAsia="zh-CN"/>
        </w:rPr>
        <w:t>不少于1种；小菜类不少于2种；汤水类不少于2种。豆浆、馄饨、豆腐脑等品种，每</w:t>
      </w:r>
      <w:r>
        <w:rPr>
          <w:rFonts w:hint="eastAsia" w:ascii="宋体" w:hAnsi="宋体" w:cs="宋体"/>
          <w:b w:val="0"/>
          <w:bCs/>
          <w:sz w:val="24"/>
          <w:szCs w:val="24"/>
          <w:lang w:val="en-US" w:eastAsia="zh-CN"/>
        </w:rPr>
        <w:t>周</w:t>
      </w:r>
      <w:r>
        <w:rPr>
          <w:rFonts w:hint="eastAsia" w:ascii="宋体" w:hAnsi="宋体" w:eastAsia="宋体" w:cs="宋体"/>
          <w:b w:val="0"/>
          <w:bCs/>
          <w:sz w:val="24"/>
          <w:szCs w:val="24"/>
          <w:lang w:val="en-US" w:eastAsia="zh-CN"/>
        </w:rPr>
        <w:t>至少保证1种与其它汤水类搭配。午餐：热菜类不少于4种；大荤类1种、半荤类2种、素菜类2种；小菜类不少于1种；汤水类不少于1种；主食不少于2种；甜点或水果类不少于1种，具体菜单应当以成交供应商提供并经采购人书面确认后的版本为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临时性餐饮服务，采购人以书面形式或电话方式通知成交供应商负责人，成交供应商需根据通知要求完成采购人的各项供餐任务。成交供应商有权根据需求，调整以上开餐时间和服务人员的工作时间。成交供应商应按照采购人合理要求，全力保障用餐。</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sz w:val="24"/>
          <w:szCs w:val="24"/>
        </w:rPr>
      </w:pPr>
      <w:r>
        <w:rPr>
          <w:rFonts w:hint="eastAsia" w:ascii="宋体" w:hAnsi="宋体" w:eastAsia="宋体" w:cs="宋体"/>
          <w:b/>
          <w:bCs w:val="0"/>
          <w:sz w:val="24"/>
          <w:szCs w:val="24"/>
        </w:rPr>
        <w:t>五、安全生产管理要求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1.成交供应商必须遵循“安全第一、预防为主”的理念，遵守国家有关安全生产的法律、法规，制订切实可行操作规程，落实食堂安全生产管理主体责任。</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食品安全，制定符合食品安全法的管理制度和操作流程并接受监督。原材料供应商资质须经项目采购人审核备案，未经项目采购人审核的供应商不得使用；经采购、加工、制作的食品应无毒、无害，符合应当有的营养要求。厨具、餐具应严格执行洗消制度，纸巾、洗涤、消毒用品等应符合相应的卫生标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成交供应商要加强用水、电、明火及燃气的安全管理，做好定期和日常的食堂安全检查，严禁私自乱接乱拉电线、严禁员工在厨房内吸烟等不安全行为，对排查出来的安全隐患要及时报告采购单位，并负责整改工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4.成交供应商应随时接受采购人、主管卫生安全等政府部门的安全卫生检查，并积极配合，及时改正不完善的地方。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5.成交供应商应当依法做好从业人员的安全教育培训工作，增强员工的法制观念，提高员工的安全生产意识和自我保护的能力，督促员工自觉遵守安全制度。</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6.成交供应商在承包期内，若严重违反安全生产管理规定，采购人有权提前解除合约，造成损失的将追究成交供应商责任。</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7.成交供应商应建立基本的管理制度，主要包括消防管理制度、厨房纪律、餐具消毒制度、清洁卫生制度、员工考勤休假制度、食堂采购管理制度、厨房日常工作检查等制度。</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8.成交供应商进驻食堂后，应当按照本合同约定由双方清点并确认物品，同时应做好食堂设备保管和原材料管理，严禁私自外借采购单位提供的一切使用设备，做到无财产及物资外流、人为损坏和偷盗等现象发生，服务期内如发生人为损坏或丢失物品，由成交供应商负责赔偿，服务期满食堂设备应如数退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9.成交供应商应制定相关节能措施，落实水、电、燃气等能耗管理。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sz w:val="24"/>
          <w:szCs w:val="24"/>
        </w:rPr>
      </w:pPr>
      <w:r>
        <w:rPr>
          <w:rFonts w:hint="eastAsia" w:ascii="宋体" w:hAnsi="宋体" w:eastAsia="宋体" w:cs="宋体"/>
          <w:b/>
          <w:bCs w:val="0"/>
          <w:sz w:val="24"/>
          <w:szCs w:val="24"/>
        </w:rPr>
        <w:t xml:space="preserve">六、费用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费用为完成本项目全部约定事宜的包干总费用，</w:t>
      </w:r>
      <w:r>
        <w:rPr>
          <w:rFonts w:hint="eastAsia" w:ascii="宋体" w:hAnsi="宋体" w:eastAsia="宋体" w:cs="宋体"/>
          <w:b w:val="0"/>
          <w:bCs/>
          <w:sz w:val="24"/>
          <w:szCs w:val="24"/>
          <w:lang w:val="en-US" w:eastAsia="zh-CN"/>
        </w:rPr>
        <w:t>已包含成交供应商人员工资、社会保险、福利、服装、加班费、行政办公费、管理费、税费、餐巾纸/洗涤/消毒用品等消耗品费用等。除双方另有书面约定外，乙方不得另行主张任何费用。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采购人每月核定用餐职工基数通知成交供应商，成交供应商根据采购人提供的用餐人数采购食材，并按月向采购人提供餐费汇总表。成交供应商应垫付当月食材采购费用，采购人收到合规发票后按期支付该笔款项。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sz w:val="24"/>
          <w:szCs w:val="24"/>
        </w:rPr>
      </w:pPr>
      <w:r>
        <w:rPr>
          <w:rFonts w:hint="eastAsia" w:ascii="宋体" w:hAnsi="宋体" w:eastAsia="宋体" w:cs="宋体"/>
          <w:b/>
          <w:bCs w:val="0"/>
          <w:sz w:val="24"/>
          <w:szCs w:val="24"/>
        </w:rPr>
        <w:t xml:space="preserve">七、人员要求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至少配备1名厨师、1名面点师、1名服务员。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sz w:val="24"/>
          <w:szCs w:val="24"/>
        </w:rPr>
      </w:pPr>
      <w:r>
        <w:rPr>
          <w:rFonts w:hint="eastAsia" w:ascii="宋体" w:hAnsi="宋体" w:eastAsia="宋体" w:cs="宋体"/>
          <w:b/>
          <w:bCs w:val="0"/>
          <w:sz w:val="24"/>
          <w:szCs w:val="24"/>
        </w:rPr>
        <w:t>八、服务承诺（</w:t>
      </w:r>
      <w:r>
        <w:rPr>
          <w:rFonts w:hint="eastAsia" w:ascii="微软雅黑" w:hAnsi="微软雅黑" w:eastAsia="微软雅黑" w:cs="微软雅黑"/>
          <w:b/>
          <w:bCs w:val="0"/>
          <w:sz w:val="24"/>
          <w:szCs w:val="24"/>
        </w:rPr>
        <w:t>★</w:t>
      </w:r>
      <w:r>
        <w:rPr>
          <w:rFonts w:hint="eastAsia" w:ascii="宋体" w:hAnsi="宋体" w:eastAsia="宋体" w:cs="宋体"/>
          <w:b/>
          <w:bCs w:val="0"/>
          <w:sz w:val="24"/>
          <w:szCs w:val="24"/>
        </w:rPr>
        <w:t>须提供承诺并加盖供应商公章</w:t>
      </w:r>
      <w:r>
        <w:rPr>
          <w:rFonts w:hint="eastAsia" w:ascii="宋体" w:hAnsi="宋体" w:cs="宋体"/>
          <w:b/>
          <w:bCs w:val="0"/>
          <w:sz w:val="24"/>
          <w:szCs w:val="24"/>
          <w:lang w:eastAsia="zh-CN"/>
        </w:rPr>
        <w:t>，</w:t>
      </w:r>
      <w:r>
        <w:rPr>
          <w:rFonts w:hint="eastAsia" w:ascii="宋体" w:hAnsi="宋体" w:cs="宋体"/>
          <w:b/>
          <w:bCs w:val="0"/>
          <w:sz w:val="24"/>
          <w:szCs w:val="24"/>
          <w:lang w:val="en-US" w:eastAsia="zh-CN"/>
        </w:rPr>
        <w:t>未按要求提供承诺的响应无效</w:t>
      </w:r>
      <w:r>
        <w:rPr>
          <w:rFonts w:hint="eastAsia" w:ascii="宋体" w:hAnsi="宋体" w:eastAsia="宋体" w:cs="宋体"/>
          <w:b/>
          <w:bCs w:val="0"/>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1.因成交供应商管理不善，导致用餐人员食物中毒的，经相关部门鉴定，由成交供应商承担全部责任并承担相应的法律后果，如采购人承担部分责任的，采购人有权向成交供应商追偿。</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2.如成交供应商因违反合同约定，致使员工满意度连续2次低于80%，采购人有权要求成交供应商及时整改，如成交供应商经整改仍不能达到其要求，采购人有权终止合同。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3.要终止合同都应提前15天以书面方式通知对方并由双方进行协商。如未按规定终止合同的，违约方应承担违约责任。</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4.成交供应商若有违反合同约定，造成采购人经济损失的，采购人有权从应当向成交供应商支付的款项之中扣除相应费用。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5.成交供应商在承包期内，若严重违反安全生产管理规定，采购人有权提前解除合约，造成损失的将追究成交供应商责任。</w:t>
      </w:r>
    </w:p>
    <w:p>
      <w:pPr>
        <w:ind w:firstLine="0" w:firstLineChars="0"/>
        <w:jc w:val="left"/>
        <w:outlineLvl w:val="9"/>
        <w:rPr>
          <w:b/>
          <w:sz w:val="36"/>
          <w:szCs w:val="36"/>
        </w:rPr>
      </w:pPr>
      <w:r>
        <w:rPr>
          <w:b/>
          <w:sz w:val="36"/>
          <w:szCs w:val="36"/>
        </w:rPr>
        <w:br w:type="page"/>
      </w:r>
    </w:p>
    <w:p>
      <w:pPr>
        <w:ind w:left="0" w:leftChars="0" w:firstLine="0" w:firstLineChars="0"/>
        <w:jc w:val="center"/>
        <w:outlineLvl w:val="0"/>
        <w:rPr>
          <w:b/>
          <w:sz w:val="36"/>
          <w:szCs w:val="36"/>
          <w:highlight w:val="none"/>
        </w:rPr>
      </w:pPr>
      <w:bookmarkStart w:id="669" w:name="_Toc4472"/>
      <w:r>
        <w:rPr>
          <w:b/>
          <w:sz w:val="36"/>
          <w:szCs w:val="36"/>
          <w:highlight w:val="none"/>
        </w:rPr>
        <w:t>第五章   合同草案条款</w:t>
      </w:r>
      <w:bookmarkEnd w:id="669"/>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bookmarkStart w:id="670" w:name="_Toc13710"/>
      <w:r>
        <w:rPr>
          <w:rFonts w:hint="eastAsia" w:ascii="宋体" w:hAnsi="宋体" w:eastAsia="宋体" w:cs="宋体"/>
          <w:b w:val="0"/>
          <w:bCs/>
          <w:sz w:val="24"/>
          <w:szCs w:val="24"/>
          <w:lang w:val="en-US" w:eastAsia="zh-CN"/>
        </w:rPr>
        <w:t>第一条 项目基本情况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1.项目名称：2026年餐饮服务项目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2.坐落位置：北京市东城区西革新里112号院1号楼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3.服务形式：职工食堂餐饮服务及管理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4.就餐方式：员工凭餐卡自助就餐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5.服务范围：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(1)为北京市残疾人社会保障和就业服务中心员工提供餐饮服务。在前述员工工作期间提供早、午餐及值班餐、加班餐、临时性餐饮服务等。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(2)工作期间提供餐饮服务的时间段：周一至周五早餐8:00-9:00，午餐11:30-12:30；周六至周日早餐8:00-9:00，午餐11:30-12:30，晚餐17:30-18:30。如有特殊情况需更改用餐时间或加餐，以甲方要求为准。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第二条 委托服务期限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1.本委托服务管理期限为壹年，自2026年7月1日起至2027年6月30日止。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2.如因行政主管部门原因或其他客观因素，导致本合同无法继续履行的，双方可终止本合同，且互不承担违约责任。在合同终止后，根据经甲方审核通过的实际完成的工作量，甲方向乙方支付相应的服务费用。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第三条 人员配置要求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乙方至少配备1名厨师、1名面点师、1名服务员，且所有人员须持身份证、有效健康证（当地卫生防疫部门核发）上岗，并将复印件交甲方备案。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第四条 双方权利和义务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（一）甲方的权利和义务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1.代表和维护甲方员工的合法权益，负责审定乙方制定的食堂管理制度及实施细则。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2.审定乙方提出的餐饮服务安排、原材料采购明细、费用明细等。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3.甲方免费提供工作场地和餐厅专用设施、设备供乙方使用。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4.甲方及甲方指定的部门有权对乙方的管理与服务实施监督检查；甲方定期开展就餐人员满意度调查，满意度连续两次低于80%，甲方有权要求乙方限期整改，如乙方未能如期整改</w:t>
      </w:r>
      <w:r>
        <w:rPr>
          <w:rFonts w:hint="eastAsia" w:ascii="宋体" w:hAnsi="宋体" w:cs="宋体"/>
          <w:b w:val="0"/>
          <w:bCs/>
          <w:color w:val="auto"/>
          <w:sz w:val="24"/>
          <w:szCs w:val="24"/>
          <w:lang w:val="en-US" w:eastAsia="zh-CN"/>
        </w:rPr>
        <w:t>、</w:t>
      </w:r>
      <w:r>
        <w:rPr>
          <w:rFonts w:hint="eastAsia" w:ascii="宋体" w:hAnsi="宋体" w:eastAsia="宋体" w:cs="宋体"/>
          <w:b w:val="0"/>
          <w:bCs/>
          <w:color w:val="auto"/>
          <w:sz w:val="24"/>
          <w:szCs w:val="24"/>
          <w:lang w:val="en-US" w:eastAsia="zh-CN"/>
        </w:rPr>
        <w:t>经整改后仍然不符合甲方要求</w:t>
      </w:r>
      <w:r>
        <w:rPr>
          <w:rFonts w:hint="eastAsia" w:ascii="宋体" w:hAnsi="宋体" w:eastAsia="宋体" w:cs="宋体"/>
          <w:b w:val="0"/>
          <w:bCs w:val="0"/>
          <w:color w:val="auto"/>
          <w:sz w:val="24"/>
          <w:szCs w:val="24"/>
        </w:rPr>
        <w:t>或满意度调查仍低于80%</w:t>
      </w:r>
      <w:r>
        <w:rPr>
          <w:rFonts w:hint="eastAsia" w:ascii="宋体" w:hAnsi="宋体" w:eastAsia="宋体" w:cs="宋体"/>
          <w:b w:val="0"/>
          <w:bCs/>
          <w:color w:val="auto"/>
          <w:sz w:val="24"/>
          <w:szCs w:val="24"/>
          <w:lang w:val="en-US" w:eastAsia="zh-CN"/>
        </w:rPr>
        <w:t>的，甲方有权以书面方式解除本合同。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5.如因乙方管理不善，造成重大经济损失或严重管理失误或重大责任事故，甲方有权终止本合同，并追究乙方的经济和法律责任。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6.甲方在合同生效之日起7日内向乙方提供本项目所需要的物资及附属设施、设备的原始资料和技术档案，并在乙方终止服务时予以收回。</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7.甲方有权随时核查餐饮服务费用的收支及原材料采购成本的核算情况。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8.为更好地保证职工用餐，甲方有权要求乙方进行厨师轮岗。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9.乙方不得将本项目整体或部分责任及利益对外转让或发包、分包。如发现乙方擅自将本合同权利义务部分或全部转让他人的，甲方有权解除本合同并要求乙方立即从本项目清退。乙方应在甲方指定期限内办妥一切交接手续和清点食堂设备设施；如乙方拒不配合交接，甲方有权采取强制措施将乙方清退，由此造成的一切损失由乙方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乙方擅自转让、分包本项目的，应向甲方支付服务管理费总额 20%的违约金，同时 甲方有权解除合同，由此造成的全部损失由乙方承担。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（二）乙方的权利和义务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1.乙方应在2026年7月1日前，进驻北京市残疾人社会保障和就业服务中心，接管并履行餐厅管理服务职责。乙方应当严格遵守国家、北京市的法律法规，为甲方提供专业、规范、安全、卫生、高质量的餐饮服务。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2.根据有关法律法规及本合同的约定，乙方应当制定本项目相关的各种管理办法、规章制度及岗位责任，并接受甲方的修改意见。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3.乙方对本项目内的房屋及配套设施、厨房设备及其他相关设施不得擅自占用或改变使用功能，如需在本项目范围内改扩建或完善配套设施，须报甲方和有关部门批准，在甲方审批通过后方可实施。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4.乙方负责本项目服务区域内日常洗消、保洁，设备设施的日常维护；定期清理和疏通厨房的排水管线，及时清扫餐厅范围内外的卫生，保持卫生整洁；厨房及餐厅的残渣和垃圾倒在甲方指定的地方，不得乱倒。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5.乙方要建立健全本项目管理档案，供甲方或有关部门随时检查。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6.本合同终止时，乙方须向甲方移交原委托管理的各类管理档案、财务等资料，全 部设施设备，并接受甲方指定专业机构的移交审核，确保各项设施性能完好。设施设备 如有损坏（正常损耗除外）的，乙方须按照损坏时同类设施设备的市场价格向甲方赔偿。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7.乙方每月向甲方提供月报表，每半年就财务开支及原材料采购情况向甲方作出说 明，如甲方认为前述报表、采购情况不符合要求的，乙方应当进行说明，乙方须在甲方 提出异议后【3】个工作日内提交书面说明，逾期未提交的，甲方有权将不合理的费用扣除。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8.乙方的管理人员及员工须做到证件齐全（身份证、健康证等）上岗，并将复印件（健康证需提供由当地卫生防疫部门核发有效的原件）提交甲方。乙方员工住宿、工资、福利、报酬、保险及发生的各种工伤事故等均由乙方负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9.本合同执行期间，如遇突发或重大事件，乙方管理人员应在第一时间报告甲方，乙方项目负责人应及时到达现场处置。如乙方迟延报告或拒不报告，乙方承担由此造成的一切不利后果。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10.乙方负责食堂日常设施设备维护。正常损坏需送外维修的，经甲方同意后费用由甲方负责；如不经甲方同意，由此产生的一切费用由乙方自行承担。人为造成设施设备损坏的，由乙方按损坏时同类设施设备的市场价格进行赔偿（正常损耗除外）。严禁私自外借甲方提供的设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11.乙方须在每周五下班前将下周菜谱（须考虑民族用餐习俗）提供给甲方，并按菜谱组织相关食材的采购。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12.在服务过程中应严格执行《中华人民共和国反食品浪费法》，并制定水、电、燃气等能耗管理措施。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第五条 食品卫生要求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乙方应遵守国家有关食品、饮食业卫生安全的法律法规的规定，烹调的饭菜必须保证食品的卫生和质量，所有食品加工流程符合卫生防疫标准；严格执行食品留样制度，每种主食、菜品必须留样，供相关主管部门检查。严禁加工使用过期及腐烂变质食品，确保无食物中毒或因食物引起的其他不良反应。如导致受到行政警告或处罚的，甲方有权解除本合同并要求乙方按照本合同约定从本项目退出并向甲方移交相关手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第六条 伙食标准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val="0"/>
          <w:color w:val="auto"/>
          <w:sz w:val="24"/>
          <w:szCs w:val="24"/>
        </w:rPr>
        <w:t>乙方为甲方职工提供早、午两餐及周六至周日晚餐、值班餐、加班餐、临时性工 作餐</w:t>
      </w:r>
      <w:r>
        <w:rPr>
          <w:rFonts w:hint="eastAsia" w:ascii="宋体" w:hAnsi="宋体" w:eastAsia="宋体" w:cs="宋体"/>
          <w:b w:val="0"/>
          <w:bCs/>
          <w:color w:val="auto"/>
          <w:sz w:val="24"/>
          <w:szCs w:val="24"/>
          <w:lang w:val="en-US" w:eastAsia="zh-CN"/>
        </w:rPr>
        <w:t>。乙方应每周制定科学合理的饮食菜谱，经甲方书面确认后执行。同时，根据季节</w:t>
      </w:r>
      <w:r>
        <w:rPr>
          <w:rFonts w:hint="eastAsia" w:ascii="宋体" w:hAnsi="宋体" w:eastAsia="宋体" w:cs="宋体"/>
          <w:b w:val="0"/>
          <w:bCs/>
          <w:sz w:val="24"/>
          <w:szCs w:val="24"/>
          <w:lang w:val="en-US" w:eastAsia="zh-CN"/>
        </w:rPr>
        <w:t>及工作需要调整就餐菜式，适时推出时令菜、特色饮食，保障食堂优质供餐。应随时对食堂就餐人员的口味进行调查，以满足就餐人员的需求和变化，保障职工用餐满意。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2.早、午餐种类标准：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218" w:firstLineChars="91"/>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早餐：主食类不少于4种；蛋</w:t>
      </w:r>
      <w:r>
        <w:rPr>
          <w:rFonts w:hint="eastAsia" w:ascii="宋体" w:hAnsi="宋体" w:cs="宋体"/>
          <w:b w:val="0"/>
          <w:bCs/>
          <w:sz w:val="24"/>
          <w:szCs w:val="24"/>
          <w:lang w:val="en-US" w:eastAsia="zh-CN"/>
        </w:rPr>
        <w:t>、奶</w:t>
      </w:r>
      <w:r>
        <w:rPr>
          <w:rFonts w:hint="eastAsia" w:ascii="宋体" w:hAnsi="宋体" w:eastAsia="宋体" w:cs="宋体"/>
          <w:b w:val="0"/>
          <w:bCs/>
          <w:sz w:val="24"/>
          <w:szCs w:val="24"/>
          <w:lang w:val="en-US" w:eastAsia="zh-CN"/>
        </w:rPr>
        <w:t>类</w:t>
      </w:r>
      <w:r>
        <w:rPr>
          <w:rFonts w:hint="eastAsia" w:ascii="宋体" w:hAnsi="宋体" w:cs="宋体"/>
          <w:b w:val="0"/>
          <w:bCs/>
          <w:sz w:val="24"/>
          <w:szCs w:val="24"/>
          <w:lang w:val="en-US" w:eastAsia="zh-CN"/>
        </w:rPr>
        <w:t>各</w:t>
      </w:r>
      <w:r>
        <w:rPr>
          <w:rFonts w:hint="eastAsia" w:ascii="宋体" w:hAnsi="宋体" w:eastAsia="宋体" w:cs="宋体"/>
          <w:b w:val="0"/>
          <w:bCs/>
          <w:sz w:val="24"/>
          <w:szCs w:val="24"/>
          <w:lang w:val="en-US" w:eastAsia="zh-CN"/>
        </w:rPr>
        <w:t>不少于1种；小菜类不少于2种；汤水类不少于2种。豆浆、馄饨、豆腐脑等品种，每</w:t>
      </w:r>
      <w:r>
        <w:rPr>
          <w:rFonts w:hint="eastAsia" w:ascii="宋体" w:hAnsi="宋体" w:cs="宋体"/>
          <w:b w:val="0"/>
          <w:bCs/>
          <w:sz w:val="24"/>
          <w:szCs w:val="24"/>
          <w:lang w:val="en-US" w:eastAsia="zh-CN"/>
        </w:rPr>
        <w:t>周</w:t>
      </w:r>
      <w:r>
        <w:rPr>
          <w:rFonts w:hint="eastAsia" w:ascii="宋体" w:hAnsi="宋体" w:eastAsia="宋体" w:cs="宋体"/>
          <w:b w:val="0"/>
          <w:bCs/>
          <w:sz w:val="24"/>
          <w:szCs w:val="24"/>
          <w:lang w:val="en-US" w:eastAsia="zh-CN"/>
        </w:rPr>
        <w:t>至少保证1种与其它汤水类搭配。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午餐：热菜类不少于4种；大荤类1种、半荤类2种、素菜类2种；小菜类不少于1种；汤水类不少于1种；主食不少于2种；甜点或水果类不少于1种。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3.临时性餐饮服务，甲方通过办公室人员通知乙方，乙方需根据甲方要求完成临时供餐任务。乙方需调整开餐时间和服务人员工作时间的，应当经甲方书面同意后方可</w:t>
      </w:r>
      <w:r>
        <w:rPr>
          <w:rFonts w:hint="eastAsia" w:ascii="宋体" w:hAnsi="宋体" w:cs="宋体"/>
          <w:b w:val="0"/>
          <w:bCs/>
          <w:sz w:val="24"/>
          <w:szCs w:val="24"/>
          <w:lang w:val="en-US" w:eastAsia="zh-CN"/>
        </w:rPr>
        <w:t>实施</w:t>
      </w:r>
      <w:r>
        <w:rPr>
          <w:rFonts w:hint="eastAsia" w:ascii="宋体" w:hAnsi="宋体" w:eastAsia="宋体" w:cs="宋体"/>
          <w:b w:val="0"/>
          <w:bCs/>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第七条 安全生产管理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1.乙方必须遵循“安全第一、预防为主”的理念，遵守国家有关安全生产的法律、法规，制订切实可行操作规程，落实食堂安全生产管理主体责任。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食品安全。制定符合食品安全法的管理制度和操作流程并接受监督。原材料供应商资质须经甲方审核备案，未经项目甲方审核的供应商不得使用；经采购、加工、制作的食品无毒、无害，厨具、餐具应严格执行洗消制度，纸巾、洗涤、消毒用品等应符合相应的卫生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3.乙方应做好水、电、明火及燃气的安全管理，开展定期和日常的食堂安全检查，严禁发生私自乱接乱拉电线、严禁员工在厨房内吸烟等不安全行为，对排查出来的安全隐患要及时报告甲方，并负责整改工作。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4.乙方应随时接受甲方、主管卫生安全等部门的检查，检查出的问题及时整改。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5.乙方应当依法做好从业人员的安全教育培训工作，增强员工的法制观念，提高员工的安全生产意识和自我保护能力，督促员工自觉遵守安全制度。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6.乙方在服务期内，若严重违反安全生产管理规定，甲方有权提前解除合约，造成损失的将追究乙方责任。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7.乙方应建立基本的管理制度，主要包括消防管理制度、餐具消毒制度、清洁卫生制度、员工考勤休假制度、食堂采购管理制度、厨房日常工作检查等制度。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第八条 费用及结算方式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1.服务管理费及付款方式：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(1)本合同服务费为人民币</w:t>
      </w:r>
      <w:r>
        <w:rPr>
          <w:rFonts w:hint="eastAsia" w:ascii="宋体" w:hAnsi="宋体" w:cs="宋体"/>
          <w:b w:val="0"/>
          <w:bCs/>
          <w:sz w:val="24"/>
          <w:szCs w:val="24"/>
          <w:lang w:val="en-US" w:eastAsia="zh-CN"/>
        </w:rPr>
        <w:t xml:space="preserve">    </w:t>
      </w:r>
      <w:r>
        <w:rPr>
          <w:rFonts w:hint="eastAsia" w:ascii="宋体" w:hAnsi="宋体" w:eastAsia="宋体" w:cs="宋体"/>
          <w:b w:val="0"/>
          <w:bCs/>
          <w:sz w:val="24"/>
          <w:szCs w:val="24"/>
          <w:lang w:val="en-US" w:eastAsia="zh-CN"/>
        </w:rPr>
        <w:t>万元，该费用为包干总费用，已包含乙方人员工资、社会保险、福利、服装、加班费、行政办公费、管理费、税费、餐巾纸/洗涤/消毒用品等消耗品费用。除双方另有书面约定外，乙方不得另行主张任何费用。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(2)合同签订十五个工作日后，甲方向乙方支付服务管理费总额的50%即人民币</w:t>
      </w:r>
      <w:r>
        <w:rPr>
          <w:rFonts w:hint="eastAsia" w:ascii="宋体" w:hAnsi="宋体" w:cs="宋体"/>
          <w:b w:val="0"/>
          <w:bCs/>
          <w:sz w:val="24"/>
          <w:szCs w:val="24"/>
          <w:lang w:val="en-US" w:eastAsia="zh-CN"/>
        </w:rPr>
        <w:t xml:space="preserve">   </w:t>
      </w:r>
      <w:r>
        <w:rPr>
          <w:rFonts w:hint="eastAsia" w:ascii="宋体" w:hAnsi="宋体" w:eastAsia="宋体" w:cs="宋体"/>
          <w:b w:val="0"/>
          <w:bCs/>
          <w:sz w:val="24"/>
          <w:szCs w:val="24"/>
          <w:lang w:val="en-US" w:eastAsia="zh-CN"/>
        </w:rPr>
        <w:t>万元；服务期满且经甲方全面验收合格后十五个工作日后甲方支付余款即人民币</w:t>
      </w:r>
      <w:r>
        <w:rPr>
          <w:rFonts w:hint="eastAsia" w:ascii="宋体" w:hAnsi="宋体" w:cs="宋体"/>
          <w:b w:val="0"/>
          <w:bCs/>
          <w:sz w:val="24"/>
          <w:szCs w:val="24"/>
          <w:lang w:val="en-US" w:eastAsia="zh-CN"/>
        </w:rPr>
        <w:t xml:space="preserve">    </w:t>
      </w:r>
      <w:r>
        <w:rPr>
          <w:rFonts w:hint="eastAsia" w:ascii="宋体" w:hAnsi="宋体" w:eastAsia="宋体" w:cs="宋体"/>
          <w:b w:val="0"/>
          <w:bCs/>
          <w:sz w:val="24"/>
          <w:szCs w:val="24"/>
          <w:lang w:val="en-US" w:eastAsia="zh-CN"/>
        </w:rPr>
        <w:t>万元。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2.甲方职工餐费支付方式：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甲方每月核定用餐职工基数通知乙方，乙方根据用餐人数采购食材，并按月向甲方提供餐费汇总表。乙方应垫付当月食材采购费用，甲方收到合规发票后</w:t>
      </w:r>
      <w:r>
        <w:rPr>
          <w:rFonts w:hint="eastAsia" w:ascii="宋体" w:hAnsi="宋体" w:cs="宋体"/>
          <w:b w:val="0"/>
          <w:bCs/>
          <w:color w:val="auto"/>
          <w:sz w:val="24"/>
          <w:szCs w:val="24"/>
          <w:lang w:val="en-US" w:eastAsia="zh-CN"/>
        </w:rPr>
        <w:t>，扣除不合理费</w:t>
      </w:r>
      <w:r>
        <w:rPr>
          <w:rFonts w:hint="eastAsia" w:ascii="宋体" w:hAnsi="宋体" w:eastAsia="宋体" w:cs="宋体"/>
          <w:b w:val="0"/>
          <w:bCs w:val="0"/>
          <w:color w:val="auto"/>
          <w:sz w:val="24"/>
          <w:szCs w:val="24"/>
        </w:rPr>
        <w:t>用后</w:t>
      </w:r>
      <w:r>
        <w:rPr>
          <w:rFonts w:hint="eastAsia" w:ascii="宋体" w:hAnsi="宋体" w:eastAsia="宋体" w:cs="宋体"/>
          <w:b w:val="0"/>
          <w:bCs/>
          <w:color w:val="auto"/>
          <w:sz w:val="24"/>
          <w:szCs w:val="24"/>
          <w:lang w:val="en-US" w:eastAsia="zh-CN"/>
        </w:rPr>
        <w:t>支付</w:t>
      </w:r>
      <w:r>
        <w:rPr>
          <w:rFonts w:hint="eastAsia" w:ascii="宋体" w:hAnsi="宋体" w:cs="宋体"/>
          <w:b w:val="0"/>
          <w:bCs/>
          <w:color w:val="auto"/>
          <w:sz w:val="24"/>
          <w:szCs w:val="24"/>
          <w:lang w:val="en-US" w:eastAsia="zh-CN"/>
        </w:rPr>
        <w:t>剩余</w:t>
      </w:r>
      <w:r>
        <w:rPr>
          <w:rFonts w:hint="eastAsia" w:ascii="宋体" w:hAnsi="宋体" w:eastAsia="宋体" w:cs="宋体"/>
          <w:b w:val="0"/>
          <w:bCs/>
          <w:color w:val="auto"/>
          <w:sz w:val="24"/>
          <w:szCs w:val="24"/>
          <w:lang w:val="en-US" w:eastAsia="zh-CN"/>
        </w:rPr>
        <w:t>款项。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第九条 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sz w:val="24"/>
          <w:szCs w:val="24"/>
          <w:lang w:val="en-US" w:eastAsia="zh-CN"/>
        </w:rPr>
        <w:t>1.因乙方管理不善，导致用餐人员食物中毒的，由乙方承担全</w:t>
      </w:r>
      <w:r>
        <w:rPr>
          <w:rFonts w:hint="eastAsia" w:ascii="宋体" w:hAnsi="宋体" w:eastAsia="宋体" w:cs="宋体"/>
          <w:b w:val="0"/>
          <w:bCs/>
          <w:color w:val="auto"/>
          <w:sz w:val="24"/>
          <w:szCs w:val="24"/>
          <w:lang w:val="en-US" w:eastAsia="zh-CN"/>
        </w:rPr>
        <w:t>部责任并承担相应的法律后果，包括但不限于行政处罚、对中毒人员的损害赔偿、为处理事故支出的全部费用（含合理的法律费用），如甲方承担部分责任的，甲方有权向乙方追偿</w:t>
      </w:r>
      <w:r>
        <w:rPr>
          <w:rFonts w:hint="eastAsia" w:ascii="宋体" w:hAnsi="宋体" w:cs="宋体"/>
          <w:b w:val="0"/>
          <w:bCs/>
          <w:color w:val="auto"/>
          <w:sz w:val="24"/>
          <w:szCs w:val="24"/>
          <w:lang w:val="en-US" w:eastAsia="zh-CN"/>
        </w:rPr>
        <w:t>，</w:t>
      </w:r>
      <w:r>
        <w:rPr>
          <w:rFonts w:hint="eastAsia" w:ascii="宋体" w:hAnsi="宋体" w:eastAsia="宋体" w:cs="宋体"/>
          <w:b w:val="0"/>
          <w:bCs w:val="0"/>
          <w:color w:val="auto"/>
          <w:sz w:val="24"/>
          <w:szCs w:val="24"/>
        </w:rPr>
        <w:t>且甲方有权从任何应支付给乙方的款项中直接抵扣</w:t>
      </w:r>
      <w:r>
        <w:rPr>
          <w:rFonts w:hint="eastAsia" w:ascii="宋体" w:hAnsi="宋体" w:eastAsia="宋体" w:cs="宋体"/>
          <w:b w:val="0"/>
          <w:bCs/>
          <w:color w:val="auto"/>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2.乙方因违反合同约定，致使员工满意度连续两次低于80%的，甲方有权要求乙方及时整改，如乙方经整改仍不能达到其要求，甲方有权终止合同</w:t>
      </w:r>
      <w:r>
        <w:rPr>
          <w:rFonts w:hint="eastAsia" w:ascii="宋体" w:hAnsi="宋体" w:eastAsia="宋体" w:cs="宋体"/>
          <w:b w:val="0"/>
          <w:bCs w:val="0"/>
          <w:color w:val="auto"/>
          <w:sz w:val="24"/>
          <w:szCs w:val="24"/>
        </w:rPr>
        <w:t>而不承担任何责任，并 要求乙方支付服务管理费20%的违约金</w:t>
      </w:r>
      <w:r>
        <w:rPr>
          <w:rFonts w:hint="eastAsia" w:ascii="宋体" w:hAnsi="宋体" w:eastAsia="宋体" w:cs="宋体"/>
          <w:b w:val="0"/>
          <w:bCs/>
          <w:color w:val="auto"/>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3.任何一方要终止合同都应提前15天以书面方式通知对方并由双方进行协商。如未按规定终止合同的，违约方应承担违约责任。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4.乙方若有违反合同约定，造成甲方经济损失的，甲方有权从应当向乙方支付的款项之中扣除相应费用。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5.乙方在承包期内，若严重违反安全生产管理规定，甲方有权提前解除合约，造成损失的将追究乙方责任。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第十条 争议解决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本合同未尽事宜，双方应协商解决，协商不成时，可向甲方住所地有管辖权的人民法院诉讼解决。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第十一条 其他事项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1.本合同自双方盖章并签字后生效。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2.本合同一式四份，甲、乙双方各执两份，每份均具有同等法律效力。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3.甲乙双方对合同外未尽事宜，可根据实际情况另行签订补充协议，补充协议与本合同具有同等效力。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乙方因本合同履行获取的甲方员工信息、就餐数据、经营管理信息等所有数据，仅 限用于本合同项下餐饮服务目的，不得向任何第三方泄露、不得用于其他任何用途；本 合同终止后，乙方应立即删除所有前述相关数据；基于本合同服务产生的所有衍生数据 及相关权益全部归甲方所有。</w:t>
      </w:r>
    </w:p>
    <w:p>
      <w:pPr>
        <w:pStyle w:val="2"/>
        <w:rPr>
          <w:rFonts w:hint="eastAsia"/>
          <w:lang w:val="en-US" w:eastAsia="zh-CN"/>
        </w:rPr>
      </w:pPr>
    </w:p>
    <w:p>
      <w:pPr>
        <w:rPr>
          <w:b/>
          <w:sz w:val="36"/>
          <w:szCs w:val="36"/>
        </w:rPr>
      </w:pPr>
      <w:r>
        <w:rPr>
          <w:b/>
          <w:sz w:val="36"/>
          <w:szCs w:val="36"/>
        </w:rPr>
        <w:br w:type="page"/>
      </w:r>
    </w:p>
    <w:p>
      <w:pPr>
        <w:spacing w:line="360" w:lineRule="auto"/>
        <w:jc w:val="center"/>
        <w:outlineLvl w:val="0"/>
        <w:rPr>
          <w:b/>
          <w:sz w:val="36"/>
          <w:szCs w:val="36"/>
        </w:rPr>
      </w:pPr>
      <w:r>
        <w:rPr>
          <w:b/>
          <w:sz w:val="36"/>
          <w:szCs w:val="36"/>
        </w:rPr>
        <w:t>第六章   响应文件格式</w:t>
      </w:r>
      <w:bookmarkEnd w:id="670"/>
    </w:p>
    <w:p>
      <w:pPr>
        <w:widowControl/>
        <w:spacing w:line="360" w:lineRule="auto"/>
        <w:jc w:val="left"/>
        <w:rPr>
          <w:b/>
          <w:sz w:val="24"/>
        </w:rPr>
      </w:pPr>
    </w:p>
    <w:p>
      <w:pPr>
        <w:widowControl/>
        <w:spacing w:line="360" w:lineRule="auto"/>
        <w:jc w:val="left"/>
        <w:rPr>
          <w:b/>
          <w:sz w:val="24"/>
        </w:rPr>
      </w:pPr>
    </w:p>
    <w:p>
      <w:pPr>
        <w:tabs>
          <w:tab w:val="left" w:pos="900"/>
          <w:tab w:val="left" w:pos="1980"/>
        </w:tabs>
        <w:snapToGrid w:val="0"/>
        <w:spacing w:line="360" w:lineRule="auto"/>
        <w:ind w:left="142"/>
        <w:rPr>
          <w:b/>
          <w:kern w:val="0"/>
          <w:sz w:val="24"/>
        </w:rPr>
      </w:pPr>
      <w:r>
        <w:rPr>
          <w:rFonts w:hint="eastAsia"/>
          <w:b/>
          <w:kern w:val="0"/>
          <w:sz w:val="24"/>
        </w:rPr>
        <w:t>供应商编制文件须知</w:t>
      </w:r>
    </w:p>
    <w:p>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tabs>
          <w:tab w:val="left" w:pos="900"/>
          <w:tab w:val="left" w:pos="1980"/>
        </w:tabs>
        <w:snapToGrid w:val="0"/>
        <w:spacing w:line="360" w:lineRule="auto"/>
        <w:ind w:left="142"/>
        <w:rPr>
          <w:sz w:val="24"/>
        </w:rPr>
      </w:pPr>
    </w:p>
    <w:p>
      <w:pPr>
        <w:widowControl/>
        <w:jc w:val="left"/>
        <w:rPr>
          <w:sz w:val="24"/>
        </w:rPr>
      </w:pPr>
      <w:r>
        <w:rPr>
          <w:sz w:val="24"/>
        </w:rPr>
        <w:br w:type="page"/>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Pr>
        <w:rPr>
          <w:b/>
          <w:spacing w:val="20"/>
          <w:szCs w:val="21"/>
        </w:rPr>
      </w:pPr>
    </w:p>
    <w:p>
      <w:pPr>
        <w:rPr>
          <w:b/>
          <w:sz w:val="24"/>
        </w:rPr>
      </w:pPr>
      <w:r>
        <w:rPr>
          <w:b/>
          <w:spacing w:val="20"/>
          <w:sz w:val="24"/>
        </w:rPr>
        <w:t>响应文件</w:t>
      </w:r>
      <w:r>
        <w:rPr>
          <w:b/>
          <w:sz w:val="24"/>
        </w:rPr>
        <w:t>封面（非实质性格式）</w:t>
      </w:r>
    </w:p>
    <w:p>
      <w:pPr>
        <w:jc w:val="center"/>
        <w:rPr>
          <w:szCs w:val="21"/>
        </w:rPr>
      </w:pPr>
    </w:p>
    <w:p>
      <w:pPr>
        <w:jc w:val="center"/>
        <w:rPr>
          <w:b/>
          <w:spacing w:val="60"/>
          <w:sz w:val="84"/>
          <w:szCs w:val="84"/>
        </w:rPr>
      </w:pPr>
      <w:r>
        <w:rPr>
          <w:b/>
          <w:spacing w:val="60"/>
          <w:sz w:val="84"/>
          <w:szCs w:val="84"/>
        </w:rPr>
        <w:t>响 应 文 件</w:t>
      </w:r>
    </w:p>
    <w:p>
      <w:pPr>
        <w:jc w:val="center"/>
        <w:rPr>
          <w:b/>
          <w:spacing w:val="60"/>
          <w:sz w:val="52"/>
          <w:szCs w:val="5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供应商名称：</w:t>
      </w:r>
    </w:p>
    <w:p>
      <w:pPr>
        <w:jc w:val="center"/>
        <w:rPr>
          <w:b/>
          <w:sz w:val="32"/>
          <w:szCs w:val="32"/>
        </w:rPr>
      </w:pPr>
    </w:p>
    <w:p>
      <w:pPr>
        <w:rPr>
          <w:b/>
        </w:rPr>
      </w:pPr>
      <w:r>
        <w:rPr>
          <w:b/>
          <w:spacing w:val="20"/>
          <w:sz w:val="32"/>
          <w:szCs w:val="32"/>
        </w:rPr>
        <w:br w:type="page"/>
      </w:r>
    </w:p>
    <w:p>
      <w:pPr>
        <w:tabs>
          <w:tab w:val="left" w:pos="360"/>
        </w:tabs>
        <w:snapToGrid w:val="0"/>
        <w:spacing w:line="360" w:lineRule="auto"/>
        <w:outlineLvl w:val="1"/>
        <w:rPr>
          <w:sz w:val="24"/>
        </w:rPr>
      </w:pPr>
      <w:r>
        <w:rPr>
          <w:sz w:val="24"/>
        </w:rPr>
        <w:t>1 满足《中华人民共和国政府采购法》第二十二条规定</w:t>
      </w:r>
    </w:p>
    <w:p>
      <w:pPr>
        <w:spacing w:line="360" w:lineRule="auto"/>
        <w:outlineLvl w:val="2"/>
        <w:rPr>
          <w:color w:val="000000"/>
          <w:sz w:val="24"/>
        </w:rPr>
      </w:pPr>
      <w:r>
        <w:rPr>
          <w:color w:val="000000"/>
          <w:sz w:val="24"/>
        </w:rPr>
        <w:t>1-1营业执照等证明文件</w:t>
      </w:r>
    </w:p>
    <w:p>
      <w:pPr>
        <w:tabs>
          <w:tab w:val="left" w:pos="1080"/>
        </w:tabs>
        <w:snapToGrid w:val="0"/>
        <w:rPr>
          <w:sz w:val="24"/>
        </w:rPr>
      </w:pPr>
    </w:p>
    <w:p>
      <w:pPr>
        <w:widowControl/>
        <w:jc w:val="left"/>
        <w:rPr>
          <w:bCs/>
          <w:color w:val="000000"/>
        </w:rPr>
      </w:pPr>
      <w:r>
        <w:rPr>
          <w:color w:val="000000"/>
          <w:sz w:val="24"/>
        </w:rPr>
        <w:br w:type="page"/>
      </w:r>
      <w:r>
        <w:rPr>
          <w:rFonts w:hint="eastAsia" w:ascii="宋体" w:hAnsi="宋体" w:cs="宋体"/>
          <w:color w:val="000000"/>
          <w:sz w:val="24"/>
        </w:rPr>
        <w:t>1-2 供应商资格声明书</w:t>
      </w:r>
    </w:p>
    <w:p>
      <w:pPr>
        <w:jc w:val="center"/>
        <w:rPr>
          <w:b/>
          <w:color w:val="000000"/>
          <w:sz w:val="36"/>
          <w:szCs w:val="36"/>
        </w:rPr>
      </w:pPr>
      <w:r>
        <w:rPr>
          <w:rFonts w:hint="eastAsia"/>
          <w:b/>
          <w:color w:val="000000"/>
          <w:sz w:val="36"/>
          <w:szCs w:val="36"/>
        </w:rPr>
        <w:t>供应商资格声明书</w:t>
      </w:r>
    </w:p>
    <w:p>
      <w:pPr>
        <w:tabs>
          <w:tab w:val="left" w:pos="5580"/>
        </w:tabs>
        <w:spacing w:line="360" w:lineRule="auto"/>
        <w:rPr>
          <w:sz w:val="24"/>
        </w:rPr>
      </w:pPr>
    </w:p>
    <w:p>
      <w:pPr>
        <w:keepNext w:val="0"/>
        <w:keepLines w:val="0"/>
        <w:pageBreakBefore w:val="0"/>
        <w:widowControl w:val="0"/>
        <w:tabs>
          <w:tab w:val="left" w:pos="5580"/>
        </w:tabs>
        <w:kinsoku/>
        <w:wordWrap/>
        <w:overflowPunct/>
        <w:topLinePunct w:val="0"/>
        <w:bidi w:val="0"/>
        <w:spacing w:line="240" w:lineRule="auto"/>
        <w:textAlignment w:val="auto"/>
        <w:rPr>
          <w:sz w:val="24"/>
        </w:rPr>
      </w:pPr>
      <w:r>
        <w:rPr>
          <w:sz w:val="24"/>
        </w:rPr>
        <w:t>致：</w:t>
      </w:r>
      <w:r>
        <w:rPr>
          <w:sz w:val="24"/>
          <w:u w:val="single"/>
        </w:rPr>
        <w:t>采购人或采购代理机构</w:t>
      </w:r>
    </w:p>
    <w:p>
      <w:pPr>
        <w:keepNext w:val="0"/>
        <w:keepLines w:val="0"/>
        <w:pageBreakBefore w:val="0"/>
        <w:widowControl w:val="0"/>
        <w:kinsoku/>
        <w:wordWrap/>
        <w:overflowPunct/>
        <w:topLinePunct w:val="0"/>
        <w:bidi w:val="0"/>
        <w:spacing w:line="240" w:lineRule="auto"/>
        <w:ind w:firstLine="480" w:firstLineChars="200"/>
        <w:textAlignment w:val="auto"/>
        <w:rPr>
          <w:sz w:val="24"/>
        </w:rPr>
      </w:pPr>
      <w:r>
        <w:rPr>
          <w:sz w:val="24"/>
        </w:rPr>
        <w:t>在参与本次项目磋商中，我单位承诺：</w:t>
      </w:r>
    </w:p>
    <w:p>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具有良好的商业信誉和健全的财务会计制度；</w:t>
      </w:r>
    </w:p>
    <w:p>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具有履行合同所必需的设备和专业技术能力；</w:t>
      </w:r>
    </w:p>
    <w:p>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有依法缴纳税收和社会保障资金的良好记录；</w:t>
      </w:r>
    </w:p>
    <w:p>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我单位不属于政府采购法律、行政法规规定的公益一类事业单位、或使用事业编制且由财政拨款保障的群团组织（仅适用于政府购买服务项目）；</w:t>
      </w:r>
    </w:p>
    <w:p>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r>
              <w:rPr>
                <w:sz w:val="24"/>
              </w:rPr>
              <w:t>序号</w:t>
            </w:r>
          </w:p>
        </w:tc>
        <w:tc>
          <w:tcPr>
            <w:tcW w:w="4574"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r>
              <w:rPr>
                <w:sz w:val="24"/>
              </w:rPr>
              <w:t>单位名称</w:t>
            </w:r>
          </w:p>
        </w:tc>
        <w:tc>
          <w:tcPr>
            <w:tcW w:w="2976"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r>
              <w:rPr>
                <w:sz w:val="24"/>
              </w:rPr>
              <w:t>1</w:t>
            </w:r>
          </w:p>
        </w:tc>
        <w:tc>
          <w:tcPr>
            <w:tcW w:w="4574"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p>
        </w:tc>
        <w:tc>
          <w:tcPr>
            <w:tcW w:w="2976"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r>
              <w:rPr>
                <w:sz w:val="24"/>
              </w:rPr>
              <w:t>2</w:t>
            </w:r>
          </w:p>
        </w:tc>
        <w:tc>
          <w:tcPr>
            <w:tcW w:w="4574"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p>
        </w:tc>
        <w:tc>
          <w:tcPr>
            <w:tcW w:w="2976"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r>
              <w:rPr>
                <w:sz w:val="24"/>
              </w:rPr>
              <w:t>…</w:t>
            </w:r>
          </w:p>
        </w:tc>
        <w:tc>
          <w:tcPr>
            <w:tcW w:w="4574"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p>
        </w:tc>
        <w:tc>
          <w:tcPr>
            <w:tcW w:w="2976" w:type="dxa"/>
            <w:vAlign w:val="center"/>
          </w:tcPr>
          <w:p>
            <w:pPr>
              <w:keepNext w:val="0"/>
              <w:keepLines w:val="0"/>
              <w:pageBreakBefore w:val="0"/>
              <w:widowControl w:val="0"/>
              <w:kinsoku/>
              <w:wordWrap/>
              <w:overflowPunct/>
              <w:topLinePunct w:val="0"/>
              <w:bidi w:val="0"/>
              <w:spacing w:line="240" w:lineRule="auto"/>
              <w:jc w:val="center"/>
              <w:textAlignment w:val="auto"/>
              <w:rPr>
                <w:sz w:val="24"/>
              </w:rPr>
            </w:pPr>
          </w:p>
        </w:tc>
      </w:tr>
    </w:tbl>
    <w:p>
      <w:pPr>
        <w:keepNext w:val="0"/>
        <w:keepLines w:val="0"/>
        <w:pageBreakBefore w:val="0"/>
        <w:widowControl w:val="0"/>
        <w:kinsoku/>
        <w:wordWrap/>
        <w:overflowPunct/>
        <w:topLinePunct w:val="0"/>
        <w:bidi w:val="0"/>
        <w:spacing w:line="240" w:lineRule="auto"/>
        <w:textAlignment w:val="auto"/>
      </w:pPr>
    </w:p>
    <w:p>
      <w:pPr>
        <w:keepNext w:val="0"/>
        <w:keepLines w:val="0"/>
        <w:pageBreakBefore w:val="0"/>
        <w:widowControl w:val="0"/>
        <w:kinsoku/>
        <w:wordWrap/>
        <w:overflowPunct/>
        <w:topLinePunct w:val="0"/>
        <w:bidi w:val="0"/>
        <w:spacing w:line="240" w:lineRule="auto"/>
        <w:ind w:firstLine="480" w:firstLineChars="200"/>
        <w:textAlignment w:val="auto"/>
        <w:rPr>
          <w:sz w:val="24"/>
          <w:szCs w:val="22"/>
        </w:rPr>
      </w:pPr>
      <w:r>
        <w:rPr>
          <w:sz w:val="24"/>
        </w:rPr>
        <w:t>上述声明真实有效，否则我方负全部责任。</w:t>
      </w:r>
    </w:p>
    <w:p>
      <w:pPr>
        <w:keepNext w:val="0"/>
        <w:keepLines w:val="0"/>
        <w:pageBreakBefore w:val="0"/>
        <w:widowControl w:val="0"/>
        <w:kinsoku/>
        <w:wordWrap/>
        <w:overflowPunct/>
        <w:topLinePunct w:val="0"/>
        <w:bidi w:val="0"/>
        <w:spacing w:line="240" w:lineRule="auto"/>
        <w:textAlignment w:val="auto"/>
        <w:rPr>
          <w:sz w:val="24"/>
        </w:rPr>
      </w:pPr>
    </w:p>
    <w:p>
      <w:pPr>
        <w:keepNext w:val="0"/>
        <w:keepLines w:val="0"/>
        <w:pageBreakBefore w:val="0"/>
        <w:widowControl w:val="0"/>
        <w:kinsoku/>
        <w:wordWrap/>
        <w:overflowPunct/>
        <w:topLinePunct w:val="0"/>
        <w:autoSpaceDE w:val="0"/>
        <w:autoSpaceDN w:val="0"/>
        <w:bidi w:val="0"/>
        <w:adjustRightInd w:val="0"/>
        <w:snapToGrid w:val="0"/>
        <w:spacing w:before="25" w:after="25" w:line="240" w:lineRule="auto"/>
        <w:ind w:right="360"/>
        <w:jc w:val="center"/>
        <w:textAlignment w:val="auto"/>
        <w:rPr>
          <w:color w:val="000000"/>
          <w:sz w:val="24"/>
          <w:lang w:val="zh-CN"/>
        </w:rPr>
      </w:pPr>
      <w:r>
        <w:rPr>
          <w:rFonts w:hint="eastAsia"/>
          <w:color w:val="000000"/>
          <w:sz w:val="24"/>
          <w:lang w:val="en-US" w:eastAsia="zh-CN"/>
        </w:rPr>
        <w:t xml:space="preserve">                             </w:t>
      </w:r>
      <w:r>
        <w:rPr>
          <w:color w:val="000000"/>
          <w:sz w:val="24"/>
        </w:rPr>
        <w:t>供应商名称（加盖公章）</w:t>
      </w:r>
      <w:r>
        <w:rPr>
          <w:color w:val="000000"/>
          <w:sz w:val="24"/>
          <w:lang w:val="zh-CN"/>
        </w:rPr>
        <w:t>：</w:t>
      </w:r>
      <w:r>
        <w:rPr>
          <w:rFonts w:hint="eastAsia"/>
          <w:sz w:val="24"/>
          <w:u w:val="single"/>
          <w:lang w:val="en-US" w:eastAsia="zh-CN"/>
        </w:rPr>
        <w:t xml:space="preserve">                </w:t>
      </w:r>
    </w:p>
    <w:p>
      <w:pPr>
        <w:keepNext w:val="0"/>
        <w:keepLines w:val="0"/>
        <w:pageBreakBefore w:val="0"/>
        <w:widowControl w:val="0"/>
        <w:kinsoku/>
        <w:wordWrap/>
        <w:overflowPunct/>
        <w:topLinePunct w:val="0"/>
        <w:bidi w:val="0"/>
        <w:spacing w:line="240" w:lineRule="auto"/>
        <w:ind w:right="360" w:firstLine="480"/>
        <w:jc w:val="right"/>
        <w:textAlignment w:val="auto"/>
        <w:rPr>
          <w:sz w:val="24"/>
        </w:rPr>
      </w:pPr>
      <w:r>
        <w:rPr>
          <w:rFonts w:hint="eastAsia"/>
          <w:color w:val="000000"/>
          <w:sz w:val="24"/>
          <w:szCs w:val="20"/>
          <w:lang w:val="en-US" w:eastAsia="zh-CN"/>
        </w:rPr>
        <w:t xml:space="preserve">         </w:t>
      </w:r>
      <w:r>
        <w:rPr>
          <w:color w:val="000000"/>
          <w:sz w:val="24"/>
          <w:szCs w:val="20"/>
        </w:rPr>
        <w:t xml:space="preserve">日期：____年____月____日   </w:t>
      </w:r>
    </w:p>
    <w:p>
      <w:pPr>
        <w:keepNext w:val="0"/>
        <w:keepLines w:val="0"/>
        <w:pageBreakBefore w:val="0"/>
        <w:widowControl w:val="0"/>
        <w:kinsoku/>
        <w:wordWrap/>
        <w:overflowPunct/>
        <w:topLinePunct w:val="0"/>
        <w:bidi w:val="0"/>
        <w:spacing w:line="240" w:lineRule="auto"/>
        <w:textAlignment w:val="auto"/>
        <w:rPr>
          <w:rFonts w:hint="eastAsia"/>
          <w:sz w:val="24"/>
        </w:rPr>
      </w:pPr>
    </w:p>
    <w:p>
      <w:pPr>
        <w:keepNext w:val="0"/>
        <w:keepLines w:val="0"/>
        <w:pageBreakBefore w:val="0"/>
        <w:widowControl w:val="0"/>
        <w:kinsoku/>
        <w:wordWrap/>
        <w:overflowPunct/>
        <w:topLinePunct w:val="0"/>
        <w:bidi w:val="0"/>
        <w:spacing w:line="240" w:lineRule="auto"/>
        <w:textAlignment w:val="auto"/>
        <w:rPr>
          <w:rFonts w:hint="eastAsia"/>
          <w:sz w:val="24"/>
        </w:rPr>
      </w:pPr>
    </w:p>
    <w:p>
      <w:pPr>
        <w:keepNext w:val="0"/>
        <w:keepLines w:val="0"/>
        <w:pageBreakBefore w:val="0"/>
        <w:widowControl w:val="0"/>
        <w:kinsoku/>
        <w:wordWrap/>
        <w:overflowPunct/>
        <w:topLinePunct w:val="0"/>
        <w:bidi w:val="0"/>
        <w:spacing w:line="240" w:lineRule="auto"/>
        <w:textAlignment w:val="auto"/>
        <w:rPr>
          <w:sz w:val="24"/>
        </w:rPr>
      </w:pPr>
      <w:r>
        <w:rPr>
          <w:rFonts w:hint="eastAsia"/>
          <w:sz w:val="24"/>
        </w:rPr>
        <w:t>说明：供应商承诺不实的，依据《政府采购法》第七十七条“提供虚假材料谋取中标、成交的”有关规定予以处理。</w:t>
      </w:r>
    </w:p>
    <w:p>
      <w:pPr>
        <w:tabs>
          <w:tab w:val="left" w:pos="5580"/>
        </w:tabs>
        <w:spacing w:line="360" w:lineRule="auto"/>
        <w:rPr>
          <w:sz w:val="24"/>
        </w:rPr>
        <w:sectPr>
          <w:headerReference r:id="rId21" w:type="first"/>
          <w:footerReference r:id="rId24" w:type="first"/>
          <w:headerReference r:id="rId19" w:type="default"/>
          <w:footerReference r:id="rId22" w:type="default"/>
          <w:headerReference r:id="rId20" w:type="even"/>
          <w:footerReference r:id="rId23" w:type="even"/>
          <w:pgSz w:w="11907" w:h="16840"/>
          <w:pgMar w:top="1418" w:right="1134" w:bottom="1418" w:left="1701" w:header="851" w:footer="851" w:gutter="0"/>
          <w:cols w:space="720" w:num="1"/>
          <w:docGrid w:linePitch="462" w:charSpace="0"/>
        </w:sectPr>
      </w:pPr>
    </w:p>
    <w:p>
      <w:pPr>
        <w:keepNext w:val="0"/>
        <w:keepLines w:val="0"/>
        <w:pageBreakBefore w:val="0"/>
        <w:widowControl w:val="0"/>
        <w:tabs>
          <w:tab w:val="left" w:pos="360"/>
        </w:tabs>
        <w:kinsoku/>
        <w:wordWrap/>
        <w:overflowPunct/>
        <w:topLinePunct w:val="0"/>
        <w:autoSpaceDE/>
        <w:autoSpaceDN/>
        <w:bidi w:val="0"/>
        <w:adjustRightInd/>
        <w:snapToGrid w:val="0"/>
        <w:spacing w:line="312" w:lineRule="auto"/>
        <w:textAlignment w:val="auto"/>
        <w:outlineLvl w:val="1"/>
        <w:rPr>
          <w:sz w:val="24"/>
        </w:rPr>
      </w:pPr>
      <w:r>
        <w:rPr>
          <w:sz w:val="24"/>
        </w:rPr>
        <w:t>2 落实政府采购政策需满足的资格要求（如有）</w:t>
      </w:r>
    </w:p>
    <w:p>
      <w:pPr>
        <w:keepNext w:val="0"/>
        <w:keepLines w:val="0"/>
        <w:pageBreakBefore w:val="0"/>
        <w:widowControl w:val="0"/>
        <w:kinsoku/>
        <w:wordWrap/>
        <w:overflowPunct/>
        <w:topLinePunct w:val="0"/>
        <w:autoSpaceDE/>
        <w:autoSpaceDN/>
        <w:bidi w:val="0"/>
        <w:adjustRightInd/>
        <w:spacing w:line="312" w:lineRule="auto"/>
        <w:textAlignment w:val="auto"/>
        <w:outlineLvl w:val="2"/>
        <w:rPr>
          <w:color w:val="000000"/>
          <w:sz w:val="24"/>
          <w:szCs w:val="20"/>
        </w:rPr>
      </w:pPr>
      <w:r>
        <w:rPr>
          <w:color w:val="000000"/>
          <w:sz w:val="24"/>
          <w:szCs w:val="20"/>
        </w:rPr>
        <w:t>2-1中小企业</w:t>
      </w:r>
      <w:r>
        <w:rPr>
          <w:rFonts w:hint="eastAsia"/>
          <w:color w:val="000000"/>
          <w:sz w:val="24"/>
          <w:szCs w:val="20"/>
        </w:rPr>
        <w:t>证明文件</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说明：</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（1）如本项目（包）不专门面向中小企业预留采购份额，</w:t>
      </w:r>
      <w:r>
        <w:rPr>
          <w:rFonts w:hint="eastAsia"/>
          <w:sz w:val="24"/>
        </w:rPr>
        <w:t>供应商无须</w:t>
      </w:r>
      <w:r>
        <w:rPr>
          <w:sz w:val="24"/>
        </w:rPr>
        <w:t>提供</w:t>
      </w:r>
      <w:r>
        <w:rPr>
          <w:rFonts w:hint="eastAsia"/>
          <w:sz w:val="24"/>
        </w:rPr>
        <w:t>《中小企业声明函》或《残疾人福利性单位声明函》或由省级以上监狱管理局、戒毒管理局（含新疆生产建设兵团）出具的属于监狱企业的证明文件；当供应商拟享受中小企业扶持政策时，仍应提供上述证明文件，</w:t>
      </w:r>
      <w:r>
        <w:rPr>
          <w:color w:val="000000"/>
          <w:sz w:val="24"/>
        </w:rPr>
        <w:t>否则不享受相关中小企业扶持政策</w:t>
      </w:r>
      <w:r>
        <w:rPr>
          <w:sz w:val="24"/>
        </w:rPr>
        <w:t>。</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（2）如本项目（包）专门面向中小企业采购，</w:t>
      </w:r>
      <w:r>
        <w:rPr>
          <w:rFonts w:hint="eastAsia"/>
          <w:sz w:val="24"/>
        </w:rPr>
        <w:t>响应文件中</w:t>
      </w:r>
      <w:r>
        <w:rPr>
          <w:sz w:val="24"/>
        </w:rPr>
        <w:t>须提供《中小企业声明函》</w:t>
      </w:r>
      <w:r>
        <w:rPr>
          <w:rFonts w:hint="eastAsia"/>
          <w:sz w:val="24"/>
        </w:rPr>
        <w:t>或《残疾人福利性单位声明函》，或提供由省级以上监狱管理局、戒毒管理局（含新疆生产建设兵团）出具的属于监狱企业的证明文件。</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（3）如本项目（包）预留部分采购项目预算专门面向中小企业采购，</w:t>
      </w:r>
      <w:r>
        <w:rPr>
          <w:rFonts w:hint="eastAsia"/>
          <w:sz w:val="24"/>
        </w:rPr>
        <w:t>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（4）</w:t>
      </w:r>
      <w:r>
        <w:rPr>
          <w:rFonts w:hint="eastAsia"/>
          <w:sz w:val="24"/>
        </w:rPr>
        <w:t>中小企业声明函填写注意事项 1）《中小企业声明函》由参加政府采购活动的供应商出具。联合体参与的，《中小企业声明函》可由牵头人出具。</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rFonts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rFonts w:hint="eastAsia"/>
          <w:sz w:val="24"/>
        </w:rPr>
        <w:t>3）对于多标的采购项目，供应商应充分、准确地了解所提供货物的制造企业、提供服</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rFonts w:hint="eastAsia"/>
          <w:sz w:val="24"/>
        </w:rPr>
        <w:t>务的承接企业信息。对相关情况了解不清楚的，不建议填报本声明函。</w:t>
      </w:r>
    </w:p>
    <w:p>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pPr>
        <w:widowControl/>
        <w:jc w:val="left"/>
        <w:rPr>
          <w:sz w:val="24"/>
        </w:rPr>
      </w:pPr>
      <w:r>
        <w:rPr>
          <w:sz w:val="24"/>
        </w:rPr>
        <w:br w:type="page"/>
      </w:r>
      <w:r>
        <w:rPr>
          <w:rFonts w:hint="eastAsia"/>
          <w:sz w:val="24"/>
        </w:rPr>
        <w:t>2-1-1  中小企业声明函及残疾人福利性单位声明函格式</w:t>
      </w: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w:t>
      </w:r>
      <w:r>
        <w:rPr>
          <w:sz w:val="24"/>
        </w:rPr>
        <w:t>______</w:t>
      </w:r>
    </w:p>
    <w:p>
      <w:pPr>
        <w:spacing w:line="360" w:lineRule="auto"/>
        <w:ind w:right="360" w:firstLine="480"/>
        <w:jc w:val="right"/>
        <w:rPr>
          <w:color w:val="000000"/>
          <w:sz w:val="24"/>
        </w:rPr>
      </w:pPr>
      <w:r>
        <w:rPr>
          <w:color w:val="000000"/>
          <w:sz w:val="24"/>
        </w:rPr>
        <w:t>日 期：</w:t>
      </w:r>
      <w:r>
        <w:rPr>
          <w:sz w:val="24"/>
        </w:rPr>
        <w:t>______</w:t>
      </w:r>
    </w:p>
    <w:p>
      <w:pPr>
        <w:spacing w:line="360" w:lineRule="auto"/>
        <w:ind w:right="360" w:firstLine="480"/>
        <w:jc w:val="right"/>
        <w:rPr>
          <w:color w:val="000000"/>
          <w:sz w:val="24"/>
        </w:rPr>
      </w:pPr>
    </w:p>
    <w:p>
      <w:pPr>
        <w:pStyle w:val="19"/>
        <w:rPr>
          <w:rFonts w:hint="eastAsia"/>
          <w:color w:val="000000"/>
        </w:rPr>
      </w:pPr>
    </w:p>
    <w:p>
      <w:pPr>
        <w:pStyle w:val="19"/>
        <w:rPr>
          <w:rFonts w:hint="eastAsia"/>
          <w:color w:val="000000"/>
        </w:rPr>
      </w:pPr>
    </w:p>
    <w:p>
      <w:pPr>
        <w:pStyle w:val="19"/>
        <w:rPr>
          <w:rFonts w:hint="eastAsia"/>
          <w:color w:val="000000"/>
        </w:rPr>
      </w:pPr>
    </w:p>
    <w:p>
      <w:pPr>
        <w:spacing w:line="360" w:lineRule="auto"/>
        <w:ind w:right="360" w:firstLine="480"/>
        <w:jc w:val="right"/>
        <w:rPr>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w:t>
      </w:r>
      <w:r>
        <w:rPr>
          <w:sz w:val="24"/>
        </w:rPr>
        <w:t>______</w:t>
      </w:r>
    </w:p>
    <w:p>
      <w:pPr>
        <w:spacing w:line="360" w:lineRule="auto"/>
        <w:ind w:right="360" w:firstLine="480"/>
        <w:jc w:val="right"/>
        <w:rPr>
          <w:color w:val="000000"/>
          <w:sz w:val="24"/>
        </w:rPr>
      </w:pPr>
      <w:r>
        <w:rPr>
          <w:color w:val="000000"/>
          <w:sz w:val="24"/>
        </w:rPr>
        <w:t>日 期：</w:t>
      </w:r>
      <w:r>
        <w:rPr>
          <w:sz w:val="24"/>
        </w:rPr>
        <w:t>______</w:t>
      </w:r>
    </w:p>
    <w:p>
      <w:pPr>
        <w:adjustRightInd w:val="0"/>
        <w:snapToGrid w:val="0"/>
        <w:jc w:val="left"/>
        <w:rPr>
          <w:color w:val="000000"/>
          <w:sz w:val="24"/>
          <w:szCs w:val="21"/>
        </w:rPr>
      </w:pPr>
    </w:p>
    <w:p>
      <w:pPr>
        <w:pStyle w:val="19"/>
        <w:rPr>
          <w:rFonts w:hint="eastAsia"/>
          <w:color w:val="000000"/>
          <w:szCs w:val="21"/>
        </w:rPr>
      </w:pPr>
    </w:p>
    <w:p>
      <w:pPr>
        <w:pStyle w:val="19"/>
        <w:rPr>
          <w:rFonts w:hint="eastAsia"/>
          <w:color w:val="000000"/>
          <w:szCs w:val="21"/>
        </w:rPr>
      </w:pPr>
    </w:p>
    <w:p>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w:t>
      </w:r>
      <w:r>
        <w:rPr>
          <w:rFonts w:hint="eastAsia"/>
          <w:b/>
          <w:sz w:val="24"/>
        </w:rPr>
        <w:t>选择</w:t>
      </w:r>
      <w:r>
        <w:rPr>
          <w:b/>
          <w:sz w:val="24"/>
        </w:rPr>
        <w:t>）</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pPr>
        <w:widowControl/>
        <w:jc w:val="left"/>
        <w:rPr>
          <w:color w:val="000000"/>
          <w:sz w:val="24"/>
          <w:szCs w:val="20"/>
        </w:rPr>
      </w:pPr>
      <w:r>
        <w:rPr>
          <w:color w:val="000000"/>
          <w:sz w:val="24"/>
          <w:szCs w:val="20"/>
        </w:rPr>
        <w:br w:type="page"/>
      </w:r>
      <w:r>
        <w:rPr>
          <w:color w:val="000000"/>
          <w:sz w:val="24"/>
          <w:szCs w:val="20"/>
        </w:rPr>
        <w:t>2-1-</w:t>
      </w:r>
      <w:r>
        <w:rPr>
          <w:rFonts w:hint="eastAsia"/>
          <w:color w:val="000000"/>
          <w:sz w:val="24"/>
          <w:szCs w:val="20"/>
        </w:rPr>
        <w:t>2</w:t>
      </w:r>
      <w:r>
        <w:rPr>
          <w:color w:val="000000"/>
          <w:sz w:val="24"/>
          <w:szCs w:val="20"/>
        </w:rPr>
        <w:t>拟分包情况说明及分包意向协议</w:t>
      </w:r>
      <w:r>
        <w:rPr>
          <w:rFonts w:hint="eastAsia"/>
          <w:b/>
          <w:bCs/>
          <w:color w:val="000000"/>
          <w:sz w:val="24"/>
          <w:szCs w:val="20"/>
        </w:rPr>
        <w:t>（本项目不涉及）</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9"/>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rPr>
            </w:pPr>
            <w:r>
              <w:rPr>
                <w:rFonts w:hint="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rPr>
            </w:pPr>
            <w:r>
              <w:rPr>
                <w:rFonts w:hint="eastAsia"/>
                <w:sz w:val="24"/>
              </w:rPr>
              <w:t>分包承担</w:t>
            </w:r>
          </w:p>
          <w:p>
            <w:pPr>
              <w:pStyle w:val="248"/>
              <w:jc w:val="center"/>
              <w:rPr>
                <w:rFonts w:hint="eastAsia"/>
                <w:sz w:val="24"/>
              </w:rPr>
            </w:pPr>
            <w:r>
              <w:rPr>
                <w:rFonts w:hint="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lang w:eastAsia="zh-CN"/>
              </w:rPr>
            </w:pPr>
            <w:r>
              <w:rPr>
                <w:rFonts w:hint="eastAsia"/>
                <w:sz w:val="24"/>
                <w:lang w:eastAsia="zh-CN"/>
              </w:rPr>
              <w:t>分包承担</w:t>
            </w:r>
          </w:p>
          <w:p>
            <w:pPr>
              <w:pStyle w:val="248"/>
              <w:jc w:val="center"/>
              <w:rPr>
                <w:rFonts w:hint="eastAsia"/>
                <w:sz w:val="24"/>
                <w:lang w:eastAsia="zh-CN"/>
              </w:rPr>
            </w:pPr>
            <w:r>
              <w:rPr>
                <w:rFonts w:hint="eastAsia"/>
                <w:sz w:val="24"/>
                <w:lang w:eastAsia="zh-CN"/>
              </w:rPr>
              <w:t>主体类型</w:t>
            </w:r>
          </w:p>
          <w:p>
            <w:pPr>
              <w:pStyle w:val="248"/>
              <w:jc w:val="center"/>
              <w:rPr>
                <w:rFonts w:hint="eastAsia"/>
                <w:sz w:val="24"/>
                <w:lang w:eastAsia="zh-CN"/>
              </w:rPr>
            </w:pPr>
            <w:r>
              <w:rPr>
                <w:rFonts w:hint="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rPr>
            </w:pPr>
            <w:r>
              <w:rPr>
                <w:rFonts w:hint="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rPr>
            </w:pPr>
            <w:r>
              <w:rPr>
                <w:rFonts w:hint="eastAsia"/>
                <w:sz w:val="24"/>
              </w:rPr>
              <w:t>拟分包</w:t>
            </w:r>
          </w:p>
          <w:p>
            <w:pPr>
              <w:pStyle w:val="248"/>
              <w:jc w:val="center"/>
              <w:rPr>
                <w:rFonts w:hint="eastAsia"/>
                <w:sz w:val="24"/>
              </w:rPr>
            </w:pPr>
            <w:r>
              <w:rPr>
                <w:rFonts w:hint="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lang w:eastAsia="zh-CN"/>
              </w:rPr>
            </w:pPr>
            <w:r>
              <w:rPr>
                <w:rFonts w:hint="eastAsia"/>
                <w:sz w:val="24"/>
                <w:lang w:eastAsia="zh-CN"/>
              </w:rPr>
              <w:t>拟分包</w:t>
            </w:r>
          </w:p>
          <w:p>
            <w:pPr>
              <w:pStyle w:val="248"/>
              <w:jc w:val="center"/>
              <w:rPr>
                <w:rFonts w:hint="eastAsia"/>
                <w:sz w:val="24"/>
                <w:lang w:eastAsia="zh-CN"/>
              </w:rPr>
            </w:pPr>
            <w:r>
              <w:rPr>
                <w:rFonts w:hint="eastAsia"/>
                <w:sz w:val="24"/>
                <w:lang w:eastAsia="zh-CN"/>
              </w:rPr>
              <w:t>合同金额</w:t>
            </w:r>
          </w:p>
          <w:p>
            <w:pPr>
              <w:pStyle w:val="248"/>
              <w:jc w:val="center"/>
              <w:rPr>
                <w:rFonts w:hint="eastAsia"/>
                <w:sz w:val="24"/>
                <w:lang w:eastAsia="zh-CN"/>
              </w:rPr>
            </w:pPr>
            <w:r>
              <w:rPr>
                <w:rFonts w:hint="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sz w:val="24"/>
                <w:lang w:eastAsia="zh-CN"/>
              </w:rPr>
            </w:pPr>
            <w:r>
              <w:rPr>
                <w:rFonts w:hint="eastAsia"/>
                <w:sz w:val="24"/>
                <w:lang w:eastAsia="zh-CN"/>
              </w:rPr>
              <w:t>占该采购包</w:t>
            </w:r>
          </w:p>
          <w:p>
            <w:pPr>
              <w:pStyle w:val="248"/>
              <w:jc w:val="center"/>
              <w:rPr>
                <w:rFonts w:hint="eastAsia"/>
                <w:b/>
                <w:sz w:val="24"/>
                <w:lang w:eastAsia="zh-CN"/>
              </w:rPr>
            </w:pPr>
            <w:r>
              <w:rPr>
                <w:rFonts w:hint="eastAsia"/>
                <w:b/>
                <w:sz w:val="24"/>
                <w:lang w:eastAsia="zh-CN"/>
              </w:rPr>
              <w:t>合同金额的</w:t>
            </w:r>
          </w:p>
          <w:p>
            <w:pPr>
              <w:pStyle w:val="248"/>
              <w:jc w:val="center"/>
              <w:rPr>
                <w:rFonts w:hint="eastAsia"/>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24"/>
              </w:rPr>
            </w:pPr>
            <w:r>
              <w:rPr>
                <w:rFonts w:ascii="Times New Roman"/>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24"/>
                <w:lang w:eastAsia="zh-CN"/>
              </w:rPr>
            </w:pPr>
            <w:r>
              <w:rPr>
                <w:rFonts w:ascii="Times New Roman"/>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spacing w:val="19"/>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24"/>
                <w:lang w:eastAsia="zh-CN"/>
              </w:rPr>
            </w:pPr>
            <w:r>
              <w:rPr>
                <w:rFonts w:hint="eastAsia" w:ascii="Times New Roman"/>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jc w:val="center"/>
              <w:rPr>
                <w:rFonts w:hint="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48"/>
              <w:ind w:right="57" w:rightChars="27"/>
              <w:jc w:val="right"/>
              <w:rPr>
                <w:rFonts w:hint="eastAsia"/>
                <w:sz w:val="24"/>
                <w:lang w:eastAsia="zh-CN"/>
              </w:rPr>
            </w:pPr>
            <w:r>
              <w:rPr>
                <w:rFonts w:hint="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hint="eastAsia" w:ascii="Times New Roman"/>
                <w:sz w:val="30"/>
              </w:rPr>
            </w:pPr>
          </w:p>
        </w:tc>
      </w:tr>
    </w:tbl>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pPr>
        <w:adjustRightInd w:val="0"/>
        <w:snapToGrid w:val="0"/>
        <w:spacing w:line="360" w:lineRule="auto"/>
        <w:jc w:val="left"/>
        <w:rPr>
          <w:sz w:val="24"/>
        </w:rPr>
      </w:pPr>
      <w:r>
        <w:rPr>
          <w:sz w:val="24"/>
        </w:rPr>
        <w:t>说明：</w:t>
      </w:r>
    </w:p>
    <w:p>
      <w:pPr>
        <w:pStyle w:val="19"/>
        <w:numPr>
          <w:ilvl w:val="0"/>
          <w:numId w:val="15"/>
        </w:numPr>
        <w:kinsoku w:val="0"/>
        <w:overflowPunct w:val="0"/>
        <w:adjustRightInd w:val="0"/>
        <w:spacing w:before="154" w:line="360" w:lineRule="auto"/>
        <w:ind w:right="17"/>
        <w:rPr>
          <w:rFonts w:hint="eastAsia"/>
        </w:rPr>
      </w:pPr>
      <w:r>
        <w:rPr>
          <w:rFonts w:hint="eastAsia"/>
        </w:rPr>
        <w:t>如本项目（包）允许分包，且供应商拟进行分包时，必须提供；如未提供，或提供了但未填写分包承担主体名称、拟分包合同内容、拟分包合同金额</w:t>
      </w:r>
      <w:r>
        <w:rPr>
          <w:rFonts w:hint="eastAsia"/>
          <w:spacing w:val="-1"/>
        </w:rPr>
        <w:t>，</w:t>
      </w:r>
      <w:r>
        <w:rPr>
          <w:rFonts w:hint="eastAsia"/>
        </w:rPr>
        <w:t>响应无</w:t>
      </w:r>
      <w:r>
        <w:rPr>
          <w:rFonts w:hint="eastAsia"/>
          <w:spacing w:val="-1"/>
        </w:rPr>
        <w:t>效</w:t>
      </w:r>
      <w:r>
        <w:rPr>
          <w:rFonts w:hint="eastAsia"/>
        </w:rPr>
        <w:t xml:space="preserve">。 </w:t>
      </w:r>
    </w:p>
    <w:p>
      <w:pPr>
        <w:pStyle w:val="19"/>
        <w:kinsoku w:val="0"/>
        <w:overflowPunct w:val="0"/>
        <w:adjustRightInd w:val="0"/>
        <w:spacing w:before="154" w:line="360" w:lineRule="auto"/>
        <w:ind w:right="17"/>
        <w:rPr>
          <w:rFonts w:hint="eastAsia"/>
        </w:rPr>
      </w:pPr>
      <w:r>
        <w:rPr>
          <w:rFonts w:ascii="Bookman Old Style" w:hAnsi="Bookman Old Style" w:eastAsia="Bookman Old Style"/>
          <w:spacing w:val="-2"/>
          <w:w w:val="102"/>
        </w:rPr>
        <w:t>2</w:t>
      </w:r>
      <w:r>
        <w:rPr>
          <w:rFonts w:ascii="Bookman Old Style" w:hAnsi="Bookman Old Style" w:eastAsia="Bookman Old Style"/>
          <w:w w:val="99"/>
        </w:rPr>
        <w:t>.</w:t>
      </w:r>
      <w:r>
        <w:rPr>
          <w:rFonts w:hint="eastAsia"/>
        </w:rPr>
        <w:t>如本磋商文</w:t>
      </w:r>
      <w:r>
        <w:rPr>
          <w:rFonts w:hint="eastAsia"/>
          <w:spacing w:val="-79"/>
        </w:rPr>
        <w:t>件</w:t>
      </w:r>
      <w:r>
        <w:rPr>
          <w:rFonts w:hint="eastAsia"/>
          <w:spacing w:val="-1"/>
        </w:rPr>
        <w:t>《</w:t>
      </w:r>
      <w:r>
        <w:rPr>
          <w:rFonts w:hint="eastAsia"/>
        </w:rPr>
        <w:t>供应商须知资料表</w:t>
      </w:r>
      <w:r>
        <w:rPr>
          <w:rFonts w:hint="eastAsia"/>
          <w:spacing w:val="-77"/>
        </w:rPr>
        <w:t>》</w:t>
      </w:r>
      <w:r>
        <w:rPr>
          <w:rFonts w:hint="eastAsia"/>
        </w:rPr>
        <w:t>载明本项目分包承担主体应具备的相应资质条件， 则供应商须在本表中列明分包承担主体的资质等级</w:t>
      </w:r>
      <w:r>
        <w:rPr>
          <w:rFonts w:hint="eastAsia"/>
          <w:spacing w:val="-27"/>
        </w:rPr>
        <w:t>，</w:t>
      </w:r>
      <w:r>
        <w:rPr>
          <w:rFonts w:hint="eastAsia"/>
        </w:rPr>
        <w:t>并后附资质证书电子件</w:t>
      </w:r>
      <w:r>
        <w:rPr>
          <w:rFonts w:hint="eastAsia"/>
          <w:spacing w:val="-24"/>
        </w:rPr>
        <w:t>，</w:t>
      </w:r>
      <w:r>
        <w:rPr>
          <w:rFonts w:hint="eastAsia"/>
        </w:rPr>
        <w:t>否</w:t>
      </w:r>
      <w:r>
        <w:rPr>
          <w:rFonts w:hint="eastAsia"/>
          <w:spacing w:val="-1"/>
        </w:rPr>
        <w:t>则</w:t>
      </w:r>
      <w:r>
        <w:rPr>
          <w:rFonts w:hint="eastAsia"/>
        </w:rPr>
        <w:t>响应 无</w:t>
      </w:r>
      <w:r>
        <w:rPr>
          <w:rFonts w:hint="eastAsia"/>
          <w:spacing w:val="-1"/>
        </w:rPr>
        <w:t>效</w:t>
      </w:r>
      <w:r>
        <w:rPr>
          <w:rFonts w:hint="eastAsia"/>
        </w:rPr>
        <w:t>。</w:t>
      </w:r>
    </w:p>
    <w:p>
      <w:pPr>
        <w:pStyle w:val="19"/>
        <w:kinsoku w:val="0"/>
        <w:overflowPunct w:val="0"/>
        <w:adjustRightInd w:val="0"/>
        <w:spacing w:before="48" w:line="360" w:lineRule="auto"/>
        <w:rPr>
          <w:rFonts w:hint="eastAsia"/>
        </w:rPr>
      </w:pPr>
      <w:r>
        <w:rPr>
          <w:rFonts w:ascii="Bookman Old Style" w:hAnsi="Bookman Old Style" w:eastAsia="Bookman Old Style"/>
          <w:spacing w:val="-2"/>
          <w:w w:val="102"/>
        </w:rPr>
        <w:t>3</w:t>
      </w:r>
      <w:r>
        <w:rPr>
          <w:rFonts w:ascii="Bookman Old Style" w:hAnsi="Bookman Old Style" w:eastAsia="Bookman Old Style"/>
          <w:w w:val="99"/>
        </w:rPr>
        <w:t>.</w:t>
      </w:r>
      <w:r>
        <w:rPr>
          <w:rFonts w:hint="eastAsia"/>
        </w:rPr>
        <w:t>供应商</w:t>
      </w:r>
      <w:r>
        <w:rPr>
          <w:rFonts w:ascii="Bookman Old Style" w:hAnsi="Bookman Old Style" w:eastAsia="Bookman Old Style"/>
          <w:w w:val="129"/>
        </w:rPr>
        <w:t>“</w:t>
      </w:r>
      <w:r>
        <w:rPr>
          <w:rFonts w:hint="eastAsia"/>
        </w:rPr>
        <w:t>为落实政府采购政</w:t>
      </w:r>
      <w:r>
        <w:rPr>
          <w:rFonts w:hint="eastAsia"/>
          <w:spacing w:val="-1"/>
        </w:rPr>
        <w:t>策</w:t>
      </w:r>
      <w:r>
        <w:rPr>
          <w:rFonts w:ascii="Bookman Old Style" w:hAnsi="Bookman Old Style" w:eastAsia="Bookman Old Style"/>
          <w:spacing w:val="-2"/>
          <w:w w:val="129"/>
        </w:rPr>
        <w:t>”</w:t>
      </w:r>
      <w:r>
        <w:rPr>
          <w:rFonts w:hint="eastAsia"/>
        </w:rPr>
        <w:t>而向中小企业分包时请仔细阅读资格证明文件格式</w:t>
      </w:r>
      <w:r>
        <w:rPr>
          <w:rFonts w:ascii="Bookman Old Style" w:hAnsi="Bookman Old Style" w:eastAsia="Bookman Old Style"/>
          <w:spacing w:val="-2"/>
          <w:w w:val="102"/>
        </w:rPr>
        <w:t>2</w:t>
      </w:r>
      <w:r>
        <w:rPr>
          <w:rFonts w:ascii="Bookman Old Style" w:hAnsi="Bookman Old Style" w:eastAsia="Bookman Old Style"/>
          <w:w w:val="97"/>
        </w:rPr>
        <w:t>-1</w:t>
      </w:r>
      <w:r>
        <w:rPr>
          <w:rFonts w:ascii="Bookman Old Style" w:hAnsi="Bookman Old Style" w:eastAsia="Bookman Old Style"/>
          <w:spacing w:val="-16"/>
        </w:rPr>
        <w:t xml:space="preserve"> </w:t>
      </w:r>
      <w:r>
        <w:rPr>
          <w:rFonts w:hint="eastAsia"/>
        </w:rPr>
        <w:t>中说明，并建议按要求在资格证明文件中提供相关全部文件；供应商</w:t>
      </w:r>
      <w:r>
        <w:rPr>
          <w:rFonts w:hint="eastAsia"/>
          <w:spacing w:val="-1"/>
        </w:rPr>
        <w:t>非</w:t>
      </w:r>
      <w:r>
        <w:rPr>
          <w:rFonts w:ascii="Bookman Old Style" w:hAnsi="Bookman Old Style" w:eastAsia="Bookman Old Style"/>
          <w:w w:val="129"/>
        </w:rPr>
        <w:t>“</w:t>
      </w:r>
      <w:r>
        <w:rPr>
          <w:rFonts w:hint="eastAsia"/>
        </w:rPr>
        <w:t>为落实政府采购政</w:t>
      </w:r>
      <w:r>
        <w:rPr>
          <w:rFonts w:hint="eastAsia"/>
          <w:spacing w:val="-1"/>
        </w:rPr>
        <w:t>策</w:t>
      </w:r>
      <w:r>
        <w:rPr>
          <w:rFonts w:ascii="Bookman Old Style" w:hAnsi="Bookman Old Style" w:eastAsia="Bookman Old Style"/>
          <w:spacing w:val="-2"/>
          <w:w w:val="129"/>
        </w:rPr>
        <w:t>”</w:t>
      </w:r>
      <w:r>
        <w:rPr>
          <w:rFonts w:hint="eastAsia"/>
        </w:rPr>
        <w:t>而向中小企业分包时，建议在本册提供。</w:t>
      </w:r>
    </w:p>
    <w:p>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分包意向协议（实质性格式）</w:t>
      </w:r>
    </w:p>
    <w:p>
      <w:pPr>
        <w:adjustRightInd w:val="0"/>
        <w:snapToGrid w:val="0"/>
        <w:spacing w:line="360" w:lineRule="auto"/>
        <w:ind w:firstLine="480" w:firstLineChars="200"/>
        <w:jc w:val="left"/>
        <w:rPr>
          <w:sz w:val="24"/>
        </w:rPr>
      </w:pPr>
      <w:r>
        <w:rPr>
          <w:sz w:val="24"/>
        </w:rPr>
        <w:t>甲方（供应商）：______</w:t>
      </w:r>
    </w:p>
    <w:p>
      <w:pPr>
        <w:adjustRightInd w:val="0"/>
        <w:snapToGrid w:val="0"/>
        <w:spacing w:line="360" w:lineRule="auto"/>
        <w:ind w:firstLine="480" w:firstLineChars="200"/>
        <w:jc w:val="left"/>
        <w:rPr>
          <w:sz w:val="24"/>
        </w:rPr>
      </w:pPr>
      <w:r>
        <w:rPr>
          <w:sz w:val="24"/>
        </w:rPr>
        <w:t>乙方（拟分包单位）：______</w:t>
      </w:r>
    </w:p>
    <w:p>
      <w:pPr>
        <w:adjustRightInd w:val="0"/>
        <w:snapToGrid w:val="0"/>
        <w:spacing w:line="360" w:lineRule="auto"/>
        <w:ind w:firstLine="480" w:firstLineChars="200"/>
        <w:jc w:val="left"/>
        <w:rPr>
          <w:sz w:val="24"/>
        </w:rPr>
      </w:pPr>
      <w:r>
        <w:rPr>
          <w:sz w:val="24"/>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1.分包内容：______。</w:t>
      </w:r>
    </w:p>
    <w:p>
      <w:pPr>
        <w:adjustRightInd w:val="0"/>
        <w:snapToGrid w:val="0"/>
        <w:spacing w:line="360" w:lineRule="auto"/>
        <w:ind w:firstLine="480" w:firstLineChars="200"/>
        <w:jc w:val="left"/>
        <w:rPr>
          <w:sz w:val="24"/>
        </w:rPr>
      </w:pPr>
      <w:r>
        <w:rPr>
          <w:sz w:val="24"/>
        </w:rPr>
        <w:t>2.分包金额：______，该金额占该采购包</w:t>
      </w:r>
      <w:r>
        <w:rPr>
          <w:rFonts w:hint="eastAsia"/>
          <w:sz w:val="24"/>
        </w:rPr>
        <w:t>合同</w:t>
      </w:r>
      <w:r>
        <w:rPr>
          <w:sz w:val="24"/>
        </w:rPr>
        <w:t>金额的比例为______%。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本协议自各方盖章之日起生效，如甲方未在该项目（采购包）成交，本协议自动终止。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w:t>
      </w:r>
      <w:r>
        <w:rPr>
          <w:sz w:val="24"/>
        </w:rPr>
        <w:t>______</w:t>
      </w:r>
      <w:r>
        <w:rPr>
          <w:color w:val="000000"/>
          <w:sz w:val="24"/>
        </w:rPr>
        <w:t xml:space="preserve">                     乙方（盖章）：</w:t>
      </w:r>
      <w:r>
        <w:rPr>
          <w:sz w:val="24"/>
        </w:rPr>
        <w:t>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 xml:space="preserve">日   </w:t>
      </w:r>
    </w:p>
    <w:p>
      <w:pPr>
        <w:tabs>
          <w:tab w:val="left" w:pos="8280"/>
        </w:tabs>
        <w:spacing w:line="360" w:lineRule="auto"/>
        <w:ind w:firstLine="480"/>
        <w:rPr>
          <w:color w:val="000000"/>
          <w:sz w:val="24"/>
        </w:rPr>
      </w:pPr>
    </w:p>
    <w:p>
      <w:pPr>
        <w:tabs>
          <w:tab w:val="left" w:pos="8280"/>
        </w:tabs>
        <w:spacing w:line="360" w:lineRule="auto"/>
        <w:rPr>
          <w:color w:val="000000"/>
          <w:sz w:val="24"/>
        </w:rPr>
        <w:sectPr>
          <w:headerReference r:id="rId26" w:type="first"/>
          <w:footerReference r:id="rId28" w:type="first"/>
          <w:headerReference r:id="rId25" w:type="even"/>
          <w:footerReference r:id="rId27" w:type="even"/>
          <w:pgSz w:w="11907" w:h="16840"/>
          <w:pgMar w:top="1418" w:right="1134" w:bottom="1418" w:left="1701" w:header="851" w:footer="851" w:gutter="0"/>
          <w:cols w:space="720" w:num="1"/>
          <w:docGrid w:linePitch="462" w:charSpace="0"/>
        </w:sectPr>
      </w:pPr>
      <w:r>
        <w:rPr>
          <w:color w:val="000000"/>
          <w:sz w:val="24"/>
        </w:rPr>
        <w:t>说明：</w:t>
      </w:r>
      <w:r>
        <w:rPr>
          <w:rFonts w:hint="eastAsia"/>
          <w:color w:val="000000"/>
          <w:sz w:val="24"/>
        </w:rPr>
        <w:t>本协议仅在供应商“为落实政府采购政策”而向中小企业分包时必须提供，否则响应无效。且供应商须与所有拟分包单位分别签订《分包意向协议》，每单位签订一份，并在响应文件中提交全部协议原件的复印件，否则</w:t>
      </w:r>
      <w:r>
        <w:rPr>
          <w:rFonts w:hint="eastAsia"/>
          <w:b/>
          <w:bCs/>
          <w:color w:val="000000"/>
          <w:sz w:val="24"/>
        </w:rPr>
        <w:t>响应无效</w:t>
      </w:r>
      <w:r>
        <w:rPr>
          <w:rFonts w:hint="eastAsia"/>
          <w:color w:val="000000"/>
          <w:sz w:val="24"/>
        </w:rPr>
        <w:t>。</w:t>
      </w:r>
    </w:p>
    <w:p>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rFonts w:hint="eastAsia"/>
          <w:b/>
          <w:bCs/>
          <w:color w:val="000000"/>
          <w:sz w:val="24"/>
          <w:szCs w:val="20"/>
        </w:rPr>
        <w:t>（本项目不涉及）</w:t>
      </w:r>
    </w:p>
    <w:p>
      <w:pPr>
        <w:widowControl/>
        <w:jc w:val="left"/>
        <w:rPr>
          <w:sz w:val="24"/>
        </w:rPr>
      </w:pPr>
    </w:p>
    <w:p>
      <w:pPr>
        <w:widowControl/>
        <w:jc w:val="left"/>
        <w:rPr>
          <w:sz w:val="24"/>
        </w:rPr>
      </w:pPr>
      <w:r>
        <w:rPr>
          <w:sz w:val="24"/>
        </w:rPr>
        <w:br w:type="page"/>
      </w:r>
    </w:p>
    <w:p>
      <w:pPr>
        <w:tabs>
          <w:tab w:val="left" w:pos="360"/>
        </w:tabs>
        <w:snapToGrid w:val="0"/>
        <w:spacing w:line="360" w:lineRule="auto"/>
        <w:outlineLvl w:val="1"/>
        <w:rPr>
          <w:sz w:val="24"/>
        </w:rPr>
      </w:pPr>
      <w:r>
        <w:rPr>
          <w:sz w:val="24"/>
        </w:rPr>
        <w:t>3 本项目的特定资格要求（如有）</w:t>
      </w:r>
    </w:p>
    <w:p>
      <w:pPr>
        <w:spacing w:line="360" w:lineRule="auto"/>
        <w:outlineLvl w:val="2"/>
        <w:rPr>
          <w:color w:val="000000"/>
          <w:sz w:val="24"/>
          <w:szCs w:val="20"/>
        </w:rPr>
      </w:pPr>
      <w:r>
        <w:rPr>
          <w:color w:val="000000"/>
          <w:sz w:val="24"/>
          <w:szCs w:val="20"/>
        </w:rPr>
        <w:t>3-1联合协议（如有）</w:t>
      </w:r>
    </w:p>
    <w:p>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pPr>
        <w:spacing w:line="360" w:lineRule="auto"/>
        <w:ind w:firstLine="828" w:firstLineChars="345"/>
        <w:rPr>
          <w:bCs/>
          <w:color w:val="000000"/>
        </w:rPr>
      </w:pPr>
      <w:r>
        <w:rPr>
          <w:sz w:val="24"/>
        </w:rPr>
        <w:t>______</w:t>
      </w:r>
      <w:r>
        <w:rPr>
          <w:bCs/>
          <w:color w:val="000000"/>
          <w:sz w:val="24"/>
        </w:rPr>
        <w:t xml:space="preserve"> 、</w:t>
      </w:r>
      <w:r>
        <w:rPr>
          <w:sz w:val="24"/>
        </w:rPr>
        <w:t>______</w:t>
      </w:r>
      <w:r>
        <w:rPr>
          <w:bCs/>
          <w:color w:val="000000"/>
          <w:sz w:val="24"/>
        </w:rPr>
        <w:t>及</w:t>
      </w:r>
      <w:r>
        <w:rPr>
          <w:sz w:val="24"/>
        </w:rPr>
        <w:t>______</w:t>
      </w:r>
      <w:r>
        <w:rPr>
          <w:bCs/>
          <w:color w:val="000000"/>
          <w:sz w:val="24"/>
        </w:rPr>
        <w:t>就“</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pPr>
        <w:numPr>
          <w:ilvl w:val="0"/>
          <w:numId w:val="16"/>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pPr>
        <w:numPr>
          <w:ilvl w:val="0"/>
          <w:numId w:val="16"/>
        </w:numPr>
        <w:spacing w:line="360" w:lineRule="auto"/>
        <w:rPr>
          <w:bCs/>
          <w:color w:val="000000"/>
          <w:sz w:val="24"/>
        </w:rPr>
      </w:pPr>
      <w:r>
        <w:rPr>
          <w:bCs/>
          <w:color w:val="000000"/>
          <w:sz w:val="24"/>
        </w:rPr>
        <w:t>联合体成交后，联合体各方共同与采购人签订合同，就</w:t>
      </w:r>
      <w:r>
        <w:rPr>
          <w:color w:val="000000"/>
          <w:sz w:val="24"/>
          <w:szCs w:val="20"/>
        </w:rPr>
        <w:t>采购合同约定的事项</w:t>
      </w:r>
      <w:r>
        <w:rPr>
          <w:bCs/>
          <w:color w:val="000000"/>
          <w:sz w:val="24"/>
        </w:rPr>
        <w:t>对采购人承担连带责任。</w:t>
      </w:r>
    </w:p>
    <w:p>
      <w:pPr>
        <w:numPr>
          <w:ilvl w:val="0"/>
          <w:numId w:val="16"/>
        </w:numPr>
        <w:spacing w:line="360" w:lineRule="auto"/>
        <w:rPr>
          <w:bCs/>
          <w:color w:val="000000"/>
          <w:sz w:val="24"/>
        </w:rPr>
      </w:pPr>
      <w:r>
        <w:rPr>
          <w:bCs/>
          <w:color w:val="000000"/>
          <w:sz w:val="24"/>
        </w:rPr>
        <w:t>联合体各方均同意由牵头人代表其他联合体成员单位按竞争性磋商文件要求出具《授权委托书》。</w:t>
      </w:r>
    </w:p>
    <w:p>
      <w:pPr>
        <w:numPr>
          <w:ilvl w:val="0"/>
          <w:numId w:val="16"/>
        </w:numPr>
        <w:spacing w:line="360" w:lineRule="auto"/>
        <w:rPr>
          <w:bCs/>
          <w:color w:val="000000"/>
          <w:sz w:val="24"/>
        </w:rPr>
      </w:pPr>
      <w:r>
        <w:rPr>
          <w:bCs/>
          <w:color w:val="000000"/>
          <w:sz w:val="24"/>
        </w:rPr>
        <w:t>牵头人为项目的总负责单位；组织各参加方进行项目实施工作。</w:t>
      </w:r>
    </w:p>
    <w:p>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pPr>
        <w:numPr>
          <w:ilvl w:val="0"/>
          <w:numId w:val="16"/>
        </w:numPr>
        <w:spacing w:line="360" w:lineRule="auto"/>
        <w:rPr>
          <w:sz w:val="24"/>
        </w:rPr>
      </w:pPr>
      <w:r>
        <w:rPr>
          <w:sz w:val="24"/>
        </w:rPr>
        <w:t>本项目联合协议合同总额为______元，联合体各成员按照如下比例分摊（按联合体成员分别列明）：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tabs>
          <w:tab w:val="left" w:pos="720"/>
          <w:tab w:val="left" w:pos="900"/>
        </w:tabs>
        <w:spacing w:line="360" w:lineRule="auto"/>
        <w:ind w:left="851"/>
        <w:rPr>
          <w:color w:val="000000"/>
          <w:sz w:val="24"/>
          <w:szCs w:val="20"/>
        </w:rPr>
      </w:pPr>
      <w:r>
        <w:rPr>
          <w:color w:val="000000"/>
          <w:sz w:val="24"/>
          <w:szCs w:val="20"/>
        </w:rPr>
        <w:t>（2）</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tabs>
          <w:tab w:val="left" w:pos="720"/>
          <w:tab w:val="left" w:pos="900"/>
        </w:tabs>
        <w:spacing w:line="360" w:lineRule="auto"/>
        <w:ind w:left="851"/>
        <w:rPr>
          <w:color w:val="000000"/>
          <w:sz w:val="24"/>
          <w:szCs w:val="20"/>
        </w:rPr>
      </w:pPr>
      <w:r>
        <w:rPr>
          <w:color w:val="000000"/>
          <w:sz w:val="24"/>
          <w:szCs w:val="20"/>
        </w:rPr>
        <w:t>（…）</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numPr>
          <w:ilvl w:val="0"/>
          <w:numId w:val="16"/>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pPr>
        <w:numPr>
          <w:ilvl w:val="0"/>
          <w:numId w:val="16"/>
        </w:numPr>
        <w:spacing w:line="360" w:lineRule="auto"/>
        <w:rPr>
          <w:bCs/>
          <w:color w:val="000000"/>
          <w:sz w:val="24"/>
        </w:rPr>
      </w:pPr>
      <w:r>
        <w:rPr>
          <w:bCs/>
          <w:color w:val="000000"/>
          <w:sz w:val="24"/>
        </w:rPr>
        <w:t>其他约定（如有）：</w:t>
      </w:r>
      <w:r>
        <w:rPr>
          <w:sz w:val="24"/>
        </w:rPr>
        <w:t>______</w:t>
      </w:r>
      <w:r>
        <w:rPr>
          <w:rFonts w:hint="eastAsia"/>
          <w:sz w:val="24"/>
        </w:rPr>
        <w:t>。</w:t>
      </w:r>
    </w:p>
    <w:p>
      <w:pPr>
        <w:tabs>
          <w:tab w:val="left" w:pos="780"/>
        </w:tabs>
        <w:spacing w:line="360" w:lineRule="auto"/>
        <w:ind w:left="180" w:firstLine="480" w:firstLineChars="200"/>
        <w:rPr>
          <w:bCs/>
          <w:color w:val="000000"/>
          <w:sz w:val="24"/>
        </w:rPr>
      </w:pPr>
      <w:r>
        <w:rPr>
          <w:bCs/>
          <w:color w:val="000000"/>
          <w:sz w:val="24"/>
        </w:rPr>
        <w:t>本协议自各方盖章后生效，采购合同履行完毕后自动失效。如未成交，本协议自动终止。</w:t>
      </w:r>
    </w:p>
    <w:p>
      <w:pPr>
        <w:pStyle w:val="19"/>
        <w:rPr>
          <w:bCs/>
          <w:color w:val="000000"/>
          <w:sz w:val="24"/>
        </w:rPr>
      </w:pPr>
    </w:p>
    <w:p>
      <w:pPr>
        <w:pStyle w:val="19"/>
        <w:rPr>
          <w:bCs/>
          <w:color w:val="000000"/>
          <w:sz w:val="24"/>
        </w:rPr>
      </w:pPr>
    </w:p>
    <w:p>
      <w:pPr>
        <w:pStyle w:val="19"/>
        <w:rPr>
          <w:bCs/>
          <w:color w:val="000000"/>
          <w:sz w:val="24"/>
        </w:rPr>
      </w:pPr>
    </w:p>
    <w:p>
      <w:pPr>
        <w:pStyle w:val="19"/>
        <w:rPr>
          <w:bCs/>
          <w:color w:val="000000"/>
          <w:sz w:val="24"/>
        </w:rPr>
      </w:pPr>
    </w:p>
    <w:p>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pPr>
        <w:widowControl/>
        <w:ind w:firstLine="480" w:firstLineChars="200"/>
        <w:jc w:val="left"/>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color w:val="000000"/>
          <w:sz w:val="24"/>
        </w:rPr>
      </w:pPr>
      <w:r>
        <w:rPr>
          <w:color w:val="000000"/>
          <w:sz w:val="24"/>
        </w:rPr>
        <w:t>注：</w:t>
      </w:r>
    </w:p>
    <w:p>
      <w:pPr>
        <w:spacing w:line="360" w:lineRule="auto"/>
        <w:ind w:left="719" w:leftChars="228" w:hanging="240" w:hangingChars="100"/>
        <w:rPr>
          <w:color w:val="000000"/>
          <w:sz w:val="24"/>
        </w:rPr>
      </w:pPr>
      <w:r>
        <w:rPr>
          <w:rFonts w:hint="eastAsia"/>
          <w:color w:val="000000"/>
          <w:sz w:val="24"/>
        </w:rPr>
        <w:t>1.如本项目 (包) 接受供应商以联合体形式参加采购活动，且供应商以联合体形式参与时，须提供《联合协议》，否则</w:t>
      </w:r>
      <w:r>
        <w:rPr>
          <w:rFonts w:hint="eastAsia"/>
          <w:b/>
          <w:bCs/>
          <w:color w:val="000000"/>
          <w:sz w:val="24"/>
        </w:rPr>
        <w:t>响应无效</w:t>
      </w:r>
      <w:r>
        <w:rPr>
          <w:rFonts w:hint="eastAsia"/>
          <w:color w:val="000000"/>
          <w:sz w:val="24"/>
        </w:rPr>
        <w:t>。</w:t>
      </w:r>
    </w:p>
    <w:p>
      <w:pPr>
        <w:spacing w:line="360" w:lineRule="auto"/>
        <w:ind w:left="719" w:leftChars="228" w:hanging="240" w:hangingChars="100"/>
        <w:rPr>
          <w:color w:val="000000"/>
          <w:sz w:val="24"/>
        </w:rPr>
      </w:pPr>
      <w:r>
        <w:rPr>
          <w:rFonts w:hint="eastAsia"/>
          <w:color w:val="000000"/>
          <w:sz w:val="24"/>
        </w:rPr>
        <w:t>2.联合体各方成员需在本协议上共同盖章。</w:t>
      </w:r>
    </w:p>
    <w:p>
      <w:pPr>
        <w:widowControl/>
        <w:jc w:val="left"/>
        <w:rPr>
          <w:sz w:val="24"/>
        </w:rPr>
      </w:pPr>
      <w:r>
        <w:rPr>
          <w:sz w:val="24"/>
        </w:rPr>
        <w:br w:type="page"/>
      </w:r>
    </w:p>
    <w:p>
      <w:pPr>
        <w:spacing w:line="360" w:lineRule="auto"/>
        <w:outlineLvl w:val="2"/>
        <w:rPr>
          <w:sz w:val="24"/>
          <w:szCs w:val="20"/>
        </w:rPr>
      </w:pPr>
      <w:r>
        <w:rPr>
          <w:color w:val="000000"/>
          <w:sz w:val="24"/>
          <w:szCs w:val="20"/>
        </w:rPr>
        <w:t>3-2其他</w:t>
      </w:r>
      <w:r>
        <w:rPr>
          <w:sz w:val="24"/>
          <w:szCs w:val="20"/>
        </w:rPr>
        <w:t>特定资格要求</w:t>
      </w:r>
    </w:p>
    <w:p>
      <w:pPr>
        <w:widowControl/>
        <w:ind w:firstLine="480" w:firstLineChars="200"/>
        <w:jc w:val="left"/>
        <w:rPr>
          <w:rFonts w:hint="default" w:eastAsia="宋体"/>
          <w:sz w:val="24"/>
          <w:szCs w:val="20"/>
          <w:lang w:val="en-US" w:eastAsia="zh-CN"/>
        </w:rPr>
      </w:pPr>
      <w:r>
        <w:rPr>
          <w:rFonts w:hint="eastAsia"/>
          <w:sz w:val="24"/>
          <w:szCs w:val="20"/>
        </w:rPr>
        <w:t>具有有效的《食品经营许可证》</w:t>
      </w:r>
      <w:r>
        <w:rPr>
          <w:rFonts w:hint="eastAsia"/>
          <w:sz w:val="24"/>
          <w:szCs w:val="20"/>
          <w:lang w:eastAsia="zh-CN"/>
        </w:rPr>
        <w:t>，</w:t>
      </w:r>
      <w:r>
        <w:rPr>
          <w:rFonts w:hint="eastAsia"/>
          <w:sz w:val="24"/>
          <w:szCs w:val="20"/>
          <w:lang w:val="en-US" w:eastAsia="zh-CN"/>
        </w:rPr>
        <w:t>提供复印件并加盖公章。</w:t>
      </w:r>
    </w:p>
    <w:p>
      <w:pPr>
        <w:rPr>
          <w:sz w:val="24"/>
        </w:rPr>
      </w:pPr>
      <w:r>
        <w:rPr>
          <w:sz w:val="24"/>
        </w:rPr>
        <w:br w:type="page"/>
      </w:r>
    </w:p>
    <w:p>
      <w:pPr>
        <w:spacing w:line="360" w:lineRule="auto"/>
        <w:outlineLvl w:val="2"/>
        <w:rPr>
          <w:sz w:val="24"/>
          <w:szCs w:val="20"/>
        </w:rPr>
      </w:pPr>
      <w:r>
        <w:rPr>
          <w:sz w:val="24"/>
        </w:rPr>
        <w:t>4 磋商保证金凭证/交款单据</w:t>
      </w:r>
      <w:r>
        <w:rPr>
          <w:rFonts w:hint="eastAsia"/>
          <w:sz w:val="24"/>
        </w:rPr>
        <w:t>复印件</w:t>
      </w:r>
      <w:r>
        <w:rPr>
          <w:rFonts w:hint="eastAsia"/>
          <w:b/>
          <w:bCs/>
          <w:color w:val="000000"/>
          <w:sz w:val="24"/>
          <w:szCs w:val="20"/>
        </w:rPr>
        <w:t>（本项目不涉及）</w:t>
      </w:r>
    </w:p>
    <w:p>
      <w:pPr>
        <w:widowControl/>
        <w:jc w:val="left"/>
        <w:rPr>
          <w:kern w:val="0"/>
          <w:sz w:val="24"/>
          <w:szCs w:val="20"/>
        </w:rPr>
      </w:pPr>
      <w:r>
        <w:rPr>
          <w:b/>
          <w:sz w:val="24"/>
        </w:rPr>
        <w:br w:type="page"/>
      </w:r>
    </w:p>
    <w:p>
      <w:pPr>
        <w:widowControl/>
        <w:jc w:val="left"/>
        <w:rPr>
          <w:b/>
          <w:sz w:val="24"/>
        </w:rPr>
      </w:pPr>
    </w:p>
    <w:p>
      <w:pPr>
        <w:tabs>
          <w:tab w:val="left" w:pos="360"/>
        </w:tabs>
        <w:snapToGrid w:val="0"/>
        <w:spacing w:line="360" w:lineRule="auto"/>
        <w:outlineLvl w:val="1"/>
        <w:rPr>
          <w:sz w:val="24"/>
        </w:rPr>
      </w:pPr>
      <w:bookmarkStart w:id="671" w:name="_Hlt520274065"/>
      <w:bookmarkEnd w:id="671"/>
      <w:bookmarkStart w:id="672" w:name="_Hlt520274121"/>
      <w:bookmarkEnd w:id="672"/>
      <w:bookmarkStart w:id="673" w:name="_Hlt520350918"/>
      <w:bookmarkEnd w:id="673"/>
      <w:bookmarkStart w:id="674" w:name="_Hlt520343392"/>
      <w:bookmarkEnd w:id="674"/>
      <w:bookmarkStart w:id="675" w:name="_Hlt520273711"/>
      <w:bookmarkEnd w:id="675"/>
      <w:bookmarkStart w:id="676" w:name="_Hlt520343000"/>
      <w:bookmarkEnd w:id="676"/>
      <w:bookmarkStart w:id="677" w:name="_Hlt520271212"/>
      <w:bookmarkEnd w:id="677"/>
      <w:bookmarkStart w:id="678" w:name="_Hlt520355504"/>
      <w:bookmarkEnd w:id="678"/>
      <w:bookmarkStart w:id="679" w:name="_Hlt520274393"/>
      <w:bookmarkEnd w:id="679"/>
      <w:bookmarkStart w:id="680" w:name="_Hlt520274407"/>
      <w:bookmarkEnd w:id="680"/>
      <w:bookmarkStart w:id="681" w:name="_Ref467988698"/>
      <w:bookmarkStart w:id="682" w:name="_Toc480942349"/>
      <w:bookmarkStart w:id="683" w:name="_Toc226309800"/>
      <w:bookmarkStart w:id="684" w:name="_Toc195842921"/>
      <w:bookmarkStart w:id="685" w:name="_Toc520356217"/>
      <w:bookmarkStart w:id="686" w:name="_Toc127151556"/>
      <w:bookmarkStart w:id="687" w:name="_Toc226337252"/>
      <w:bookmarkStart w:id="688" w:name="_Toc226965829"/>
      <w:bookmarkStart w:id="689" w:name="_Toc226965746"/>
      <w:bookmarkStart w:id="690" w:name="_Toc150774761"/>
      <w:bookmarkStart w:id="691" w:name="_Toc150480794"/>
      <w:bookmarkStart w:id="692" w:name="_Toc142311058"/>
      <w:r>
        <w:rPr>
          <w:sz w:val="24"/>
        </w:rPr>
        <w:t xml:space="preserve">5 </w:t>
      </w:r>
      <w:bookmarkEnd w:id="681"/>
      <w:bookmarkEnd w:id="682"/>
      <w:r>
        <w:rPr>
          <w:sz w:val="24"/>
        </w:rPr>
        <w:t>响应书</w:t>
      </w:r>
      <w:bookmarkEnd w:id="683"/>
      <w:bookmarkEnd w:id="684"/>
      <w:bookmarkEnd w:id="685"/>
      <w:bookmarkEnd w:id="686"/>
      <w:bookmarkEnd w:id="687"/>
      <w:bookmarkEnd w:id="688"/>
      <w:bookmarkEnd w:id="689"/>
      <w:bookmarkEnd w:id="690"/>
      <w:bookmarkEnd w:id="691"/>
      <w:bookmarkEnd w:id="692"/>
      <w:r>
        <w:rPr>
          <w:spacing w:val="-3"/>
          <w:sz w:val="24"/>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响应书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（项目名称，项目编号/包号）组织的采购活动，并对此项目进行磋商。</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（1）本响应有效期为自响应文件提交截止之日起</w:t>
      </w:r>
      <w:r>
        <w:rPr>
          <w:sz w:val="24"/>
        </w:rPr>
        <w:t>______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sz w:val="24"/>
        </w:rPr>
        <w:t>______</w:t>
      </w:r>
      <w:r>
        <w:rPr>
          <w:color w:val="000000"/>
          <w:sz w:val="24"/>
        </w:rPr>
        <w:t>。</w:t>
      </w:r>
    </w:p>
    <w:p>
      <w:pPr>
        <w:spacing w:line="360" w:lineRule="auto"/>
        <w:ind w:firstLine="480" w:firstLineChars="200"/>
        <w:rPr>
          <w:color w:val="000000"/>
          <w:sz w:val="24"/>
        </w:rPr>
      </w:pPr>
      <w:r>
        <w:rPr>
          <w:color w:val="000000"/>
          <w:sz w:val="24"/>
        </w:rPr>
        <w:t>与本磋商有关的一切正式往来信函请寄：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pPr>
        <w:tabs>
          <w:tab w:val="left" w:pos="5580"/>
        </w:tabs>
        <w:spacing w:line="360" w:lineRule="auto"/>
        <w:ind w:left="420"/>
        <w:rPr>
          <w:color w:val="000000"/>
          <w:sz w:val="24"/>
          <w:szCs w:val="20"/>
        </w:rPr>
      </w:pPr>
    </w:p>
    <w:p>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sz w:val="24"/>
        </w:rPr>
        <w:t>______</w:t>
      </w:r>
    </w:p>
    <w:p>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pPr>
        <w:widowControl/>
        <w:jc w:val="left"/>
        <w:rPr>
          <w:b/>
          <w:color w:val="000000"/>
          <w:sz w:val="24"/>
          <w:szCs w:val="20"/>
        </w:rPr>
      </w:pPr>
      <w:r>
        <w:rPr>
          <w:b/>
          <w:color w:val="000000"/>
          <w:sz w:val="24"/>
          <w:szCs w:val="20"/>
        </w:rPr>
        <w:br w:type="page"/>
      </w:r>
    </w:p>
    <w:p>
      <w:pPr>
        <w:widowControl/>
        <w:jc w:val="left"/>
        <w:rPr>
          <w:color w:val="000000"/>
          <w:sz w:val="24"/>
        </w:rPr>
      </w:pPr>
      <w:bookmarkStart w:id="693" w:name="_Hlt520355938"/>
      <w:bookmarkEnd w:id="693"/>
      <w:bookmarkStart w:id="694" w:name="_Hlt520356243"/>
      <w:bookmarkEnd w:id="694"/>
      <w:bookmarkStart w:id="695" w:name="_Toc150774762"/>
      <w:bookmarkStart w:id="696" w:name="_Toc305158899"/>
      <w:bookmarkStart w:id="697" w:name="_Toc226309801"/>
      <w:bookmarkStart w:id="698" w:name="_Toc150480795"/>
      <w:bookmarkStart w:id="699" w:name="_Toc195842922"/>
      <w:bookmarkStart w:id="700" w:name="_Toc127151557"/>
      <w:bookmarkStart w:id="701" w:name="_Toc226337253"/>
      <w:bookmarkStart w:id="702" w:name="_Ref467988705"/>
      <w:bookmarkStart w:id="703" w:name="_Toc264969247"/>
      <w:bookmarkStart w:id="704" w:name="_Toc226965830"/>
      <w:bookmarkStart w:id="705" w:name="_Toc226965747"/>
      <w:bookmarkStart w:id="706" w:name="_Toc305158825"/>
      <w:bookmarkStart w:id="707" w:name="_Toc520356218"/>
      <w:bookmarkStart w:id="708" w:name="_Toc142311059"/>
      <w:bookmarkStart w:id="709" w:name="_Toc265228395"/>
      <w:bookmarkStart w:id="710" w:name="_Toc480942350"/>
    </w:p>
    <w:p>
      <w:pPr>
        <w:tabs>
          <w:tab w:val="left" w:pos="360"/>
        </w:tabs>
        <w:snapToGrid w:val="0"/>
        <w:spacing w:line="360" w:lineRule="auto"/>
        <w:outlineLvl w:val="1"/>
        <w:rPr>
          <w:sz w:val="24"/>
        </w:rPr>
      </w:pPr>
      <w:r>
        <w:rPr>
          <w:sz w:val="24"/>
        </w:rPr>
        <w:t>6 授权委托书</w:t>
      </w:r>
      <w:r>
        <w:rPr>
          <w:spacing w:val="-2"/>
          <w:sz w:val="24"/>
        </w:rPr>
        <w:t>（实质性格式）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w:t>
      </w:r>
      <w:r>
        <w:rPr>
          <w:rFonts w:hint="eastAsia"/>
          <w:color w:val="000000"/>
          <w:sz w:val="24"/>
          <w:szCs w:val="20"/>
        </w:rPr>
        <w:t>提</w:t>
      </w:r>
      <w:r>
        <w:rPr>
          <w:color w:val="000000"/>
          <w:sz w:val="24"/>
          <w:szCs w:val="20"/>
        </w:rPr>
        <w:t>交、撤回、修改____（项目名称）响应文件和处理有关事宜，其法律后果由我方承担。</w:t>
      </w:r>
    </w:p>
    <w:p>
      <w:pPr>
        <w:spacing w:line="360" w:lineRule="auto"/>
        <w:ind w:firstLine="420"/>
        <w:rPr>
          <w:color w:val="000000"/>
          <w:sz w:val="24"/>
          <w:szCs w:val="20"/>
        </w:rPr>
      </w:pPr>
      <w:r>
        <w:rPr>
          <w:color w:val="000000"/>
          <w:sz w:val="24"/>
          <w:szCs w:val="20"/>
        </w:rPr>
        <w:t>委托期限：自本授权委托书签署之日起至响应有效期届满之日止。</w:t>
      </w:r>
    </w:p>
    <w:p>
      <w:pPr>
        <w:spacing w:line="360" w:lineRule="auto"/>
        <w:ind w:firstLine="420"/>
        <w:rPr>
          <w:color w:val="000000"/>
          <w:sz w:val="24"/>
          <w:szCs w:val="20"/>
        </w:rPr>
      </w:pPr>
      <w:r>
        <w:rPr>
          <w:color w:val="000000"/>
          <w:sz w:val="24"/>
          <w:szCs w:val="20"/>
        </w:rPr>
        <w:t>代理人无转委托权。</w:t>
      </w:r>
      <w:r>
        <w:rPr>
          <w:color w:val="000000"/>
          <w:sz w:val="24"/>
          <w:szCs w:val="20"/>
        </w:rPr>
        <w:cr/>
      </w:r>
    </w:p>
    <w:p>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pPr>
        <w:spacing w:line="360" w:lineRule="auto"/>
        <w:rPr>
          <w:color w:val="000000"/>
          <w:sz w:val="24"/>
          <w:szCs w:val="20"/>
        </w:rPr>
      </w:pPr>
      <w:r>
        <w:rPr>
          <w:color w:val="000000"/>
          <w:sz w:val="24"/>
          <w:szCs w:val="20"/>
        </w:rPr>
        <w:t>法定代表人（单位负责人）（签字或</w:t>
      </w:r>
      <w:r>
        <w:rPr>
          <w:rFonts w:hint="eastAsia"/>
          <w:color w:val="000000"/>
          <w:sz w:val="24"/>
          <w:szCs w:val="20"/>
        </w:rPr>
        <w:t>签章</w:t>
      </w:r>
      <w:r>
        <w:rPr>
          <w:color w:val="000000"/>
          <w:sz w:val="24"/>
          <w:szCs w:val="20"/>
        </w:rPr>
        <w:t>）：______________</w:t>
      </w:r>
    </w:p>
    <w:p>
      <w:pPr>
        <w:autoSpaceDE w:val="0"/>
        <w:autoSpaceDN w:val="0"/>
        <w:adjustRightInd w:val="0"/>
        <w:snapToGrid w:val="0"/>
        <w:spacing w:line="360" w:lineRule="auto"/>
        <w:rPr>
          <w:color w:val="000000"/>
          <w:sz w:val="24"/>
          <w:lang w:val="zh-CN"/>
        </w:rPr>
      </w:pPr>
      <w:r>
        <w:rPr>
          <w:color w:val="000000"/>
          <w:sz w:val="24"/>
        </w:rPr>
        <w:t>委托代理人（签字</w:t>
      </w:r>
      <w:r>
        <w:rPr>
          <w:rFonts w:hint="eastAsia" w:ascii="宋体" w:hAnsi="宋体"/>
          <w:color w:val="000000"/>
          <w:sz w:val="24"/>
          <w:szCs w:val="20"/>
        </w:rPr>
        <w:t>或签章</w:t>
      </w:r>
      <w:r>
        <w:rPr>
          <w:color w:val="000000"/>
          <w:sz w:val="24"/>
        </w:rPr>
        <w:t>）：</w:t>
      </w:r>
      <w:r>
        <w:rPr>
          <w:color w:val="000000"/>
          <w:sz w:val="24"/>
          <w:szCs w:val="20"/>
        </w:rPr>
        <w:t>______________</w:t>
      </w:r>
      <w:r>
        <w:rPr>
          <w:color w:val="000000"/>
          <w:sz w:val="24"/>
          <w:lang w:val="zh-CN"/>
        </w:rPr>
        <w:t xml:space="preserve">        </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pPr>
        <w:tabs>
          <w:tab w:val="left" w:pos="5580"/>
        </w:tabs>
        <w:spacing w:line="360" w:lineRule="auto"/>
        <w:ind w:firstLine="480" w:firstLineChars="200"/>
        <w:rPr>
          <w:color w:val="000000"/>
          <w:sz w:val="24"/>
          <w:szCs w:val="20"/>
        </w:rPr>
      </w:pPr>
    </w:p>
    <w:p>
      <w:pPr>
        <w:pStyle w:val="19"/>
        <w:spacing w:before="79" w:line="219" w:lineRule="auto"/>
        <w:ind w:left="141"/>
        <w:rPr>
          <w:rFonts w:hint="eastAsia"/>
        </w:rPr>
      </w:pPr>
      <w:r>
        <w:rPr>
          <w:spacing w:val="-4"/>
        </w:rPr>
        <w:t>附：法定代表人及委托代理人身份证明文件</w:t>
      </w:r>
      <w:r>
        <w:rPr>
          <w:rFonts w:hint="eastAsia"/>
          <w:spacing w:val="-4"/>
        </w:rPr>
        <w:t>复印件</w:t>
      </w:r>
      <w:r>
        <w:rPr>
          <w:spacing w:val="-4"/>
        </w:rPr>
        <w:t>：</w:t>
      </w:r>
    </w:p>
    <w:p>
      <w:pPr>
        <w:tabs>
          <w:tab w:val="left" w:pos="5580"/>
        </w:tabs>
        <w:spacing w:line="360" w:lineRule="auto"/>
        <w:jc w:val="left"/>
        <w:rPr>
          <w:color w:val="000000"/>
          <w:sz w:val="24"/>
          <w:szCs w:val="20"/>
        </w:rPr>
      </w:pPr>
      <w:r>
        <w:rPr>
          <w:position w:val="-47"/>
        </w:rPr>
        <w:drawing>
          <wp:inline distT="0" distB="0" distL="114300" distR="114300">
            <wp:extent cx="5274310" cy="1503680"/>
            <wp:effectExtent l="0" t="0" r="13970" b="5080"/>
            <wp:docPr id="1" name="IM 178"/>
            <wp:cNvGraphicFramePr/>
            <a:graphic xmlns:a="http://schemas.openxmlformats.org/drawingml/2006/main">
              <a:graphicData uri="http://schemas.openxmlformats.org/drawingml/2006/picture">
                <pic:pic xmlns:pic="http://schemas.openxmlformats.org/drawingml/2006/picture">
                  <pic:nvPicPr>
                    <pic:cNvPr id="1" name="IM 178"/>
                    <pic:cNvPicPr/>
                  </pic:nvPicPr>
                  <pic:blipFill>
                    <a:blip r:embed="rId39"/>
                    <a:stretch>
                      <a:fillRect/>
                    </a:stretch>
                  </pic:blipFill>
                  <pic:spPr>
                    <a:xfrm>
                      <a:off x="0" y="0"/>
                      <a:ext cx="5274310" cy="1503680"/>
                    </a:xfrm>
                    <a:prstGeom prst="rect">
                      <a:avLst/>
                    </a:prstGeom>
                    <a:noFill/>
                    <a:ln>
                      <a:noFill/>
                    </a:ln>
                  </pic:spPr>
                </pic:pic>
              </a:graphicData>
            </a:graphic>
          </wp:inline>
        </w:drawing>
      </w:r>
    </w:p>
    <w:p>
      <w:pPr>
        <w:tabs>
          <w:tab w:val="left" w:pos="5580"/>
        </w:tabs>
        <w:spacing w:line="360" w:lineRule="auto"/>
        <w:jc w:val="left"/>
        <w:rPr>
          <w:color w:val="000000"/>
          <w:sz w:val="24"/>
          <w:szCs w:val="20"/>
        </w:rPr>
      </w:pPr>
      <w:r>
        <w:rPr>
          <w:color w:val="000000"/>
          <w:sz w:val="24"/>
          <w:szCs w:val="20"/>
        </w:rPr>
        <w:t>说明：</w:t>
      </w:r>
    </w:p>
    <w:p>
      <w:pPr>
        <w:widowControl/>
        <w:spacing w:line="360" w:lineRule="auto"/>
        <w:jc w:val="left"/>
        <w:rPr>
          <w:color w:val="000000"/>
          <w:sz w:val="24"/>
        </w:rPr>
      </w:pPr>
      <w:r>
        <w:rPr>
          <w:rFonts w:hint="eastAsia"/>
          <w:color w:val="000000"/>
          <w:sz w:val="24"/>
        </w:rPr>
        <w:t>1.若供应商为事业单位或其他组织或分支机构，则法定代表人(单位负责人)处的签署人可为单位负责人。</w:t>
      </w:r>
    </w:p>
    <w:p>
      <w:pPr>
        <w:widowControl/>
        <w:spacing w:line="360" w:lineRule="auto"/>
        <w:jc w:val="left"/>
        <w:rPr>
          <w:color w:val="000000"/>
          <w:sz w:val="24"/>
        </w:rPr>
      </w:pPr>
      <w:r>
        <w:rPr>
          <w:rFonts w:hint="eastAsia"/>
          <w:color w:val="000000"/>
          <w:sz w:val="24"/>
        </w:rPr>
        <w:t>2.若响应文件中签字之处均为法定代表人 (单位负责人) 本人签署，则可不提供本《授权委托书》，但须提供《法定代表人 (单位负责人)身份证明》: 否则，不需要提供《法定代表人 (单位负责人) 身份证明》。</w:t>
      </w:r>
    </w:p>
    <w:p>
      <w:pPr>
        <w:widowControl/>
        <w:spacing w:line="360" w:lineRule="auto"/>
        <w:jc w:val="left"/>
        <w:rPr>
          <w:color w:val="000000"/>
          <w:sz w:val="24"/>
        </w:rPr>
      </w:pPr>
      <w:r>
        <w:rPr>
          <w:rFonts w:hint="eastAsia"/>
          <w:color w:val="000000"/>
          <w:sz w:val="24"/>
        </w:rPr>
        <w:t>3.供应商为自然人的情形，可不提供本《授权委托书》</w:t>
      </w:r>
    </w:p>
    <w:p>
      <w:pPr>
        <w:widowControl/>
        <w:spacing w:line="360" w:lineRule="auto"/>
        <w:jc w:val="left"/>
        <w:rPr>
          <w:color w:val="000000"/>
          <w:sz w:val="30"/>
          <w:szCs w:val="30"/>
        </w:rPr>
      </w:pPr>
      <w:r>
        <w:rPr>
          <w:rFonts w:hint="eastAsia"/>
          <w:color w:val="000000"/>
          <w:sz w:val="24"/>
        </w:rPr>
        <w:t>4.供应商应随本《授权委托书》同时提供法定代表人 (单位负责人)及委托代理人的有效的身份证、护照等身份证明文件复印件。提供身份证的，应同时提供身份证</w:t>
      </w:r>
      <w:r>
        <w:rPr>
          <w:rFonts w:hint="eastAsia"/>
          <w:b/>
          <w:bCs/>
          <w:color w:val="000000"/>
          <w:sz w:val="24"/>
        </w:rPr>
        <w:t>双面</w:t>
      </w:r>
      <w:r>
        <w:rPr>
          <w:rFonts w:hint="eastAsia"/>
          <w:color w:val="000000"/>
          <w:sz w:val="24"/>
        </w:rPr>
        <w:t>复印件。</w:t>
      </w:r>
      <w:r>
        <w:rPr>
          <w:color w:val="000000"/>
          <w:sz w:val="30"/>
          <w:szCs w:val="30"/>
        </w:rPr>
        <w:br w:type="page"/>
      </w:r>
    </w:p>
    <w:p>
      <w:pPr>
        <w:autoSpaceDE w:val="0"/>
        <w:autoSpaceDN w:val="0"/>
        <w:adjustRightInd w:val="0"/>
        <w:spacing w:line="360" w:lineRule="auto"/>
        <w:jc w:val="center"/>
        <w:rPr>
          <w:b/>
          <w:color w:val="000000"/>
          <w:sz w:val="36"/>
          <w:szCs w:val="36"/>
        </w:rPr>
      </w:pPr>
      <w:r>
        <w:rPr>
          <w:rFonts w:hint="eastAsia"/>
          <w:b/>
          <w:color w:val="000000"/>
          <w:sz w:val="36"/>
          <w:szCs w:val="36"/>
        </w:rPr>
        <w:t>法定代表人（单位负责人）身份证明</w:t>
      </w:r>
    </w:p>
    <w:p>
      <w:pPr>
        <w:kinsoku w:val="0"/>
        <w:overflowPunct w:val="0"/>
        <w:spacing w:line="200" w:lineRule="exact"/>
        <w:rPr>
          <w:sz w:val="20"/>
          <w:szCs w:val="20"/>
        </w:rPr>
      </w:pPr>
    </w:p>
    <w:p>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pPr>
        <w:pStyle w:val="19"/>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19"/>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pPr>
        <w:pStyle w:val="19"/>
        <w:tabs>
          <w:tab w:val="left" w:pos="2412"/>
          <w:tab w:val="left" w:pos="3883"/>
          <w:tab w:val="left" w:pos="5352"/>
          <w:tab w:val="left" w:pos="6821"/>
        </w:tabs>
        <w:kinsoku w:val="0"/>
        <w:overflowPunct w:val="0"/>
        <w:spacing w:line="335" w:lineRule="exact"/>
        <w:rPr>
          <w:rFonts w:ascii="Times New Roman" w:hAnsi="Times New Roman"/>
        </w:rPr>
      </w:pPr>
    </w:p>
    <w:p>
      <w:pPr>
        <w:pStyle w:val="19"/>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pPr>
        <w:pStyle w:val="19"/>
        <w:tabs>
          <w:tab w:val="left" w:pos="2412"/>
          <w:tab w:val="left" w:pos="3883"/>
          <w:tab w:val="left" w:pos="5352"/>
          <w:tab w:val="left" w:pos="6821"/>
        </w:tabs>
        <w:kinsoku w:val="0"/>
        <w:overflowPunct w:val="0"/>
        <w:spacing w:line="335" w:lineRule="exact"/>
        <w:rPr>
          <w:rFonts w:ascii="Times New Roman" w:hAnsi="Times New Roman"/>
        </w:rPr>
      </w:pPr>
    </w:p>
    <w:p>
      <w:pPr>
        <w:pStyle w:val="19"/>
        <w:tabs>
          <w:tab w:val="left" w:pos="2412"/>
          <w:tab w:val="left" w:pos="3883"/>
          <w:tab w:val="left" w:pos="5352"/>
          <w:tab w:val="left" w:pos="6821"/>
        </w:tabs>
        <w:kinsoku w:val="0"/>
        <w:overflowPunct w:val="0"/>
        <w:spacing w:line="335" w:lineRule="exact"/>
        <w:rPr>
          <w:rFonts w:ascii="Times New Roman" w:hAnsi="Times New Roman"/>
        </w:rPr>
      </w:pPr>
    </w:p>
    <w:p>
      <w:pPr>
        <w:pStyle w:val="19"/>
        <w:tabs>
          <w:tab w:val="left" w:pos="2412"/>
          <w:tab w:val="left" w:pos="3883"/>
          <w:tab w:val="left" w:pos="5352"/>
          <w:tab w:val="left" w:pos="6821"/>
        </w:tabs>
        <w:kinsoku w:val="0"/>
        <w:overflowPunct w:val="0"/>
        <w:spacing w:line="335" w:lineRule="exact"/>
        <w:rPr>
          <w:rFonts w:ascii="Times New Roman" w:hAnsi="Times New Roman"/>
        </w:rPr>
      </w:pPr>
    </w:p>
    <w:p>
      <w:pPr>
        <w:pStyle w:val="19"/>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hint="eastAsia" w:ascii="Times New Roman" w:hAnsi="Times New Roman"/>
        </w:rPr>
        <w:t>）身份证或护照等身份证明文件复印件：</w:t>
      </w:r>
    </w:p>
    <w:p>
      <w:pPr>
        <w:pStyle w:val="19"/>
        <w:kinsoku w:val="0"/>
        <w:overflowPunct w:val="0"/>
        <w:spacing w:line="583" w:lineRule="auto"/>
        <w:ind w:right="-46"/>
        <w:rPr>
          <w:rFonts w:ascii="Times New Roman" w:hAnsi="Times New Roman"/>
          <w:spacing w:val="-3"/>
        </w:rPr>
      </w:pPr>
      <w:r>
        <w:rPr>
          <w:position w:val="-47"/>
        </w:rPr>
        <w:drawing>
          <wp:inline distT="0" distB="0" distL="114300" distR="114300">
            <wp:extent cx="5274310" cy="1503680"/>
            <wp:effectExtent l="0" t="0" r="13970" b="508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39"/>
                    <a:stretch>
                      <a:fillRect/>
                    </a:stretch>
                  </pic:blipFill>
                  <pic:spPr>
                    <a:xfrm>
                      <a:off x="0" y="0"/>
                      <a:ext cx="5274310" cy="1503680"/>
                    </a:xfrm>
                    <a:prstGeom prst="rect">
                      <a:avLst/>
                    </a:prstGeom>
                    <a:noFill/>
                    <a:ln>
                      <a:noFill/>
                    </a:ln>
                  </pic:spPr>
                </pic:pic>
              </a:graphicData>
            </a:graphic>
          </wp:inline>
        </w:drawing>
      </w:r>
    </w:p>
    <w:p>
      <w:pPr>
        <w:pStyle w:val="19"/>
        <w:kinsoku w:val="0"/>
        <w:overflowPunct w:val="0"/>
        <w:spacing w:line="583" w:lineRule="auto"/>
        <w:ind w:right="4305"/>
        <w:rPr>
          <w:rFonts w:ascii="Times New Roman" w:hAnsi="Times New Roman"/>
          <w:spacing w:val="-3"/>
        </w:rPr>
      </w:pPr>
    </w:p>
    <w:p>
      <w:pPr>
        <w:pStyle w:val="19"/>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hint="eastAsia" w:ascii="宋体" w:hAnsi="宋体"/>
          <w:color w:val="000000"/>
          <w:sz w:val="24"/>
          <w:szCs w:val="20"/>
        </w:rPr>
        <w:t>或签章</w:t>
      </w:r>
      <w:r>
        <w:rPr>
          <w:spacing w:val="-3"/>
          <w:sz w:val="24"/>
        </w:rPr>
        <w:t>）：</w:t>
      </w:r>
      <w:r>
        <w:rPr>
          <w:sz w:val="24"/>
        </w:rPr>
        <w:t>______</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pPr>
        <w:widowControl/>
        <w:jc w:val="left"/>
        <w:rPr>
          <w:i/>
          <w:color w:val="000000"/>
          <w:sz w:val="24"/>
          <w:szCs w:val="20"/>
          <w:u w:val="single"/>
        </w:rPr>
      </w:pP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sz w:val="24"/>
        </w:rPr>
      </w:pPr>
      <w:r>
        <w:rPr>
          <w:sz w:val="24"/>
        </w:rPr>
        <w:t>7 报价一览表</w:t>
      </w:r>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pPr>
        <w:spacing w:line="360" w:lineRule="exact"/>
        <w:jc w:val="center"/>
        <w:rPr>
          <w:b/>
          <w:color w:val="000000"/>
          <w:sz w:val="36"/>
          <w:szCs w:val="36"/>
        </w:rPr>
      </w:pPr>
      <w:bookmarkStart w:id="711" w:name="_Toc264969248"/>
      <w:bookmarkStart w:id="712" w:name="_Toc265228396"/>
      <w:bookmarkStart w:id="713" w:name="_Toc226337254"/>
      <w:bookmarkStart w:id="714" w:name="_Toc164608827"/>
      <w:bookmarkStart w:id="715" w:name="_Toc305158900"/>
      <w:bookmarkStart w:id="716" w:name="_Toc164608672"/>
      <w:bookmarkStart w:id="717" w:name="_Toc226965831"/>
      <w:bookmarkStart w:id="718" w:name="_Toc305158826"/>
      <w:bookmarkStart w:id="719" w:name="_Toc226309802"/>
      <w:bookmarkStart w:id="720" w:name="_Toc195842923"/>
      <w:bookmarkStart w:id="721" w:name="_Toc226965748"/>
      <w:r>
        <w:rPr>
          <w:rFonts w:hint="eastAsia"/>
          <w:b/>
          <w:color w:val="000000"/>
          <w:sz w:val="36"/>
          <w:szCs w:val="36"/>
        </w:rPr>
        <w:t>报价一览表</w:t>
      </w:r>
      <w:bookmarkEnd w:id="711"/>
      <w:bookmarkEnd w:id="712"/>
      <w:bookmarkEnd w:id="713"/>
      <w:bookmarkEnd w:id="714"/>
      <w:bookmarkEnd w:id="715"/>
      <w:bookmarkEnd w:id="716"/>
      <w:bookmarkEnd w:id="717"/>
      <w:bookmarkEnd w:id="718"/>
      <w:bookmarkEnd w:id="719"/>
      <w:bookmarkEnd w:id="720"/>
      <w:bookmarkEnd w:id="721"/>
    </w:p>
    <w:p>
      <w:pPr>
        <w:tabs>
          <w:tab w:val="left" w:pos="1800"/>
          <w:tab w:val="left" w:pos="5580"/>
        </w:tabs>
        <w:spacing w:line="360" w:lineRule="auto"/>
        <w:jc w:val="left"/>
        <w:rPr>
          <w:color w:val="000000"/>
          <w:sz w:val="24"/>
        </w:rPr>
      </w:pPr>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w:t>
      </w:r>
      <w:r>
        <w:rPr>
          <w:sz w:val="24"/>
        </w:rPr>
        <w:t>___________</w:t>
      </w:r>
      <w:r>
        <w:rPr>
          <w:color w:val="000000"/>
          <w:sz w:val="24"/>
        </w:rPr>
        <w:t xml:space="preserve">     项目名称：</w:t>
      </w:r>
      <w:r>
        <w:rPr>
          <w:sz w:val="24"/>
        </w:rPr>
        <w:t>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tabs>
          <w:tab w:val="left" w:pos="5580"/>
        </w:tabs>
        <w:ind w:firstLine="480" w:firstLineChars="200"/>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pPr>
        <w:autoSpaceDE w:val="0"/>
        <w:autoSpaceDN w:val="0"/>
        <w:adjustRightInd w:val="0"/>
        <w:snapToGrid w:val="0"/>
        <w:spacing w:before="25" w:after="25" w:line="360" w:lineRule="auto"/>
        <w:rPr>
          <w:color w:val="000000"/>
          <w:sz w:val="24"/>
          <w:szCs w:val="20"/>
        </w:rPr>
        <w:sectPr>
          <w:headerReference r:id="rId30" w:type="first"/>
          <w:footerReference r:id="rId32" w:type="first"/>
          <w:headerReference r:id="rId29" w:type="even"/>
          <w:footerReference r:id="rId31" w:type="even"/>
          <w:pgSz w:w="11907" w:h="16840"/>
          <w:pgMar w:top="1418" w:right="1134" w:bottom="1418" w:left="1701" w:header="851" w:footer="851" w:gutter="0"/>
          <w:cols w:space="720" w:num="1"/>
          <w:docGrid w:linePitch="462" w:charSpace="0"/>
        </w:sectPr>
      </w:pPr>
      <w:r>
        <w:rPr>
          <w:color w:val="000000"/>
          <w:sz w:val="24"/>
          <w:szCs w:val="20"/>
        </w:rPr>
        <w:t xml:space="preserve">  </w:t>
      </w:r>
    </w:p>
    <w:p>
      <w:pPr>
        <w:widowControl/>
        <w:jc w:val="left"/>
        <w:rPr>
          <w:sz w:val="24"/>
        </w:rPr>
      </w:pPr>
      <w:r>
        <w:rPr>
          <w:sz w:val="24"/>
        </w:rPr>
        <w:t>8  分项报价表</w:t>
      </w:r>
    </w:p>
    <w:p>
      <w:pPr>
        <w:spacing w:line="360" w:lineRule="exact"/>
        <w:jc w:val="center"/>
        <w:rPr>
          <w:b/>
          <w:color w:val="000000"/>
          <w:sz w:val="36"/>
          <w:szCs w:val="36"/>
        </w:rPr>
      </w:pPr>
      <w:r>
        <w:rPr>
          <w:rFonts w:hint="eastAsia"/>
          <w:b/>
          <w:color w:val="000000"/>
          <w:sz w:val="36"/>
          <w:szCs w:val="36"/>
        </w:rPr>
        <w:t>分项报价表</w:t>
      </w:r>
    </w:p>
    <w:p>
      <w:pPr>
        <w:adjustRightInd w:val="0"/>
        <w:snapToGrid w:val="0"/>
        <w:spacing w:before="240" w:beforeLines="100" w:after="240" w:afterLines="100"/>
        <w:jc w:val="left"/>
        <w:rPr>
          <w:b/>
          <w:i/>
          <w:color w:val="FF0000"/>
          <w:sz w:val="24"/>
        </w:rPr>
      </w:pPr>
    </w:p>
    <w:p>
      <w:pPr>
        <w:tabs>
          <w:tab w:val="left" w:pos="1800"/>
          <w:tab w:val="left" w:pos="5580"/>
        </w:tabs>
        <w:rPr>
          <w:color w:val="000000"/>
          <w:sz w:val="24"/>
        </w:rPr>
      </w:pPr>
      <w:r>
        <w:rPr>
          <w:color w:val="000000"/>
          <w:sz w:val="24"/>
        </w:rPr>
        <w:t xml:space="preserve">项目编号/包号：_________ </w:t>
      </w:r>
      <w:r>
        <w:rPr>
          <w:rFonts w:hint="eastAsia"/>
          <w:color w:val="000000"/>
          <w:sz w:val="24"/>
          <w:lang w:val="en-US" w:eastAsia="zh-CN"/>
        </w:rPr>
        <w:t xml:space="preserve">  </w:t>
      </w:r>
      <w:r>
        <w:rPr>
          <w:color w:val="000000"/>
          <w:sz w:val="24"/>
        </w:rPr>
        <w:t>项目名称：_________</w:t>
      </w:r>
      <w:r>
        <w:rPr>
          <w:rFonts w:hint="eastAsia"/>
          <w:color w:val="000000"/>
          <w:sz w:val="24"/>
          <w:lang w:val="en-US" w:eastAsia="zh-CN"/>
        </w:rPr>
        <w:t xml:space="preserve">  </w:t>
      </w:r>
      <w:r>
        <w:rPr>
          <w:color w:val="000000"/>
          <w:sz w:val="24"/>
        </w:rPr>
        <w:t>报价单位：人民币元</w:t>
      </w:r>
    </w:p>
    <w:tbl>
      <w:tblPr>
        <w:tblStyle w:val="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2932"/>
        <w:gridCol w:w="1346"/>
        <w:gridCol w:w="1348"/>
        <w:gridCol w:w="1344"/>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5" w:type="pct"/>
            <w:vAlign w:val="center"/>
          </w:tcPr>
          <w:p>
            <w:pPr>
              <w:adjustRightInd w:val="0"/>
              <w:snapToGrid w:val="0"/>
              <w:jc w:val="left"/>
              <w:rPr>
                <w:b/>
                <w:color w:val="000000"/>
                <w:sz w:val="24"/>
              </w:rPr>
            </w:pPr>
            <w:r>
              <w:rPr>
                <w:b/>
                <w:color w:val="000000"/>
                <w:sz w:val="24"/>
              </w:rPr>
              <w:t>序号</w:t>
            </w:r>
          </w:p>
        </w:tc>
        <w:tc>
          <w:tcPr>
            <w:tcW w:w="1579" w:type="pct"/>
            <w:vAlign w:val="center"/>
          </w:tcPr>
          <w:p>
            <w:pPr>
              <w:adjustRightInd w:val="0"/>
              <w:snapToGrid w:val="0"/>
              <w:jc w:val="left"/>
              <w:rPr>
                <w:b/>
                <w:color w:val="000000"/>
                <w:sz w:val="24"/>
              </w:rPr>
            </w:pPr>
            <w:r>
              <w:rPr>
                <w:b/>
                <w:color w:val="000000"/>
                <w:sz w:val="24"/>
              </w:rPr>
              <w:t>分项名称</w:t>
            </w:r>
          </w:p>
        </w:tc>
        <w:tc>
          <w:tcPr>
            <w:tcW w:w="725" w:type="pct"/>
            <w:vAlign w:val="center"/>
          </w:tcPr>
          <w:p>
            <w:pPr>
              <w:adjustRightInd w:val="0"/>
              <w:snapToGrid w:val="0"/>
              <w:jc w:val="left"/>
              <w:rPr>
                <w:b/>
                <w:color w:val="000000"/>
                <w:sz w:val="24"/>
              </w:rPr>
            </w:pPr>
            <w:r>
              <w:rPr>
                <w:b/>
                <w:color w:val="000000"/>
                <w:sz w:val="24"/>
              </w:rPr>
              <w:t>单价（元）</w:t>
            </w:r>
          </w:p>
        </w:tc>
        <w:tc>
          <w:tcPr>
            <w:tcW w:w="724" w:type="pct"/>
            <w:vAlign w:val="center"/>
          </w:tcPr>
          <w:p>
            <w:pPr>
              <w:adjustRightInd w:val="0"/>
              <w:snapToGrid w:val="0"/>
              <w:jc w:val="center"/>
              <w:rPr>
                <w:b/>
                <w:color w:val="000000"/>
                <w:sz w:val="24"/>
              </w:rPr>
            </w:pPr>
            <w:r>
              <w:rPr>
                <w:rFonts w:hint="eastAsia"/>
                <w:b/>
                <w:color w:val="000000"/>
                <w:sz w:val="24"/>
              </w:rPr>
              <w:t>数量</w:t>
            </w:r>
          </w:p>
        </w:tc>
        <w:tc>
          <w:tcPr>
            <w:tcW w:w="724" w:type="pct"/>
            <w:vAlign w:val="center"/>
          </w:tcPr>
          <w:p>
            <w:pPr>
              <w:adjustRightInd w:val="0"/>
              <w:snapToGrid w:val="0"/>
              <w:jc w:val="left"/>
              <w:rPr>
                <w:b/>
                <w:color w:val="000000"/>
                <w:sz w:val="24"/>
              </w:rPr>
            </w:pPr>
            <w:r>
              <w:rPr>
                <w:b/>
                <w:color w:val="000000"/>
                <w:sz w:val="24"/>
              </w:rPr>
              <w:t>合价（元）</w:t>
            </w:r>
          </w:p>
        </w:tc>
        <w:tc>
          <w:tcPr>
            <w:tcW w:w="920"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5" w:type="pct"/>
            <w:vAlign w:val="center"/>
          </w:tcPr>
          <w:p>
            <w:pPr>
              <w:adjustRightInd w:val="0"/>
              <w:snapToGrid w:val="0"/>
              <w:jc w:val="center"/>
              <w:rPr>
                <w:color w:val="000000"/>
                <w:sz w:val="24"/>
              </w:rPr>
            </w:pPr>
            <w:r>
              <w:rPr>
                <w:color w:val="000000"/>
                <w:sz w:val="24"/>
              </w:rPr>
              <w:t>1</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5" w:type="pct"/>
            <w:vAlign w:val="center"/>
          </w:tcPr>
          <w:p>
            <w:pPr>
              <w:adjustRightInd w:val="0"/>
              <w:snapToGrid w:val="0"/>
              <w:jc w:val="center"/>
              <w:rPr>
                <w:color w:val="000000"/>
                <w:sz w:val="24"/>
              </w:rPr>
            </w:pPr>
            <w:r>
              <w:rPr>
                <w:color w:val="000000"/>
                <w:sz w:val="24"/>
              </w:rPr>
              <w:t>2</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5" w:type="pct"/>
            <w:vAlign w:val="center"/>
          </w:tcPr>
          <w:p>
            <w:pPr>
              <w:adjustRightInd w:val="0"/>
              <w:snapToGrid w:val="0"/>
              <w:jc w:val="center"/>
              <w:rPr>
                <w:color w:val="000000"/>
                <w:sz w:val="24"/>
              </w:rPr>
            </w:pPr>
            <w:r>
              <w:rPr>
                <w:color w:val="000000"/>
                <w:sz w:val="24"/>
              </w:rPr>
              <w:t>3</w:t>
            </w:r>
          </w:p>
        </w:tc>
        <w:tc>
          <w:tcPr>
            <w:tcW w:w="1579" w:type="pct"/>
            <w:vAlign w:val="center"/>
          </w:tcPr>
          <w:p>
            <w:pPr>
              <w:adjustRightInd w:val="0"/>
              <w:snapToGrid w:val="0"/>
              <w:jc w:val="left"/>
              <w:rPr>
                <w:color w:val="000000"/>
                <w:sz w:val="24"/>
              </w:rPr>
            </w:pPr>
            <w:r>
              <w:rPr>
                <w:color w:val="000000"/>
                <w:sz w:val="24"/>
              </w:rPr>
              <w:t>…</w:t>
            </w: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5" w:type="pct"/>
            <w:gridSpan w:val="4"/>
            <w:vAlign w:val="center"/>
          </w:tcPr>
          <w:p>
            <w:pPr>
              <w:adjustRightInd w:val="0"/>
              <w:snapToGrid w:val="0"/>
              <w:jc w:val="right"/>
              <w:rPr>
                <w:color w:val="000000"/>
                <w:sz w:val="24"/>
              </w:rPr>
            </w:pPr>
            <w:r>
              <w:rPr>
                <w:color w:val="000000"/>
                <w:sz w:val="24"/>
              </w:rPr>
              <w:t>总价（元）</w:t>
            </w: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spacing w:line="240" w:lineRule="auto"/>
        <w:jc w:val="left"/>
        <w:rPr>
          <w:color w:val="000000"/>
          <w:sz w:val="24"/>
        </w:rPr>
      </w:pPr>
      <w:r>
        <w:rPr>
          <w:color w:val="000000"/>
          <w:sz w:val="24"/>
        </w:rPr>
        <w:t>注：1.本表应按包分别填写。</w:t>
      </w:r>
    </w:p>
    <w:p>
      <w:pPr>
        <w:autoSpaceDE w:val="0"/>
        <w:autoSpaceDN w:val="0"/>
        <w:adjustRightInd w:val="0"/>
        <w:snapToGrid w:val="0"/>
        <w:spacing w:before="25" w:after="25" w:line="240" w:lineRule="auto"/>
        <w:ind w:firstLine="480" w:firstLineChars="200"/>
        <w:rPr>
          <w:color w:val="000000"/>
          <w:sz w:val="24"/>
        </w:rPr>
      </w:pPr>
      <w:r>
        <w:rPr>
          <w:rFonts w:hint="eastAsia"/>
          <w:color w:val="000000"/>
          <w:sz w:val="24"/>
        </w:rPr>
        <w:t>2.上述各项的详细规格（如有)，可另页描述。</w:t>
      </w:r>
    </w:p>
    <w:p>
      <w:pPr>
        <w:autoSpaceDE w:val="0"/>
        <w:autoSpaceDN w:val="0"/>
        <w:adjustRightInd w:val="0"/>
        <w:snapToGrid w:val="0"/>
        <w:spacing w:before="25" w:after="25" w:line="240" w:lineRule="auto"/>
        <w:ind w:firstLine="480" w:firstLineChars="200"/>
        <w:rPr>
          <w:color w:val="000000"/>
          <w:sz w:val="24"/>
        </w:rPr>
      </w:pPr>
    </w:p>
    <w:p>
      <w:pPr>
        <w:autoSpaceDE w:val="0"/>
        <w:autoSpaceDN w:val="0"/>
        <w:adjustRightInd w:val="0"/>
        <w:snapToGrid w:val="0"/>
        <w:spacing w:before="25" w:after="25" w:line="360" w:lineRule="auto"/>
        <w:rPr>
          <w:color w:val="000000"/>
          <w:sz w:val="24"/>
        </w:rPr>
      </w:pPr>
    </w:p>
    <w:p>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pPr>
      <w:bookmarkStart w:id="722" w:name="_Toc265228400"/>
      <w:bookmarkStart w:id="723" w:name="_Toc226965752"/>
      <w:bookmarkStart w:id="724" w:name="_Toc305158830"/>
      <w:bookmarkStart w:id="725" w:name="_Toc150774765"/>
      <w:bookmarkStart w:id="726" w:name="_Toc264969252"/>
      <w:bookmarkStart w:id="727" w:name="_Toc127151562"/>
      <w:bookmarkStart w:id="728" w:name="_Toc226309806"/>
      <w:bookmarkStart w:id="729" w:name="_Toc305158904"/>
      <w:bookmarkStart w:id="730" w:name="_Toc226965835"/>
      <w:bookmarkStart w:id="731" w:name="_Toc150480798"/>
      <w:bookmarkStart w:id="732" w:name="_Toc142311062"/>
      <w:bookmarkStart w:id="733" w:name="_Toc226337258"/>
      <w:bookmarkStart w:id="734" w:name="_Toc195842927"/>
      <w:bookmarkStart w:id="735" w:name="_Toc226337257"/>
      <w:bookmarkStart w:id="736" w:name="_Toc150774764"/>
      <w:bookmarkStart w:id="737" w:name="_Toc264969251"/>
      <w:bookmarkStart w:id="738" w:name="_Toc305158903"/>
      <w:bookmarkStart w:id="739" w:name="_Toc226965751"/>
      <w:bookmarkStart w:id="740" w:name="_Toc195842926"/>
      <w:bookmarkStart w:id="741" w:name="_Toc226965834"/>
      <w:bookmarkStart w:id="742" w:name="_Toc150480797"/>
      <w:bookmarkStart w:id="743" w:name="_Toc265228399"/>
      <w:bookmarkStart w:id="744" w:name="_Toc142311061"/>
      <w:bookmarkStart w:id="745" w:name="_Toc305158829"/>
      <w:bookmarkStart w:id="746" w:name="_Toc127151561"/>
      <w:bookmarkStart w:id="747" w:name="_Toc226309805"/>
      <w:r>
        <w:rPr>
          <w:color w:val="000000"/>
          <w:sz w:val="24"/>
          <w:szCs w:val="20"/>
        </w:rPr>
        <w:br w:type="page"/>
      </w:r>
      <w:r>
        <w:rPr>
          <w:sz w:val="24"/>
        </w:rPr>
        <w:t>9 合同条款偏离表</w:t>
      </w:r>
      <w:bookmarkEnd w:id="722"/>
      <w:bookmarkEnd w:id="723"/>
      <w:bookmarkEnd w:id="724"/>
      <w:bookmarkEnd w:id="725"/>
      <w:bookmarkEnd w:id="726"/>
      <w:bookmarkEnd w:id="727"/>
      <w:bookmarkEnd w:id="728"/>
      <w:bookmarkEnd w:id="729"/>
      <w:bookmarkEnd w:id="730"/>
      <w:bookmarkEnd w:id="731"/>
      <w:bookmarkEnd w:id="732"/>
      <w:bookmarkEnd w:id="733"/>
      <w:bookmarkEnd w:id="734"/>
      <w:r>
        <w:rPr>
          <w:spacing w:val="-2"/>
          <w:sz w:val="24"/>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575"/>
        <w:gridCol w:w="1695"/>
        <w:gridCol w:w="1981"/>
        <w:gridCol w:w="2427"/>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r>
              <w:rPr>
                <w:color w:val="000000"/>
                <w:sz w:val="24"/>
              </w:rPr>
              <w:t>序号</w:t>
            </w:r>
          </w:p>
        </w:tc>
        <w:tc>
          <w:tcPr>
            <w:tcW w:w="1575" w:type="dxa"/>
            <w:vAlign w:val="center"/>
          </w:tcPr>
          <w:p>
            <w:pPr>
              <w:adjustRightInd w:val="0"/>
              <w:snapToGrid w:val="0"/>
              <w:jc w:val="center"/>
              <w:rPr>
                <w:color w:val="000000"/>
                <w:sz w:val="24"/>
              </w:rPr>
            </w:pPr>
            <w:r>
              <w:rPr>
                <w:color w:val="000000"/>
                <w:sz w:val="24"/>
                <w:szCs w:val="21"/>
              </w:rPr>
              <w:t>竞争性磋商文件</w:t>
            </w:r>
            <w:r>
              <w:rPr>
                <w:color w:val="000000"/>
                <w:sz w:val="24"/>
              </w:rPr>
              <w:t>条目号（页码）</w:t>
            </w:r>
          </w:p>
        </w:tc>
        <w:tc>
          <w:tcPr>
            <w:tcW w:w="1695" w:type="dxa"/>
            <w:vAlign w:val="center"/>
          </w:tcPr>
          <w:p>
            <w:pPr>
              <w:adjustRightInd w:val="0"/>
              <w:snapToGrid w:val="0"/>
              <w:jc w:val="center"/>
              <w:rPr>
                <w:color w:val="000000"/>
                <w:sz w:val="24"/>
              </w:rPr>
            </w:pPr>
            <w:r>
              <w:rPr>
                <w:color w:val="000000"/>
                <w:sz w:val="24"/>
                <w:szCs w:val="21"/>
              </w:rPr>
              <w:t>竞争性磋商文件</w:t>
            </w:r>
            <w:r>
              <w:rPr>
                <w:color w:val="000000"/>
                <w:sz w:val="24"/>
              </w:rPr>
              <w:t>要求</w:t>
            </w:r>
          </w:p>
        </w:tc>
        <w:tc>
          <w:tcPr>
            <w:tcW w:w="1981" w:type="dxa"/>
            <w:vAlign w:val="center"/>
          </w:tcPr>
          <w:p>
            <w:pPr>
              <w:adjustRightInd w:val="0"/>
              <w:snapToGrid w:val="0"/>
              <w:jc w:val="center"/>
              <w:rPr>
                <w:color w:val="000000"/>
                <w:sz w:val="24"/>
              </w:rPr>
            </w:pPr>
            <w:r>
              <w:rPr>
                <w:color w:val="000000"/>
                <w:sz w:val="24"/>
              </w:rPr>
              <w:t>响应文件内容</w:t>
            </w:r>
          </w:p>
        </w:tc>
        <w:tc>
          <w:tcPr>
            <w:tcW w:w="2427" w:type="dxa"/>
            <w:vAlign w:val="center"/>
          </w:tcPr>
          <w:p>
            <w:pPr>
              <w:adjustRightInd w:val="0"/>
              <w:snapToGrid w:val="0"/>
              <w:jc w:val="center"/>
              <w:rPr>
                <w:color w:val="000000"/>
                <w:sz w:val="24"/>
              </w:rPr>
            </w:pPr>
            <w:r>
              <w:rPr>
                <w:color w:val="000000"/>
                <w:sz w:val="24"/>
              </w:rPr>
              <w:t>偏离情况</w:t>
            </w:r>
          </w:p>
        </w:tc>
        <w:tc>
          <w:tcPr>
            <w:tcW w:w="783"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rPr>
                <w:color w:val="000000"/>
                <w:sz w:val="24"/>
              </w:rPr>
            </w:pPr>
            <w:r>
              <w:rPr>
                <w:rFonts w:hint="eastAsia"/>
                <w:b/>
                <w:bCs/>
                <w:color w:val="000000"/>
                <w:sz w:val="24"/>
              </w:rPr>
              <w:t>对本项目合同条款的偏离情况</w:t>
            </w:r>
            <w:r>
              <w:rPr>
                <w:rFonts w:hint="eastAsia"/>
                <w:color w:val="000000"/>
                <w:sz w:val="24"/>
              </w:rPr>
              <w:t>（应进行选择，未选择</w:t>
            </w:r>
            <w:r>
              <w:rPr>
                <w:rFonts w:hint="eastAsia"/>
                <w:b/>
                <w:bCs/>
                <w:color w:val="000000"/>
                <w:sz w:val="24"/>
              </w:rPr>
              <w:t>响应无效</w:t>
            </w:r>
            <w:r>
              <w:rPr>
                <w:rFonts w:hint="eastAsia"/>
                <w:color w:val="000000"/>
                <w:sz w:val="24"/>
              </w:rPr>
              <w:t>）：</w:t>
            </w:r>
          </w:p>
          <w:p>
            <w:pPr>
              <w:adjustRightInd w:val="0"/>
              <w:snapToGrid w:val="0"/>
              <w:rPr>
                <w:color w:val="000000"/>
                <w:sz w:val="24"/>
              </w:rPr>
            </w:pPr>
            <w:r>
              <w:t>□</w:t>
            </w:r>
            <w:r>
              <w:rPr>
                <w:rFonts w:hint="eastAsia"/>
                <w:b/>
                <w:bCs/>
                <w:color w:val="000000"/>
                <w:sz w:val="24"/>
              </w:rPr>
              <w:t>无偏离</w:t>
            </w:r>
            <w:r>
              <w:rPr>
                <w:rFonts w:hint="eastAsia"/>
                <w:color w:val="000000"/>
                <w:sz w:val="24"/>
              </w:rPr>
              <w:t>（如无偏离，仅选择无偏离即可；无偏离即为对合同条款中的所有要求，均视作供应商已对之理解和响应。）</w:t>
            </w:r>
          </w:p>
          <w:p>
            <w:pPr>
              <w:adjustRightInd w:val="0"/>
              <w:snapToGrid w:val="0"/>
              <w:rPr>
                <w:color w:val="000000"/>
                <w:sz w:val="24"/>
              </w:rPr>
            </w:pPr>
            <w:r>
              <w:t>□</w:t>
            </w:r>
            <w:r>
              <w:rPr>
                <w:rFonts w:hint="eastAsia"/>
                <w:b/>
                <w:bCs/>
                <w:color w:val="000000"/>
                <w:sz w:val="24"/>
              </w:rPr>
              <w:t>有偏离</w:t>
            </w:r>
            <w:r>
              <w:rPr>
                <w:rFonts w:hint="eastAsia"/>
                <w:color w:val="000000"/>
                <w:sz w:val="24"/>
              </w:rPr>
              <w:t>（如有偏离，则应在本表中对负偏离项逐一列明，否则</w:t>
            </w:r>
            <w:r>
              <w:rPr>
                <w:rFonts w:hint="eastAsia"/>
                <w:b/>
                <w:bCs/>
                <w:color w:val="000000"/>
                <w:sz w:val="24"/>
              </w:rPr>
              <w:t>响应无效</w:t>
            </w:r>
            <w:r>
              <w:rPr>
                <w:rFonts w:hint="eastAsia"/>
                <w:color w:val="000000"/>
                <w:sz w:val="24"/>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color w:val="000000"/>
                <w:sz w:val="24"/>
              </w:rPr>
            </w:pPr>
          </w:p>
        </w:tc>
        <w:tc>
          <w:tcPr>
            <w:tcW w:w="1575" w:type="dxa"/>
            <w:vAlign w:val="center"/>
          </w:tcPr>
          <w:p>
            <w:pPr>
              <w:adjustRightInd w:val="0"/>
              <w:snapToGrid w:val="0"/>
              <w:jc w:val="center"/>
              <w:rPr>
                <w:color w:val="000000"/>
                <w:sz w:val="24"/>
              </w:rPr>
            </w:pPr>
          </w:p>
        </w:tc>
        <w:tc>
          <w:tcPr>
            <w:tcW w:w="1695"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2427" w:type="dxa"/>
            <w:vAlign w:val="center"/>
          </w:tcPr>
          <w:p>
            <w:pPr>
              <w:adjustRightInd w:val="0"/>
              <w:snapToGrid w:val="0"/>
              <w:jc w:val="center"/>
              <w:rPr>
                <w:color w:val="000000"/>
                <w:sz w:val="24"/>
              </w:rPr>
            </w:pPr>
          </w:p>
        </w:tc>
        <w:tc>
          <w:tcPr>
            <w:tcW w:w="783"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rFonts w:hint="eastAsia"/>
          <w:color w:val="000000"/>
          <w:sz w:val="24"/>
        </w:rPr>
        <w:t>注：</w:t>
      </w:r>
      <w:r>
        <w:rPr>
          <w:rFonts w:hint="eastAsia"/>
          <w:sz w:val="24"/>
        </w:rPr>
        <w:t>“偏离情况”列应</w:t>
      </w:r>
      <w:r>
        <w:rPr>
          <w:rFonts w:hint="eastAsia"/>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pPr>
      <w:r>
        <w:rPr>
          <w:sz w:val="24"/>
        </w:rPr>
        <w:t xml:space="preserve">10 </w:t>
      </w:r>
      <w:bookmarkEnd w:id="735"/>
      <w:bookmarkEnd w:id="736"/>
      <w:bookmarkEnd w:id="737"/>
      <w:bookmarkEnd w:id="738"/>
      <w:bookmarkEnd w:id="739"/>
      <w:bookmarkEnd w:id="740"/>
      <w:bookmarkEnd w:id="741"/>
      <w:bookmarkEnd w:id="742"/>
      <w:bookmarkEnd w:id="743"/>
      <w:bookmarkEnd w:id="744"/>
      <w:bookmarkEnd w:id="745"/>
      <w:bookmarkEnd w:id="746"/>
      <w:bookmarkEnd w:id="747"/>
      <w:r>
        <w:rPr>
          <w:sz w:val="24"/>
        </w:rPr>
        <w:t>采购需求偏离表（实质性格式）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竞争性磋商文件条目号(页码)</w:t>
            </w:r>
          </w:p>
        </w:tc>
        <w:tc>
          <w:tcPr>
            <w:tcW w:w="2384" w:type="dxa"/>
            <w:vAlign w:val="center"/>
          </w:tcPr>
          <w:p>
            <w:pPr>
              <w:adjustRightInd w:val="0"/>
              <w:snapToGrid w:val="0"/>
              <w:jc w:val="center"/>
              <w:rPr>
                <w:color w:val="000000"/>
                <w:sz w:val="24"/>
              </w:rPr>
            </w:pPr>
            <w:r>
              <w:rPr>
                <w:color w:val="000000"/>
                <w:sz w:val="24"/>
              </w:rPr>
              <w:t>竞争性磋商文件要求</w:t>
            </w:r>
          </w:p>
        </w:tc>
        <w:tc>
          <w:tcPr>
            <w:tcW w:w="2126" w:type="dxa"/>
            <w:vAlign w:val="center"/>
          </w:tcPr>
          <w:p>
            <w:pPr>
              <w:adjustRightInd w:val="0"/>
              <w:snapToGrid w:val="0"/>
              <w:jc w:val="center"/>
              <w:rPr>
                <w:color w:val="000000"/>
                <w:sz w:val="24"/>
              </w:rPr>
            </w:pPr>
            <w:r>
              <w:rPr>
                <w:color w:val="000000"/>
                <w:sz w:val="24"/>
              </w:rPr>
              <w:t>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rFonts w:hint="eastAsia"/>
          <w:sz w:val="24"/>
        </w:rPr>
        <w:t>，</w:t>
      </w:r>
      <w:r>
        <w:rPr>
          <w:b/>
          <w:sz w:val="24"/>
        </w:rPr>
        <w:t>响应无效</w:t>
      </w:r>
      <w:r>
        <w:rPr>
          <w:sz w:val="24"/>
        </w:rPr>
        <w:t>。</w:t>
      </w:r>
    </w:p>
    <w:p>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填写“无偏离”、“正偏离”或“负偏离”。</w:t>
      </w: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before="25" w:after="25" w:line="360" w:lineRule="auto"/>
        <w:ind w:right="360"/>
        <w:jc w:val="left"/>
        <w:rPr>
          <w:color w:val="000000"/>
          <w:sz w:val="24"/>
          <w:szCs w:val="20"/>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sectPr>
          <w:headerReference r:id="rId33" w:type="default"/>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rFonts w:hint="eastAsia"/>
          <w:sz w:val="24"/>
        </w:rPr>
        <w:t xml:space="preserve">11 </w:t>
      </w:r>
      <w:r>
        <w:rPr>
          <w:sz w:val="24"/>
        </w:rPr>
        <w:t>业绩证明文件</w:t>
      </w:r>
    </w:p>
    <w:p>
      <w:pPr>
        <w:spacing w:line="360" w:lineRule="auto"/>
        <w:ind w:left="420" w:right="-57" w:rightChars="-27"/>
        <w:rPr>
          <w:sz w:val="24"/>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836"/>
        <w:gridCol w:w="1432"/>
        <w:gridCol w:w="1366"/>
        <w:gridCol w:w="1507"/>
        <w:gridCol w:w="1373"/>
        <w:gridCol w:w="1063"/>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top w:val="single" w:color="auto" w:sz="4" w:space="0"/>
            </w:tcBorders>
          </w:tcPr>
          <w:p>
            <w:pPr>
              <w:jc w:val="center"/>
              <w:rPr>
                <w:sz w:val="24"/>
              </w:rPr>
            </w:pPr>
            <w:r>
              <w:rPr>
                <w:sz w:val="24"/>
              </w:rPr>
              <w:t>序号</w:t>
            </w:r>
          </w:p>
        </w:tc>
        <w:tc>
          <w:tcPr>
            <w:tcW w:w="1432" w:type="dxa"/>
            <w:tcBorders>
              <w:top w:val="single" w:color="auto" w:sz="4" w:space="0"/>
            </w:tcBorders>
          </w:tcPr>
          <w:p>
            <w:pPr>
              <w:jc w:val="center"/>
              <w:rPr>
                <w:sz w:val="24"/>
              </w:rPr>
            </w:pPr>
            <w:r>
              <w:rPr>
                <w:sz w:val="24"/>
              </w:rPr>
              <w:t>行业类型</w:t>
            </w:r>
          </w:p>
        </w:tc>
        <w:tc>
          <w:tcPr>
            <w:tcW w:w="1366" w:type="dxa"/>
            <w:tcBorders>
              <w:top w:val="single" w:color="auto" w:sz="4" w:space="0"/>
            </w:tcBorders>
          </w:tcPr>
          <w:p>
            <w:pPr>
              <w:jc w:val="center"/>
              <w:rPr>
                <w:sz w:val="24"/>
              </w:rPr>
            </w:pPr>
            <w:r>
              <w:rPr>
                <w:sz w:val="24"/>
              </w:rPr>
              <w:t>项目名称</w:t>
            </w:r>
          </w:p>
        </w:tc>
        <w:tc>
          <w:tcPr>
            <w:tcW w:w="1507" w:type="dxa"/>
            <w:tcBorders>
              <w:top w:val="single" w:color="auto" w:sz="4" w:space="0"/>
            </w:tcBorders>
          </w:tcPr>
          <w:p>
            <w:pPr>
              <w:jc w:val="center"/>
              <w:rPr>
                <w:sz w:val="24"/>
              </w:rPr>
            </w:pPr>
            <w:r>
              <w:rPr>
                <w:sz w:val="24"/>
              </w:rPr>
              <w:t>起止时间</w:t>
            </w:r>
          </w:p>
        </w:tc>
        <w:tc>
          <w:tcPr>
            <w:tcW w:w="1373" w:type="dxa"/>
            <w:tcBorders>
              <w:top w:val="single" w:color="auto" w:sz="4" w:space="0"/>
            </w:tcBorders>
          </w:tcPr>
          <w:p>
            <w:pPr>
              <w:jc w:val="center"/>
              <w:rPr>
                <w:sz w:val="24"/>
              </w:rPr>
            </w:pPr>
            <w:r>
              <w:rPr>
                <w:sz w:val="24"/>
              </w:rPr>
              <w:t>业务描述</w:t>
            </w:r>
          </w:p>
        </w:tc>
        <w:tc>
          <w:tcPr>
            <w:tcW w:w="1063" w:type="dxa"/>
            <w:tcBorders>
              <w:top w:val="single" w:color="auto" w:sz="4" w:space="0"/>
            </w:tcBorders>
          </w:tcPr>
          <w:p>
            <w:pPr>
              <w:jc w:val="center"/>
              <w:rPr>
                <w:sz w:val="24"/>
              </w:rPr>
            </w:pPr>
            <w:r>
              <w:rPr>
                <w:sz w:val="24"/>
              </w:rPr>
              <w:t>备注</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1</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PrEx>
        <w:trPr>
          <w:trHeight w:val="397" w:hRule="atLeast"/>
          <w:jc w:val="center"/>
        </w:trPr>
        <w:tc>
          <w:tcPr>
            <w:tcW w:w="836" w:type="dxa"/>
          </w:tcPr>
          <w:p>
            <w:pPr>
              <w:jc w:val="center"/>
              <w:rPr>
                <w:sz w:val="24"/>
              </w:rPr>
            </w:pPr>
            <w:r>
              <w:rPr>
                <w:sz w:val="24"/>
              </w:rPr>
              <w:t>2</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3</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4</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5</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6</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7</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8</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bottom w:val="single" w:color="auto" w:sz="4" w:space="0"/>
            </w:tcBorders>
          </w:tcPr>
          <w:p>
            <w:pPr>
              <w:jc w:val="center"/>
              <w:rPr>
                <w:sz w:val="24"/>
              </w:rPr>
            </w:pPr>
          </w:p>
        </w:tc>
        <w:tc>
          <w:tcPr>
            <w:tcW w:w="1432" w:type="dxa"/>
            <w:tcBorders>
              <w:bottom w:val="single" w:color="auto" w:sz="4" w:space="0"/>
            </w:tcBorders>
          </w:tcPr>
          <w:p>
            <w:pPr>
              <w:rPr>
                <w:sz w:val="24"/>
              </w:rPr>
            </w:pPr>
          </w:p>
        </w:tc>
        <w:tc>
          <w:tcPr>
            <w:tcW w:w="1366" w:type="dxa"/>
            <w:tcBorders>
              <w:bottom w:val="single" w:color="auto" w:sz="4" w:space="0"/>
            </w:tcBorders>
          </w:tcPr>
          <w:p>
            <w:pPr>
              <w:rPr>
                <w:sz w:val="24"/>
              </w:rPr>
            </w:pPr>
          </w:p>
        </w:tc>
        <w:tc>
          <w:tcPr>
            <w:tcW w:w="1507" w:type="dxa"/>
            <w:tcBorders>
              <w:bottom w:val="single" w:color="auto" w:sz="4" w:space="0"/>
            </w:tcBorders>
          </w:tcPr>
          <w:p>
            <w:pPr>
              <w:rPr>
                <w:sz w:val="24"/>
              </w:rPr>
            </w:pPr>
          </w:p>
        </w:tc>
        <w:tc>
          <w:tcPr>
            <w:tcW w:w="1373" w:type="dxa"/>
            <w:tcBorders>
              <w:bottom w:val="single" w:color="auto" w:sz="4" w:space="0"/>
            </w:tcBorders>
          </w:tcPr>
          <w:p>
            <w:pPr>
              <w:rPr>
                <w:sz w:val="24"/>
              </w:rPr>
            </w:pPr>
          </w:p>
        </w:tc>
        <w:tc>
          <w:tcPr>
            <w:tcW w:w="1063" w:type="dxa"/>
            <w:tcBorders>
              <w:bottom w:val="single" w:color="auto" w:sz="4" w:space="0"/>
            </w:tcBorders>
          </w:tcPr>
          <w:p>
            <w:pPr>
              <w:rPr>
                <w:sz w:val="24"/>
              </w:rPr>
            </w:pPr>
          </w:p>
        </w:tc>
      </w:tr>
    </w:tbl>
    <w:p>
      <w:pPr>
        <w:spacing w:line="360" w:lineRule="auto"/>
        <w:ind w:left="420" w:right="-57" w:rightChars="-27"/>
        <w:rPr>
          <w:sz w:val="24"/>
        </w:rPr>
      </w:pPr>
    </w:p>
    <w:p>
      <w:pPr>
        <w:spacing w:line="360" w:lineRule="auto"/>
        <w:ind w:right="-57" w:rightChars="-27"/>
        <w:jc w:val="left"/>
        <w:rPr>
          <w:sz w:val="24"/>
          <w:lang w:val="zh-CN"/>
        </w:rPr>
      </w:pPr>
      <w:r>
        <w:rPr>
          <w:sz w:val="24"/>
          <w:highlight w:val="none"/>
        </w:rPr>
        <w:t>注：</w:t>
      </w:r>
      <w:r>
        <w:rPr>
          <w:sz w:val="24"/>
          <w:highlight w:val="none"/>
          <w:lang w:val="zh-CN"/>
        </w:rPr>
        <w:t>对</w:t>
      </w:r>
      <w:r>
        <w:rPr>
          <w:rFonts w:hint="eastAsia"/>
          <w:sz w:val="24"/>
          <w:highlight w:val="none"/>
          <w:lang w:val="zh-CN"/>
        </w:rPr>
        <w:t>20</w:t>
      </w:r>
      <w:r>
        <w:rPr>
          <w:rFonts w:hint="eastAsia"/>
          <w:sz w:val="24"/>
          <w:highlight w:val="none"/>
        </w:rPr>
        <w:t>2</w:t>
      </w:r>
      <w:r>
        <w:rPr>
          <w:rFonts w:hint="eastAsia"/>
          <w:sz w:val="24"/>
          <w:highlight w:val="none"/>
          <w:lang w:val="en-US" w:eastAsia="zh-CN"/>
        </w:rPr>
        <w:t>3</w:t>
      </w:r>
      <w:r>
        <w:rPr>
          <w:rFonts w:hint="eastAsia"/>
          <w:sz w:val="24"/>
          <w:highlight w:val="none"/>
          <w:lang w:val="zh-CN"/>
        </w:rPr>
        <w:t>年</w:t>
      </w:r>
      <w:r>
        <w:rPr>
          <w:rFonts w:hint="eastAsia"/>
          <w:sz w:val="24"/>
          <w:highlight w:val="none"/>
        </w:rPr>
        <w:t>1</w:t>
      </w:r>
      <w:r>
        <w:rPr>
          <w:rFonts w:hint="eastAsia"/>
          <w:sz w:val="24"/>
          <w:highlight w:val="none"/>
          <w:lang w:val="zh-CN"/>
        </w:rPr>
        <w:t>月1日至投标截止日前</w:t>
      </w:r>
      <w:r>
        <w:rPr>
          <w:sz w:val="24"/>
          <w:highlight w:val="none"/>
          <w:lang w:val="zh-CN"/>
        </w:rPr>
        <w:t>做过的相关业绩作出说明（</w:t>
      </w:r>
      <w:r>
        <w:rPr>
          <w:rFonts w:hint="eastAsia"/>
          <w:sz w:val="24"/>
          <w:highlight w:val="none"/>
          <w:lang w:val="zh-CN"/>
        </w:rPr>
        <w:t>业绩证明材料应提供双方合同复印件，合同内容应包</w:t>
      </w:r>
      <w:r>
        <w:rPr>
          <w:rFonts w:hint="eastAsia"/>
          <w:sz w:val="24"/>
          <w:lang w:val="zh-CN"/>
        </w:rPr>
        <w:t>括但不限于：双方单位名称、委托金额、委托内容等</w:t>
      </w:r>
      <w:r>
        <w:rPr>
          <w:sz w:val="24"/>
          <w:lang w:val="zh-CN"/>
        </w:rPr>
        <w:t>）</w:t>
      </w:r>
    </w:p>
    <w:p>
      <w:pPr>
        <w:tabs>
          <w:tab w:val="left" w:pos="360"/>
        </w:tabs>
        <w:snapToGrid w:val="0"/>
        <w:spacing w:line="360" w:lineRule="auto"/>
        <w:outlineLvl w:val="1"/>
        <w:rPr>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rFonts w:hint="eastAsia"/>
          <w:sz w:val="24"/>
        </w:rPr>
        <w:t>12 项目团队人员一览表</w:t>
      </w:r>
    </w:p>
    <w:tbl>
      <w:tblPr>
        <w:tblStyle w:val="43"/>
        <w:tblW w:w="939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280"/>
        <w:gridCol w:w="820"/>
        <w:gridCol w:w="1637"/>
        <w:gridCol w:w="961"/>
        <w:gridCol w:w="959"/>
        <w:gridCol w:w="959"/>
        <w:gridCol w:w="959"/>
        <w:gridCol w:w="9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0" w:type="dxa"/>
            <w:vAlign w:val="center"/>
          </w:tcPr>
          <w:p>
            <w:pPr>
              <w:spacing w:line="360" w:lineRule="auto"/>
              <w:jc w:val="center"/>
              <w:rPr>
                <w:rFonts w:hint="eastAsia" w:ascii="宋体" w:hAnsi="宋体" w:eastAsia="宋体" w:cs="Arial"/>
                <w:szCs w:val="21"/>
                <w:lang w:val="en-US" w:eastAsia="zh-CN"/>
              </w:rPr>
            </w:pPr>
            <w:r>
              <w:rPr>
                <w:rFonts w:hint="eastAsia" w:ascii="宋体" w:hAnsi="宋体" w:cs="Arial"/>
                <w:szCs w:val="21"/>
                <w:lang w:val="en-US" w:eastAsia="zh-CN"/>
              </w:rPr>
              <w:t>序号</w:t>
            </w:r>
          </w:p>
        </w:tc>
        <w:tc>
          <w:tcPr>
            <w:tcW w:w="1280" w:type="dxa"/>
            <w:vAlign w:val="center"/>
          </w:tcPr>
          <w:p>
            <w:pPr>
              <w:spacing w:line="360" w:lineRule="auto"/>
              <w:jc w:val="center"/>
              <w:rPr>
                <w:rFonts w:hint="eastAsia" w:ascii="宋体" w:hAnsi="宋体" w:cs="Arial"/>
                <w:szCs w:val="21"/>
              </w:rPr>
            </w:pPr>
            <w:r>
              <w:rPr>
                <w:rFonts w:ascii="宋体" w:hAnsi="宋体" w:cs="Arial"/>
                <w:szCs w:val="21"/>
              </w:rPr>
              <w:t>姓名</w:t>
            </w:r>
          </w:p>
        </w:tc>
        <w:tc>
          <w:tcPr>
            <w:tcW w:w="820" w:type="dxa"/>
            <w:vAlign w:val="center"/>
          </w:tcPr>
          <w:p>
            <w:pPr>
              <w:spacing w:line="360" w:lineRule="auto"/>
              <w:jc w:val="center"/>
              <w:rPr>
                <w:rFonts w:hint="eastAsia" w:ascii="宋体" w:hAnsi="宋体" w:cs="Arial"/>
                <w:szCs w:val="21"/>
              </w:rPr>
            </w:pPr>
            <w:r>
              <w:rPr>
                <w:rFonts w:ascii="宋体" w:hAnsi="宋体" w:cs="Arial"/>
                <w:szCs w:val="21"/>
              </w:rPr>
              <w:t>性别</w:t>
            </w:r>
          </w:p>
        </w:tc>
        <w:tc>
          <w:tcPr>
            <w:tcW w:w="1637" w:type="dxa"/>
            <w:vAlign w:val="center"/>
          </w:tcPr>
          <w:p>
            <w:pPr>
              <w:spacing w:line="360" w:lineRule="auto"/>
              <w:jc w:val="center"/>
              <w:rPr>
                <w:rFonts w:hint="eastAsia" w:ascii="宋体" w:hAnsi="宋体" w:cs="Arial"/>
                <w:szCs w:val="21"/>
              </w:rPr>
            </w:pPr>
            <w:r>
              <w:rPr>
                <w:rFonts w:ascii="宋体" w:hAnsi="宋体" w:cs="Arial"/>
                <w:szCs w:val="21"/>
              </w:rPr>
              <w:t>单位</w:t>
            </w:r>
          </w:p>
        </w:tc>
        <w:tc>
          <w:tcPr>
            <w:tcW w:w="961" w:type="dxa"/>
            <w:vAlign w:val="center"/>
          </w:tcPr>
          <w:p>
            <w:pPr>
              <w:spacing w:line="360" w:lineRule="auto"/>
              <w:jc w:val="center"/>
              <w:rPr>
                <w:rFonts w:hint="eastAsia" w:ascii="宋体" w:hAnsi="宋体" w:cs="Arial"/>
                <w:szCs w:val="21"/>
              </w:rPr>
            </w:pPr>
            <w:r>
              <w:rPr>
                <w:rFonts w:ascii="宋体" w:hAnsi="宋体" w:cs="Arial"/>
                <w:szCs w:val="21"/>
              </w:rPr>
              <w:t>专业</w:t>
            </w:r>
          </w:p>
        </w:tc>
        <w:tc>
          <w:tcPr>
            <w:tcW w:w="959" w:type="dxa"/>
            <w:vAlign w:val="center"/>
          </w:tcPr>
          <w:p>
            <w:pPr>
              <w:spacing w:line="360" w:lineRule="auto"/>
              <w:jc w:val="center"/>
              <w:rPr>
                <w:rFonts w:hint="eastAsia" w:ascii="宋体" w:hAnsi="宋体" w:cs="Arial"/>
                <w:szCs w:val="21"/>
              </w:rPr>
            </w:pPr>
            <w:r>
              <w:rPr>
                <w:rFonts w:ascii="宋体" w:hAnsi="宋体" w:cs="Arial"/>
                <w:szCs w:val="21"/>
              </w:rPr>
              <w:t>职务</w:t>
            </w:r>
          </w:p>
        </w:tc>
        <w:tc>
          <w:tcPr>
            <w:tcW w:w="959" w:type="dxa"/>
            <w:vAlign w:val="center"/>
          </w:tcPr>
          <w:p>
            <w:pPr>
              <w:spacing w:line="360" w:lineRule="auto"/>
              <w:jc w:val="center"/>
              <w:rPr>
                <w:rFonts w:hint="eastAsia" w:ascii="宋体" w:hAnsi="宋体" w:cs="Arial"/>
                <w:szCs w:val="21"/>
              </w:rPr>
            </w:pPr>
            <w:r>
              <w:rPr>
                <w:rFonts w:ascii="宋体" w:hAnsi="宋体" w:cs="Arial"/>
                <w:szCs w:val="21"/>
              </w:rPr>
              <w:t>职称</w:t>
            </w:r>
          </w:p>
        </w:tc>
        <w:tc>
          <w:tcPr>
            <w:tcW w:w="959" w:type="dxa"/>
            <w:vAlign w:val="center"/>
          </w:tcPr>
          <w:p>
            <w:pPr>
              <w:spacing w:line="360" w:lineRule="auto"/>
              <w:jc w:val="center"/>
              <w:rPr>
                <w:rFonts w:hint="eastAsia" w:ascii="宋体" w:hAnsi="宋体" w:cs="Arial"/>
                <w:szCs w:val="21"/>
              </w:rPr>
            </w:pPr>
            <w:r>
              <w:rPr>
                <w:rFonts w:ascii="宋体" w:hAnsi="宋体" w:cs="Arial"/>
                <w:szCs w:val="21"/>
              </w:rPr>
              <w:t>主要</w:t>
            </w:r>
          </w:p>
          <w:p>
            <w:pPr>
              <w:spacing w:line="360" w:lineRule="auto"/>
              <w:jc w:val="center"/>
              <w:rPr>
                <w:rFonts w:hint="eastAsia" w:ascii="宋体" w:hAnsi="宋体" w:cs="Arial"/>
                <w:szCs w:val="21"/>
              </w:rPr>
            </w:pPr>
            <w:r>
              <w:rPr>
                <w:rFonts w:ascii="宋体" w:hAnsi="宋体" w:cs="Arial"/>
                <w:szCs w:val="21"/>
              </w:rPr>
              <w:t>资历</w:t>
            </w:r>
          </w:p>
        </w:tc>
        <w:tc>
          <w:tcPr>
            <w:tcW w:w="957" w:type="dxa"/>
            <w:vAlign w:val="center"/>
          </w:tcPr>
          <w:p>
            <w:pPr>
              <w:spacing w:line="360" w:lineRule="auto"/>
              <w:jc w:val="center"/>
              <w:rPr>
                <w:rFonts w:hint="eastAsia" w:ascii="宋体" w:hAnsi="宋体" w:cs="Arial"/>
                <w:szCs w:val="21"/>
              </w:rPr>
            </w:pPr>
            <w:r>
              <w:rPr>
                <w:rFonts w:ascii="宋体" w:hAnsi="宋体" w:cs="Arial"/>
                <w:szCs w:val="21"/>
              </w:rPr>
              <w:t>经验及承担过的项目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0" w:type="dxa"/>
            <w:vAlign w:val="center"/>
          </w:tcPr>
          <w:p>
            <w:pPr>
              <w:spacing w:line="360" w:lineRule="auto"/>
              <w:rPr>
                <w:rFonts w:hint="eastAsia" w:ascii="宋体" w:hAnsi="宋体" w:cs="Arial"/>
                <w:sz w:val="20"/>
                <w:szCs w:val="20"/>
              </w:rPr>
            </w:pPr>
          </w:p>
        </w:tc>
        <w:tc>
          <w:tcPr>
            <w:tcW w:w="1280" w:type="dxa"/>
            <w:vAlign w:val="center"/>
          </w:tcPr>
          <w:p>
            <w:pPr>
              <w:spacing w:line="360" w:lineRule="auto"/>
              <w:rPr>
                <w:rFonts w:hint="eastAsia" w:ascii="宋体" w:hAnsi="宋体" w:cs="Arial"/>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860" w:type="dxa"/>
            <w:vAlign w:val="center"/>
          </w:tcPr>
          <w:p>
            <w:pPr>
              <w:spacing w:line="360" w:lineRule="auto"/>
              <w:rPr>
                <w:rFonts w:hint="eastAsia" w:asciiTheme="minorEastAsia" w:hAnsiTheme="minorEastAsia" w:eastAsiaTheme="minorEastAsia"/>
                <w:sz w:val="22"/>
                <w:szCs w:val="22"/>
              </w:rPr>
            </w:pPr>
          </w:p>
        </w:tc>
        <w:tc>
          <w:tcPr>
            <w:tcW w:w="1280" w:type="dxa"/>
            <w:vAlign w:val="center"/>
          </w:tcPr>
          <w:p>
            <w:pPr>
              <w:spacing w:line="360" w:lineRule="auto"/>
              <w:rPr>
                <w:rFonts w:hint="eastAsia" w:ascii="宋体" w:hAnsi="宋体" w:cs="Arial"/>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0" w:type="dxa"/>
            <w:shd w:val="clear" w:color="auto" w:fill="auto"/>
            <w:vAlign w:val="center"/>
          </w:tcPr>
          <w:p>
            <w:pPr>
              <w:spacing w:line="360" w:lineRule="auto"/>
              <w:rPr>
                <w:rFonts w:hint="eastAsia" w:ascii="宋体" w:hAnsi="宋体" w:cs="Arial"/>
                <w:sz w:val="20"/>
                <w:szCs w:val="20"/>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860" w:type="dxa"/>
            <w:shd w:val="clear" w:color="auto" w:fill="auto"/>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pPr>
              <w:spacing w:line="360" w:lineRule="auto"/>
              <w:jc w:val="center"/>
              <w:rPr>
                <w:rFonts w:hint="eastAsia" w:ascii="宋体" w:hAnsi="宋体" w:cs="Arial"/>
                <w:szCs w:val="21"/>
              </w:rPr>
            </w:pPr>
          </w:p>
        </w:tc>
        <w:tc>
          <w:tcPr>
            <w:tcW w:w="1280" w:type="dxa"/>
            <w:vAlign w:val="center"/>
          </w:tcPr>
          <w:p>
            <w:pPr>
              <w:spacing w:line="360" w:lineRule="auto"/>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pPr>
              <w:spacing w:line="360" w:lineRule="auto"/>
              <w:jc w:val="center"/>
              <w:rPr>
                <w:rFonts w:hint="eastAsia" w:ascii="宋体" w:hAnsi="宋体" w:eastAsia="宋体" w:cs="Arial"/>
                <w:b/>
                <w:bCs/>
                <w:kern w:val="2"/>
                <w:sz w:val="21"/>
                <w:szCs w:val="21"/>
                <w:lang w:val="en-US" w:eastAsia="zh-CN" w:bidi="ar-SA"/>
              </w:rPr>
            </w:pPr>
          </w:p>
        </w:tc>
        <w:tc>
          <w:tcPr>
            <w:tcW w:w="1280" w:type="dxa"/>
            <w:vAlign w:val="center"/>
          </w:tcPr>
          <w:p>
            <w:pPr>
              <w:spacing w:line="360" w:lineRule="auto"/>
              <w:jc w:val="center"/>
              <w:rPr>
                <w:rFonts w:hint="eastAsia" w:ascii="宋体" w:hAnsi="宋体" w:cs="Arial"/>
                <w:b/>
                <w:bCs/>
                <w:szCs w:val="21"/>
              </w:rPr>
            </w:pPr>
          </w:p>
        </w:tc>
        <w:tc>
          <w:tcPr>
            <w:tcW w:w="820" w:type="dxa"/>
            <w:vAlign w:val="center"/>
          </w:tcPr>
          <w:p>
            <w:pPr>
              <w:spacing w:line="360" w:lineRule="auto"/>
              <w:rPr>
                <w:rFonts w:hint="eastAsia" w:ascii="宋体" w:hAnsi="宋体" w:cs="Arial"/>
                <w:szCs w:val="21"/>
              </w:rPr>
            </w:pPr>
          </w:p>
        </w:tc>
        <w:tc>
          <w:tcPr>
            <w:tcW w:w="1637" w:type="dxa"/>
            <w:vAlign w:val="center"/>
          </w:tcPr>
          <w:p>
            <w:pPr>
              <w:spacing w:line="360" w:lineRule="auto"/>
              <w:rPr>
                <w:rFonts w:hint="eastAsia" w:ascii="宋体" w:hAnsi="宋体" w:cs="Arial"/>
                <w:szCs w:val="21"/>
              </w:rPr>
            </w:pPr>
          </w:p>
        </w:tc>
        <w:tc>
          <w:tcPr>
            <w:tcW w:w="961"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9" w:type="dxa"/>
          </w:tcPr>
          <w:p>
            <w:pPr>
              <w:spacing w:line="360" w:lineRule="auto"/>
              <w:rPr>
                <w:rFonts w:hint="eastAsia" w:ascii="宋体" w:hAnsi="宋体" w:cs="Arial"/>
                <w:szCs w:val="21"/>
              </w:rPr>
            </w:pPr>
          </w:p>
        </w:tc>
        <w:tc>
          <w:tcPr>
            <w:tcW w:w="957" w:type="dxa"/>
            <w:vAlign w:val="center"/>
          </w:tcPr>
          <w:p>
            <w:pPr>
              <w:spacing w:line="360" w:lineRule="auto"/>
              <w:rPr>
                <w:rFonts w:hint="eastAsia" w:ascii="宋体" w:hAnsi="宋体" w:cs="Arial"/>
                <w:szCs w:val="21"/>
              </w:rPr>
            </w:pPr>
          </w:p>
        </w:tc>
      </w:tr>
    </w:tbl>
    <w:p>
      <w:pPr>
        <w:pStyle w:val="14"/>
        <w:spacing w:line="360" w:lineRule="auto"/>
      </w:pPr>
    </w:p>
    <w:p>
      <w:pPr>
        <w:autoSpaceDE w:val="0"/>
        <w:autoSpaceDN w:val="0"/>
        <w:adjustRightInd w:val="0"/>
        <w:snapToGrid w:val="0"/>
        <w:spacing w:before="25" w:after="25" w:line="360" w:lineRule="auto"/>
        <w:rPr>
          <w:rFonts w:hint="eastAsia" w:ascii="宋体" w:hAnsi="宋体"/>
          <w:sz w:val="24"/>
        </w:rPr>
      </w:pPr>
      <w:r>
        <w:rPr>
          <w:rFonts w:hint="eastAsia" w:ascii="宋体" w:hAnsi="宋体"/>
          <w:sz w:val="24"/>
        </w:rPr>
        <w:t>注：1.上述项目主要人员在项目执行过程中未得到采购人书面同意不得更换。</w:t>
      </w:r>
    </w:p>
    <w:p>
      <w:pPr>
        <w:autoSpaceDE w:val="0"/>
        <w:autoSpaceDN w:val="0"/>
        <w:adjustRightInd w:val="0"/>
        <w:snapToGrid w:val="0"/>
        <w:spacing w:before="25" w:after="25" w:line="360" w:lineRule="auto"/>
        <w:rPr>
          <w:rFonts w:hint="eastAsia" w:ascii="宋体" w:hAnsi="宋体"/>
          <w:sz w:val="24"/>
        </w:rPr>
      </w:pPr>
      <w:r>
        <w:rPr>
          <w:rFonts w:hint="eastAsia" w:hAnsi="宋体"/>
          <w:sz w:val="24"/>
        </w:rPr>
        <w:t>2.附项目团队人员的身份证、学历证（若有）、学位证（若有）、相关资质证书（若有）、</w:t>
      </w:r>
      <w:r>
        <w:rPr>
          <w:rFonts w:hint="eastAsia" w:ascii="宋体" w:hAnsi="宋体"/>
          <w:sz w:val="24"/>
        </w:rPr>
        <w:t>相关工作经历证明材料（若有）等，以上材料提供复印件并加盖供应商公章。</w:t>
      </w:r>
    </w:p>
    <w:p>
      <w:pPr>
        <w:autoSpaceDE w:val="0"/>
        <w:autoSpaceDN w:val="0"/>
        <w:adjustRightInd w:val="0"/>
        <w:snapToGrid w:val="0"/>
        <w:spacing w:before="25" w:after="25" w:line="360" w:lineRule="auto"/>
        <w:rPr>
          <w:rFonts w:hint="eastAsia" w:ascii="宋体" w:hAnsi="宋体"/>
          <w:sz w:val="24"/>
        </w:rPr>
      </w:pPr>
      <w:r>
        <w:rPr>
          <w:rFonts w:hint="eastAsia" w:ascii="宋体" w:hAnsi="宋体"/>
          <w:sz w:val="24"/>
        </w:rPr>
        <w:t>3.以上表格可自行扩展或另页描述。</w:t>
      </w:r>
    </w:p>
    <w:p>
      <w:pPr>
        <w:rPr>
          <w:szCs w:val="21"/>
        </w:rPr>
      </w:pPr>
    </w:p>
    <w:p>
      <w:pPr>
        <w:pStyle w:val="14"/>
      </w:pPr>
    </w:p>
    <w:p>
      <w:pPr>
        <w:autoSpaceDE w:val="0"/>
        <w:autoSpaceDN w:val="0"/>
        <w:adjustRightInd w:val="0"/>
        <w:snapToGrid w:val="0"/>
        <w:spacing w:before="25" w:after="25" w:line="360" w:lineRule="auto"/>
        <w:rPr>
          <w:color w:val="000000"/>
          <w:sz w:val="24"/>
          <w:lang w:val="zh-CN"/>
        </w:rPr>
      </w:pPr>
      <w:bookmarkStart w:id="748" w:name="_Toc68707669"/>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bookmarkEnd w:id="748"/>
    <w:p>
      <w:pPr>
        <w:spacing w:line="360" w:lineRule="auto"/>
        <w:rPr>
          <w:sz w:val="24"/>
        </w:rPr>
      </w:pPr>
    </w:p>
    <w:p>
      <w:pPr>
        <w:tabs>
          <w:tab w:val="left" w:pos="360"/>
        </w:tabs>
        <w:snapToGrid w:val="0"/>
        <w:spacing w:line="360" w:lineRule="auto"/>
        <w:outlineLvl w:val="1"/>
        <w:rPr>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bookmarkStart w:id="749" w:name="_Toc68707670"/>
      <w:r>
        <w:rPr>
          <w:rFonts w:hint="eastAsia"/>
          <w:sz w:val="24"/>
        </w:rPr>
        <w:t>13 技术文件</w:t>
      </w:r>
      <w:bookmarkEnd w:id="749"/>
    </w:p>
    <w:p>
      <w:pPr>
        <w:spacing w:line="360" w:lineRule="auto"/>
        <w:ind w:left="420" w:right="-57" w:rightChars="-27"/>
      </w:pPr>
    </w:p>
    <w:p>
      <w:pPr>
        <w:rPr>
          <w:rFonts w:hint="eastAsia"/>
          <w:sz w:val="24"/>
        </w:rPr>
      </w:pPr>
      <w:r>
        <w:rPr>
          <w:rFonts w:hint="eastAsia"/>
          <w:sz w:val="24"/>
        </w:rPr>
        <w:br w:type="page"/>
      </w:r>
    </w:p>
    <w:p>
      <w:pPr>
        <w:tabs>
          <w:tab w:val="left" w:pos="360"/>
        </w:tabs>
        <w:snapToGrid w:val="0"/>
        <w:spacing w:line="360" w:lineRule="auto"/>
        <w:jc w:val="left"/>
        <w:outlineLvl w:val="1"/>
        <w:rPr>
          <w:sz w:val="24"/>
        </w:rPr>
      </w:pPr>
      <w:r>
        <w:rPr>
          <w:rFonts w:hint="eastAsia"/>
          <w:sz w:val="24"/>
        </w:rPr>
        <w:t>14 最后报价一览表（实质性格式，磋商后提交）</w:t>
      </w:r>
    </w:p>
    <w:p>
      <w:pPr>
        <w:widowControl/>
        <w:jc w:val="left"/>
        <w:rPr>
          <w:kern w:val="0"/>
          <w:sz w:val="24"/>
          <w:szCs w:val="20"/>
        </w:rPr>
      </w:pPr>
    </w:p>
    <w:p>
      <w:pPr>
        <w:spacing w:line="360" w:lineRule="exact"/>
        <w:ind w:firstLine="720"/>
        <w:jc w:val="center"/>
        <w:rPr>
          <w:b/>
          <w:color w:val="000000"/>
          <w:sz w:val="36"/>
          <w:szCs w:val="36"/>
        </w:rPr>
      </w:pPr>
      <w:r>
        <w:rPr>
          <w:rFonts w:hint="eastAsia"/>
          <w:b/>
          <w:color w:val="000000"/>
          <w:sz w:val="36"/>
          <w:szCs w:val="36"/>
        </w:rPr>
        <w:t>最后报价一览表</w:t>
      </w:r>
    </w:p>
    <w:p>
      <w:pPr>
        <w:tabs>
          <w:tab w:val="left" w:pos="1800"/>
          <w:tab w:val="left" w:pos="5580"/>
        </w:tabs>
        <w:spacing w:line="360" w:lineRule="auto"/>
        <w:jc w:val="left"/>
        <w:rPr>
          <w:color w:val="000000"/>
          <w:sz w:val="24"/>
        </w:rPr>
      </w:pPr>
    </w:p>
    <w:p>
      <w:pPr>
        <w:tabs>
          <w:tab w:val="left" w:pos="1800"/>
          <w:tab w:val="left" w:pos="5580"/>
        </w:tabs>
        <w:spacing w:line="360" w:lineRule="auto"/>
        <w:ind w:firstLine="360" w:firstLineChars="150"/>
        <w:jc w:val="left"/>
        <w:rPr>
          <w:color w:val="000000"/>
          <w:sz w:val="24"/>
        </w:rPr>
      </w:pPr>
      <w:r>
        <w:rPr>
          <w:color w:val="000000"/>
          <w:sz w:val="24"/>
        </w:rPr>
        <w:t>项目编号/包号：</w:t>
      </w:r>
      <w:r>
        <w:rPr>
          <w:rFonts w:hint="eastAsia"/>
          <w:color w:val="000000"/>
          <w:sz w:val="24"/>
        </w:rPr>
        <w:t>2026年餐饮服务项目</w:t>
      </w:r>
      <w:r>
        <w:rPr>
          <w:color w:val="000000"/>
          <w:sz w:val="24"/>
        </w:rPr>
        <w:t xml:space="preserve">     项目名称：</w:t>
      </w:r>
      <w:r>
        <w:rPr>
          <w:rFonts w:hint="eastAsia"/>
          <w:color w:val="000000"/>
          <w:sz w:val="24"/>
        </w:rPr>
        <w:t>BIECC-26CG10289</w:t>
      </w:r>
    </w:p>
    <w:tbl>
      <w:tblPr>
        <w:tblStyle w:val="43"/>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pPr>
              <w:tabs>
                <w:tab w:val="left" w:pos="5580"/>
              </w:tabs>
              <w:jc w:val="center"/>
              <w:rPr>
                <w:b/>
                <w:sz w:val="24"/>
              </w:rPr>
            </w:pPr>
            <w:r>
              <w:rPr>
                <w:b/>
                <w:sz w:val="24"/>
              </w:rPr>
              <w:t>序号</w:t>
            </w:r>
          </w:p>
        </w:tc>
        <w:tc>
          <w:tcPr>
            <w:tcW w:w="1498" w:type="pct"/>
            <w:vMerge w:val="restart"/>
            <w:vAlign w:val="center"/>
          </w:tcPr>
          <w:p>
            <w:pPr>
              <w:tabs>
                <w:tab w:val="left" w:pos="5580"/>
              </w:tabs>
              <w:jc w:val="center"/>
              <w:rPr>
                <w:b/>
                <w:sz w:val="24"/>
              </w:rPr>
            </w:pPr>
            <w:r>
              <w:rPr>
                <w:b/>
                <w:sz w:val="24"/>
              </w:rPr>
              <w:t>供应商名称</w:t>
            </w:r>
          </w:p>
        </w:tc>
        <w:tc>
          <w:tcPr>
            <w:tcW w:w="2106" w:type="pct"/>
            <w:gridSpan w:val="2"/>
            <w:vAlign w:val="center"/>
          </w:tcPr>
          <w:p>
            <w:pPr>
              <w:tabs>
                <w:tab w:val="left" w:pos="5580"/>
              </w:tabs>
              <w:jc w:val="center"/>
              <w:rPr>
                <w:b/>
                <w:sz w:val="24"/>
              </w:rPr>
            </w:pPr>
            <w:r>
              <w:rPr>
                <w:b/>
                <w:sz w:val="24"/>
              </w:rPr>
              <w:t>最后报价</w:t>
            </w:r>
          </w:p>
        </w:tc>
        <w:tc>
          <w:tcPr>
            <w:tcW w:w="949" w:type="pct"/>
            <w:vMerge w:val="restart"/>
            <w:vAlign w:val="center"/>
          </w:tcPr>
          <w:p>
            <w:pPr>
              <w:tabs>
                <w:tab w:val="left" w:pos="5580"/>
              </w:tabs>
              <w:jc w:val="center"/>
              <w:rPr>
                <w:b/>
                <w:sz w:val="24"/>
              </w:rPr>
            </w:pPr>
            <w:r>
              <w:rPr>
                <w:b/>
                <w:sz w:val="24"/>
              </w:rPr>
              <w:t>其他</w:t>
            </w:r>
          </w:p>
          <w:p>
            <w:pPr>
              <w:tabs>
                <w:tab w:val="left" w:pos="5580"/>
              </w:tabs>
              <w:jc w:val="center"/>
              <w:rPr>
                <w:b/>
                <w:sz w:val="24"/>
              </w:rPr>
            </w:pPr>
            <w:r>
              <w:rPr>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pPr>
              <w:tabs>
                <w:tab w:val="left" w:pos="5580"/>
              </w:tabs>
              <w:jc w:val="center"/>
              <w:rPr>
                <w:sz w:val="24"/>
              </w:rPr>
            </w:pPr>
          </w:p>
        </w:tc>
        <w:tc>
          <w:tcPr>
            <w:tcW w:w="1498" w:type="pct"/>
            <w:vMerge w:val="continue"/>
            <w:vAlign w:val="center"/>
          </w:tcPr>
          <w:p>
            <w:pPr>
              <w:tabs>
                <w:tab w:val="left" w:pos="5580"/>
              </w:tabs>
              <w:jc w:val="center"/>
              <w:rPr>
                <w:sz w:val="24"/>
              </w:rPr>
            </w:pPr>
          </w:p>
        </w:tc>
        <w:tc>
          <w:tcPr>
            <w:tcW w:w="1114" w:type="pct"/>
            <w:vAlign w:val="center"/>
          </w:tcPr>
          <w:p>
            <w:pPr>
              <w:tabs>
                <w:tab w:val="left" w:pos="5580"/>
              </w:tabs>
              <w:jc w:val="center"/>
              <w:rPr>
                <w:b/>
                <w:sz w:val="24"/>
              </w:rPr>
            </w:pPr>
            <w:r>
              <w:rPr>
                <w:b/>
                <w:sz w:val="24"/>
              </w:rPr>
              <w:t>大写</w:t>
            </w:r>
          </w:p>
        </w:tc>
        <w:tc>
          <w:tcPr>
            <w:tcW w:w="992" w:type="pct"/>
            <w:vAlign w:val="center"/>
          </w:tcPr>
          <w:p>
            <w:pPr>
              <w:tabs>
                <w:tab w:val="left" w:pos="5580"/>
              </w:tabs>
              <w:jc w:val="center"/>
              <w:rPr>
                <w:b/>
                <w:sz w:val="24"/>
              </w:rPr>
            </w:pPr>
            <w:r>
              <w:rPr>
                <w:b/>
                <w:sz w:val="24"/>
              </w:rPr>
              <w:t>小写</w:t>
            </w:r>
          </w:p>
        </w:tc>
        <w:tc>
          <w:tcPr>
            <w:tcW w:w="949" w:type="pct"/>
            <w:vMerge w:val="continue"/>
            <w:vAlign w:val="center"/>
          </w:tcPr>
          <w:p>
            <w:pPr>
              <w:tabs>
                <w:tab w:val="left" w:pos="5580"/>
              </w:tabs>
              <w:ind w:firstLine="482"/>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pPr>
              <w:tabs>
                <w:tab w:val="left" w:pos="5580"/>
              </w:tabs>
              <w:jc w:val="center"/>
              <w:rPr>
                <w:sz w:val="24"/>
              </w:rPr>
            </w:pPr>
          </w:p>
        </w:tc>
        <w:tc>
          <w:tcPr>
            <w:tcW w:w="1498" w:type="pct"/>
            <w:vAlign w:val="center"/>
          </w:tcPr>
          <w:p>
            <w:pPr>
              <w:tabs>
                <w:tab w:val="left" w:pos="5580"/>
              </w:tabs>
              <w:jc w:val="center"/>
              <w:rPr>
                <w:sz w:val="24"/>
              </w:rPr>
            </w:pPr>
          </w:p>
        </w:tc>
        <w:tc>
          <w:tcPr>
            <w:tcW w:w="1114" w:type="pct"/>
            <w:vAlign w:val="center"/>
          </w:tcPr>
          <w:p>
            <w:pPr>
              <w:tabs>
                <w:tab w:val="left" w:pos="5580"/>
              </w:tabs>
              <w:jc w:val="center"/>
              <w:rPr>
                <w:sz w:val="24"/>
              </w:rPr>
            </w:pPr>
          </w:p>
        </w:tc>
        <w:tc>
          <w:tcPr>
            <w:tcW w:w="992" w:type="pct"/>
            <w:vAlign w:val="center"/>
          </w:tcPr>
          <w:p>
            <w:pPr>
              <w:tabs>
                <w:tab w:val="left" w:pos="5580"/>
              </w:tabs>
              <w:jc w:val="center"/>
              <w:rPr>
                <w:sz w:val="24"/>
              </w:rPr>
            </w:pPr>
          </w:p>
        </w:tc>
        <w:tc>
          <w:tcPr>
            <w:tcW w:w="949" w:type="pct"/>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w:t>
      </w:r>
      <w:r>
        <w:rPr>
          <w:rFonts w:hint="eastAsia"/>
          <w:color w:val="000000"/>
          <w:sz w:val="24"/>
          <w:szCs w:val="20"/>
        </w:rPr>
        <w:t>最后</w:t>
      </w:r>
      <w:r>
        <w:rPr>
          <w:color w:val="000000"/>
          <w:sz w:val="24"/>
          <w:szCs w:val="20"/>
        </w:rPr>
        <w:t>报价应和《最后分项报价表》中的总价相一致。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tabs>
          <w:tab w:val="left" w:pos="5580"/>
        </w:tabs>
        <w:ind w:firstLine="480" w:firstLineChars="200"/>
        <w:rPr>
          <w:color w:val="000000"/>
          <w:sz w:val="24"/>
          <w:szCs w:val="20"/>
        </w:rPr>
      </w:pPr>
      <w:r>
        <w:rPr>
          <w:rFonts w:hint="eastAsia"/>
          <w:color w:val="000000"/>
          <w:sz w:val="24"/>
          <w:szCs w:val="20"/>
        </w:rPr>
        <w:t>3.此表无需在响应文件中提交，磋商后供应商按磋商小组要求提交。</w:t>
      </w:r>
    </w:p>
    <w:p>
      <w:pPr>
        <w:tabs>
          <w:tab w:val="left" w:pos="5580"/>
        </w:tabs>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p>
      <w:pPr>
        <w:widowControl/>
        <w:jc w:val="left"/>
        <w:rPr>
          <w:color w:val="000000"/>
          <w:sz w:val="24"/>
          <w:szCs w:val="20"/>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sz w:val="24"/>
        </w:rPr>
        <w:t>1</w:t>
      </w:r>
      <w:r>
        <w:rPr>
          <w:rFonts w:hint="eastAsia"/>
          <w:sz w:val="24"/>
        </w:rPr>
        <w:t>5</w:t>
      </w:r>
      <w:r>
        <w:rPr>
          <w:sz w:val="24"/>
        </w:rPr>
        <w:t xml:space="preserve"> 最后分项报价表（实质性格式</w:t>
      </w:r>
      <w:r>
        <w:rPr>
          <w:rFonts w:hint="eastAsia"/>
          <w:sz w:val="24"/>
        </w:rPr>
        <w:t>，磋商后提交</w:t>
      </w:r>
      <w:r>
        <w:rPr>
          <w:sz w:val="24"/>
        </w:rPr>
        <w:t>）</w:t>
      </w:r>
    </w:p>
    <w:p>
      <w:pPr>
        <w:spacing w:line="360" w:lineRule="exact"/>
        <w:jc w:val="center"/>
        <w:rPr>
          <w:color w:val="000000"/>
          <w:sz w:val="36"/>
          <w:szCs w:val="36"/>
        </w:rPr>
      </w:pPr>
      <w:r>
        <w:rPr>
          <w:color w:val="000000"/>
          <w:sz w:val="36"/>
          <w:szCs w:val="36"/>
        </w:rPr>
        <w:t>最后分项报价表</w:t>
      </w:r>
    </w:p>
    <w:p>
      <w:pPr>
        <w:adjustRightInd w:val="0"/>
        <w:snapToGrid w:val="0"/>
        <w:spacing w:before="240" w:beforeLines="100" w:after="240" w:afterLines="100"/>
        <w:jc w:val="left"/>
        <w:rPr>
          <w:b/>
          <w:i/>
          <w:color w:val="FF0000"/>
          <w:sz w:val="24"/>
        </w:rPr>
      </w:pPr>
    </w:p>
    <w:p>
      <w:pPr>
        <w:tabs>
          <w:tab w:val="left" w:pos="1800"/>
          <w:tab w:val="left" w:pos="5580"/>
        </w:tabs>
        <w:rPr>
          <w:rFonts w:hint="eastAsia"/>
          <w:color w:val="000000"/>
          <w:sz w:val="24"/>
          <w:lang w:val="en-US" w:eastAsia="zh-CN"/>
        </w:rPr>
      </w:pPr>
      <w:r>
        <w:rPr>
          <w:color w:val="000000"/>
          <w:sz w:val="24"/>
        </w:rPr>
        <w:t>项目编号/包号：</w:t>
      </w:r>
      <w:r>
        <w:rPr>
          <w:rFonts w:hint="eastAsia"/>
          <w:color w:val="000000"/>
          <w:sz w:val="24"/>
        </w:rPr>
        <w:t>2026年餐饮服务项目</w:t>
      </w:r>
      <w:r>
        <w:rPr>
          <w:rFonts w:hint="eastAsia"/>
          <w:color w:val="000000"/>
          <w:sz w:val="24"/>
          <w:lang w:val="en-US" w:eastAsia="zh-CN"/>
        </w:rPr>
        <w:t xml:space="preserve"> </w:t>
      </w:r>
    </w:p>
    <w:p>
      <w:pPr>
        <w:tabs>
          <w:tab w:val="left" w:pos="1800"/>
          <w:tab w:val="left" w:pos="5580"/>
        </w:tabs>
        <w:rPr>
          <w:color w:val="000000"/>
          <w:sz w:val="24"/>
        </w:rPr>
      </w:pPr>
      <w:r>
        <w:rPr>
          <w:color w:val="000000"/>
          <w:sz w:val="24"/>
        </w:rPr>
        <w:t>项目名称：</w:t>
      </w:r>
      <w:r>
        <w:rPr>
          <w:rFonts w:hint="eastAsia"/>
          <w:color w:val="000000"/>
          <w:sz w:val="24"/>
        </w:rPr>
        <w:t>BIECC-26CG10289</w:t>
      </w:r>
      <w:r>
        <w:rPr>
          <w:rFonts w:hint="eastAsia"/>
          <w:color w:val="000000"/>
          <w:sz w:val="24"/>
          <w:lang w:val="en-US" w:eastAsia="zh-CN"/>
        </w:rPr>
        <w:t xml:space="preserve">  </w:t>
      </w:r>
      <w:r>
        <w:rPr>
          <w:color w:val="000000"/>
          <w:sz w:val="24"/>
        </w:rPr>
        <w:t>报价单位：人民币元</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2933"/>
        <w:gridCol w:w="1348"/>
        <w:gridCol w:w="1345"/>
        <w:gridCol w:w="1345"/>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6" w:type="pct"/>
            <w:vAlign w:val="center"/>
          </w:tcPr>
          <w:p>
            <w:pPr>
              <w:adjustRightInd w:val="0"/>
              <w:snapToGrid w:val="0"/>
              <w:jc w:val="left"/>
              <w:rPr>
                <w:b/>
                <w:color w:val="000000"/>
                <w:sz w:val="24"/>
              </w:rPr>
            </w:pPr>
            <w:r>
              <w:rPr>
                <w:b/>
                <w:color w:val="000000"/>
                <w:sz w:val="24"/>
              </w:rPr>
              <w:t>序号</w:t>
            </w:r>
          </w:p>
        </w:tc>
        <w:tc>
          <w:tcPr>
            <w:tcW w:w="1579" w:type="pct"/>
            <w:vAlign w:val="center"/>
          </w:tcPr>
          <w:p>
            <w:pPr>
              <w:adjustRightInd w:val="0"/>
              <w:snapToGrid w:val="0"/>
              <w:jc w:val="left"/>
              <w:rPr>
                <w:b/>
                <w:color w:val="000000"/>
                <w:sz w:val="24"/>
              </w:rPr>
            </w:pPr>
            <w:r>
              <w:rPr>
                <w:b/>
                <w:color w:val="000000"/>
                <w:sz w:val="24"/>
              </w:rPr>
              <w:t>分项名称</w:t>
            </w:r>
          </w:p>
        </w:tc>
        <w:tc>
          <w:tcPr>
            <w:tcW w:w="725" w:type="pct"/>
            <w:vAlign w:val="center"/>
          </w:tcPr>
          <w:p>
            <w:pPr>
              <w:adjustRightInd w:val="0"/>
              <w:snapToGrid w:val="0"/>
              <w:jc w:val="left"/>
              <w:rPr>
                <w:b/>
                <w:color w:val="000000"/>
                <w:sz w:val="24"/>
              </w:rPr>
            </w:pPr>
            <w:r>
              <w:rPr>
                <w:b/>
                <w:color w:val="000000"/>
                <w:sz w:val="24"/>
              </w:rPr>
              <w:t>单价（元）</w:t>
            </w:r>
          </w:p>
        </w:tc>
        <w:tc>
          <w:tcPr>
            <w:tcW w:w="724" w:type="pct"/>
            <w:vAlign w:val="center"/>
          </w:tcPr>
          <w:p>
            <w:pPr>
              <w:adjustRightInd w:val="0"/>
              <w:snapToGrid w:val="0"/>
              <w:jc w:val="center"/>
              <w:rPr>
                <w:b/>
                <w:color w:val="000000"/>
                <w:sz w:val="24"/>
              </w:rPr>
            </w:pPr>
            <w:r>
              <w:rPr>
                <w:rFonts w:hint="eastAsia"/>
                <w:b/>
                <w:color w:val="000000"/>
                <w:sz w:val="24"/>
              </w:rPr>
              <w:t>数量</w:t>
            </w:r>
          </w:p>
        </w:tc>
        <w:tc>
          <w:tcPr>
            <w:tcW w:w="724" w:type="pct"/>
            <w:vAlign w:val="center"/>
          </w:tcPr>
          <w:p>
            <w:pPr>
              <w:adjustRightInd w:val="0"/>
              <w:snapToGrid w:val="0"/>
              <w:jc w:val="left"/>
              <w:rPr>
                <w:b/>
                <w:color w:val="000000"/>
                <w:sz w:val="24"/>
              </w:rPr>
            </w:pPr>
            <w:r>
              <w:rPr>
                <w:b/>
                <w:color w:val="000000"/>
                <w:sz w:val="24"/>
              </w:rPr>
              <w:t>合价（元）</w:t>
            </w:r>
          </w:p>
        </w:tc>
        <w:tc>
          <w:tcPr>
            <w:tcW w:w="920"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6" w:type="pct"/>
            <w:vAlign w:val="center"/>
          </w:tcPr>
          <w:p>
            <w:pPr>
              <w:adjustRightInd w:val="0"/>
              <w:snapToGrid w:val="0"/>
              <w:jc w:val="center"/>
              <w:rPr>
                <w:color w:val="000000"/>
                <w:sz w:val="24"/>
              </w:rPr>
            </w:pPr>
            <w:r>
              <w:rPr>
                <w:color w:val="000000"/>
                <w:sz w:val="24"/>
              </w:rPr>
              <w:t>1</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6" w:type="pct"/>
            <w:vAlign w:val="center"/>
          </w:tcPr>
          <w:p>
            <w:pPr>
              <w:adjustRightInd w:val="0"/>
              <w:snapToGrid w:val="0"/>
              <w:jc w:val="center"/>
              <w:rPr>
                <w:color w:val="000000"/>
                <w:sz w:val="24"/>
              </w:rPr>
            </w:pPr>
            <w:r>
              <w:rPr>
                <w:color w:val="000000"/>
                <w:sz w:val="24"/>
              </w:rPr>
              <w:t>2</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pPr>
              <w:adjustRightInd w:val="0"/>
              <w:snapToGrid w:val="0"/>
              <w:jc w:val="center"/>
              <w:rPr>
                <w:color w:val="000000"/>
                <w:sz w:val="24"/>
              </w:rPr>
            </w:pPr>
            <w:r>
              <w:rPr>
                <w:color w:val="000000"/>
                <w:sz w:val="24"/>
              </w:rPr>
              <w:t>3</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pPr>
              <w:adjustRightInd w:val="0"/>
              <w:snapToGrid w:val="0"/>
              <w:jc w:val="center"/>
              <w:rPr>
                <w:rFonts w:hint="eastAsia" w:eastAsia="宋体"/>
                <w:color w:val="000000"/>
                <w:sz w:val="24"/>
                <w:lang w:val="en-US" w:eastAsia="zh-CN"/>
              </w:rPr>
            </w:pPr>
            <w:r>
              <w:rPr>
                <w:rFonts w:hint="eastAsia"/>
                <w:color w:val="000000"/>
                <w:sz w:val="24"/>
                <w:lang w:val="en-US" w:eastAsia="zh-CN"/>
              </w:rPr>
              <w:t>4</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pPr>
              <w:adjustRightInd w:val="0"/>
              <w:snapToGrid w:val="0"/>
              <w:jc w:val="center"/>
              <w:rPr>
                <w:rFonts w:hint="eastAsia" w:eastAsia="宋体"/>
                <w:color w:val="000000"/>
                <w:sz w:val="24"/>
                <w:lang w:val="en-US" w:eastAsia="zh-CN"/>
              </w:rPr>
            </w:pPr>
            <w:r>
              <w:rPr>
                <w:rFonts w:hint="eastAsia"/>
                <w:color w:val="000000"/>
                <w:sz w:val="24"/>
                <w:lang w:val="en-US" w:eastAsia="zh-CN"/>
              </w:rPr>
              <w:t>5</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pPr>
              <w:adjustRightInd w:val="0"/>
              <w:snapToGrid w:val="0"/>
              <w:jc w:val="center"/>
              <w:rPr>
                <w:rFonts w:hint="eastAsia" w:eastAsia="宋体"/>
                <w:color w:val="000000"/>
                <w:sz w:val="24"/>
                <w:lang w:val="en-US" w:eastAsia="zh-CN"/>
              </w:rPr>
            </w:pPr>
            <w:r>
              <w:rPr>
                <w:rFonts w:hint="eastAsia"/>
                <w:color w:val="000000"/>
                <w:sz w:val="24"/>
                <w:lang w:val="en-US" w:eastAsia="zh-CN"/>
              </w:rPr>
              <w:t>6</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pPr>
              <w:adjustRightInd w:val="0"/>
              <w:snapToGrid w:val="0"/>
              <w:jc w:val="center"/>
              <w:rPr>
                <w:rFonts w:hint="eastAsia" w:eastAsia="宋体"/>
                <w:color w:val="000000"/>
                <w:sz w:val="24"/>
                <w:lang w:val="en-US" w:eastAsia="zh-CN"/>
              </w:rPr>
            </w:pPr>
            <w:r>
              <w:rPr>
                <w:rFonts w:hint="eastAsia"/>
                <w:color w:val="000000"/>
                <w:sz w:val="24"/>
                <w:lang w:val="en-US" w:eastAsia="zh-CN"/>
              </w:rPr>
              <w:t>7</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pPr>
              <w:adjustRightInd w:val="0"/>
              <w:snapToGrid w:val="0"/>
              <w:jc w:val="center"/>
              <w:rPr>
                <w:rFonts w:hint="eastAsia" w:eastAsia="宋体"/>
                <w:color w:val="000000"/>
                <w:sz w:val="24"/>
                <w:lang w:val="en-US" w:eastAsia="zh-CN"/>
              </w:rPr>
            </w:pPr>
            <w:r>
              <w:rPr>
                <w:rFonts w:hint="eastAsia"/>
                <w:color w:val="000000"/>
                <w:sz w:val="24"/>
                <w:lang w:val="en-US" w:eastAsia="zh-CN"/>
              </w:rPr>
              <w:t>8</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pPr>
              <w:adjustRightInd w:val="0"/>
              <w:snapToGrid w:val="0"/>
              <w:jc w:val="center"/>
              <w:rPr>
                <w:rFonts w:hint="eastAsia" w:eastAsia="宋体"/>
                <w:color w:val="000000"/>
                <w:sz w:val="24"/>
                <w:lang w:val="en-US" w:eastAsia="zh-CN"/>
              </w:rPr>
            </w:pPr>
            <w:r>
              <w:rPr>
                <w:rFonts w:hint="eastAsia"/>
                <w:color w:val="000000"/>
                <w:sz w:val="24"/>
                <w:lang w:val="en-US" w:eastAsia="zh-CN"/>
              </w:rPr>
              <w:t>9</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pPr>
              <w:adjustRightInd w:val="0"/>
              <w:snapToGrid w:val="0"/>
              <w:jc w:val="center"/>
              <w:rPr>
                <w:rFonts w:hint="default" w:eastAsia="宋体"/>
                <w:color w:val="000000"/>
                <w:sz w:val="24"/>
                <w:lang w:val="en-US" w:eastAsia="zh-CN"/>
              </w:rPr>
            </w:pPr>
            <w:r>
              <w:rPr>
                <w:rFonts w:hint="eastAsia"/>
                <w:color w:val="000000"/>
                <w:sz w:val="24"/>
                <w:lang w:val="en-US" w:eastAsia="zh-CN"/>
              </w:rPr>
              <w:t>10</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pPr>
              <w:adjustRightInd w:val="0"/>
              <w:snapToGrid w:val="0"/>
              <w:jc w:val="center"/>
              <w:rPr>
                <w:rFonts w:hint="default" w:eastAsia="宋体"/>
                <w:color w:val="000000"/>
                <w:sz w:val="24"/>
                <w:lang w:val="en-US" w:eastAsia="zh-CN"/>
              </w:rPr>
            </w:pPr>
            <w:r>
              <w:rPr>
                <w:rFonts w:hint="eastAsia"/>
                <w:color w:val="000000"/>
                <w:sz w:val="24"/>
                <w:lang w:val="en-US" w:eastAsia="zh-CN"/>
              </w:rPr>
              <w:t>11</w:t>
            </w:r>
          </w:p>
        </w:tc>
        <w:tc>
          <w:tcPr>
            <w:tcW w:w="1579" w:type="pct"/>
            <w:vAlign w:val="center"/>
          </w:tcPr>
          <w:p>
            <w:pPr>
              <w:adjustRightInd w:val="0"/>
              <w:snapToGrid w:val="0"/>
              <w:jc w:val="left"/>
              <w:rPr>
                <w:color w:val="000000"/>
                <w:sz w:val="24"/>
              </w:rPr>
            </w:pPr>
          </w:p>
        </w:tc>
        <w:tc>
          <w:tcPr>
            <w:tcW w:w="725"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1" w:type="pct"/>
            <w:gridSpan w:val="3"/>
            <w:vAlign w:val="center"/>
          </w:tcPr>
          <w:p>
            <w:pPr>
              <w:adjustRightInd w:val="0"/>
              <w:snapToGrid w:val="0"/>
              <w:jc w:val="right"/>
              <w:rPr>
                <w:color w:val="000000"/>
                <w:sz w:val="24"/>
              </w:rPr>
            </w:pPr>
            <w:r>
              <w:rPr>
                <w:color w:val="000000"/>
                <w:sz w:val="24"/>
              </w:rPr>
              <w:t>总价（元）</w:t>
            </w:r>
          </w:p>
        </w:tc>
        <w:tc>
          <w:tcPr>
            <w:tcW w:w="724" w:type="pct"/>
            <w:vAlign w:val="center"/>
          </w:tcPr>
          <w:p>
            <w:pPr>
              <w:adjustRightInd w:val="0"/>
              <w:snapToGrid w:val="0"/>
              <w:jc w:val="left"/>
              <w:rPr>
                <w:color w:val="000000"/>
                <w:sz w:val="24"/>
              </w:rPr>
            </w:pPr>
          </w:p>
        </w:tc>
        <w:tc>
          <w:tcPr>
            <w:tcW w:w="724" w:type="pct"/>
            <w:vAlign w:val="center"/>
          </w:tcPr>
          <w:p>
            <w:pPr>
              <w:adjustRightInd w:val="0"/>
              <w:snapToGrid w:val="0"/>
              <w:jc w:val="left"/>
              <w:rPr>
                <w:color w:val="000000"/>
                <w:sz w:val="24"/>
              </w:rPr>
            </w:pPr>
          </w:p>
        </w:tc>
        <w:tc>
          <w:tcPr>
            <w:tcW w:w="920" w:type="pct"/>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autoSpaceDE w:val="0"/>
        <w:autoSpaceDN w:val="0"/>
        <w:adjustRightInd w:val="0"/>
        <w:snapToGrid w:val="0"/>
        <w:spacing w:before="25" w:after="25" w:line="240" w:lineRule="auto"/>
        <w:rPr>
          <w:color w:val="000000"/>
          <w:sz w:val="24"/>
        </w:rPr>
      </w:pPr>
      <w:r>
        <w:rPr>
          <w:color w:val="000000"/>
          <w:sz w:val="24"/>
        </w:rPr>
        <w:t>注：</w:t>
      </w:r>
      <w:r>
        <w:rPr>
          <w:rFonts w:hint="eastAsia"/>
          <w:color w:val="000000"/>
          <w:sz w:val="24"/>
        </w:rPr>
        <w:t>1.本表应按包分别填写。</w:t>
      </w:r>
    </w:p>
    <w:p>
      <w:pPr>
        <w:autoSpaceDE w:val="0"/>
        <w:autoSpaceDN w:val="0"/>
        <w:adjustRightInd w:val="0"/>
        <w:snapToGrid w:val="0"/>
        <w:spacing w:before="25" w:after="25" w:line="240" w:lineRule="auto"/>
        <w:ind w:firstLine="480" w:firstLineChars="200"/>
        <w:rPr>
          <w:color w:val="000000"/>
          <w:sz w:val="24"/>
        </w:rPr>
      </w:pPr>
      <w:r>
        <w:rPr>
          <w:rFonts w:hint="eastAsia"/>
          <w:color w:val="000000"/>
          <w:sz w:val="24"/>
        </w:rPr>
        <w:t>2.上述各项的详细规格 (如有)，可另页描述。</w:t>
      </w:r>
    </w:p>
    <w:p>
      <w:pPr>
        <w:autoSpaceDE w:val="0"/>
        <w:autoSpaceDN w:val="0"/>
        <w:adjustRightInd w:val="0"/>
        <w:snapToGrid w:val="0"/>
        <w:spacing w:before="25" w:after="25" w:line="240" w:lineRule="auto"/>
        <w:ind w:firstLine="480" w:firstLineChars="200"/>
        <w:rPr>
          <w:color w:val="000000"/>
          <w:sz w:val="24"/>
        </w:rPr>
      </w:pPr>
      <w:r>
        <w:rPr>
          <w:rFonts w:hint="eastAsia"/>
          <w:color w:val="000000"/>
          <w:sz w:val="24"/>
        </w:rPr>
        <w:t>3.此表无需在响应文件中提交，磋商后供应商按磋商小组要求提交。</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kern w:val="0"/>
          <w:sz w:val="24"/>
        </w:rPr>
        <w:t>供应商授权代表签字（或加盖供应商公章）</w:t>
      </w:r>
      <w:r>
        <w:rPr>
          <w:color w:val="000000"/>
          <w:sz w:val="24"/>
          <w:lang w:val="zh-CN"/>
        </w:rPr>
        <w:t xml:space="preserve">：____________ </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pPr>
        <w:widowControl/>
        <w:jc w:val="left"/>
        <w:rPr>
          <w:b/>
          <w:sz w:val="36"/>
          <w:szCs w:val="36"/>
        </w:rPr>
        <w:sectPr>
          <w:headerReference r:id="rId34" w:type="default"/>
          <w:footerReference r:id="rId35" w:type="default"/>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szCs w:val="20"/>
        </w:rPr>
      </w:pPr>
      <w:r>
        <w:rPr>
          <w:rFonts w:hint="eastAsia"/>
          <w:sz w:val="24"/>
        </w:rPr>
        <w:t>16 磋商文件</w:t>
      </w:r>
      <w:r>
        <w:rPr>
          <w:sz w:val="24"/>
          <w:szCs w:val="20"/>
        </w:rPr>
        <w:t>要求提供或</w:t>
      </w:r>
      <w:r>
        <w:rPr>
          <w:rFonts w:hint="eastAsia"/>
          <w:sz w:val="24"/>
        </w:rPr>
        <w:t>供应商</w:t>
      </w:r>
      <w:r>
        <w:rPr>
          <w:sz w:val="24"/>
          <w:szCs w:val="20"/>
        </w:rPr>
        <w:t>认为应附的其他材料</w:t>
      </w:r>
    </w:p>
    <w:p>
      <w:pPr>
        <w:pStyle w:val="19"/>
        <w:spacing w:before="0" w:line="240" w:lineRule="auto"/>
        <w:ind w:left="221" w:right="234"/>
        <w:jc w:val="left"/>
        <w:rPr>
          <w:rFonts w:ascii="Tahoma" w:hAnsi="Tahoma" w:eastAsia="Tahoma" w:cs="Tahoma"/>
          <w:spacing w:val="45"/>
        </w:rPr>
      </w:pPr>
      <w:r>
        <w:rPr>
          <w:rFonts w:ascii="Tahoma" w:hAnsi="Tahoma" w:eastAsia="Tahoma" w:cs="Tahoma"/>
          <w:spacing w:val="45"/>
        </w:rPr>
        <w:t xml:space="preserve"> </w:t>
      </w:r>
    </w:p>
    <w:p>
      <w:pPr>
        <w:pStyle w:val="19"/>
        <w:spacing w:before="0" w:line="240" w:lineRule="auto"/>
        <w:ind w:left="221" w:right="234"/>
        <w:jc w:val="left"/>
        <w:rPr>
          <w:rFonts w:hint="eastAsia"/>
        </w:rPr>
      </w:pPr>
      <w:r>
        <w:rPr>
          <w:rFonts w:hint="eastAsia" w:ascii="Tahoma" w:hAnsi="Tahoma" w:cs="Tahoma"/>
          <w:spacing w:val="45"/>
        </w:rPr>
        <w:t>16-1</w:t>
      </w:r>
      <w:r>
        <w:t>供应商信息采集表</w:t>
      </w:r>
    </w:p>
    <w:p>
      <w:pPr>
        <w:spacing w:before="6" w:line="240" w:lineRule="auto"/>
        <w:rPr>
          <w:rFonts w:hint="eastAsia" w:ascii="宋体" w:hAnsi="宋体" w:cs="宋体"/>
          <w:sz w:val="3"/>
          <w:szCs w:val="3"/>
        </w:rPr>
      </w:pPr>
    </w:p>
    <w:tbl>
      <w:tblPr>
        <w:tblStyle w:val="43"/>
        <w:tblW w:w="0" w:type="auto"/>
        <w:jc w:val="center"/>
        <w:tblLayout w:type="fixed"/>
        <w:tblCellMar>
          <w:top w:w="0" w:type="dxa"/>
          <w:left w:w="0" w:type="dxa"/>
          <w:bottom w:w="0" w:type="dxa"/>
          <w:right w:w="0" w:type="dxa"/>
        </w:tblCellMar>
      </w:tblPr>
      <w:tblGrid>
        <w:gridCol w:w="3096"/>
        <w:gridCol w:w="3097"/>
        <w:gridCol w:w="3095"/>
      </w:tblGrid>
      <w:tr>
        <w:tblPrEx>
          <w:tblCellMar>
            <w:top w:w="0" w:type="dxa"/>
            <w:left w:w="0" w:type="dxa"/>
            <w:bottom w:w="0" w:type="dxa"/>
            <w:right w:w="0" w:type="dxa"/>
          </w:tblCellMar>
        </w:tblPrEx>
        <w:trPr>
          <w:trHeight w:val="390"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pStyle w:val="248"/>
              <w:spacing w:line="287" w:lineRule="exact"/>
              <w:ind w:left="103"/>
              <w:jc w:val="center"/>
              <w:rPr>
                <w:rFonts w:hint="eastAsia"/>
                <w:sz w:val="24"/>
                <w:szCs w:val="24"/>
              </w:rPr>
            </w:pPr>
            <w:r>
              <w:rPr>
                <w:sz w:val="24"/>
                <w:szCs w:val="24"/>
              </w:rPr>
              <w:t>供应商名称</w:t>
            </w:r>
          </w:p>
        </w:tc>
        <w:tc>
          <w:tcPr>
            <w:tcW w:w="3097" w:type="dxa"/>
            <w:tcBorders>
              <w:top w:val="single" w:color="000000" w:sz="4" w:space="0"/>
              <w:left w:val="single" w:color="000000" w:sz="4" w:space="0"/>
              <w:bottom w:val="single" w:color="000000" w:sz="4" w:space="0"/>
              <w:right w:val="single" w:color="000000" w:sz="4" w:space="0"/>
            </w:tcBorders>
            <w:vAlign w:val="center"/>
          </w:tcPr>
          <w:p>
            <w:pPr>
              <w:pStyle w:val="248"/>
              <w:spacing w:line="287" w:lineRule="exact"/>
              <w:ind w:left="103"/>
              <w:jc w:val="center"/>
              <w:rPr>
                <w:rFonts w:hint="eastAsia"/>
                <w:sz w:val="24"/>
                <w:szCs w:val="24"/>
              </w:rPr>
            </w:pPr>
            <w:r>
              <w:rPr>
                <w:sz w:val="24"/>
                <w:szCs w:val="24"/>
              </w:rPr>
              <w:t>供应商所属性别</w:t>
            </w:r>
          </w:p>
        </w:tc>
        <w:tc>
          <w:tcPr>
            <w:tcW w:w="3095" w:type="dxa"/>
            <w:tcBorders>
              <w:top w:val="single" w:color="000000" w:sz="4" w:space="0"/>
              <w:left w:val="single" w:color="000000" w:sz="4" w:space="0"/>
              <w:bottom w:val="single" w:color="000000" w:sz="4" w:space="0"/>
              <w:right w:val="single" w:color="000000" w:sz="4" w:space="0"/>
            </w:tcBorders>
            <w:vAlign w:val="center"/>
          </w:tcPr>
          <w:p>
            <w:pPr>
              <w:pStyle w:val="248"/>
              <w:spacing w:line="287" w:lineRule="exact"/>
              <w:ind w:left="102"/>
              <w:jc w:val="center"/>
              <w:rPr>
                <w:rFonts w:hint="eastAsia"/>
                <w:sz w:val="24"/>
                <w:szCs w:val="24"/>
              </w:rPr>
            </w:pPr>
            <w:r>
              <w:rPr>
                <w:sz w:val="24"/>
                <w:szCs w:val="24"/>
              </w:rPr>
              <w:t>外商投资类型</w:t>
            </w:r>
          </w:p>
        </w:tc>
      </w:tr>
      <w:tr>
        <w:tblPrEx>
          <w:tblCellMar>
            <w:top w:w="0" w:type="dxa"/>
            <w:left w:w="0" w:type="dxa"/>
            <w:bottom w:w="0" w:type="dxa"/>
            <w:right w:w="0" w:type="dxa"/>
          </w:tblCellMar>
        </w:tblPrEx>
        <w:trPr>
          <w:trHeight w:val="424"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r>
      <w:tr>
        <w:tblPrEx>
          <w:tblCellMar>
            <w:top w:w="0" w:type="dxa"/>
            <w:left w:w="0" w:type="dxa"/>
            <w:bottom w:w="0" w:type="dxa"/>
            <w:right w:w="0" w:type="dxa"/>
          </w:tblCellMar>
        </w:tblPrEx>
        <w:trPr>
          <w:trHeight w:val="429"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r>
      <w:tr>
        <w:tblPrEx>
          <w:tblCellMar>
            <w:top w:w="0" w:type="dxa"/>
            <w:left w:w="0" w:type="dxa"/>
            <w:bottom w:w="0" w:type="dxa"/>
            <w:right w:w="0" w:type="dxa"/>
          </w:tblCellMar>
        </w:tblPrEx>
        <w:trPr>
          <w:trHeight w:val="421"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r>
      <w:tr>
        <w:tblPrEx>
          <w:tblCellMar>
            <w:top w:w="0" w:type="dxa"/>
            <w:left w:w="0" w:type="dxa"/>
            <w:bottom w:w="0" w:type="dxa"/>
            <w:right w:w="0" w:type="dxa"/>
          </w:tblCellMar>
        </w:tblPrEx>
        <w:trPr>
          <w:trHeight w:val="359"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r>
    </w:tbl>
    <w:p>
      <w:pPr>
        <w:pStyle w:val="19"/>
        <w:spacing w:before="0" w:line="360" w:lineRule="auto"/>
        <w:ind w:left="701" w:right="234" w:hanging="480"/>
        <w:jc w:val="left"/>
        <w:rPr>
          <w:rFonts w:hint="eastAsia" w:cs="宋体"/>
        </w:rPr>
      </w:pPr>
      <w:r>
        <w:rPr>
          <w:rFonts w:hint="eastAsia" w:cs="宋体"/>
        </w:rPr>
        <w:t>注：1.供应商如为联合体，则应填写联合体各成员信息。</w:t>
      </w:r>
    </w:p>
    <w:p>
      <w:pPr>
        <w:pStyle w:val="19"/>
        <w:spacing w:before="18" w:line="360" w:lineRule="auto"/>
        <w:ind w:left="221" w:right="111" w:firstLine="480"/>
        <w:jc w:val="left"/>
        <w:rPr>
          <w:rFonts w:hint="eastAsia" w:cs="宋体"/>
        </w:rPr>
      </w:pPr>
      <w:r>
        <w:rPr>
          <w:rFonts w:hint="eastAsia" w:cs="宋体"/>
          <w:spacing w:val="-6"/>
        </w:rPr>
        <w:t>2.供应商所属性别请填写“男”或“女”，指拥有供应商</w:t>
      </w:r>
      <w:r>
        <w:rPr>
          <w:rFonts w:hint="eastAsia" w:cs="宋体"/>
          <w:spacing w:val="-9"/>
        </w:rPr>
        <w:t xml:space="preserve"> </w:t>
      </w:r>
      <w:r>
        <w:rPr>
          <w:rFonts w:hint="eastAsia" w:cs="宋体"/>
        </w:rPr>
        <w:t>51%以上绝对所有权的性别；绝对所有权拥有者可以是一个人，也可以是多人合计计算。</w:t>
      </w:r>
    </w:p>
    <w:p>
      <w:pPr>
        <w:pStyle w:val="19"/>
        <w:spacing w:before="22" w:line="360" w:lineRule="auto"/>
        <w:ind w:left="701" w:right="234"/>
        <w:jc w:val="left"/>
        <w:rPr>
          <w:rFonts w:hint="eastAsia" w:cs="宋体"/>
        </w:rPr>
      </w:pPr>
      <w:r>
        <w:rPr>
          <w:rFonts w:hint="eastAsia" w:cs="宋体"/>
          <w:spacing w:val="-11"/>
        </w:rPr>
        <w:t>3.外商投资类型请填写“外商单独投资”、“外商部分投资”或“内资”。</w:t>
      </w:r>
    </w:p>
    <w:p>
      <w:pPr>
        <w:pStyle w:val="54"/>
      </w:pPr>
    </w:p>
    <w:sectPr>
      <w:headerReference r:id="rId36" w:type="default"/>
      <w:footerReference r:id="rId37" w:type="default"/>
      <w:pgSz w:w="11907" w:h="16840"/>
      <w:pgMar w:top="1117" w:right="1132" w:bottom="1060" w:left="1700" w:header="878" w:footer="8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Bookman Old Style">
    <w:panose1 w:val="02050604050505020204"/>
    <w:charset w:val="00"/>
    <w:family w:val="roman"/>
    <w:pitch w:val="default"/>
    <w:sig w:usb0="00000287" w:usb1="00000000" w:usb2="00000000" w:usb3="00000000" w:csb0="2000009F" w:csb1="DFD70000"/>
  </w:font>
  <w:font w:name="方正公文小标宋">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end"/>
    </w:r>
  </w:p>
  <w:p>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9"/>
                          </w:pPr>
                          <w:r>
                            <w:fldChar w:fldCharType="begin"/>
                          </w:r>
                          <w:r>
                            <w:instrText xml:space="preserve"> PAGE  \* MERGEFORMAT </w:instrText>
                          </w:r>
                          <w:r>
                            <w:fldChar w:fldCharType="separate"/>
                          </w:r>
                          <w:r>
                            <w:t>2</w:t>
                          </w:r>
                          <w:r>
                            <w:fldChar w:fldCharType="end"/>
                          </w:r>
                        </w:p>
                      </w:txbxContent>
                    </wps:txbx>
                    <wps:bodyPr vert="horz" wrap="none" lIns="0" tIns="0" rIns="0" bIns="0" anchor="t" anchorCtr="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kzsu5NwBAADBAwAADgAAAAAAAAAB&#10;ACAAAAAeAQAAZHJzL2Uyb0RvYy54bWxQSwUGAAAAAAYABgBZAQAAbA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9"/>
                          </w:pPr>
                          <w:r>
                            <w:fldChar w:fldCharType="begin"/>
                          </w:r>
                          <w:r>
                            <w:instrText xml:space="preserve"> PAGE  \* MERGEFORMAT </w:instrText>
                          </w:r>
                          <w:r>
                            <w:fldChar w:fldCharType="separate"/>
                          </w:r>
                          <w:r>
                            <w:t>1</w:t>
                          </w:r>
                          <w:r>
                            <w:fldChar w:fldCharType="end"/>
                          </w:r>
                        </w:p>
                      </w:txbxContent>
                    </wps:txbx>
                    <wps:bodyPr vert="horz" wrap="none" lIns="0" tIns="0" rIns="0" bIns="0" anchor="t" anchorCtr="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SRWF2dwBAADBAwAADgAAAAAAAAAB&#10;ACAAAAAeAQAAZHJzL2Uyb0RvYy54bWxQSwUGAAAAAAYABgBZAQAAbA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page" w:x="5761" w:y="-23"/>
      <w:rPr>
        <w:rStyle w:val="48"/>
      </w:rPr>
    </w:pPr>
    <w:r>
      <w:fldChar w:fldCharType="begin"/>
    </w:r>
    <w:r>
      <w:rPr>
        <w:rStyle w:val="48"/>
      </w:rPr>
      <w:instrText xml:space="preserve">PAGE  </w:instrText>
    </w:r>
    <w:r>
      <w:fldChar w:fldCharType="separate"/>
    </w:r>
    <w:r>
      <w:rPr>
        <w:rStyle w:val="48"/>
      </w:rPr>
      <w:t>42</w:t>
    </w:r>
    <w:r>
      <w:fldChar w:fldCharType="end"/>
    </w:r>
  </w:p>
  <w:p>
    <w:pPr>
      <w:pStyle w:val="29"/>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9"/>
                          </w:pPr>
                          <w:r>
                            <w:fldChar w:fldCharType="begin"/>
                          </w:r>
                          <w:r>
                            <w:instrText xml:space="preserve"> PAGE  \* MERGEFORMAT </w:instrText>
                          </w:r>
                          <w:r>
                            <w:fldChar w:fldCharType="separate"/>
                          </w:r>
                          <w:r>
                            <w:t>7</w:t>
                          </w:r>
                          <w:r>
                            <w:fldChar w:fldCharType="end"/>
                          </w:r>
                        </w:p>
                      </w:txbxContent>
                    </wps:txbx>
                    <wps:bodyPr vert="horz" wrap="none" lIns="0" tIns="0" rIns="0" bIns="0" anchor="t" anchorCtr="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3IQ0pdwBAADBAwAADgAAAAAAAAAB&#10;ACAAAAAeAQAAZHJzL2Uyb0RvYy54bWxQSwUGAAAAAAYABgBZAQAAbA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9"/>
                          </w:pPr>
                          <w:r>
                            <w:fldChar w:fldCharType="begin"/>
                          </w:r>
                          <w:r>
                            <w:instrText xml:space="preserve"> PAGE  \* MERGEFORMAT </w:instrText>
                          </w:r>
                          <w:r>
                            <w:fldChar w:fldCharType="separate"/>
                          </w:r>
                          <w:r>
                            <w:t>61</w:t>
                          </w:r>
                          <w:r>
                            <w:fldChar w:fldCharType="end"/>
                          </w:r>
                        </w:p>
                      </w:txbxContent>
                    </wps:txbx>
                    <wps:bodyPr vert="horz" wrap="none" lIns="0" tIns="0" rIns="0" bIns="0" anchor="t" anchorCtr="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PLkaydwBAADBAwAADgAAAAAAAAAB&#10;ACAAAAAeAQAAZHJzL2Uyb0RvYy54bWxQSwUGAAAAAAYABgBZAQAAbA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9"/>
                          </w:pPr>
                          <w:r>
                            <w:fldChar w:fldCharType="begin"/>
                          </w:r>
                          <w:r>
                            <w:instrText xml:space="preserve"> PAGE  \* MERGEFORMAT </w:instrText>
                          </w:r>
                          <w:r>
                            <w:fldChar w:fldCharType="separate"/>
                          </w:r>
                          <w:r>
                            <w:t>64</w:t>
                          </w:r>
                          <w:r>
                            <w:fldChar w:fldCharType="end"/>
                          </w:r>
                        </w:p>
                      </w:txbxContent>
                    </wps:txbx>
                    <wps:bodyPr vert="horz" wrap="none" lIns="0" tIns="0" rIns="0" bIns="0" anchor="t" anchorCtr="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JuztLNwBAADBAwAADgAAAAAAAAAB&#10;ACAAAAAeAQAAZHJzL2Uyb0RvYy54bWxQSwUGAAAAAAYABgBZAQAAbA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single" w:color="auto" w:sz="4"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 xml:space="preserve">北京市政府采购项目竞争性磋商文件示范文本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Fonts w:hint="default"/>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60E55E"/>
    <w:multiLevelType w:val="singleLevel"/>
    <w:tmpl w:val="A760E55E"/>
    <w:lvl w:ilvl="0" w:tentative="0">
      <w:start w:val="4"/>
      <w:numFmt w:val="chineseCounting"/>
      <w:suff w:val="space"/>
      <w:lvlText w:val="第%1章"/>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1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6"/>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1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1"/>
      <w:lvlText w:val="%1"/>
      <w:lvlJc w:val="left"/>
      <w:pPr>
        <w:ind w:left="680" w:hanging="680"/>
      </w:pPr>
      <w:rPr>
        <w:rFonts w:hint="eastAsia" w:ascii="宋体" w:hAnsi="宋体" w:eastAsia="宋体"/>
      </w:rPr>
    </w:lvl>
    <w:lvl w:ilvl="1" w:tentative="0">
      <w:start w:val="1"/>
      <w:numFmt w:val="decimal"/>
      <w:pStyle w:val="212"/>
      <w:lvlText w:val="%1.%2"/>
      <w:lvlJc w:val="left"/>
      <w:pPr>
        <w:ind w:left="851" w:hanging="851"/>
      </w:pPr>
      <w:rPr>
        <w:rFonts w:hint="eastAsia" w:ascii="宋体" w:hAnsi="宋体" w:eastAsia="宋体"/>
        <w:color w:val="auto"/>
      </w:rPr>
    </w:lvl>
    <w:lvl w:ilvl="2" w:tentative="0">
      <w:start w:val="1"/>
      <w:numFmt w:val="decimal"/>
      <w:pStyle w:val="21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BB4885D"/>
    <w:multiLevelType w:val="singleLevel"/>
    <w:tmpl w:val="2BB4885D"/>
    <w:lvl w:ilvl="0" w:tentative="0">
      <w:start w:val="1"/>
      <w:numFmt w:val="decimal"/>
      <w:suff w:val="nothing"/>
      <w:lvlText w:val="%1."/>
      <w:lvlJc w:val="left"/>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6348ED34"/>
    <w:multiLevelType w:val="singleLevel"/>
    <w:tmpl w:val="6348ED34"/>
    <w:lvl w:ilvl="0" w:tentative="0">
      <w:start w:val="2"/>
      <w:numFmt w:val="chineseCounting"/>
      <w:suff w:val="nothing"/>
      <w:lvlText w:val="%1、"/>
      <w:lvlJc w:val="left"/>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5"/>
  </w:num>
  <w:num w:numId="13">
    <w:abstractNumId w:val="0"/>
  </w:num>
  <w:num w:numId="14">
    <w:abstractNumId w:val="13"/>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TlmNWQ1YTgwYWZkZTc4ZTBjZWVmMzkyZTE3N2YxN2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9E8"/>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3B3"/>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4E8"/>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9E5"/>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12F"/>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5C0B4E"/>
    <w:rsid w:val="018407B3"/>
    <w:rsid w:val="021E574E"/>
    <w:rsid w:val="03D472D2"/>
    <w:rsid w:val="04BC3145"/>
    <w:rsid w:val="05737123"/>
    <w:rsid w:val="0659586C"/>
    <w:rsid w:val="07D7113E"/>
    <w:rsid w:val="08617171"/>
    <w:rsid w:val="08D00067"/>
    <w:rsid w:val="095A2027"/>
    <w:rsid w:val="0B660C1A"/>
    <w:rsid w:val="0BC375EF"/>
    <w:rsid w:val="0C042C14"/>
    <w:rsid w:val="0C584B01"/>
    <w:rsid w:val="0C6B3366"/>
    <w:rsid w:val="0CCD0CBE"/>
    <w:rsid w:val="0D4437B1"/>
    <w:rsid w:val="0E675F4F"/>
    <w:rsid w:val="0F5F2145"/>
    <w:rsid w:val="0F614B4B"/>
    <w:rsid w:val="0FA605E4"/>
    <w:rsid w:val="0FBD50BE"/>
    <w:rsid w:val="0FC90073"/>
    <w:rsid w:val="1025513D"/>
    <w:rsid w:val="105C7186"/>
    <w:rsid w:val="11765524"/>
    <w:rsid w:val="12BF3379"/>
    <w:rsid w:val="138C6520"/>
    <w:rsid w:val="14951E1C"/>
    <w:rsid w:val="14DB04C0"/>
    <w:rsid w:val="15E92769"/>
    <w:rsid w:val="173043EC"/>
    <w:rsid w:val="17F93E0B"/>
    <w:rsid w:val="189936EA"/>
    <w:rsid w:val="18EC3FB4"/>
    <w:rsid w:val="18F41B50"/>
    <w:rsid w:val="1B5E0510"/>
    <w:rsid w:val="1B813443"/>
    <w:rsid w:val="1BB74BE3"/>
    <w:rsid w:val="1C455CA5"/>
    <w:rsid w:val="1CC0569C"/>
    <w:rsid w:val="1CCC06EF"/>
    <w:rsid w:val="1CD06430"/>
    <w:rsid w:val="1D2C69D2"/>
    <w:rsid w:val="1E594203"/>
    <w:rsid w:val="1EE94166"/>
    <w:rsid w:val="1F307C25"/>
    <w:rsid w:val="1F88624C"/>
    <w:rsid w:val="1F890B18"/>
    <w:rsid w:val="20095398"/>
    <w:rsid w:val="20790727"/>
    <w:rsid w:val="20992FDD"/>
    <w:rsid w:val="21312089"/>
    <w:rsid w:val="21681B44"/>
    <w:rsid w:val="21C222A1"/>
    <w:rsid w:val="21E36C06"/>
    <w:rsid w:val="231B021F"/>
    <w:rsid w:val="239E00B4"/>
    <w:rsid w:val="23B42696"/>
    <w:rsid w:val="246C2A48"/>
    <w:rsid w:val="24AD279C"/>
    <w:rsid w:val="251E74A4"/>
    <w:rsid w:val="258A5714"/>
    <w:rsid w:val="25BF941E"/>
    <w:rsid w:val="26F471BF"/>
    <w:rsid w:val="27205283"/>
    <w:rsid w:val="274C5407"/>
    <w:rsid w:val="27843CE5"/>
    <w:rsid w:val="28C055AB"/>
    <w:rsid w:val="2C026598"/>
    <w:rsid w:val="2C351815"/>
    <w:rsid w:val="2C40711F"/>
    <w:rsid w:val="2C977CEA"/>
    <w:rsid w:val="2CE15203"/>
    <w:rsid w:val="2DD17478"/>
    <w:rsid w:val="2E434A6A"/>
    <w:rsid w:val="2E8F2D8A"/>
    <w:rsid w:val="2EE74AB9"/>
    <w:rsid w:val="2F544C9F"/>
    <w:rsid w:val="2F8135BA"/>
    <w:rsid w:val="2F813C45"/>
    <w:rsid w:val="2F912134"/>
    <w:rsid w:val="30137F7E"/>
    <w:rsid w:val="31E646CE"/>
    <w:rsid w:val="32354F6B"/>
    <w:rsid w:val="328119CD"/>
    <w:rsid w:val="32EB653A"/>
    <w:rsid w:val="346516FC"/>
    <w:rsid w:val="35422798"/>
    <w:rsid w:val="35521C81"/>
    <w:rsid w:val="35957DBF"/>
    <w:rsid w:val="35CF1523"/>
    <w:rsid w:val="35EBD732"/>
    <w:rsid w:val="36097FA2"/>
    <w:rsid w:val="367774C5"/>
    <w:rsid w:val="37B87D95"/>
    <w:rsid w:val="38657957"/>
    <w:rsid w:val="38F80D91"/>
    <w:rsid w:val="393B376F"/>
    <w:rsid w:val="39716CDB"/>
    <w:rsid w:val="39C70AE8"/>
    <w:rsid w:val="3A3E2202"/>
    <w:rsid w:val="3BCB6780"/>
    <w:rsid w:val="3C4A41E3"/>
    <w:rsid w:val="3CF719D1"/>
    <w:rsid w:val="3D8F1598"/>
    <w:rsid w:val="3D956BAE"/>
    <w:rsid w:val="3DF8201A"/>
    <w:rsid w:val="3E1A51F3"/>
    <w:rsid w:val="3E4B3711"/>
    <w:rsid w:val="3EA07DDD"/>
    <w:rsid w:val="3EAA1FA0"/>
    <w:rsid w:val="3F10792C"/>
    <w:rsid w:val="3FF5F3AE"/>
    <w:rsid w:val="407C216D"/>
    <w:rsid w:val="41141929"/>
    <w:rsid w:val="429E4757"/>
    <w:rsid w:val="42CD0A98"/>
    <w:rsid w:val="430420E0"/>
    <w:rsid w:val="431A0C09"/>
    <w:rsid w:val="43405188"/>
    <w:rsid w:val="43622277"/>
    <w:rsid w:val="440103D3"/>
    <w:rsid w:val="450A1C47"/>
    <w:rsid w:val="451F3201"/>
    <w:rsid w:val="46685A76"/>
    <w:rsid w:val="46770DD1"/>
    <w:rsid w:val="4677B9E9"/>
    <w:rsid w:val="46A047CA"/>
    <w:rsid w:val="472E43D9"/>
    <w:rsid w:val="479779C7"/>
    <w:rsid w:val="480E2158"/>
    <w:rsid w:val="48902741"/>
    <w:rsid w:val="48D1681A"/>
    <w:rsid w:val="48D37A5B"/>
    <w:rsid w:val="49E70782"/>
    <w:rsid w:val="4A9B76D8"/>
    <w:rsid w:val="4B600D78"/>
    <w:rsid w:val="4B65373A"/>
    <w:rsid w:val="4B825F6B"/>
    <w:rsid w:val="4C4F733D"/>
    <w:rsid w:val="4D00163A"/>
    <w:rsid w:val="4D186B5A"/>
    <w:rsid w:val="4E233D62"/>
    <w:rsid w:val="4EAB059E"/>
    <w:rsid w:val="4EBB3F9B"/>
    <w:rsid w:val="4F0F5BE3"/>
    <w:rsid w:val="4F3D1985"/>
    <w:rsid w:val="4F3F7CAC"/>
    <w:rsid w:val="4F5543EF"/>
    <w:rsid w:val="4FA275F8"/>
    <w:rsid w:val="4FAC67CD"/>
    <w:rsid w:val="4FBF5F84"/>
    <w:rsid w:val="508B5BEF"/>
    <w:rsid w:val="51053241"/>
    <w:rsid w:val="52422029"/>
    <w:rsid w:val="52B52737"/>
    <w:rsid w:val="534A63FA"/>
    <w:rsid w:val="535215B6"/>
    <w:rsid w:val="538419AF"/>
    <w:rsid w:val="54C34932"/>
    <w:rsid w:val="55040901"/>
    <w:rsid w:val="552D3719"/>
    <w:rsid w:val="55D30964"/>
    <w:rsid w:val="56447097"/>
    <w:rsid w:val="56DF05DE"/>
    <w:rsid w:val="56F269C8"/>
    <w:rsid w:val="577B0AAE"/>
    <w:rsid w:val="57BFD35F"/>
    <w:rsid w:val="57E3015C"/>
    <w:rsid w:val="57FC6189"/>
    <w:rsid w:val="5906675A"/>
    <w:rsid w:val="595E4E9B"/>
    <w:rsid w:val="59D95C1D"/>
    <w:rsid w:val="59E20F76"/>
    <w:rsid w:val="5A5F07A6"/>
    <w:rsid w:val="5A747787"/>
    <w:rsid w:val="5BA27FD2"/>
    <w:rsid w:val="5BBE156E"/>
    <w:rsid w:val="5BD20B76"/>
    <w:rsid w:val="5BEFA8D8"/>
    <w:rsid w:val="5CDD3707"/>
    <w:rsid w:val="5CF60894"/>
    <w:rsid w:val="5D3A352A"/>
    <w:rsid w:val="5EBA426F"/>
    <w:rsid w:val="5F073306"/>
    <w:rsid w:val="5F5F73B9"/>
    <w:rsid w:val="604E7E90"/>
    <w:rsid w:val="616C7AA2"/>
    <w:rsid w:val="61C176C2"/>
    <w:rsid w:val="621D0320"/>
    <w:rsid w:val="638255C6"/>
    <w:rsid w:val="6477050C"/>
    <w:rsid w:val="648D1ADE"/>
    <w:rsid w:val="64B64013"/>
    <w:rsid w:val="64C86FBA"/>
    <w:rsid w:val="64CA3E7E"/>
    <w:rsid w:val="64EB0A4F"/>
    <w:rsid w:val="650B3A66"/>
    <w:rsid w:val="65560E0F"/>
    <w:rsid w:val="655C540A"/>
    <w:rsid w:val="6565725B"/>
    <w:rsid w:val="65C07C91"/>
    <w:rsid w:val="65DC36A8"/>
    <w:rsid w:val="661E4C47"/>
    <w:rsid w:val="665E591B"/>
    <w:rsid w:val="669A1B16"/>
    <w:rsid w:val="66FFFF9D"/>
    <w:rsid w:val="672F2C19"/>
    <w:rsid w:val="677FC5C8"/>
    <w:rsid w:val="678216A2"/>
    <w:rsid w:val="6838144E"/>
    <w:rsid w:val="68525F02"/>
    <w:rsid w:val="68AA7398"/>
    <w:rsid w:val="69721EB0"/>
    <w:rsid w:val="6BAF67DE"/>
    <w:rsid w:val="6BE50451"/>
    <w:rsid w:val="6D0E1AC4"/>
    <w:rsid w:val="6DAD5695"/>
    <w:rsid w:val="6E9E738B"/>
    <w:rsid w:val="6EB81E4D"/>
    <w:rsid w:val="6EBC31C7"/>
    <w:rsid w:val="6F7A5FCE"/>
    <w:rsid w:val="6FAD74D8"/>
    <w:rsid w:val="6FB56363"/>
    <w:rsid w:val="6FFBDAB9"/>
    <w:rsid w:val="7063589F"/>
    <w:rsid w:val="711C351B"/>
    <w:rsid w:val="71FF7844"/>
    <w:rsid w:val="726328E7"/>
    <w:rsid w:val="74234E42"/>
    <w:rsid w:val="742C597A"/>
    <w:rsid w:val="74B1259F"/>
    <w:rsid w:val="74E67556"/>
    <w:rsid w:val="75702E96"/>
    <w:rsid w:val="757C0194"/>
    <w:rsid w:val="76602F2E"/>
    <w:rsid w:val="7682346D"/>
    <w:rsid w:val="76B4739E"/>
    <w:rsid w:val="76C8BA5A"/>
    <w:rsid w:val="76FA0B9E"/>
    <w:rsid w:val="773E2FF6"/>
    <w:rsid w:val="775A6197"/>
    <w:rsid w:val="77F15DB5"/>
    <w:rsid w:val="789A3768"/>
    <w:rsid w:val="78DD595A"/>
    <w:rsid w:val="79334EF2"/>
    <w:rsid w:val="799A287B"/>
    <w:rsid w:val="7AF10BC1"/>
    <w:rsid w:val="7BDBD3D3"/>
    <w:rsid w:val="7BF74EDC"/>
    <w:rsid w:val="7BF8AAA4"/>
    <w:rsid w:val="7C59640A"/>
    <w:rsid w:val="7CF73537"/>
    <w:rsid w:val="7E2228E3"/>
    <w:rsid w:val="7E697B12"/>
    <w:rsid w:val="7E7BE2B7"/>
    <w:rsid w:val="7EB7137E"/>
    <w:rsid w:val="7ECD2929"/>
    <w:rsid w:val="7EFD4B74"/>
    <w:rsid w:val="7EFFEAF7"/>
    <w:rsid w:val="7F121E48"/>
    <w:rsid w:val="7F13764C"/>
    <w:rsid w:val="7F255E73"/>
    <w:rsid w:val="7F5232A8"/>
    <w:rsid w:val="7FD2726D"/>
    <w:rsid w:val="7FEF8BCB"/>
    <w:rsid w:val="7FF7E505"/>
    <w:rsid w:val="7FFB9455"/>
    <w:rsid w:val="8FF73AFC"/>
    <w:rsid w:val="8FFBCDCC"/>
    <w:rsid w:val="AFB7C8FA"/>
    <w:rsid w:val="B3FFEC23"/>
    <w:rsid w:val="BBBD1F96"/>
    <w:rsid w:val="BCFB438B"/>
    <w:rsid w:val="BE8D62DA"/>
    <w:rsid w:val="BF25C2EF"/>
    <w:rsid w:val="BFFA60B1"/>
    <w:rsid w:val="BFFF9FF7"/>
    <w:rsid w:val="CF3D3CBF"/>
    <w:rsid w:val="CF7BFE1F"/>
    <w:rsid w:val="CFBF8B16"/>
    <w:rsid w:val="D3F2B045"/>
    <w:rsid w:val="D79D22E4"/>
    <w:rsid w:val="DB53E093"/>
    <w:rsid w:val="DBF40199"/>
    <w:rsid w:val="DDDE53BB"/>
    <w:rsid w:val="DDFD6AE6"/>
    <w:rsid w:val="DEDA37B6"/>
    <w:rsid w:val="DF7AD8D6"/>
    <w:rsid w:val="DFFE8539"/>
    <w:rsid w:val="EB5C0367"/>
    <w:rsid w:val="ED2F96BB"/>
    <w:rsid w:val="EDBEA4FD"/>
    <w:rsid w:val="EE76E16F"/>
    <w:rsid w:val="EFD64CD2"/>
    <w:rsid w:val="EFEFE010"/>
    <w:rsid w:val="F3EFEC6E"/>
    <w:rsid w:val="F7EFDB81"/>
    <w:rsid w:val="F7FCF7BB"/>
    <w:rsid w:val="F93F5E6A"/>
    <w:rsid w:val="F97DCF23"/>
    <w:rsid w:val="FB7D6A97"/>
    <w:rsid w:val="FB7F52A8"/>
    <w:rsid w:val="FBD56EF3"/>
    <w:rsid w:val="FBFEC5F3"/>
    <w:rsid w:val="FD6F201B"/>
    <w:rsid w:val="FDC4F9A7"/>
    <w:rsid w:val="FEFA699F"/>
    <w:rsid w:val="FF49A463"/>
    <w:rsid w:val="FFBDDB67"/>
    <w:rsid w:val="FFBE6E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5"/>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5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0"/>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2"/>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81"/>
    <w:qFormat/>
    <w:uiPriority w:val="0"/>
    <w:pPr>
      <w:spacing w:after="120" w:line="480" w:lineRule="exact"/>
      <w:ind w:left="420" w:leftChars="200" w:firstLine="420" w:firstLineChars="200"/>
    </w:pPr>
    <w:rPr>
      <w:szCs w:val="20"/>
    </w:rPr>
  </w:style>
  <w:style w:type="paragraph" w:styleId="3">
    <w:name w:val="Body Text Indent"/>
    <w:basedOn w:val="1"/>
    <w:next w:val="1"/>
    <w:link w:val="69"/>
    <w:qFormat/>
    <w:uiPriority w:val="0"/>
    <w:pPr>
      <w:spacing w:line="360" w:lineRule="auto"/>
      <w:ind w:firstLine="570"/>
    </w:pPr>
    <w:rPr>
      <w:sz w:val="24"/>
    </w:rPr>
  </w:style>
  <w:style w:type="paragraph" w:styleId="13">
    <w:name w:val="toc 7"/>
    <w:basedOn w:val="1"/>
    <w:next w:val="1"/>
    <w:qFormat/>
    <w:uiPriority w:val="0"/>
    <w:pPr>
      <w:ind w:left="2520" w:leftChars="1200"/>
    </w:pPr>
  </w:style>
  <w:style w:type="paragraph" w:styleId="14">
    <w:name w:val="Normal Indent"/>
    <w:basedOn w:val="1"/>
    <w:link w:val="57"/>
    <w:qFormat/>
    <w:uiPriority w:val="0"/>
    <w:pPr>
      <w:autoSpaceDE w:val="0"/>
      <w:autoSpaceDN w:val="0"/>
      <w:adjustRightInd w:val="0"/>
      <w:ind w:firstLine="420"/>
      <w:jc w:val="left"/>
    </w:pPr>
    <w:rPr>
      <w:rFonts w:ascii="宋体"/>
      <w:sz w:val="24"/>
    </w:r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65"/>
    <w:qFormat/>
    <w:uiPriority w:val="0"/>
    <w:pPr>
      <w:shd w:val="clear" w:color="auto" w:fill="000080"/>
    </w:pPr>
  </w:style>
  <w:style w:type="paragraph" w:styleId="17">
    <w:name w:val="annotation text"/>
    <w:basedOn w:val="1"/>
    <w:link w:val="66"/>
    <w:qFormat/>
    <w:uiPriority w:val="99"/>
    <w:pPr>
      <w:jc w:val="left"/>
    </w:pPr>
  </w:style>
  <w:style w:type="paragraph" w:styleId="18">
    <w:name w:val="Body Text 3"/>
    <w:basedOn w:val="1"/>
    <w:link w:val="67"/>
    <w:qFormat/>
    <w:uiPriority w:val="0"/>
    <w:pPr>
      <w:spacing w:after="120"/>
    </w:pPr>
    <w:rPr>
      <w:sz w:val="16"/>
      <w:szCs w:val="16"/>
    </w:rPr>
  </w:style>
  <w:style w:type="paragraph" w:styleId="19">
    <w:name w:val="Body Text"/>
    <w:basedOn w:val="1"/>
    <w:next w:val="1"/>
    <w:link w:val="68"/>
    <w:qFormat/>
    <w:uiPriority w:val="0"/>
    <w:pPr>
      <w:tabs>
        <w:tab w:val="left" w:pos="567"/>
      </w:tabs>
      <w:spacing w:before="120" w:line="22" w:lineRule="atLeast"/>
    </w:pPr>
    <w:rPr>
      <w:rFonts w:ascii="宋体" w:hAnsi="宋体"/>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70"/>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1"/>
    <w:qFormat/>
    <w:uiPriority w:val="0"/>
    <w:pPr>
      <w:ind w:left="100" w:leftChars="2500"/>
    </w:pPr>
    <w:rPr>
      <w:rFonts w:ascii="仿宋_GB2312" w:hAnsi="宋体" w:eastAsia="仿宋_GB2312"/>
      <w:color w:val="000000"/>
      <w:sz w:val="24"/>
    </w:rPr>
  </w:style>
  <w:style w:type="paragraph" w:styleId="27">
    <w:name w:val="Body Text Indent 2"/>
    <w:basedOn w:val="1"/>
    <w:link w:val="72"/>
    <w:qFormat/>
    <w:uiPriority w:val="0"/>
    <w:pPr>
      <w:ind w:firstLine="480" w:firstLineChars="200"/>
    </w:pPr>
    <w:rPr>
      <w:rFonts w:ascii="仿宋_GB2312" w:eastAsia="仿宋_GB2312"/>
      <w:sz w:val="24"/>
    </w:rPr>
  </w:style>
  <w:style w:type="paragraph" w:styleId="28">
    <w:name w:val="Balloon Text"/>
    <w:basedOn w:val="1"/>
    <w:link w:val="73"/>
    <w:qFormat/>
    <w:uiPriority w:val="0"/>
    <w:rPr>
      <w:sz w:val="18"/>
      <w:szCs w:val="18"/>
    </w:rPr>
  </w:style>
  <w:style w:type="paragraph" w:styleId="29">
    <w:name w:val="footer"/>
    <w:basedOn w:val="1"/>
    <w:link w:val="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7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Message Header"/>
    <w:basedOn w:val="1"/>
    <w:next w:val="19"/>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38">
    <w:name w:val="HTML Preformatted"/>
    <w:basedOn w:val="1"/>
    <w:link w:val="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78"/>
    <w:qFormat/>
    <w:uiPriority w:val="0"/>
    <w:pPr>
      <w:jc w:val="center"/>
      <w:outlineLvl w:val="0"/>
    </w:pPr>
    <w:rPr>
      <w:b/>
      <w:sz w:val="32"/>
      <w:szCs w:val="20"/>
    </w:rPr>
  </w:style>
  <w:style w:type="paragraph" w:styleId="42">
    <w:name w:val="annotation subject"/>
    <w:basedOn w:val="17"/>
    <w:next w:val="17"/>
    <w:link w:val="79"/>
    <w:qFormat/>
    <w:uiPriority w:val="0"/>
    <w:rPr>
      <w:b/>
      <w:bCs/>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paragraph" w:customStyle="1" w:styleId="54">
    <w:name w:val="样式 10 磅13"/>
    <w:qFormat/>
    <w:uiPriority w:val="0"/>
    <w:pPr>
      <w:widowControl w:val="0"/>
      <w:spacing w:after="160" w:line="278" w:lineRule="auto"/>
      <w:jc w:val="both"/>
    </w:pPr>
    <w:rPr>
      <w:rFonts w:ascii="Calibri" w:hAnsi="Calibri" w:eastAsia="宋体" w:cs="Times New Roman"/>
      <w:kern w:val="2"/>
      <w:sz w:val="21"/>
      <w:szCs w:val="24"/>
      <w:lang w:val="en-US" w:eastAsia="zh-CN" w:bidi="ar-SA"/>
    </w:rPr>
  </w:style>
  <w:style w:type="character" w:customStyle="1" w:styleId="55">
    <w:name w:val="标题 1 字符"/>
    <w:basedOn w:val="46"/>
    <w:link w:val="4"/>
    <w:qFormat/>
    <w:uiPriority w:val="0"/>
    <w:rPr>
      <w:rFonts w:ascii="宋体"/>
      <w:b/>
      <w:kern w:val="44"/>
      <w:sz w:val="32"/>
    </w:rPr>
  </w:style>
  <w:style w:type="character" w:customStyle="1" w:styleId="56">
    <w:name w:val="标题 2 字符"/>
    <w:link w:val="5"/>
    <w:qFormat/>
    <w:uiPriority w:val="0"/>
    <w:rPr>
      <w:rFonts w:ascii="Arial" w:hAnsi="Arial" w:eastAsia="黑体"/>
      <w:b/>
      <w:sz w:val="30"/>
      <w:lang w:val="en-US" w:eastAsia="zh-CN" w:bidi="ar-SA"/>
    </w:rPr>
  </w:style>
  <w:style w:type="character" w:customStyle="1" w:styleId="57">
    <w:name w:val="正文缩进 字符"/>
    <w:link w:val="14"/>
    <w:qFormat/>
    <w:uiPriority w:val="0"/>
    <w:rPr>
      <w:rFonts w:ascii="宋体" w:eastAsia="宋体"/>
      <w:kern w:val="2"/>
      <w:sz w:val="24"/>
      <w:szCs w:val="24"/>
      <w:lang w:val="en-US" w:eastAsia="zh-CN" w:bidi="ar-SA"/>
    </w:rPr>
  </w:style>
  <w:style w:type="character" w:customStyle="1" w:styleId="58">
    <w:name w:val="标题 3 字符"/>
    <w:link w:val="6"/>
    <w:qFormat/>
    <w:uiPriority w:val="0"/>
    <w:rPr>
      <w:rFonts w:ascii="宋体" w:eastAsia="宋体"/>
      <w:b/>
      <w:sz w:val="24"/>
      <w:u w:val="single"/>
      <w:lang w:val="en-US" w:eastAsia="zh-CN" w:bidi="ar-SA"/>
    </w:rPr>
  </w:style>
  <w:style w:type="character" w:customStyle="1" w:styleId="59">
    <w:name w:val="标题 4 字符"/>
    <w:basedOn w:val="46"/>
    <w:link w:val="7"/>
    <w:qFormat/>
    <w:uiPriority w:val="0"/>
    <w:rPr>
      <w:rFonts w:ascii="Arial" w:hAnsi="Arial" w:eastAsia="黑体"/>
      <w:b/>
      <w:sz w:val="28"/>
    </w:rPr>
  </w:style>
  <w:style w:type="character" w:customStyle="1" w:styleId="60">
    <w:name w:val="标题 5 字符"/>
    <w:basedOn w:val="46"/>
    <w:link w:val="8"/>
    <w:qFormat/>
    <w:uiPriority w:val="0"/>
    <w:rPr>
      <w:b/>
      <w:sz w:val="28"/>
    </w:rPr>
  </w:style>
  <w:style w:type="character" w:customStyle="1" w:styleId="61">
    <w:name w:val="标题 6 字符"/>
    <w:basedOn w:val="46"/>
    <w:link w:val="9"/>
    <w:qFormat/>
    <w:uiPriority w:val="0"/>
    <w:rPr>
      <w:rFonts w:ascii="Arial" w:hAnsi="Arial" w:eastAsia="黑体"/>
      <w:b/>
      <w:sz w:val="24"/>
    </w:rPr>
  </w:style>
  <w:style w:type="character" w:customStyle="1" w:styleId="62">
    <w:name w:val="标题 7 字符"/>
    <w:basedOn w:val="46"/>
    <w:link w:val="10"/>
    <w:qFormat/>
    <w:uiPriority w:val="0"/>
    <w:rPr>
      <w:b/>
      <w:sz w:val="24"/>
    </w:rPr>
  </w:style>
  <w:style w:type="character" w:customStyle="1" w:styleId="63">
    <w:name w:val="标题 8 字符"/>
    <w:basedOn w:val="46"/>
    <w:link w:val="11"/>
    <w:qFormat/>
    <w:uiPriority w:val="0"/>
    <w:rPr>
      <w:rFonts w:ascii="Arial" w:hAnsi="Arial" w:eastAsia="黑体"/>
      <w:sz w:val="24"/>
    </w:rPr>
  </w:style>
  <w:style w:type="character" w:customStyle="1" w:styleId="64">
    <w:name w:val="标题 9 字符"/>
    <w:basedOn w:val="46"/>
    <w:link w:val="12"/>
    <w:qFormat/>
    <w:uiPriority w:val="0"/>
    <w:rPr>
      <w:rFonts w:ascii="Arial" w:hAnsi="Arial" w:eastAsia="黑体"/>
      <w:sz w:val="21"/>
    </w:rPr>
  </w:style>
  <w:style w:type="character" w:customStyle="1" w:styleId="65">
    <w:name w:val="文档结构图 字符"/>
    <w:basedOn w:val="46"/>
    <w:link w:val="16"/>
    <w:qFormat/>
    <w:uiPriority w:val="0"/>
    <w:rPr>
      <w:kern w:val="2"/>
      <w:sz w:val="21"/>
      <w:szCs w:val="24"/>
      <w:shd w:val="clear" w:color="auto" w:fill="000080"/>
    </w:rPr>
  </w:style>
  <w:style w:type="character" w:customStyle="1" w:styleId="66">
    <w:name w:val="批注文字 字符1"/>
    <w:link w:val="17"/>
    <w:qFormat/>
    <w:uiPriority w:val="99"/>
    <w:rPr>
      <w:kern w:val="2"/>
      <w:sz w:val="21"/>
      <w:szCs w:val="24"/>
    </w:rPr>
  </w:style>
  <w:style w:type="character" w:customStyle="1" w:styleId="67">
    <w:name w:val="正文文本 3 字符"/>
    <w:basedOn w:val="46"/>
    <w:link w:val="18"/>
    <w:qFormat/>
    <w:uiPriority w:val="0"/>
    <w:rPr>
      <w:kern w:val="2"/>
      <w:sz w:val="16"/>
      <w:szCs w:val="16"/>
    </w:rPr>
  </w:style>
  <w:style w:type="character" w:customStyle="1" w:styleId="68">
    <w:name w:val="正文文本 字符"/>
    <w:basedOn w:val="46"/>
    <w:link w:val="19"/>
    <w:qFormat/>
    <w:uiPriority w:val="0"/>
    <w:rPr>
      <w:rFonts w:ascii="宋体" w:hAnsi="宋体"/>
      <w:kern w:val="2"/>
      <w:sz w:val="24"/>
      <w:szCs w:val="24"/>
    </w:rPr>
  </w:style>
  <w:style w:type="character" w:customStyle="1" w:styleId="69">
    <w:name w:val="正文文本缩进 字符"/>
    <w:link w:val="3"/>
    <w:qFormat/>
    <w:uiPriority w:val="0"/>
    <w:rPr>
      <w:rFonts w:eastAsia="宋体"/>
      <w:kern w:val="2"/>
      <w:sz w:val="24"/>
      <w:szCs w:val="24"/>
      <w:lang w:val="en-US" w:eastAsia="zh-CN" w:bidi="ar-SA"/>
    </w:rPr>
  </w:style>
  <w:style w:type="character" w:customStyle="1" w:styleId="70">
    <w:name w:val="纯文本 字符2"/>
    <w:basedOn w:val="46"/>
    <w:link w:val="24"/>
    <w:qFormat/>
    <w:uiPriority w:val="0"/>
    <w:rPr>
      <w:rFonts w:hint="eastAsia" w:ascii="宋体" w:hAnsi="Courier New" w:eastAsia="宋体" w:cs="宋体"/>
      <w:kern w:val="2"/>
      <w:sz w:val="21"/>
    </w:rPr>
  </w:style>
  <w:style w:type="character" w:customStyle="1" w:styleId="71">
    <w:name w:val="日期 字符"/>
    <w:basedOn w:val="46"/>
    <w:link w:val="26"/>
    <w:qFormat/>
    <w:uiPriority w:val="0"/>
    <w:rPr>
      <w:rFonts w:ascii="仿宋_GB2312" w:hAnsi="宋体" w:eastAsia="仿宋_GB2312"/>
      <w:color w:val="000000"/>
      <w:kern w:val="2"/>
      <w:sz w:val="24"/>
      <w:szCs w:val="24"/>
    </w:rPr>
  </w:style>
  <w:style w:type="character" w:customStyle="1" w:styleId="72">
    <w:name w:val="正文文本缩进 2 字符"/>
    <w:basedOn w:val="46"/>
    <w:link w:val="27"/>
    <w:qFormat/>
    <w:uiPriority w:val="0"/>
    <w:rPr>
      <w:rFonts w:ascii="仿宋_GB2312" w:eastAsia="仿宋_GB2312"/>
      <w:kern w:val="2"/>
      <w:sz w:val="24"/>
      <w:szCs w:val="24"/>
    </w:rPr>
  </w:style>
  <w:style w:type="character" w:customStyle="1" w:styleId="73">
    <w:name w:val="批注框文本 字符"/>
    <w:basedOn w:val="46"/>
    <w:link w:val="28"/>
    <w:qFormat/>
    <w:uiPriority w:val="0"/>
    <w:rPr>
      <w:kern w:val="2"/>
      <w:sz w:val="18"/>
      <w:szCs w:val="18"/>
    </w:rPr>
  </w:style>
  <w:style w:type="character" w:customStyle="1" w:styleId="74">
    <w:name w:val="页脚 字符"/>
    <w:link w:val="29"/>
    <w:qFormat/>
    <w:uiPriority w:val="99"/>
    <w:rPr>
      <w:rFonts w:ascii="宋体" w:eastAsia="宋体"/>
      <w:sz w:val="18"/>
      <w:lang w:val="en-US" w:eastAsia="zh-CN" w:bidi="ar-SA"/>
    </w:rPr>
  </w:style>
  <w:style w:type="character" w:customStyle="1" w:styleId="75">
    <w:name w:val="页眉 字符"/>
    <w:link w:val="30"/>
    <w:qFormat/>
    <w:uiPriority w:val="99"/>
    <w:rPr>
      <w:rFonts w:eastAsia="宋体"/>
      <w:kern w:val="2"/>
      <w:sz w:val="18"/>
      <w:szCs w:val="18"/>
      <w:lang w:val="en-US" w:eastAsia="zh-CN" w:bidi="ar-SA"/>
    </w:rPr>
  </w:style>
  <w:style w:type="character" w:customStyle="1" w:styleId="76">
    <w:name w:val="正文文本缩进 3 字符"/>
    <w:basedOn w:val="46"/>
    <w:link w:val="34"/>
    <w:qFormat/>
    <w:uiPriority w:val="0"/>
    <w:rPr>
      <w:rFonts w:ascii="宋体"/>
      <w:sz w:val="24"/>
    </w:rPr>
  </w:style>
  <w:style w:type="character" w:customStyle="1" w:styleId="77">
    <w:name w:val="HTML 预设格式 字符"/>
    <w:basedOn w:val="46"/>
    <w:link w:val="38"/>
    <w:qFormat/>
    <w:uiPriority w:val="0"/>
    <w:rPr>
      <w:rFonts w:ascii="宋体" w:hAnsi="宋体" w:cs="宋体"/>
      <w:sz w:val="24"/>
      <w:szCs w:val="24"/>
    </w:rPr>
  </w:style>
  <w:style w:type="character" w:customStyle="1" w:styleId="78">
    <w:name w:val="标题 字符"/>
    <w:link w:val="41"/>
    <w:qFormat/>
    <w:uiPriority w:val="0"/>
    <w:rPr>
      <w:b/>
      <w:kern w:val="2"/>
      <w:sz w:val="32"/>
    </w:rPr>
  </w:style>
  <w:style w:type="character" w:customStyle="1" w:styleId="79">
    <w:name w:val="批注主题 字符"/>
    <w:basedOn w:val="80"/>
    <w:link w:val="42"/>
    <w:qFormat/>
    <w:uiPriority w:val="0"/>
    <w:rPr>
      <w:rFonts w:ascii="Times New Roman" w:hAnsi="Times New Roman" w:eastAsia="宋体" w:cs="Times New Roman"/>
      <w:b/>
      <w:bCs/>
      <w:kern w:val="2"/>
      <w:sz w:val="21"/>
      <w:szCs w:val="24"/>
      <w:lang w:val="en-US" w:eastAsia="zh-CN" w:bidi="ar-SA"/>
    </w:rPr>
  </w:style>
  <w:style w:type="character" w:customStyle="1" w:styleId="80">
    <w:name w:val="批注文字 字符"/>
    <w:qFormat/>
    <w:uiPriority w:val="99"/>
    <w:rPr>
      <w:rFonts w:ascii="Times New Roman" w:hAnsi="Times New Roman" w:eastAsia="宋体" w:cs="Times New Roman"/>
      <w:sz w:val="24"/>
      <w:lang w:val="en-US" w:eastAsia="zh-CN" w:bidi="ar-SA"/>
    </w:rPr>
  </w:style>
  <w:style w:type="character" w:customStyle="1" w:styleId="81">
    <w:name w:val="正文文本首行缩进 2 字符"/>
    <w:basedOn w:val="69"/>
    <w:link w:val="2"/>
    <w:qFormat/>
    <w:uiPriority w:val="0"/>
    <w:rPr>
      <w:rFonts w:eastAsia="宋体"/>
      <w:kern w:val="2"/>
      <w:sz w:val="24"/>
      <w:szCs w:val="24"/>
      <w:lang w:val="en-US" w:eastAsia="zh-CN" w:bidi="ar-SA"/>
    </w:rPr>
  </w:style>
  <w:style w:type="character" w:customStyle="1" w:styleId="82">
    <w:name w:val="c21"/>
    <w:qFormat/>
    <w:uiPriority w:val="0"/>
    <w:rPr>
      <w:rFonts w:hint="default" w:ascii="ˎ̥" w:hAnsi="ˎ̥"/>
      <w:color w:val="000000"/>
      <w:sz w:val="20"/>
      <w:szCs w:val="20"/>
      <w:u w:val="none"/>
    </w:rPr>
  </w:style>
  <w:style w:type="character" w:customStyle="1" w:styleId="83">
    <w:name w:val="title4"/>
    <w:qFormat/>
    <w:uiPriority w:val="0"/>
    <w:rPr>
      <w:b/>
      <w:bCs/>
      <w:color w:val="1D87B3"/>
      <w:sz w:val="15"/>
      <w:szCs w:val="15"/>
    </w:rPr>
  </w:style>
  <w:style w:type="character" w:customStyle="1" w:styleId="84">
    <w:name w:val="标题 2 Char Char"/>
    <w:qFormat/>
    <w:uiPriority w:val="0"/>
    <w:rPr>
      <w:rFonts w:ascii="Arial" w:hAnsi="Arial" w:eastAsia="黑体"/>
      <w:b/>
      <w:bCs/>
      <w:kern w:val="2"/>
      <w:sz w:val="32"/>
      <w:szCs w:val="32"/>
      <w:lang w:val="en-US" w:eastAsia="zh-CN" w:bidi="ar-SA"/>
    </w:rPr>
  </w:style>
  <w:style w:type="character" w:customStyle="1" w:styleId="85">
    <w:name w:val="black1"/>
    <w:qFormat/>
    <w:uiPriority w:val="0"/>
    <w:rPr>
      <w:color w:val="000000"/>
    </w:rPr>
  </w:style>
  <w:style w:type="character" w:customStyle="1" w:styleId="86">
    <w:name w:val="street-address"/>
    <w:basedOn w:val="46"/>
    <w:qFormat/>
    <w:uiPriority w:val="0"/>
  </w:style>
  <w:style w:type="character" w:customStyle="1" w:styleId="87">
    <w:name w:val="locality"/>
    <w:basedOn w:val="46"/>
    <w:qFormat/>
    <w:uiPriority w:val="0"/>
  </w:style>
  <w:style w:type="character" w:customStyle="1" w:styleId="88">
    <w:name w:val="正文文本缩进 Char1"/>
    <w:link w:val="89"/>
    <w:qFormat/>
    <w:uiPriority w:val="0"/>
    <w:rPr>
      <w:rFonts w:ascii="宋体" w:hAnsi="宋体" w:eastAsia="宋体"/>
      <w:sz w:val="24"/>
      <w:szCs w:val="24"/>
      <w:lang w:bidi="ar-SA"/>
    </w:rPr>
  </w:style>
  <w:style w:type="paragraph" w:customStyle="1" w:styleId="89">
    <w:name w:val="正文文本缩进1"/>
    <w:basedOn w:val="1"/>
    <w:link w:val="88"/>
    <w:qFormat/>
    <w:uiPriority w:val="0"/>
    <w:pPr>
      <w:spacing w:line="480" w:lineRule="exact"/>
      <w:ind w:firstLine="480" w:firstLineChars="200"/>
    </w:pPr>
    <w:rPr>
      <w:rFonts w:ascii="宋体" w:hAnsi="宋体"/>
      <w:kern w:val="0"/>
      <w:sz w:val="24"/>
    </w:rPr>
  </w:style>
  <w:style w:type="character" w:customStyle="1" w:styleId="90">
    <w:name w:val="Char Char11"/>
    <w:qFormat/>
    <w:uiPriority w:val="0"/>
    <w:rPr>
      <w:rFonts w:ascii="宋体" w:eastAsia="宋体"/>
      <w:b/>
      <w:sz w:val="24"/>
      <w:u w:val="single"/>
      <w:lang w:val="en-US" w:eastAsia="zh-CN" w:bidi="ar-SA"/>
    </w:rPr>
  </w:style>
  <w:style w:type="character" w:customStyle="1" w:styleId="91">
    <w:name w:val="txt"/>
    <w:basedOn w:val="46"/>
    <w:qFormat/>
    <w:uiPriority w:val="0"/>
  </w:style>
  <w:style w:type="character" w:customStyle="1" w:styleId="92">
    <w:name w:val="正文缩进 Char Char"/>
    <w:link w:val="93"/>
    <w:qFormat/>
    <w:uiPriority w:val="0"/>
    <w:rPr>
      <w:rFonts w:ascii="宋体" w:eastAsia="宋体"/>
      <w:snapToGrid w:val="0"/>
      <w:color w:val="000000"/>
      <w:kern w:val="28"/>
      <w:sz w:val="28"/>
      <w:lang w:bidi="ar-SA"/>
    </w:rPr>
  </w:style>
  <w:style w:type="paragraph" w:customStyle="1" w:styleId="93">
    <w:name w:val="正文缩进1"/>
    <w:basedOn w:val="1"/>
    <w:link w:val="9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4">
    <w:name w:val="普通文字1 Char1"/>
    <w:qFormat/>
    <w:uiPriority w:val="0"/>
    <w:rPr>
      <w:rFonts w:ascii="宋体" w:hAnsi="Courier New" w:eastAsia="宋体"/>
      <w:kern w:val="2"/>
      <w:sz w:val="21"/>
      <w:lang w:val="en-US" w:eastAsia="zh-CN" w:bidi="ar-SA"/>
    </w:rPr>
  </w:style>
  <w:style w:type="character" w:customStyle="1" w:styleId="95">
    <w:name w:val="chanpin1"/>
    <w:qFormat/>
    <w:uiPriority w:val="0"/>
    <w:rPr>
      <w:rFonts w:hint="default" w:ascii="ˎ̥" w:hAnsi="ˎ̥"/>
      <w:color w:val="000000"/>
      <w:sz w:val="20"/>
      <w:szCs w:val="20"/>
      <w:u w:val="none"/>
    </w:rPr>
  </w:style>
  <w:style w:type="character" w:customStyle="1" w:styleId="96">
    <w:name w:val="列表段落 字符"/>
    <w:link w:val="97"/>
    <w:qFormat/>
    <w:uiPriority w:val="34"/>
    <w:rPr>
      <w:rFonts w:ascii="Calibri" w:hAnsi="Calibri" w:eastAsia="宋体"/>
      <w:kern w:val="2"/>
      <w:sz w:val="21"/>
      <w:szCs w:val="22"/>
      <w:lang w:val="en-US" w:eastAsia="zh-CN" w:bidi="ar-SA"/>
    </w:rPr>
  </w:style>
  <w:style w:type="paragraph" w:styleId="97">
    <w:name w:val="List Paragraph"/>
    <w:basedOn w:val="1"/>
    <w:link w:val="96"/>
    <w:qFormat/>
    <w:uiPriority w:val="34"/>
    <w:pPr>
      <w:ind w:firstLine="420" w:firstLineChars="200"/>
    </w:pPr>
    <w:rPr>
      <w:rFonts w:ascii="Calibri" w:hAnsi="Calibri"/>
      <w:szCs w:val="22"/>
    </w:rPr>
  </w:style>
  <w:style w:type="character" w:customStyle="1" w:styleId="98">
    <w:name w:val="标题 3 Char Char"/>
    <w:qFormat/>
    <w:uiPriority w:val="0"/>
    <w:rPr>
      <w:rFonts w:eastAsia="宋体"/>
      <w:b/>
      <w:bCs/>
      <w:kern w:val="2"/>
      <w:sz w:val="32"/>
      <w:szCs w:val="32"/>
      <w:lang w:val="en-US" w:eastAsia="zh-CN" w:bidi="ar-SA"/>
    </w:rPr>
  </w:style>
  <w:style w:type="character" w:customStyle="1" w:styleId="99">
    <w:name w:val="段1 Char"/>
    <w:qFormat/>
    <w:uiPriority w:val="0"/>
    <w:rPr>
      <w:rFonts w:ascii="宋体" w:eastAsia="宋体"/>
      <w:sz w:val="24"/>
      <w:lang w:val="en-US" w:eastAsia="zh-CN" w:bidi="ar-SA"/>
    </w:rPr>
  </w:style>
  <w:style w:type="character" w:customStyle="1" w:styleId="100">
    <w:name w:val="chanpin拷贝"/>
    <w:basedOn w:val="46"/>
    <w:qFormat/>
    <w:uiPriority w:val="0"/>
  </w:style>
  <w:style w:type="character" w:customStyle="1" w:styleId="101">
    <w:name w:val="纯文本 Char1"/>
    <w:qFormat/>
    <w:uiPriority w:val="0"/>
    <w:rPr>
      <w:rFonts w:ascii="宋体" w:hAnsi="Courier New" w:eastAsia="宋体"/>
      <w:kern w:val="2"/>
      <w:sz w:val="21"/>
      <w:lang w:val="en-US" w:eastAsia="zh-CN" w:bidi="ar-SA"/>
    </w:rPr>
  </w:style>
  <w:style w:type="character" w:customStyle="1" w:styleId="102">
    <w:name w:val="apple-style-span"/>
    <w:qFormat/>
    <w:uiPriority w:val="0"/>
    <w:rPr>
      <w:rFonts w:cs="Times New Roman"/>
    </w:rPr>
  </w:style>
  <w:style w:type="paragraph" w:customStyle="1" w:styleId="103">
    <w:name w:val="二级条标题"/>
    <w:basedOn w:val="104"/>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4">
    <w:name w:val="一级条标题"/>
    <w:basedOn w:val="105"/>
    <w:next w:val="1"/>
    <w:qFormat/>
    <w:uiPriority w:val="0"/>
    <w:pPr>
      <w:numPr>
        <w:ilvl w:val="1"/>
      </w:numPr>
      <w:tabs>
        <w:tab w:val="left" w:pos="360"/>
        <w:tab w:val="left" w:pos="840"/>
      </w:tabs>
      <w:ind w:left="0" w:hanging="840"/>
      <w:outlineLvl w:val="1"/>
    </w:pPr>
  </w:style>
  <w:style w:type="paragraph" w:customStyle="1" w:styleId="105">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7">
    <w:name w:val="字元 字元"/>
    <w:basedOn w:val="1"/>
    <w:qFormat/>
    <w:uiPriority w:val="0"/>
    <w:rPr>
      <w:rFonts w:ascii="Tahoma" w:hAnsi="Tahoma"/>
      <w:sz w:val="24"/>
      <w:szCs w:val="20"/>
    </w:rPr>
  </w:style>
  <w:style w:type="paragraph" w:customStyle="1" w:styleId="108">
    <w:name w:val="Char3 Char Char Char"/>
    <w:basedOn w:val="1"/>
    <w:qFormat/>
    <w:uiPriority w:val="0"/>
    <w:rPr>
      <w:rFonts w:ascii="Tahoma" w:hAnsi="Tahoma"/>
      <w:sz w:val="24"/>
      <w:szCs w:val="20"/>
    </w:rPr>
  </w:style>
  <w:style w:type="paragraph" w:customStyle="1" w:styleId="10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0">
    <w:name w:val="项目编号2"/>
    <w:basedOn w:val="111"/>
    <w:qFormat/>
    <w:uiPriority w:val="0"/>
    <w:pPr>
      <w:numPr>
        <w:numId w:val="2"/>
      </w:numPr>
    </w:pPr>
  </w:style>
  <w:style w:type="paragraph" w:customStyle="1" w:styleId="11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2">
    <w:name w:val="图中文字"/>
    <w:basedOn w:val="1"/>
    <w:qFormat/>
    <w:uiPriority w:val="0"/>
    <w:pPr>
      <w:adjustRightInd w:val="0"/>
      <w:snapToGrid w:val="0"/>
      <w:spacing w:line="0" w:lineRule="atLeast"/>
      <w:jc w:val="center"/>
    </w:pPr>
    <w:rPr>
      <w:sz w:val="24"/>
      <w:szCs w:val="20"/>
    </w:rPr>
  </w:style>
  <w:style w:type="paragraph" w:customStyle="1" w:styleId="11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5">
    <w:name w:val="Char2"/>
    <w:basedOn w:val="1"/>
    <w:qFormat/>
    <w:uiPriority w:val="0"/>
    <w:rPr>
      <w:rFonts w:ascii="Tahoma" w:hAnsi="Tahoma"/>
      <w:sz w:val="24"/>
      <w:szCs w:val="20"/>
    </w:rPr>
  </w:style>
  <w:style w:type="paragraph" w:customStyle="1" w:styleId="11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5">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9">
    <w:name w:val="font8"/>
    <w:basedOn w:val="1"/>
    <w:qFormat/>
    <w:uiPriority w:val="0"/>
    <w:pPr>
      <w:widowControl/>
      <w:spacing w:before="100" w:beforeAutospacing="1" w:after="100" w:afterAutospacing="1"/>
      <w:jc w:val="left"/>
    </w:pPr>
    <w:rPr>
      <w:kern w:val="0"/>
      <w:sz w:val="36"/>
      <w:szCs w:val="36"/>
    </w:rPr>
  </w:style>
  <w:style w:type="paragraph" w:customStyle="1" w:styleId="130">
    <w:name w:val="Char"/>
    <w:basedOn w:val="1"/>
    <w:qFormat/>
    <w:uiPriority w:val="0"/>
    <w:pPr>
      <w:tabs>
        <w:tab w:val="left" w:pos="360"/>
      </w:tabs>
    </w:pPr>
    <w:rPr>
      <w:sz w:val="24"/>
    </w:rPr>
  </w:style>
  <w:style w:type="paragraph" w:customStyle="1" w:styleId="131">
    <w:name w:val="Char Char Char Char Char Char Char Char Char Char Char Char Char Char Char Char"/>
    <w:basedOn w:val="1"/>
    <w:qFormat/>
    <w:uiPriority w:val="0"/>
    <w:pPr>
      <w:widowControl/>
      <w:spacing w:line="240" w:lineRule="exact"/>
      <w:jc w:val="center"/>
    </w:pPr>
    <w:rPr>
      <w:rFonts w:ascii="宋体" w:hAnsi="宋体"/>
      <w:b/>
      <w:kern w:val="0"/>
      <w:sz w:val="30"/>
      <w:szCs w:val="30"/>
      <w:lang w:eastAsia="en-US"/>
    </w:rPr>
  </w:style>
  <w:style w:type="paragraph" w:customStyle="1" w:styleId="13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3">
    <w:name w:val="Char Char1 Char Char Char Char Char Char"/>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134">
    <w:name w:val="Char Char1"/>
    <w:basedOn w:val="16"/>
    <w:qFormat/>
    <w:uiPriority w:val="0"/>
    <w:rPr>
      <w:rFonts w:ascii="Tahoma" w:hAnsi="Tahoma"/>
      <w:sz w:val="24"/>
    </w:rPr>
  </w:style>
  <w:style w:type="paragraph" w:customStyle="1" w:styleId="13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9">
    <w:name w:val="Char1 Char Char Char1"/>
    <w:basedOn w:val="1"/>
    <w:qFormat/>
    <w:uiPriority w:val="0"/>
    <w:rPr>
      <w:rFonts w:ascii="Tahoma" w:hAnsi="Tahoma" w:cs="仿宋_GB2312"/>
      <w:sz w:val="24"/>
      <w:szCs w:val="28"/>
    </w:rPr>
  </w:style>
  <w:style w:type="paragraph" w:customStyle="1" w:styleId="140">
    <w:name w:val="四级条标题"/>
    <w:basedOn w:val="141"/>
    <w:next w:val="1"/>
    <w:qFormat/>
    <w:uiPriority w:val="0"/>
    <w:pPr>
      <w:numPr>
        <w:ilvl w:val="4"/>
      </w:numPr>
      <w:tabs>
        <w:tab w:val="left" w:pos="360"/>
        <w:tab w:val="left" w:pos="840"/>
      </w:tabs>
      <w:ind w:left="0" w:hanging="840"/>
      <w:outlineLvl w:val="4"/>
    </w:pPr>
  </w:style>
  <w:style w:type="paragraph" w:customStyle="1" w:styleId="141">
    <w:name w:val="三级条标题"/>
    <w:basedOn w:val="103"/>
    <w:next w:val="1"/>
    <w:qFormat/>
    <w:uiPriority w:val="0"/>
    <w:pPr>
      <w:numPr>
        <w:ilvl w:val="3"/>
        <w:numId w:val="1"/>
      </w:numPr>
      <w:ind w:left="0" w:hanging="840"/>
      <w:outlineLvl w:val="3"/>
    </w:pPr>
  </w:style>
  <w:style w:type="paragraph" w:customStyle="1" w:styleId="142">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143">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4">
    <w:name w:val="List Paragraph1"/>
    <w:basedOn w:val="1"/>
    <w:qFormat/>
    <w:uiPriority w:val="0"/>
    <w:pPr>
      <w:ind w:firstLine="420" w:firstLineChars="200"/>
    </w:pPr>
    <w:rPr>
      <w:rFonts w:ascii="Calibri" w:hAnsi="Calibri"/>
      <w:szCs w:val="22"/>
    </w:rPr>
  </w:style>
  <w:style w:type="paragraph" w:customStyle="1" w:styleId="145">
    <w:name w:val="项目符号1"/>
    <w:basedOn w:val="146"/>
    <w:qFormat/>
    <w:uiPriority w:val="0"/>
    <w:pPr>
      <w:ind w:left="-25" w:firstLine="0"/>
    </w:pPr>
  </w:style>
  <w:style w:type="paragraph" w:customStyle="1" w:styleId="146">
    <w:name w:val="正文文本样式"/>
    <w:basedOn w:val="1"/>
    <w:qFormat/>
    <w:uiPriority w:val="0"/>
    <w:pPr>
      <w:spacing w:line="360" w:lineRule="auto"/>
      <w:ind w:firstLine="482"/>
    </w:pPr>
    <w:rPr>
      <w:rFonts w:cs="宋体"/>
      <w:sz w:val="24"/>
      <w:szCs w:val="20"/>
    </w:rPr>
  </w:style>
  <w:style w:type="paragraph" w:customStyle="1" w:styleId="14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五级条标题"/>
    <w:basedOn w:val="140"/>
    <w:next w:val="1"/>
    <w:qFormat/>
    <w:uiPriority w:val="0"/>
    <w:pPr>
      <w:numPr>
        <w:ilvl w:val="5"/>
      </w:numPr>
      <w:ind w:left="0" w:hanging="840"/>
      <w:outlineLvl w:val="5"/>
    </w:pPr>
  </w:style>
  <w:style w:type="paragraph" w:customStyle="1" w:styleId="15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1">
    <w:name w:val="文档正文"/>
    <w:basedOn w:val="1"/>
    <w:qFormat/>
    <w:uiPriority w:val="0"/>
    <w:pPr>
      <w:snapToGrid w:val="0"/>
      <w:spacing w:before="120" w:after="120" w:line="180" w:lineRule="auto"/>
    </w:pPr>
    <w:rPr>
      <w:rFonts w:ascii="Arial" w:hAnsi="Arial"/>
      <w:szCs w:val="20"/>
    </w:rPr>
  </w:style>
  <w:style w:type="paragraph" w:customStyle="1" w:styleId="15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4">
    <w:name w:val="Char Char Char1 Char"/>
    <w:basedOn w:val="1"/>
    <w:qFormat/>
    <w:uiPriority w:val="0"/>
    <w:rPr>
      <w:rFonts w:ascii="Tahoma" w:hAnsi="Tahoma"/>
      <w:sz w:val="24"/>
      <w:szCs w:val="20"/>
    </w:rPr>
  </w:style>
  <w:style w:type="paragraph" w:customStyle="1" w:styleId="15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6">
    <w:name w:val="1名"/>
    <w:basedOn w:val="1"/>
    <w:qFormat/>
    <w:uiPriority w:val="0"/>
    <w:pPr>
      <w:numPr>
        <w:ilvl w:val="0"/>
        <w:numId w:val="5"/>
      </w:numPr>
      <w:spacing w:before="120"/>
    </w:pPr>
    <w:rPr>
      <w:rFonts w:ascii="宋体"/>
      <w:sz w:val="28"/>
      <w:szCs w:val="20"/>
    </w:rPr>
  </w:style>
  <w:style w:type="paragraph" w:customStyle="1" w:styleId="15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8">
    <w:name w:val="Char Char Char1 Char1"/>
    <w:basedOn w:val="1"/>
    <w:qFormat/>
    <w:uiPriority w:val="0"/>
    <w:rPr>
      <w:rFonts w:ascii="Tahoma" w:hAnsi="Tahoma"/>
      <w:sz w:val="24"/>
      <w:szCs w:val="20"/>
    </w:rPr>
  </w:style>
  <w:style w:type="paragraph" w:customStyle="1" w:styleId="159">
    <w:name w:val="Char Char Char Char Char Char Char Char Char Char"/>
    <w:basedOn w:val="1"/>
    <w:qFormat/>
    <w:uiPriority w:val="0"/>
  </w:style>
  <w:style w:type="paragraph" w:customStyle="1" w:styleId="160">
    <w:name w:val="Char Char1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161">
    <w:name w:val="Char1"/>
    <w:basedOn w:val="1"/>
    <w:qFormat/>
    <w:uiPriority w:val="0"/>
    <w:pPr>
      <w:tabs>
        <w:tab w:val="left" w:pos="360"/>
      </w:tabs>
    </w:pPr>
    <w:rPr>
      <w:sz w:val="24"/>
    </w:rPr>
  </w:style>
  <w:style w:type="paragraph" w:customStyle="1" w:styleId="162">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5">
    <w:name w:val="默认段落字体 Para Char Char Char Char"/>
    <w:basedOn w:val="1"/>
    <w:qFormat/>
    <w:uiPriority w:val="0"/>
    <w:rPr>
      <w:rFonts w:ascii="Arial" w:hAnsi="Arial" w:cs="Arial"/>
      <w:szCs w:val="21"/>
    </w:rPr>
  </w:style>
  <w:style w:type="paragraph" w:customStyle="1" w:styleId="1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9">
    <w:name w:val="Char Char Char"/>
    <w:basedOn w:val="1"/>
    <w:qFormat/>
    <w:uiPriority w:val="0"/>
    <w:rPr>
      <w:rFonts w:ascii="Tahoma" w:hAnsi="Tahoma"/>
      <w:sz w:val="24"/>
      <w:szCs w:val="20"/>
    </w:rPr>
  </w:style>
  <w:style w:type="paragraph" w:customStyle="1" w:styleId="17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1">
    <w:name w:val="缺省文本"/>
    <w:basedOn w:val="1"/>
    <w:qFormat/>
    <w:uiPriority w:val="0"/>
    <w:pPr>
      <w:autoSpaceDE w:val="0"/>
      <w:autoSpaceDN w:val="0"/>
      <w:adjustRightInd w:val="0"/>
      <w:jc w:val="left"/>
    </w:pPr>
    <w:rPr>
      <w:kern w:val="0"/>
      <w:sz w:val="24"/>
    </w:rPr>
  </w:style>
  <w:style w:type="paragraph" w:customStyle="1" w:styleId="172">
    <w:name w:val="Char Char Char1"/>
    <w:basedOn w:val="1"/>
    <w:qFormat/>
    <w:uiPriority w:val="0"/>
    <w:rPr>
      <w:rFonts w:ascii="Tahoma" w:hAnsi="Tahoma"/>
      <w:sz w:val="24"/>
      <w:szCs w:val="20"/>
    </w:rPr>
  </w:style>
  <w:style w:type="paragraph" w:customStyle="1" w:styleId="17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样式2"/>
    <w:basedOn w:val="40"/>
    <w:qFormat/>
    <w:uiPriority w:val="0"/>
    <w:pPr>
      <w:spacing w:line="360" w:lineRule="auto"/>
      <w:jc w:val="center"/>
    </w:pPr>
    <w:rPr>
      <w:sz w:val="24"/>
    </w:rPr>
  </w:style>
  <w:style w:type="paragraph" w:customStyle="1" w:styleId="17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8">
    <w:name w:val="正文 + 楷体_GB2312"/>
    <w:basedOn w:val="1"/>
    <w:qFormat/>
    <w:uiPriority w:val="0"/>
    <w:pPr>
      <w:widowControl/>
      <w:jc w:val="left"/>
    </w:pPr>
    <w:rPr>
      <w:rFonts w:ascii="楷体_GB2312" w:eastAsia="楷体_GB2312" w:cs="Arial"/>
      <w:kern w:val="0"/>
      <w:sz w:val="24"/>
    </w:rPr>
  </w:style>
  <w:style w:type="paragraph" w:customStyle="1" w:styleId="17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0">
    <w:name w:val="1 Char Char Char Char"/>
    <w:basedOn w:val="1"/>
    <w:qFormat/>
    <w:uiPriority w:val="0"/>
    <w:rPr>
      <w:rFonts w:ascii="Tahoma" w:hAnsi="Tahoma"/>
      <w:sz w:val="24"/>
      <w:szCs w:val="20"/>
    </w:rPr>
  </w:style>
  <w:style w:type="paragraph" w:customStyle="1" w:styleId="181">
    <w:name w:val="Default"/>
    <w:qFormat/>
    <w:uiPriority w:val="0"/>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paragraph" w:customStyle="1" w:styleId="182">
    <w:name w:val="列出段落1"/>
    <w:basedOn w:val="1"/>
    <w:qFormat/>
    <w:uiPriority w:val="0"/>
    <w:pPr>
      <w:ind w:firstLine="420" w:firstLineChars="200"/>
    </w:pPr>
    <w:rPr>
      <w:rFonts w:ascii="Calibri" w:hAnsi="Calibri"/>
      <w:szCs w:val="22"/>
    </w:rPr>
  </w:style>
  <w:style w:type="paragraph" w:customStyle="1" w:styleId="18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4">
    <w:name w:val="字元 字元1"/>
    <w:basedOn w:val="1"/>
    <w:qFormat/>
    <w:uiPriority w:val="0"/>
    <w:rPr>
      <w:rFonts w:ascii="Tahoma" w:hAnsi="Tahoma"/>
      <w:sz w:val="24"/>
      <w:szCs w:val="20"/>
    </w:rPr>
  </w:style>
  <w:style w:type="paragraph" w:customStyle="1" w:styleId="185">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186">
    <w:name w:val="项目编号3"/>
    <w:basedOn w:val="146"/>
    <w:qFormat/>
    <w:uiPriority w:val="0"/>
    <w:pPr>
      <w:numPr>
        <w:ilvl w:val="0"/>
        <w:numId w:val="6"/>
      </w:numPr>
    </w:pPr>
  </w:style>
  <w:style w:type="paragraph" w:customStyle="1" w:styleId="187">
    <w:name w:val="Char21"/>
    <w:basedOn w:val="1"/>
    <w:qFormat/>
    <w:uiPriority w:val="0"/>
    <w:rPr>
      <w:rFonts w:ascii="Tahoma" w:hAnsi="Tahoma"/>
      <w:sz w:val="24"/>
      <w:szCs w:val="20"/>
    </w:rPr>
  </w:style>
  <w:style w:type="paragraph" w:customStyle="1" w:styleId="188">
    <w:name w:val="表格文字"/>
    <w:basedOn w:val="3"/>
    <w:qFormat/>
    <w:uiPriority w:val="0"/>
    <w:pPr>
      <w:spacing w:before="20" w:after="20" w:line="240" w:lineRule="auto"/>
      <w:ind w:firstLine="0"/>
    </w:pPr>
    <w:rPr>
      <w:rFonts w:ascii="Century Gothic" w:hAnsi="Century Gothic"/>
      <w:sz w:val="20"/>
      <w:szCs w:val="20"/>
    </w:rPr>
  </w:style>
  <w:style w:type="paragraph" w:customStyle="1" w:styleId="189">
    <w:name w:val="Char Char Char Char Char Char Char Char Char Char1"/>
    <w:basedOn w:val="1"/>
    <w:qFormat/>
    <w:uiPriority w:val="0"/>
    <w:rPr>
      <w:rFonts w:ascii="宋体" w:hAnsi="宋体" w:cs="Courier New"/>
      <w:sz w:val="32"/>
      <w:szCs w:val="32"/>
    </w:rPr>
  </w:style>
  <w:style w:type="paragraph" w:customStyle="1" w:styleId="190">
    <w:name w:val="正文文本样式 加粗"/>
    <w:basedOn w:val="146"/>
    <w:qFormat/>
    <w:uiPriority w:val="0"/>
    <w:rPr>
      <w:b/>
    </w:rPr>
  </w:style>
  <w:style w:type="paragraph" w:customStyle="1" w:styleId="191">
    <w:name w:val="Char2 Char Char Char Char Char Char"/>
    <w:basedOn w:val="1"/>
    <w:qFormat/>
    <w:uiPriority w:val="0"/>
    <w:pPr>
      <w:widowControl/>
      <w:spacing w:line="400" w:lineRule="exact"/>
      <w:jc w:val="center"/>
    </w:pPr>
  </w:style>
  <w:style w:type="paragraph" w:customStyle="1" w:styleId="192">
    <w:name w:val="Char Char4"/>
    <w:basedOn w:val="1"/>
    <w:qFormat/>
    <w:uiPriority w:val="0"/>
    <w:pPr>
      <w:widowControl/>
      <w:spacing w:line="400" w:lineRule="exact"/>
      <w:jc w:val="center"/>
    </w:pPr>
  </w:style>
  <w:style w:type="paragraph" w:customStyle="1" w:styleId="193">
    <w:name w:val="Char3 Char Char Char1"/>
    <w:basedOn w:val="1"/>
    <w:qFormat/>
    <w:uiPriority w:val="0"/>
    <w:rPr>
      <w:rFonts w:ascii="Tahoma" w:hAnsi="Tahoma"/>
      <w:sz w:val="24"/>
      <w:szCs w:val="20"/>
    </w:rPr>
  </w:style>
  <w:style w:type="paragraph" w:styleId="194">
    <w:name w:val="No Spacing"/>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95">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6">
    <w:name w:val="中等深浅网格 1 - 强调文字颜色 2 Char"/>
    <w:link w:val="197"/>
    <w:qFormat/>
    <w:uiPriority w:val="0"/>
    <w:rPr>
      <w:kern w:val="2"/>
      <w:sz w:val="21"/>
      <w:szCs w:val="24"/>
      <w:lang w:val="zh-CN" w:eastAsia="zh-CN"/>
    </w:rPr>
  </w:style>
  <w:style w:type="paragraph" w:customStyle="1" w:styleId="197">
    <w:name w:val="1"/>
    <w:link w:val="196"/>
    <w:qFormat/>
    <w:uiPriority w:val="0"/>
    <w:pPr>
      <w:spacing w:after="160" w:line="278" w:lineRule="auto"/>
    </w:pPr>
    <w:rPr>
      <w:rFonts w:ascii="Times New Roman" w:hAnsi="Times New Roman" w:eastAsia="宋体" w:cs="Times New Roman"/>
      <w:kern w:val="2"/>
      <w:sz w:val="21"/>
      <w:szCs w:val="24"/>
      <w:lang w:val="zh-CN" w:eastAsia="zh-CN" w:bidi="ar-SA"/>
    </w:rPr>
  </w:style>
  <w:style w:type="paragraph" w:customStyle="1" w:styleId="198">
    <w:name w:val="图文"/>
    <w:basedOn w:val="1"/>
    <w:qFormat/>
    <w:uiPriority w:val="0"/>
    <w:pPr>
      <w:adjustRightInd w:val="0"/>
      <w:snapToGrid w:val="0"/>
      <w:spacing w:after="50" w:line="360" w:lineRule="auto"/>
    </w:pPr>
    <w:rPr>
      <w:sz w:val="24"/>
    </w:rPr>
  </w:style>
  <w:style w:type="paragraph" w:customStyle="1" w:styleId="199">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0">
    <w:name w:val="正文表格"/>
    <w:basedOn w:val="1"/>
    <w:link w:val="201"/>
    <w:qFormat/>
    <w:uiPriority w:val="0"/>
    <w:pPr>
      <w:adjustRightInd w:val="0"/>
      <w:snapToGrid w:val="0"/>
      <w:jc w:val="left"/>
    </w:pPr>
    <w:rPr>
      <w:rFonts w:ascii="宋体" w:hAnsi="宋体"/>
      <w:color w:val="000000"/>
      <w:szCs w:val="21"/>
    </w:rPr>
  </w:style>
  <w:style w:type="character" w:customStyle="1" w:styleId="201">
    <w:name w:val="正文表格 Char"/>
    <w:link w:val="200"/>
    <w:qFormat/>
    <w:uiPriority w:val="0"/>
    <w:rPr>
      <w:rFonts w:ascii="宋体" w:hAnsi="宋体"/>
      <w:color w:val="000000"/>
      <w:kern w:val="2"/>
      <w:sz w:val="21"/>
      <w:szCs w:val="21"/>
    </w:rPr>
  </w:style>
  <w:style w:type="paragraph" w:customStyle="1" w:styleId="202">
    <w:name w:val="正文重点"/>
    <w:basedOn w:val="1"/>
    <w:link w:val="203"/>
    <w:qFormat/>
    <w:uiPriority w:val="0"/>
    <w:pPr>
      <w:adjustRightInd w:val="0"/>
      <w:spacing w:line="360" w:lineRule="auto"/>
      <w:ind w:firstLine="482" w:firstLineChars="200"/>
      <w:jc w:val="left"/>
      <w:textAlignment w:val="baseline"/>
    </w:pPr>
    <w:rPr>
      <w:b/>
      <w:kern w:val="0"/>
      <w:sz w:val="24"/>
      <w:szCs w:val="20"/>
    </w:rPr>
  </w:style>
  <w:style w:type="character" w:customStyle="1" w:styleId="203">
    <w:name w:val="正文重点 Char"/>
    <w:link w:val="202"/>
    <w:qFormat/>
    <w:uiPriority w:val="0"/>
    <w:rPr>
      <w:b/>
      <w:sz w:val="24"/>
    </w:rPr>
  </w:style>
  <w:style w:type="paragraph" w:customStyle="1" w:styleId="204">
    <w:name w:val="标题1-附件"/>
    <w:basedOn w:val="4"/>
    <w:qFormat/>
    <w:uiPriority w:val="0"/>
    <w:pPr>
      <w:jc w:val="left"/>
    </w:pPr>
    <w:rPr>
      <w:sz w:val="24"/>
      <w:szCs w:val="24"/>
    </w:rPr>
  </w:style>
  <w:style w:type="paragraph" w:customStyle="1" w:styleId="205">
    <w:name w:val="正文小标题"/>
    <w:basedOn w:val="1"/>
    <w:next w:val="14"/>
    <w:link w:val="20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6">
    <w:name w:val="正文小标题 Char"/>
    <w:link w:val="205"/>
    <w:qFormat/>
    <w:uiPriority w:val="0"/>
    <w:rPr>
      <w:rFonts w:ascii="宋体" w:hAnsi="宋体"/>
      <w:b/>
      <w:i/>
      <w:color w:val="FF0000"/>
      <w:kern w:val="2"/>
      <w:sz w:val="24"/>
    </w:rPr>
  </w:style>
  <w:style w:type="paragraph" w:customStyle="1" w:styleId="207">
    <w:name w:val="正文大标题"/>
    <w:basedOn w:val="205"/>
    <w:next w:val="14"/>
    <w:link w:val="208"/>
    <w:qFormat/>
    <w:uiPriority w:val="0"/>
    <w:pPr>
      <w:jc w:val="center"/>
    </w:pPr>
    <w:rPr>
      <w:i w:val="0"/>
      <w:color w:val="000000"/>
      <w:sz w:val="28"/>
      <w:szCs w:val="21"/>
    </w:rPr>
  </w:style>
  <w:style w:type="character" w:customStyle="1" w:styleId="208">
    <w:name w:val="正文大标题 Char"/>
    <w:link w:val="207"/>
    <w:qFormat/>
    <w:uiPriority w:val="0"/>
    <w:rPr>
      <w:rFonts w:ascii="宋体" w:hAnsi="宋体"/>
      <w:b/>
      <w:color w:val="000000"/>
      <w:kern w:val="2"/>
      <w:sz w:val="28"/>
      <w:szCs w:val="21"/>
    </w:rPr>
  </w:style>
  <w:style w:type="paragraph" w:customStyle="1" w:styleId="209">
    <w:name w:val="注释"/>
    <w:basedOn w:val="1"/>
    <w:link w:val="210"/>
    <w:qFormat/>
    <w:uiPriority w:val="0"/>
    <w:pPr>
      <w:adjustRightInd w:val="0"/>
      <w:snapToGrid w:val="0"/>
      <w:ind w:left="420" w:hanging="420" w:hangingChars="200"/>
      <w:jc w:val="left"/>
    </w:pPr>
    <w:rPr>
      <w:rFonts w:ascii="宋体" w:hAnsi="宋体"/>
      <w:szCs w:val="21"/>
    </w:rPr>
  </w:style>
  <w:style w:type="character" w:customStyle="1" w:styleId="210">
    <w:name w:val="注释 Char"/>
    <w:link w:val="209"/>
    <w:qFormat/>
    <w:uiPriority w:val="0"/>
    <w:rPr>
      <w:rFonts w:ascii="宋体" w:hAnsi="宋体"/>
      <w:kern w:val="2"/>
      <w:sz w:val="21"/>
      <w:szCs w:val="21"/>
    </w:rPr>
  </w:style>
  <w:style w:type="paragraph" w:customStyle="1" w:styleId="21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4">
    <w:name w:val="纯文本 字符"/>
    <w:qFormat/>
    <w:uiPriority w:val="99"/>
    <w:rPr>
      <w:rFonts w:ascii="宋体" w:hAnsi="Courier New" w:eastAsia="宋体" w:cs="Times New Roman"/>
      <w:kern w:val="2"/>
      <w:sz w:val="21"/>
      <w:szCs w:val="21"/>
      <w:lang w:val="en-US" w:eastAsia="zh-CN" w:bidi="ar-SA"/>
    </w:rPr>
  </w:style>
  <w:style w:type="paragraph" w:customStyle="1" w:styleId="215">
    <w:name w:val="表格1"/>
    <w:basedOn w:val="1"/>
    <w:qFormat/>
    <w:uiPriority w:val="0"/>
    <w:pPr>
      <w:ind w:firstLine="480" w:firstLineChars="200"/>
      <w:jc w:val="center"/>
    </w:pPr>
    <w:rPr>
      <w:sz w:val="24"/>
      <w:szCs w:val="20"/>
    </w:rPr>
  </w:style>
  <w:style w:type="character" w:customStyle="1" w:styleId="216">
    <w:name w:val="纯文本 字符1"/>
    <w:qFormat/>
    <w:uiPriority w:val="0"/>
    <w:rPr>
      <w:rFonts w:ascii="宋体" w:hAnsi="Courier New"/>
    </w:rPr>
  </w:style>
  <w:style w:type="character" w:customStyle="1" w:styleId="217">
    <w:name w:val="bjh-p"/>
    <w:qFormat/>
    <w:uiPriority w:val="0"/>
  </w:style>
  <w:style w:type="paragraph" w:customStyle="1" w:styleId="218">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219">
    <w:name w:val="正文格式 Char"/>
    <w:link w:val="220"/>
    <w:qFormat/>
    <w:locked/>
    <w:uiPriority w:val="0"/>
    <w:rPr>
      <w:rFonts w:ascii="宋体" w:hAnsi="宋体"/>
      <w:sz w:val="24"/>
      <w:szCs w:val="24"/>
      <w:lang w:val="en-GB"/>
    </w:rPr>
  </w:style>
  <w:style w:type="paragraph" w:customStyle="1" w:styleId="220">
    <w:name w:val="正文格式"/>
    <w:basedOn w:val="1"/>
    <w:link w:val="219"/>
    <w:qFormat/>
    <w:uiPriority w:val="0"/>
    <w:pPr>
      <w:spacing w:beforeLines="50" w:line="360" w:lineRule="auto"/>
      <w:ind w:firstLine="480" w:firstLineChars="200"/>
    </w:pPr>
    <w:rPr>
      <w:rFonts w:ascii="宋体" w:hAnsi="宋体"/>
      <w:kern w:val="0"/>
      <w:sz w:val="24"/>
      <w:lang w:val="en-GB"/>
    </w:rPr>
  </w:style>
  <w:style w:type="character" w:customStyle="1" w:styleId="221">
    <w:name w:val="标题 3 Char"/>
    <w:qFormat/>
    <w:uiPriority w:val="0"/>
    <w:rPr>
      <w:rFonts w:ascii="宋体" w:eastAsia="宋体"/>
      <w:b/>
      <w:sz w:val="24"/>
      <w:u w:val="single"/>
      <w:lang w:val="en-US" w:eastAsia="zh-CN" w:bidi="ar-SA"/>
    </w:rPr>
  </w:style>
  <w:style w:type="character" w:customStyle="1" w:styleId="222">
    <w:name w:val="正文缩进 Char"/>
    <w:qFormat/>
    <w:uiPriority w:val="0"/>
    <w:rPr>
      <w:rFonts w:ascii="宋体" w:eastAsia="宋体"/>
      <w:kern w:val="2"/>
      <w:sz w:val="24"/>
      <w:szCs w:val="24"/>
      <w:lang w:val="en-US" w:eastAsia="zh-CN" w:bidi="ar-SA"/>
    </w:rPr>
  </w:style>
  <w:style w:type="character" w:customStyle="1" w:styleId="223">
    <w:name w:val="Char Char111"/>
    <w:qFormat/>
    <w:uiPriority w:val="0"/>
    <w:rPr>
      <w:rFonts w:ascii="宋体" w:eastAsia="宋体"/>
      <w:b/>
      <w:sz w:val="24"/>
      <w:u w:val="single"/>
      <w:lang w:val="en-US" w:eastAsia="zh-CN" w:bidi="ar-SA"/>
    </w:rPr>
  </w:style>
  <w:style w:type="character" w:customStyle="1" w:styleId="224">
    <w:name w:val="正文文本缩进 Char"/>
    <w:qFormat/>
    <w:uiPriority w:val="0"/>
    <w:rPr>
      <w:rFonts w:eastAsia="宋体"/>
      <w:kern w:val="2"/>
      <w:sz w:val="24"/>
      <w:szCs w:val="24"/>
      <w:lang w:val="en-US" w:eastAsia="zh-CN" w:bidi="ar-SA"/>
    </w:rPr>
  </w:style>
  <w:style w:type="character" w:customStyle="1" w:styleId="225">
    <w:name w:val="列出段落 Char"/>
    <w:qFormat/>
    <w:uiPriority w:val="0"/>
    <w:rPr>
      <w:rFonts w:ascii="Calibri" w:hAnsi="Calibri" w:eastAsia="宋体"/>
      <w:kern w:val="2"/>
      <w:sz w:val="21"/>
      <w:szCs w:val="22"/>
      <w:lang w:val="en-US" w:eastAsia="zh-CN" w:bidi="ar-SA"/>
    </w:rPr>
  </w:style>
  <w:style w:type="character" w:customStyle="1" w:styleId="226">
    <w:name w:val="页眉 Char"/>
    <w:qFormat/>
    <w:uiPriority w:val="0"/>
    <w:rPr>
      <w:rFonts w:eastAsia="宋体"/>
      <w:kern w:val="2"/>
      <w:sz w:val="18"/>
      <w:szCs w:val="18"/>
      <w:lang w:val="en-US" w:eastAsia="zh-CN" w:bidi="ar-SA"/>
    </w:rPr>
  </w:style>
  <w:style w:type="character" w:customStyle="1" w:styleId="227">
    <w:name w:val="标题 2 Char"/>
    <w:qFormat/>
    <w:uiPriority w:val="0"/>
    <w:rPr>
      <w:rFonts w:ascii="Arial" w:hAnsi="Arial" w:eastAsia="黑体"/>
      <w:b/>
      <w:sz w:val="30"/>
      <w:lang w:val="en-US" w:eastAsia="zh-CN" w:bidi="ar-SA"/>
    </w:rPr>
  </w:style>
  <w:style w:type="paragraph" w:customStyle="1" w:styleId="228">
    <w:name w:val="字元 字元2"/>
    <w:basedOn w:val="1"/>
    <w:qFormat/>
    <w:uiPriority w:val="0"/>
    <w:rPr>
      <w:rFonts w:ascii="Tahoma" w:hAnsi="Tahoma"/>
      <w:sz w:val="24"/>
      <w:szCs w:val="20"/>
    </w:rPr>
  </w:style>
  <w:style w:type="paragraph" w:customStyle="1" w:styleId="229">
    <w:name w:val="Char3 Char Char Char2"/>
    <w:basedOn w:val="1"/>
    <w:qFormat/>
    <w:uiPriority w:val="0"/>
    <w:rPr>
      <w:rFonts w:ascii="Tahoma" w:hAnsi="Tahoma"/>
      <w:sz w:val="24"/>
      <w:szCs w:val="20"/>
    </w:rPr>
  </w:style>
  <w:style w:type="paragraph" w:customStyle="1" w:styleId="230">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1">
    <w:name w:val="Char3"/>
    <w:basedOn w:val="1"/>
    <w:qFormat/>
    <w:uiPriority w:val="0"/>
    <w:pPr>
      <w:tabs>
        <w:tab w:val="left" w:pos="360"/>
      </w:tabs>
    </w:pPr>
    <w:rPr>
      <w:sz w:val="24"/>
    </w:rPr>
  </w:style>
  <w:style w:type="paragraph" w:customStyle="1" w:styleId="232">
    <w:name w:val="Char Char Char Char Char Char Char Char Char Char Char Char Char Char Char Char1"/>
    <w:basedOn w:val="1"/>
    <w:qFormat/>
    <w:uiPriority w:val="0"/>
    <w:pPr>
      <w:widowControl/>
      <w:spacing w:line="240" w:lineRule="exact"/>
      <w:jc w:val="center"/>
    </w:pPr>
    <w:rPr>
      <w:rFonts w:ascii="宋体" w:hAnsi="宋体"/>
      <w:b/>
      <w:kern w:val="0"/>
      <w:sz w:val="30"/>
      <w:szCs w:val="30"/>
      <w:lang w:eastAsia="en-US"/>
    </w:rPr>
  </w:style>
  <w:style w:type="paragraph" w:customStyle="1" w:styleId="233">
    <w:name w:val="Char Char1 Char Char Char Char Char 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34">
    <w:name w:val="列出段落2"/>
    <w:basedOn w:val="1"/>
    <w:qFormat/>
    <w:uiPriority w:val="0"/>
    <w:pPr>
      <w:ind w:firstLine="420" w:firstLineChars="200"/>
    </w:pPr>
    <w:rPr>
      <w:rFonts w:ascii="Calibri" w:hAnsi="Calibri"/>
      <w:szCs w:val="22"/>
    </w:rPr>
  </w:style>
  <w:style w:type="paragraph" w:customStyle="1" w:styleId="235">
    <w:name w:val="Char Char Char1 Char2"/>
    <w:basedOn w:val="1"/>
    <w:qFormat/>
    <w:uiPriority w:val="0"/>
    <w:rPr>
      <w:rFonts w:ascii="Tahoma" w:hAnsi="Tahoma"/>
      <w:sz w:val="24"/>
      <w:szCs w:val="20"/>
    </w:rPr>
  </w:style>
  <w:style w:type="paragraph" w:customStyle="1" w:styleId="236">
    <w:name w:val="Char Char Char2"/>
    <w:basedOn w:val="1"/>
    <w:qFormat/>
    <w:uiPriority w:val="0"/>
    <w:rPr>
      <w:rFonts w:ascii="Tahoma" w:hAnsi="Tahoma"/>
      <w:sz w:val="24"/>
      <w:szCs w:val="20"/>
    </w:rPr>
  </w:style>
  <w:style w:type="paragraph" w:customStyle="1" w:styleId="237">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8">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9">
    <w:name w:val="修订1"/>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40">
    <w:name w:val="Char22"/>
    <w:basedOn w:val="1"/>
    <w:qFormat/>
    <w:uiPriority w:val="0"/>
    <w:rPr>
      <w:rFonts w:ascii="Tahoma" w:hAnsi="Tahoma"/>
      <w:sz w:val="24"/>
      <w:szCs w:val="20"/>
    </w:rPr>
  </w:style>
  <w:style w:type="paragraph" w:customStyle="1" w:styleId="241">
    <w:name w:val="Char Char Char Char Char Char Char Char Char Char2"/>
    <w:basedOn w:val="1"/>
    <w:qFormat/>
    <w:uiPriority w:val="0"/>
    <w:rPr>
      <w:rFonts w:ascii="宋体" w:hAnsi="宋体" w:cs="Courier New"/>
      <w:sz w:val="32"/>
      <w:szCs w:val="32"/>
    </w:rPr>
  </w:style>
  <w:style w:type="paragraph" w:customStyle="1" w:styleId="242">
    <w:name w:val="Char2 Char Char Char Char Char Char1"/>
    <w:basedOn w:val="1"/>
    <w:qFormat/>
    <w:uiPriority w:val="0"/>
    <w:pPr>
      <w:widowControl/>
      <w:spacing w:line="400" w:lineRule="exact"/>
      <w:jc w:val="center"/>
    </w:pPr>
  </w:style>
  <w:style w:type="character" w:customStyle="1" w:styleId="243">
    <w:name w:val="页脚 Char"/>
    <w:qFormat/>
    <w:uiPriority w:val="0"/>
    <w:rPr>
      <w:rFonts w:ascii="宋体" w:eastAsia="宋体"/>
      <w:sz w:val="18"/>
      <w:lang w:val="en-US" w:eastAsia="zh-CN" w:bidi="ar-SA"/>
    </w:rPr>
  </w:style>
  <w:style w:type="paragraph" w:customStyle="1" w:styleId="244">
    <w:name w:val="Char Char41"/>
    <w:basedOn w:val="1"/>
    <w:qFormat/>
    <w:uiPriority w:val="0"/>
    <w:pPr>
      <w:widowControl/>
      <w:spacing w:line="400" w:lineRule="exact"/>
      <w:jc w:val="center"/>
    </w:pPr>
  </w:style>
  <w:style w:type="character" w:customStyle="1" w:styleId="245">
    <w:name w:val="批注文字 Char"/>
    <w:qFormat/>
    <w:uiPriority w:val="99"/>
    <w:rPr>
      <w:kern w:val="2"/>
      <w:sz w:val="21"/>
      <w:szCs w:val="24"/>
    </w:rPr>
  </w:style>
  <w:style w:type="character" w:customStyle="1" w:styleId="246">
    <w:name w:val="标题 Char"/>
    <w:qFormat/>
    <w:uiPriority w:val="0"/>
    <w:rPr>
      <w:b/>
      <w:kern w:val="2"/>
      <w:sz w:val="32"/>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9">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0">
    <w:name w:val="Table Text"/>
    <w:basedOn w:val="1"/>
    <w:semiHidden/>
    <w:qFormat/>
    <w:uiPriority w:val="0"/>
    <w:rPr>
      <w:rFonts w:ascii="Arial" w:hAnsi="Arial" w:eastAsia="Arial" w:cs="Arial"/>
      <w:szCs w:val="21"/>
      <w:lang w:eastAsia="en-US"/>
    </w:rPr>
  </w:style>
  <w:style w:type="character" w:customStyle="1" w:styleId="251">
    <w:name w:val="font11"/>
    <w:basedOn w:val="46"/>
    <w:qFormat/>
    <w:uiPriority w:val="0"/>
    <w:rPr>
      <w:rFonts w:hint="eastAsia" w:ascii="宋体" w:hAnsi="宋体" w:eastAsia="宋体" w:cs="宋体"/>
      <w:b/>
      <w:color w:val="000000"/>
      <w:sz w:val="22"/>
      <w:szCs w:val="22"/>
      <w:u w:val="none"/>
    </w:rPr>
  </w:style>
  <w:style w:type="character" w:customStyle="1" w:styleId="252">
    <w:name w:val="font21"/>
    <w:basedOn w:val="46"/>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endnotes" Target="endnotes.xml"/><Relationship Id="rId39" Type="http://schemas.openxmlformats.org/officeDocument/2006/relationships/image" Target="media/image1.png"/><Relationship Id="rId38" Type="http://schemas.openxmlformats.org/officeDocument/2006/relationships/theme" Target="theme/theme1.xml"/><Relationship Id="rId37" Type="http://schemas.openxmlformats.org/officeDocument/2006/relationships/footer" Target="footer17.xml"/><Relationship Id="rId36" Type="http://schemas.openxmlformats.org/officeDocument/2006/relationships/header" Target="header16.xml"/><Relationship Id="rId35" Type="http://schemas.openxmlformats.org/officeDocument/2006/relationships/footer" Target="footer16.xml"/><Relationship Id="rId34" Type="http://schemas.openxmlformats.org/officeDocument/2006/relationships/header" Target="header15.xml"/><Relationship Id="rId33" Type="http://schemas.openxmlformats.org/officeDocument/2006/relationships/header" Target="header14.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header" Target="header13.xml"/><Relationship Id="rId3" Type="http://schemas.openxmlformats.org/officeDocument/2006/relationships/footnotes" Target="footnotes.xml"/><Relationship Id="rId29" Type="http://schemas.openxmlformats.org/officeDocument/2006/relationships/header" Target="header12.xml"/><Relationship Id="rId28" Type="http://schemas.openxmlformats.org/officeDocument/2006/relationships/footer" Target="footer13.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header" Target="header10.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83</Pages>
  <Words>33240</Words>
  <Characters>35077</Characters>
  <Lines>1</Lines>
  <Paragraphs>1</Paragraphs>
  <TotalTime>43</TotalTime>
  <ScaleCrop>false</ScaleCrop>
  <LinksUpToDate>false</LinksUpToDate>
  <CharactersWithSpaces>35620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2022-04-07T02:53:00Z</dcterms:created>
  <dc:creator>Yin Hao</dc:creator>
  <cp:lastModifiedBy>王思宇</cp:lastModifiedBy>
  <cp:lastPrinted>2026-06-24T06:30:43Z</cp:lastPrinted>
  <dcterms:modified xsi:type="dcterms:W3CDTF">2026-06-24T07:30:49Z</dcterms:modified>
  <dc:title>02年杜范本稿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67DF348E795144E9802A0169D7C316BE_13</vt:lpwstr>
  </property>
  <property fmtid="{D5CDD505-2E9C-101B-9397-08002B2CF9AE}" pid="4" name="KSOTemplateDocerSaveRecord">
    <vt:lpwstr>eyJoZGlkIjoiNTlmNWQ1YTgwYWZkZTc4ZTBjZWVmMzkyZTE3N2YxN2EiLCJ1c2VySWQiOiIxNjQzMzc0NzIyIn0=</vt:lpwstr>
  </property>
</Properties>
</file>