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bookmarkStart w:id="90" w:name="_GoBack"/>
      <w:bookmarkEnd w:id="90"/>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0"/>
          <w:rFonts w:hint="eastAsia" w:ascii="宋体" w:hAnsi="宋体" w:eastAsia="宋体" w:cs="宋体"/>
          <w:b/>
          <w:bCs/>
          <w:i w:val="0"/>
          <w:caps w:val="0"/>
          <w:color w:val="auto"/>
          <w:spacing w:val="0"/>
          <w:sz w:val="36"/>
          <w:szCs w:val="36"/>
          <w:u w:val="none"/>
          <w:shd w:val="clear" w:color="auto" w:fill="FFFFFF"/>
        </w:rPr>
        <w:t>01072</w:t>
      </w:r>
      <w:r>
        <w:rPr>
          <w:rStyle w:val="30"/>
          <w:rFonts w:hint="eastAsia" w:ascii="宋体" w:hAnsi="宋体" w:eastAsia="宋体" w:cs="宋体"/>
          <w:b/>
          <w:bCs/>
          <w:i w:val="0"/>
          <w:caps w:val="0"/>
          <w:color w:val="auto"/>
          <w:spacing w:val="0"/>
          <w:sz w:val="36"/>
          <w:szCs w:val="36"/>
          <w:u w:val="none"/>
          <w:shd w:val="clear" w:color="auto" w:fill="FFFFFF"/>
          <w:lang w:val="en-US" w:eastAsia="zh-CN"/>
        </w:rPr>
        <w:t>3</w:t>
      </w:r>
      <w:r>
        <w:rPr>
          <w:rStyle w:val="30"/>
          <w:rFonts w:hint="eastAsia" w:ascii="宋体" w:hAnsi="宋体" w:eastAsia="宋体" w:cs="宋体"/>
          <w:b/>
          <w:bCs/>
          <w:i w:val="0"/>
          <w:caps w:val="0"/>
          <w:color w:val="auto"/>
          <w:spacing w:val="0"/>
          <w:sz w:val="36"/>
          <w:szCs w:val="36"/>
          <w:u w:val="none"/>
          <w:shd w:val="clear" w:color="auto" w:fill="FFFFFF"/>
        </w:rPr>
        <w:t>21020000</w:t>
      </w:r>
      <w:r>
        <w:rPr>
          <w:rStyle w:val="30"/>
          <w:rFonts w:hint="eastAsia" w:ascii="宋体" w:hAnsi="宋体" w:cs="宋体"/>
          <w:b/>
          <w:bCs/>
          <w:i w:val="0"/>
          <w:caps w:val="0"/>
          <w:color w:val="auto"/>
          <w:spacing w:val="0"/>
          <w:sz w:val="36"/>
          <w:szCs w:val="36"/>
          <w:u w:val="none"/>
          <w:shd w:val="clear" w:color="auto" w:fill="FFFFFF"/>
          <w:lang w:val="en-US" w:eastAsia="zh-CN"/>
        </w:rPr>
        <w:t>8247</w:t>
      </w:r>
      <w:r>
        <w:rPr>
          <w:rStyle w:val="30"/>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北京市石景山区经济和信息化局经济运行平台（二期）建设项目</w:t>
      </w:r>
    </w:p>
    <w:p>
      <w:pPr>
        <w:tabs>
          <w:tab w:val="left" w:pos="420"/>
          <w:tab w:val="left" w:pos="2205"/>
        </w:tabs>
        <w:jc w:val="both"/>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一</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pStyle w:val="34"/>
        <w:rPr>
          <w:rFonts w:hint="eastAsia"/>
        </w:rPr>
      </w:pPr>
    </w:p>
    <w:p>
      <w:pPr>
        <w:snapToGrid w:val="0"/>
        <w:spacing w:line="240" w:lineRule="auto"/>
        <w:jc w:val="center"/>
        <w:rPr>
          <w:rFonts w:ascii="宋体" w:hAnsi="宋体"/>
          <w:b/>
          <w:color w:val="auto"/>
          <w:sz w:val="32"/>
          <w:szCs w:val="32"/>
          <w:highlight w:val="none"/>
        </w:rPr>
      </w:pPr>
      <w:r>
        <w:rPr>
          <w:rFonts w:hint="eastAsia" w:ascii="宋体" w:hAnsi="宋体" w:cs="宋体"/>
          <w:b/>
          <w:bCs/>
          <w:color w:val="auto"/>
          <w:kern w:val="44"/>
          <w:sz w:val="32"/>
          <w:szCs w:val="32"/>
          <w:highlight w:val="none"/>
        </w:rPr>
        <w:t>目    录</w:t>
      </w:r>
    </w:p>
    <w:p>
      <w:pPr>
        <w:snapToGrid w:val="0"/>
        <w:spacing w:line="240" w:lineRule="auto"/>
        <w:jc w:val="both"/>
        <w:rPr>
          <w:rFonts w:ascii="宋体" w:hAnsi="宋体"/>
          <w:color w:val="auto"/>
          <w:sz w:val="21"/>
          <w:szCs w:val="21"/>
          <w:highlight w:val="none"/>
        </w:rPr>
      </w:pPr>
    </w:p>
    <w:p>
      <w:pPr>
        <w:pStyle w:val="19"/>
        <w:tabs>
          <w:tab w:val="right" w:leader="dot" w:pos="8721"/>
        </w:tabs>
        <w:spacing w:line="360" w:lineRule="auto"/>
        <w:rPr>
          <w:color w:val="auto"/>
          <w:kern w:val="2"/>
          <w:sz w:val="24"/>
          <w:szCs w:val="24"/>
          <w:highlight w:val="none"/>
        </w:rPr>
      </w:pPr>
      <w:r>
        <w:rPr>
          <w:rFonts w:hint="eastAsia" w:ascii="宋体" w:hAnsi="宋体" w:cs="微软雅黑"/>
          <w:color w:val="auto"/>
          <w:sz w:val="21"/>
          <w:szCs w:val="21"/>
          <w:highlight w:val="yellow"/>
        </w:rPr>
        <w:fldChar w:fldCharType="begin"/>
      </w:r>
      <w:r>
        <w:rPr>
          <w:rFonts w:hint="eastAsia" w:ascii="宋体" w:hAnsi="宋体" w:cs="微软雅黑"/>
          <w:color w:val="auto"/>
          <w:sz w:val="21"/>
          <w:szCs w:val="21"/>
          <w:highlight w:val="yellow"/>
        </w:rPr>
        <w:instrText xml:space="preserve">TOC \o "1-1" \h \u </w:instrText>
      </w:r>
      <w:r>
        <w:rPr>
          <w:rFonts w:hint="eastAsia" w:ascii="宋体" w:hAnsi="宋体" w:cs="微软雅黑"/>
          <w:color w:val="auto"/>
          <w:sz w:val="21"/>
          <w:szCs w:val="21"/>
          <w:highlight w:val="yellow"/>
        </w:rPr>
        <w:fldChar w:fldCharType="separate"/>
      </w:r>
      <w:r>
        <w:rPr>
          <w:color w:val="auto"/>
          <w:szCs w:val="24"/>
          <w:highlight w:val="none"/>
        </w:rPr>
        <w:fldChar w:fldCharType="begin"/>
      </w:r>
      <w:r>
        <w:rPr>
          <w:color w:val="auto"/>
          <w:szCs w:val="24"/>
          <w:highlight w:val="none"/>
        </w:rPr>
        <w:instrText xml:space="preserve"> HYPERLINK \l "_Toc466015310" </w:instrText>
      </w:r>
      <w:r>
        <w:rPr>
          <w:color w:val="auto"/>
          <w:szCs w:val="24"/>
          <w:highlight w:val="none"/>
        </w:rPr>
        <w:fldChar w:fldCharType="separate"/>
      </w:r>
      <w:r>
        <w:rPr>
          <w:rStyle w:val="30"/>
          <w:rFonts w:hint="eastAsia" w:ascii="宋体" w:hAnsi="宋体"/>
          <w:color w:val="auto"/>
          <w:sz w:val="24"/>
          <w:szCs w:val="24"/>
          <w:highlight w:val="none"/>
        </w:rPr>
        <w:t>第一部分 投标邀请</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eastAsia="zh-CN"/>
        </w:rPr>
        <w:t>3</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"_Toc466015311"</w:instrText>
      </w:r>
      <w:r>
        <w:rPr>
          <w:color w:val="auto"/>
          <w:szCs w:val="24"/>
          <w:highlight w:val="none"/>
        </w:rPr>
        <w:fldChar w:fldCharType="separate"/>
      </w:r>
      <w:r>
        <w:rPr>
          <w:rStyle w:val="30"/>
          <w:rFonts w:hint="eastAsia" w:ascii="宋体" w:hAnsi="宋体"/>
          <w:color w:val="auto"/>
          <w:sz w:val="24"/>
          <w:szCs w:val="24"/>
          <w:highlight w:val="none"/>
        </w:rPr>
        <w:t>第二部分 投标人须知前附表</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7</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"_Toc466015312"</w:instrText>
      </w:r>
      <w:r>
        <w:rPr>
          <w:color w:val="auto"/>
          <w:szCs w:val="24"/>
          <w:highlight w:val="none"/>
        </w:rPr>
        <w:fldChar w:fldCharType="separate"/>
      </w:r>
      <w:r>
        <w:rPr>
          <w:rStyle w:val="30"/>
          <w:rFonts w:hint="eastAsia" w:ascii="宋体" w:hAnsi="宋体"/>
          <w:color w:val="auto"/>
          <w:sz w:val="24"/>
          <w:szCs w:val="24"/>
          <w:highlight w:val="none"/>
        </w:rPr>
        <w:t>第三部分 投标人须知</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9</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"_Toc466015313"</w:instrText>
      </w:r>
      <w:r>
        <w:rPr>
          <w:color w:val="auto"/>
          <w:szCs w:val="24"/>
          <w:highlight w:val="none"/>
        </w:rPr>
        <w:fldChar w:fldCharType="separate"/>
      </w:r>
      <w:r>
        <w:rPr>
          <w:rStyle w:val="30"/>
          <w:rFonts w:hint="eastAsia" w:ascii="宋体" w:hAnsi="宋体"/>
          <w:color w:val="auto"/>
          <w:sz w:val="24"/>
          <w:szCs w:val="24"/>
          <w:highlight w:val="none"/>
        </w:rPr>
        <w:t>第四部分 采</w:t>
      </w:r>
      <w:bookmarkStart w:id="0" w:name="_Hlt45033263"/>
      <w:bookmarkStart w:id="1" w:name="_Hlt45033262"/>
      <w:bookmarkStart w:id="2" w:name="_Hlt42179902"/>
      <w:r>
        <w:rPr>
          <w:rStyle w:val="30"/>
          <w:rFonts w:hint="eastAsia" w:ascii="宋体" w:hAnsi="宋体"/>
          <w:color w:val="auto"/>
          <w:sz w:val="24"/>
          <w:szCs w:val="24"/>
          <w:highlight w:val="none"/>
        </w:rPr>
        <w:t>购</w:t>
      </w:r>
      <w:bookmarkEnd w:id="0"/>
      <w:bookmarkEnd w:id="1"/>
      <w:bookmarkEnd w:id="2"/>
      <w:bookmarkStart w:id="3" w:name="_Hlt42177995"/>
      <w:bookmarkStart w:id="4" w:name="_Hlt42177996"/>
      <w:r>
        <w:rPr>
          <w:rStyle w:val="30"/>
          <w:rFonts w:hint="eastAsia" w:ascii="宋体" w:hAnsi="宋体"/>
          <w:color w:val="auto"/>
          <w:sz w:val="24"/>
          <w:szCs w:val="24"/>
          <w:highlight w:val="none"/>
        </w:rPr>
        <w:t>需</w:t>
      </w:r>
      <w:bookmarkEnd w:id="3"/>
      <w:bookmarkEnd w:id="4"/>
      <w:bookmarkStart w:id="5" w:name="_Hlt43459032"/>
      <w:r>
        <w:rPr>
          <w:rStyle w:val="30"/>
          <w:rFonts w:hint="eastAsia" w:ascii="宋体" w:hAnsi="宋体"/>
          <w:color w:val="auto"/>
          <w:sz w:val="24"/>
          <w:szCs w:val="24"/>
          <w:highlight w:val="none"/>
        </w:rPr>
        <w:t>求</w:t>
      </w:r>
      <w:bookmarkEnd w:id="5"/>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1</w:t>
      </w:r>
      <w:r>
        <w:rPr>
          <w:rFonts w:hint="eastAsia"/>
          <w:color w:val="auto"/>
          <w:sz w:val="24"/>
          <w:szCs w:val="24"/>
          <w:highlight w:val="none"/>
          <w:lang w:val="en-US" w:eastAsia="zh-CN"/>
        </w:rPr>
        <w:t>9</w:t>
      </w:r>
    </w:p>
    <w:p>
      <w:pPr>
        <w:pStyle w:val="19"/>
        <w:tabs>
          <w:tab w:val="right" w:leader="dot" w:pos="8721"/>
        </w:tabs>
        <w:spacing w:line="360" w:lineRule="auto"/>
        <w:rPr>
          <w:color w:val="auto"/>
          <w:kern w:val="2"/>
          <w:sz w:val="21"/>
          <w:szCs w:val="21"/>
          <w:highlight w:val="none"/>
        </w:rPr>
      </w:pPr>
      <w:r>
        <w:rPr>
          <w:color w:val="auto"/>
          <w:szCs w:val="24"/>
          <w:highlight w:val="none"/>
        </w:rPr>
        <w:fldChar w:fldCharType="begin"/>
      </w:r>
      <w:r>
        <w:rPr>
          <w:color w:val="auto"/>
          <w:szCs w:val="24"/>
          <w:highlight w:val="none"/>
        </w:rPr>
        <w:instrText xml:space="preserve">HYPERLINK \l "_Toc466015314"</w:instrText>
      </w:r>
      <w:r>
        <w:rPr>
          <w:color w:val="auto"/>
          <w:szCs w:val="24"/>
          <w:highlight w:val="none"/>
        </w:rPr>
        <w:fldChar w:fldCharType="separate"/>
      </w:r>
      <w:r>
        <w:rPr>
          <w:rStyle w:val="30"/>
          <w:rFonts w:hint="eastAsia" w:ascii="宋体" w:hAnsi="宋体"/>
          <w:color w:val="auto"/>
          <w:sz w:val="24"/>
          <w:szCs w:val="24"/>
          <w:highlight w:val="none"/>
        </w:rPr>
        <w:t>第五部分 评标标准和</w:t>
      </w:r>
      <w:bookmarkStart w:id="6" w:name="_Hlt43458266"/>
      <w:bookmarkStart w:id="7" w:name="_Hlt43452204"/>
      <w:bookmarkStart w:id="8" w:name="_Hlt43458265"/>
      <w:r>
        <w:rPr>
          <w:rStyle w:val="30"/>
          <w:rFonts w:hint="eastAsia" w:ascii="宋体" w:hAnsi="宋体"/>
          <w:color w:val="auto"/>
          <w:sz w:val="24"/>
          <w:szCs w:val="24"/>
          <w:highlight w:val="none"/>
        </w:rPr>
        <w:t>评</w:t>
      </w:r>
      <w:bookmarkEnd w:id="6"/>
      <w:bookmarkEnd w:id="7"/>
      <w:bookmarkEnd w:id="8"/>
      <w:r>
        <w:rPr>
          <w:rStyle w:val="30"/>
          <w:rFonts w:hint="eastAsia" w:ascii="宋体" w:hAnsi="宋体"/>
          <w:color w:val="auto"/>
          <w:sz w:val="24"/>
          <w:szCs w:val="24"/>
          <w:highlight w:val="none"/>
        </w:rPr>
        <w:t>标方法</w:t>
      </w:r>
      <w:r>
        <w:rPr>
          <w:color w:val="auto"/>
          <w:sz w:val="24"/>
          <w:szCs w:val="24"/>
          <w:highlight w:val="none"/>
        </w:rPr>
        <w:tab/>
      </w:r>
      <w:r>
        <w:rPr>
          <w:rFonts w:hint="eastAsia"/>
          <w:color w:val="auto"/>
          <w:sz w:val="24"/>
          <w:szCs w:val="24"/>
          <w:highlight w:val="none"/>
          <w:lang w:val="en-US" w:eastAsia="zh-CN"/>
        </w:rPr>
        <w:t>2</w:t>
      </w:r>
      <w:r>
        <w:rPr>
          <w:color w:val="auto"/>
          <w:szCs w:val="24"/>
          <w:highlight w:val="none"/>
        </w:rPr>
        <w:fldChar w:fldCharType="end"/>
      </w:r>
      <w:r>
        <w:rPr>
          <w:rFonts w:hint="eastAsia"/>
          <w:color w:val="auto"/>
          <w:szCs w:val="24"/>
          <w:highlight w:val="none"/>
          <w:lang w:val="en-US" w:eastAsia="zh-CN"/>
        </w:rPr>
        <w:t>9</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"_Toc466015315"</w:instrText>
      </w:r>
      <w:r>
        <w:rPr>
          <w:color w:val="auto"/>
          <w:szCs w:val="24"/>
          <w:highlight w:val="none"/>
        </w:rPr>
        <w:fldChar w:fldCharType="separate"/>
      </w:r>
      <w:r>
        <w:rPr>
          <w:rStyle w:val="30"/>
          <w:rFonts w:hint="eastAsia" w:ascii="宋体" w:hAnsi="宋体"/>
          <w:color w:val="auto"/>
          <w:sz w:val="24"/>
          <w:szCs w:val="24"/>
          <w:highlight w:val="none"/>
        </w:rPr>
        <w:t>第六部分 政府采购合同</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5</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"_Toc466015317"</w:instrText>
      </w:r>
      <w:r>
        <w:rPr>
          <w:color w:val="auto"/>
          <w:szCs w:val="24"/>
          <w:highlight w:val="none"/>
        </w:rPr>
        <w:fldChar w:fldCharType="separate"/>
      </w:r>
      <w:r>
        <w:rPr>
          <w:rStyle w:val="30"/>
          <w:rFonts w:hint="eastAsia"/>
          <w:color w:val="auto"/>
          <w:sz w:val="24"/>
          <w:szCs w:val="24"/>
          <w:highlight w:val="none"/>
        </w:rPr>
        <w:t>第七部分</w:t>
      </w:r>
      <w:r>
        <w:rPr>
          <w:rStyle w:val="30"/>
          <w:rFonts w:hint="eastAsia" w:ascii="宋体" w:hAnsi="宋体"/>
          <w:color w:val="auto"/>
          <w:sz w:val="24"/>
          <w:szCs w:val="24"/>
          <w:highlight w:val="none"/>
        </w:rPr>
        <w:t xml:space="preserve"> 电子投标文件格式</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42</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highlight w:val="yellow"/>
        </w:rPr>
        <w:fldChar w:fldCharType="end"/>
      </w:r>
    </w:p>
    <w:p>
      <w:pPr>
        <w:snapToGrid w:val="0"/>
        <w:spacing w:line="400" w:lineRule="exact"/>
        <w:jc w:val="both"/>
        <w:rPr>
          <w:rFonts w:ascii="宋体" w:hAnsi="宋体" w:cs="微软雅黑"/>
          <w:color w:val="auto"/>
          <w:sz w:val="21"/>
          <w:szCs w:val="21"/>
        </w:rPr>
        <w:sectPr>
          <w:headerReference r:id="rId4" w:type="first"/>
          <w:footerReference r:id="rId7" w:type="first"/>
          <w:headerReference r:id="rId3" w:type="default"/>
          <w:footerReference r:id="rId5" w:type="default"/>
          <w:footerReference r:id="rId6" w:type="even"/>
          <w:pgSz w:w="11907" w:h="16840"/>
          <w:pgMar w:top="1701" w:right="1588" w:bottom="1701" w:left="1588" w:header="851" w:footer="851" w:gutter="0"/>
          <w:pgNumType w:fmt="decimal"/>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466015310"/>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经济和信息化局</w:t>
      </w:r>
      <w:r>
        <w:rPr>
          <w:rFonts w:hint="eastAsia" w:ascii="宋体" w:hAnsi="宋体"/>
          <w:color w:val="auto"/>
          <w:sz w:val="24"/>
          <w:lang w:val="zh-CN"/>
        </w:rPr>
        <w:t>的委托对</w:t>
      </w:r>
      <w:r>
        <w:rPr>
          <w:rFonts w:hint="eastAsia" w:ascii="宋体" w:hAnsi="宋体"/>
          <w:bCs/>
          <w:color w:val="auto"/>
          <w:sz w:val="24"/>
        </w:rPr>
        <w:t>北京市石景山区经济和信息化局经济运行平台（二期）建设项目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0"/>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0"/>
          <w:rFonts w:hint="eastAsia" w:ascii="宋体" w:hAnsi="宋体" w:eastAsia="宋体" w:cs="宋体"/>
          <w:b w:val="0"/>
          <w:bCs w:val="0"/>
          <w:i w:val="0"/>
          <w:caps w:val="0"/>
          <w:color w:val="auto"/>
          <w:spacing w:val="0"/>
          <w:sz w:val="24"/>
          <w:szCs w:val="24"/>
          <w:u w:val="none"/>
          <w:shd w:val="clear" w:color="auto" w:fill="FFFFFF"/>
        </w:rPr>
        <w:t>01072</w:t>
      </w:r>
      <w:r>
        <w:rPr>
          <w:rStyle w:val="30"/>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0"/>
          <w:rFonts w:hint="eastAsia" w:ascii="宋体" w:hAnsi="宋体" w:eastAsia="宋体" w:cs="宋体"/>
          <w:b w:val="0"/>
          <w:bCs w:val="0"/>
          <w:i w:val="0"/>
          <w:caps w:val="0"/>
          <w:color w:val="auto"/>
          <w:spacing w:val="0"/>
          <w:sz w:val="24"/>
          <w:szCs w:val="24"/>
          <w:u w:val="none"/>
          <w:shd w:val="clear" w:color="auto" w:fill="FFFFFF"/>
        </w:rPr>
        <w:t>21020000</w:t>
      </w:r>
      <w:r>
        <w:rPr>
          <w:rStyle w:val="30"/>
          <w:rFonts w:hint="eastAsia" w:ascii="宋体" w:hAnsi="宋体" w:cs="宋体"/>
          <w:b w:val="0"/>
          <w:bCs w:val="0"/>
          <w:i w:val="0"/>
          <w:caps w:val="0"/>
          <w:color w:val="auto"/>
          <w:spacing w:val="0"/>
          <w:sz w:val="24"/>
          <w:szCs w:val="24"/>
          <w:u w:val="none"/>
          <w:shd w:val="clear" w:color="auto" w:fill="FFFFFF"/>
          <w:lang w:val="en-US" w:eastAsia="zh-CN"/>
        </w:rPr>
        <w:t>8247</w:t>
      </w:r>
      <w:r>
        <w:rPr>
          <w:rStyle w:val="30"/>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北京市石景山区经济和信息化局经济运行平台（二期）建设项目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经济和信息化局</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highlight w:val="none"/>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王继广</w:t>
      </w:r>
      <w:r>
        <w:rPr>
          <w:rFonts w:hint="eastAsia" w:ascii="宋体" w:hAnsi="宋体"/>
          <w:b w:val="0"/>
          <w:bCs w:val="0"/>
          <w:color w:val="auto"/>
          <w:sz w:val="24"/>
          <w:highlight w:val="none"/>
          <w:lang w:val="en-US" w:eastAsia="zh-CN"/>
        </w:rPr>
        <w:t>88699133</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olor w:val="auto"/>
          <w:sz w:val="24"/>
        </w:rPr>
        <w:t>1、招标内容：</w:t>
      </w:r>
      <w:r>
        <w:rPr>
          <w:rFonts w:hint="eastAsia" w:ascii="宋体" w:hAnsi="宋体"/>
          <w:color w:val="auto"/>
          <w:sz w:val="24"/>
          <w:highlight w:val="none"/>
        </w:rPr>
        <w:t>经济运行平台（二期）建设</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2，099，500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highlight w:val="none"/>
        </w:rPr>
      </w:pPr>
      <w:r>
        <w:rPr>
          <w:rFonts w:hint="eastAsia" w:ascii="宋体" w:hAnsi="宋体" w:cs="宋体"/>
          <w:color w:val="auto"/>
          <w:sz w:val="24"/>
          <w:highlight w:val="none"/>
        </w:rPr>
        <w:t>（九）本项目为专门面向</w:t>
      </w:r>
      <w:r>
        <w:rPr>
          <w:rFonts w:hint="eastAsia" w:ascii="宋体" w:hAnsi="宋体" w:cs="宋体"/>
          <w:color w:val="auto"/>
          <w:sz w:val="24"/>
          <w:highlight w:val="none"/>
          <w:lang w:eastAsia="zh-CN"/>
        </w:rPr>
        <w:t>小微</w:t>
      </w:r>
      <w:r>
        <w:rPr>
          <w:rFonts w:hint="eastAsia" w:ascii="宋体" w:hAnsi="宋体" w:cs="宋体"/>
          <w:color w:val="auto"/>
          <w:sz w:val="24"/>
          <w:highlight w:val="none"/>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16</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6274097"/>
      <w:bookmarkStart w:id="14" w:name="_Toc180051008"/>
      <w:bookmarkStart w:id="15" w:name="_Toc184013601"/>
      <w:bookmarkStart w:id="16" w:name="_Toc174185144"/>
      <w:bookmarkStart w:id="17" w:name="_Toc184023100"/>
      <w:bookmarkStart w:id="18" w:name="_Toc184013607"/>
      <w:bookmarkStart w:id="19" w:name="_Toc184023106"/>
      <w:bookmarkStart w:id="20" w:name="_Toc174185151"/>
      <w:bookmarkStart w:id="21" w:name="_Toc180051014"/>
      <w:bookmarkStart w:id="22" w:name="_Toc186274103"/>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w:t>
      </w:r>
      <w:r>
        <w:rPr>
          <w:rFonts w:hint="eastAsia" w:ascii="宋体" w:hAnsi="宋体"/>
          <w:color w:val="auto"/>
          <w:sz w:val="24"/>
        </w:rPr>
        <w:t>月</w:t>
      </w:r>
      <w:r>
        <w:rPr>
          <w:rFonts w:hint="eastAsia" w:ascii="宋体" w:hAnsi="宋体"/>
          <w:color w:val="auto"/>
          <w:sz w:val="24"/>
          <w:lang w:val="en-US" w:eastAsia="zh-CN"/>
        </w:rPr>
        <w:t>17</w:t>
      </w:r>
      <w:r>
        <w:rPr>
          <w:rFonts w:hint="eastAsia" w:ascii="宋体" w:hAnsi="宋体"/>
          <w:color w:val="auto"/>
          <w:sz w:val="24"/>
        </w:rPr>
        <w:t>日下午1</w:t>
      </w:r>
      <w:r>
        <w:rPr>
          <w:rFonts w:hint="eastAsia" w:ascii="宋体" w:hAnsi="宋体"/>
          <w:color w:val="auto"/>
          <w:sz w:val="24"/>
          <w:lang w:val="en-US" w:eastAsia="zh-CN"/>
        </w:rPr>
        <w:t>4</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w:t>
      </w:r>
      <w:r>
        <w:rPr>
          <w:rFonts w:hint="eastAsia" w:ascii="宋体" w:hAnsi="宋体"/>
          <w:b w:val="0"/>
          <w:bCs/>
          <w:color w:val="auto"/>
          <w:sz w:val="24"/>
        </w:rPr>
        <w:t>月</w:t>
      </w:r>
      <w:r>
        <w:rPr>
          <w:rFonts w:hint="eastAsia" w:ascii="宋体" w:hAnsi="宋体"/>
          <w:b w:val="0"/>
          <w:bCs/>
          <w:color w:val="auto"/>
          <w:sz w:val="24"/>
          <w:lang w:val="en-US" w:eastAsia="zh-CN"/>
        </w:rPr>
        <w:t>30</w:t>
      </w:r>
      <w:r>
        <w:rPr>
          <w:rFonts w:hint="eastAsia" w:ascii="宋体" w:hAnsi="宋体"/>
          <w:b w:val="0"/>
          <w:bCs/>
          <w:color w:val="auto"/>
          <w:sz w:val="24"/>
        </w:rPr>
        <w:t xml:space="preserve">日  </w:t>
      </w:r>
      <w:r>
        <w:rPr>
          <w:rFonts w:hint="eastAsia" w:ascii="宋体" w:hAnsi="宋体"/>
          <w:b w:val="0"/>
          <w:bCs/>
          <w:color w:val="auto"/>
          <w:sz w:val="24"/>
          <w:lang w:eastAsia="zh-CN"/>
        </w:rPr>
        <w:t>下</w:t>
      </w:r>
      <w:r>
        <w:rPr>
          <w:rFonts w:hint="eastAsia" w:ascii="宋体" w:hAnsi="宋体"/>
          <w:b w:val="0"/>
          <w:bCs/>
          <w:color w:val="auto"/>
          <w:sz w:val="24"/>
        </w:rPr>
        <w:t>午</w:t>
      </w:r>
      <w:r>
        <w:rPr>
          <w:rFonts w:hint="eastAsia" w:ascii="宋体" w:hAnsi="宋体"/>
          <w:b w:val="0"/>
          <w:bCs/>
          <w:color w:val="auto"/>
          <w:sz w:val="24"/>
          <w:lang w:val="en-US" w:eastAsia="zh-CN"/>
        </w:rPr>
        <w:t>14</w:t>
      </w:r>
      <w:r>
        <w:rPr>
          <w:rFonts w:hint="eastAsia" w:ascii="宋体" w:hAnsi="宋体"/>
          <w:b w:val="0"/>
          <w:bCs/>
          <w:color w:val="auto"/>
          <w:sz w:val="24"/>
        </w:rPr>
        <w:t>:</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30</w:t>
      </w:r>
      <w:r>
        <w:rPr>
          <w:rFonts w:hint="eastAsia" w:ascii="宋体" w:hAnsi="宋体" w:cs="微软雅黑"/>
          <w:color w:val="auto"/>
          <w:sz w:val="24"/>
          <w:szCs w:val="24"/>
        </w:rPr>
        <w:t xml:space="preserve">日  </w:t>
      </w:r>
      <w:r>
        <w:rPr>
          <w:rFonts w:hint="eastAsia" w:ascii="宋体" w:hAnsi="宋体" w:cs="微软雅黑"/>
          <w:color w:val="auto"/>
          <w:sz w:val="24"/>
          <w:szCs w:val="24"/>
          <w:lang w:eastAsia="zh-CN"/>
        </w:rPr>
        <w:t>下</w:t>
      </w:r>
      <w:r>
        <w:rPr>
          <w:rFonts w:hint="eastAsia" w:ascii="宋体" w:hAnsi="宋体" w:cs="微软雅黑"/>
          <w:color w:val="auto"/>
          <w:sz w:val="24"/>
          <w:szCs w:val="24"/>
        </w:rPr>
        <w:t>午</w:t>
      </w:r>
      <w:r>
        <w:rPr>
          <w:rFonts w:hint="eastAsia" w:ascii="宋体" w:hAnsi="宋体" w:cs="微软雅黑"/>
          <w:color w:val="auto"/>
          <w:sz w:val="24"/>
          <w:szCs w:val="24"/>
          <w:lang w:val="en-US" w:eastAsia="zh-CN"/>
        </w:rPr>
        <w:t>14</w:t>
      </w:r>
      <w:r>
        <w:rPr>
          <w:rFonts w:hint="eastAsia" w:ascii="宋体" w:hAnsi="宋体" w:cs="微软雅黑"/>
          <w:color w:val="auto"/>
          <w:sz w:val="24"/>
          <w:szCs w:val="24"/>
        </w:rPr>
        <w:t>:</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w:t>
      </w:r>
      <w:r>
        <w:rPr>
          <w:rFonts w:hint="eastAsia" w:ascii="宋体" w:hAnsi="宋体"/>
          <w:color w:val="auto"/>
          <w:sz w:val="24"/>
          <w:lang w:eastAsia="zh-CN"/>
        </w:rPr>
        <w:t>刘思彤</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6274101"/>
      <w:bookmarkStart w:id="24" w:name="_Toc174185149"/>
      <w:bookmarkStart w:id="25" w:name="_Toc184013605"/>
      <w:bookmarkStart w:id="26" w:name="_Toc180051012"/>
      <w:bookmarkStart w:id="27" w:name="_Toc184023104"/>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2"/>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466015311"/>
      <w:bookmarkStart w:id="29" w:name="_Toc174185152"/>
      <w:bookmarkStart w:id="30" w:name="_Toc186274104"/>
      <w:bookmarkStart w:id="31" w:name="_Toc22558"/>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ascii="宋体" w:hAnsi="宋体"/>
                <w:color w:val="auto"/>
                <w:sz w:val="24"/>
                <w:szCs w:val="24"/>
                <w:highlight w:val="none"/>
                <w:lang w:eastAsia="zh-CN"/>
              </w:rPr>
              <w:t>技术方案</w:t>
            </w:r>
          </w:p>
          <w:p>
            <w:pPr>
              <w:widowControl/>
              <w:spacing w:line="360" w:lineRule="auto"/>
              <w:jc w:val="lef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服务水平</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投标人履约能力</w:t>
            </w:r>
          </w:p>
          <w:p>
            <w:pPr>
              <w:spacing w:line="360" w:lineRule="auto"/>
              <w:rPr>
                <w:rFonts w:hint="eastAsia" w:ascii="宋体" w:hAnsi="宋体" w:eastAsia="宋体" w:cs="宋体"/>
                <w:bCs/>
                <w:color w:val="FF0000"/>
                <w:sz w:val="24"/>
                <w:szCs w:val="24"/>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lang w:val="en-US" w:eastAsia="zh-CN"/>
              </w:rPr>
              <w:t>中</w:t>
            </w:r>
            <w:r>
              <w:rPr>
                <w:rFonts w:hint="eastAsia" w:ascii="宋体" w:hAnsi="宋体" w:cs="宋体"/>
                <w:bCs/>
                <w:color w:val="auto"/>
                <w:sz w:val="24"/>
                <w:szCs w:val="24"/>
                <w:lang w:val="en-US" w:eastAsia="zh-CN"/>
              </w:rPr>
              <w:t>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none"/>
              </w:rPr>
            </w:pPr>
            <w:r>
              <w:rPr>
                <w:rFonts w:hint="eastAsia" w:cs="微软雅黑"/>
                <w:bCs/>
                <w:color w:val="auto"/>
                <w:sz w:val="24"/>
                <w:szCs w:val="24"/>
                <w:highlight w:val="none"/>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none"/>
              </w:rPr>
            </w:pPr>
            <w:r>
              <w:rPr>
                <w:rFonts w:hint="eastAsia" w:cs="微软雅黑"/>
                <w:bCs/>
                <w:color w:val="auto"/>
                <w:sz w:val="24"/>
                <w:szCs w:val="24"/>
                <w:highlight w:val="none"/>
                <w:lang w:val="en-US" w:eastAsia="zh-CN"/>
              </w:rPr>
              <w:t>本项目所属行业为</w:t>
            </w:r>
            <w:r>
              <w:rPr>
                <w:rFonts w:ascii="Arial" w:hAnsi="Arial" w:eastAsia="宋体" w:cs="Arial"/>
                <w:i w:val="0"/>
                <w:caps w:val="0"/>
                <w:color w:val="333333"/>
                <w:spacing w:val="0"/>
                <w:sz w:val="24"/>
                <w:szCs w:val="24"/>
                <w:highlight w:val="none"/>
                <w:shd w:val="clear" w:fill="FFFFFF"/>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highlight w:val="none"/>
                <w:lang w:eastAsia="zh-CN"/>
              </w:rPr>
            </w:pPr>
            <w:r>
              <w:rPr>
                <w:rFonts w:hint="eastAsia" w:cs="微软雅黑"/>
                <w:bCs/>
                <w:color w:val="auto"/>
                <w:sz w:val="24"/>
                <w:szCs w:val="24"/>
                <w:highlight w:val="none"/>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8" w:type="default"/>
          <w:footerReference r:id="rId9" w:type="default"/>
          <w:pgSz w:w="11907" w:h="16840"/>
          <w:pgMar w:top="1418" w:right="1418" w:bottom="1418" w:left="1418" w:header="851" w:footer="850" w:gutter="0"/>
          <w:pgNumType w:fmt="decimal"/>
          <w:cols w:space="720" w:num="1"/>
          <w:docGrid w:type="lines" w:linePitch="326" w:charSpace="0"/>
        </w:sectPr>
      </w:pPr>
    </w:p>
    <w:p>
      <w:pPr>
        <w:pStyle w:val="49"/>
        <w:snapToGrid w:val="0"/>
        <w:spacing w:before="0" w:after="0"/>
        <w:ind w:left="0"/>
        <w:rPr>
          <w:rFonts w:ascii="宋体" w:hAnsi="宋体"/>
          <w:color w:val="auto"/>
        </w:rPr>
      </w:pPr>
      <w:bookmarkStart w:id="32" w:name="_Toc328815991"/>
      <w:bookmarkStart w:id="33" w:name="_Toc466015312"/>
      <w:bookmarkStart w:id="34" w:name="_Toc20975"/>
      <w:bookmarkStart w:id="35" w:name="_Toc174185153"/>
      <w:bookmarkStart w:id="36" w:name="_Toc186274106"/>
      <w:bookmarkStart w:id="37" w:name="_Toc86202581"/>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4"/>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435830560"/>
      <w:bookmarkStart w:id="48" w:name="_Toc435828258"/>
      <w:bookmarkStart w:id="49"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435828259"/>
      <w:bookmarkStart w:id="51" w:name="_Toc356478670"/>
      <w:bookmarkStart w:id="52" w:name="_Toc435830561"/>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435830562"/>
      <w:bookmarkStart w:id="54" w:name="_Toc356478671"/>
      <w:bookmarkStart w:id="55" w:name="_Toc435828260"/>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pgNumType w:fmt="decimal"/>
          <w:cols w:space="720" w:num="1"/>
          <w:docGrid w:type="lines" w:linePitch="312" w:charSpace="0"/>
        </w:sectPr>
      </w:pPr>
      <w:r>
        <w:rPr>
          <w:rFonts w:hint="eastAsia" w:ascii="宋体" w:hAnsi="宋体"/>
          <w:color w:val="auto"/>
          <w:sz w:val="24"/>
          <w:szCs w:val="24"/>
        </w:rPr>
        <w:t>提交日期：</w:t>
      </w:r>
      <w:bookmarkEnd w:id="46"/>
    </w:p>
    <w:p>
      <w:pPr>
        <w:pStyle w:val="49"/>
        <w:pageBreakBefore w:val="0"/>
        <w:kinsoku/>
        <w:wordWrap/>
        <w:overflowPunct/>
        <w:topLinePunct w:val="0"/>
        <w:autoSpaceDE/>
        <w:autoSpaceDN/>
        <w:bidi w:val="0"/>
        <w:adjustRightInd w:val="0"/>
        <w:snapToGrid w:val="0"/>
        <w:spacing w:before="0" w:after="0" w:line="360" w:lineRule="auto"/>
        <w:ind w:left="0" w:right="0" w:rightChars="0"/>
        <w:rPr>
          <w:rFonts w:ascii="宋体" w:hAnsi="宋体"/>
          <w:color w:val="auto"/>
          <w:highlight w:val="none"/>
        </w:rPr>
      </w:pPr>
      <w:bookmarkStart w:id="56" w:name="_Toc5503"/>
      <w:bookmarkEnd w:id="56"/>
      <w:bookmarkStart w:id="57" w:name="_Toc466015313"/>
      <w:r>
        <w:rPr>
          <w:rFonts w:hint="eastAsia" w:ascii="宋体" w:hAnsi="宋体"/>
          <w:color w:val="auto"/>
          <w:highlight w:val="none"/>
        </w:rPr>
        <w:t>采购需求</w:t>
      </w:r>
      <w:bookmarkEnd w:id="57"/>
    </w:p>
    <w:p>
      <w:pPr>
        <w:pStyle w:val="3"/>
        <w:pageBreakBefore w:val="0"/>
        <w:kinsoku/>
        <w:wordWrap/>
        <w:overflowPunct/>
        <w:topLinePunct w:val="0"/>
        <w:autoSpaceDE/>
        <w:autoSpaceDN/>
        <w:bidi w:val="0"/>
        <w:adjustRightInd w:val="0"/>
        <w:snapToGrid w:val="0"/>
        <w:spacing w:before="0" w:after="0" w:line="360" w:lineRule="auto"/>
        <w:ind w:left="0" w:leftChars="0" w:right="0" w:rightChars="0" w:firstLine="482" w:firstLineChars="200"/>
        <w:textAlignment w:val="auto"/>
        <w:rPr>
          <w:rFonts w:hint="eastAsia" w:ascii="宋体" w:hAnsi="宋体" w:eastAsia="宋体" w:cs="宋体"/>
          <w:b/>
          <w:bCs/>
          <w:sz w:val="24"/>
          <w:szCs w:val="24"/>
          <w:highlight w:val="none"/>
        </w:rPr>
      </w:pPr>
      <w:bookmarkStart w:id="58" w:name="_Toc184023125"/>
      <w:bookmarkStart w:id="59" w:name="_Toc174185168"/>
      <w:bookmarkStart w:id="60" w:name="_Toc13684"/>
      <w:r>
        <w:rPr>
          <w:rFonts w:hint="eastAsia" w:ascii="宋体" w:hAnsi="宋体" w:eastAsia="宋体" w:cs="宋体"/>
          <w:b/>
          <w:bCs/>
          <w:sz w:val="24"/>
          <w:szCs w:val="24"/>
          <w:highlight w:val="none"/>
          <w:lang w:eastAsia="zh-CN"/>
        </w:rPr>
        <w:t>一、</w:t>
      </w:r>
      <w:r>
        <w:rPr>
          <w:rFonts w:hint="eastAsia" w:ascii="宋体" w:hAnsi="宋体" w:eastAsia="宋体" w:cs="宋体"/>
          <w:b/>
          <w:bCs/>
          <w:sz w:val="24"/>
          <w:szCs w:val="24"/>
          <w:highlight w:val="none"/>
        </w:rPr>
        <w:t>项目预算金额</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lang w:val="en" w:eastAsia="zh-CN"/>
        </w:rPr>
      </w:pPr>
      <w:r>
        <w:rPr>
          <w:rFonts w:hint="eastAsia" w:ascii="宋体" w:hAnsi="宋体" w:eastAsia="宋体" w:cs="宋体"/>
          <w:sz w:val="24"/>
          <w:szCs w:val="24"/>
          <w:highlight w:val="none"/>
        </w:rPr>
        <w:t>预算控制金额：</w:t>
      </w:r>
      <w:r>
        <w:rPr>
          <w:rFonts w:hint="eastAsia" w:ascii="宋体" w:hAnsi="宋体" w:eastAsia="宋体" w:cs="宋体"/>
          <w:sz w:val="24"/>
          <w:szCs w:val="24"/>
          <w:highlight w:val="none"/>
          <w:lang w:val="en-US" w:eastAsia="zh-CN"/>
        </w:rPr>
        <w:t>209.95</w:t>
      </w:r>
      <w:r>
        <w:rPr>
          <w:rFonts w:hint="eastAsia" w:ascii="宋体" w:hAnsi="宋体" w:eastAsia="宋体" w:cs="宋体"/>
          <w:sz w:val="24"/>
          <w:szCs w:val="24"/>
          <w:highlight w:val="none"/>
        </w:rPr>
        <w:t>万。</w:t>
      </w:r>
    </w:p>
    <w:p>
      <w:pPr>
        <w:pStyle w:val="3"/>
        <w:pageBreakBefore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项目背景</w:t>
      </w:r>
    </w:p>
    <w:p>
      <w:pPr>
        <w:pStyle w:val="84"/>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石景山区经济运行平台</w:t>
      </w:r>
      <w:r>
        <w:rPr>
          <w:rFonts w:hint="eastAsia" w:ascii="宋体" w:hAnsi="宋体" w:eastAsia="宋体" w:cs="宋体"/>
          <w:sz w:val="24"/>
          <w:szCs w:val="24"/>
          <w:highlight w:val="none"/>
          <w:lang w:eastAsia="zh-CN"/>
        </w:rPr>
        <w:t>于</w:t>
      </w:r>
      <w:r>
        <w:rPr>
          <w:rFonts w:hint="eastAsia" w:ascii="宋体" w:hAnsi="宋体" w:eastAsia="宋体" w:cs="宋体"/>
          <w:sz w:val="24"/>
          <w:szCs w:val="24"/>
          <w:highlight w:val="none"/>
          <w:lang w:val="en-US" w:eastAsia="zh-CN"/>
        </w:rPr>
        <w:t>2021年完成第一期建设，</w:t>
      </w:r>
      <w:r>
        <w:rPr>
          <w:rFonts w:hint="eastAsia" w:ascii="宋体" w:hAnsi="宋体" w:eastAsia="宋体" w:cs="宋体"/>
          <w:sz w:val="24"/>
          <w:szCs w:val="24"/>
          <w:highlight w:val="none"/>
        </w:rPr>
        <w:t>是石景山区智慧城市体系的重要组成部分，作为全区经济领域的业务支撑平台，为企业提供了政策兑现、诉求上报等综合服务,为行业主管部门监测行业经济发展态势、辅助经济决策提供了有力支撑。本期建设将统筹</w:t>
      </w:r>
      <w:r>
        <w:rPr>
          <w:rFonts w:hint="eastAsia" w:ascii="宋体" w:hAnsi="宋体" w:eastAsia="宋体" w:cs="宋体"/>
          <w:sz w:val="24"/>
          <w:szCs w:val="24"/>
          <w:highlight w:val="none"/>
          <w:lang w:eastAsia="zh-CN"/>
        </w:rPr>
        <w:t>石景山</w:t>
      </w:r>
      <w:r>
        <w:rPr>
          <w:rFonts w:hint="eastAsia" w:ascii="宋体" w:hAnsi="宋体" w:eastAsia="宋体" w:cs="宋体"/>
          <w:sz w:val="24"/>
          <w:szCs w:val="24"/>
          <w:highlight w:val="none"/>
        </w:rPr>
        <w:t>区委宣传部、园区管委会、区科委、区财政局等部门需求，进一步优化“景贤人才”相关功能，进一步提升经济管理和服务企业能力。</w:t>
      </w:r>
      <w:r>
        <w:rPr>
          <w:rFonts w:hint="eastAsia" w:ascii="宋体" w:hAnsi="宋体" w:eastAsia="宋体" w:cs="宋体"/>
          <w:sz w:val="24"/>
          <w:szCs w:val="24"/>
          <w:highlight w:val="none"/>
          <w:lang w:val="en-US" w:eastAsia="zh-CN"/>
        </w:rPr>
        <w:t xml:space="preserve">  </w:t>
      </w:r>
    </w:p>
    <w:p>
      <w:pPr>
        <w:pStyle w:val="84"/>
        <w:pageBreakBefore w:val="0"/>
        <w:kinsoku/>
        <w:wordWrap/>
        <w:overflowPunct/>
        <w:topLinePunct w:val="0"/>
        <w:autoSpaceDE/>
        <w:autoSpaceDN/>
        <w:bidi w:val="0"/>
        <w:adjustRightInd w:val="0"/>
        <w:snapToGrid w:val="0"/>
        <w:spacing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采购清单</w:t>
      </w:r>
    </w:p>
    <w:tbl>
      <w:tblPr>
        <w:tblStyle w:val="32"/>
        <w:tblW w:w="86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4106"/>
        <w:gridCol w:w="960"/>
        <w:gridCol w:w="885"/>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jc w:val="center"/>
        </w:trPr>
        <w:tc>
          <w:tcPr>
            <w:tcW w:w="941" w:type="dxa"/>
            <w:shd w:val="clear" w:color="000000"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4106" w:type="dxa"/>
            <w:shd w:val="clear" w:color="000000"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960" w:type="dxa"/>
            <w:shd w:val="clear" w:color="000000"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885" w:type="dxa"/>
            <w:shd w:val="clear" w:color="000000"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800" w:type="dxa"/>
            <w:shd w:val="clear" w:color="000000"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jc w:val="center"/>
        </w:trPr>
        <w:tc>
          <w:tcPr>
            <w:tcW w:w="9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410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石景山区经济运行平台</w:t>
            </w:r>
            <w:r>
              <w:rPr>
                <w:rFonts w:hint="eastAsia" w:ascii="宋体" w:hAnsi="宋体" w:eastAsia="宋体" w:cs="宋体"/>
                <w:color w:val="auto"/>
                <w:kern w:val="0"/>
                <w:sz w:val="24"/>
                <w:szCs w:val="24"/>
                <w:highlight w:val="none"/>
                <w:lang w:eastAsia="zh-CN"/>
              </w:rPr>
              <w:t>软件</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8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8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rightChars="0" w:firstLine="0" w:firstLineChars="0"/>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定制开发</w:t>
            </w:r>
          </w:p>
        </w:tc>
      </w:tr>
    </w:tbl>
    <w:p>
      <w:pPr>
        <w:pStyle w:val="3"/>
        <w:pageBreakBefore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四、</w:t>
      </w:r>
      <w:r>
        <w:rPr>
          <w:rFonts w:hint="eastAsia" w:ascii="宋体" w:hAnsi="宋体" w:eastAsia="宋体" w:cs="宋体"/>
          <w:b/>
          <w:bCs/>
          <w:sz w:val="24"/>
          <w:szCs w:val="24"/>
          <w:highlight w:val="none"/>
        </w:rPr>
        <w:t>项目需求</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（一）</w:t>
      </w:r>
      <w:r>
        <w:rPr>
          <w:rFonts w:hint="eastAsia" w:ascii="宋体" w:hAnsi="宋体" w:eastAsia="宋体" w:cs="宋体"/>
          <w:b/>
          <w:bCs/>
          <w:sz w:val="24"/>
          <w:szCs w:val="24"/>
          <w:highlight w:val="none"/>
        </w:rPr>
        <w:t>项目目标</w:t>
      </w:r>
    </w:p>
    <w:p>
      <w:pPr>
        <w:pStyle w:val="86"/>
        <w:pageBreakBefore w:val="0"/>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rPr>
      </w:pPr>
      <w:bookmarkStart w:id="61" w:name="_Hlk57801134"/>
      <w:r>
        <w:rPr>
          <w:rFonts w:hint="eastAsia" w:ascii="宋体" w:hAnsi="宋体" w:eastAsia="宋体" w:cs="宋体"/>
          <w:snapToGrid w:val="0"/>
          <w:spacing w:val="2"/>
          <w:sz w:val="24"/>
          <w:szCs w:val="24"/>
          <w:highlight w:val="none"/>
        </w:rPr>
        <w:t>为持续提升石景山区营商环境，本期项目将进一步优化政策兑现模块功能，构建国高新、专精特新等专题企业库辅助各部门开展行业管理，建设入园企业认定及信息采集系统，提供入园企业申请及认定、虚拟地址申请及审核、信息采集等服务。</w:t>
      </w:r>
    </w:p>
    <w:bookmarkEnd w:id="61"/>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建设内容</w:t>
      </w:r>
    </w:p>
    <w:p>
      <w:pPr>
        <w:pStyle w:val="86"/>
        <w:pageBreakBefore w:val="0"/>
        <w:numPr>
          <w:ilvl w:val="0"/>
          <w:numId w:val="0"/>
        </w:numPr>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napToGrid w:val="0"/>
          <w:spacing w:val="2"/>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升级景贤计划人才认定申报系统</w:t>
      </w:r>
      <w:r>
        <w:rPr>
          <w:rFonts w:hint="eastAsia" w:ascii="宋体" w:hAnsi="宋体" w:eastAsia="宋体" w:cs="宋体"/>
          <w:b/>
          <w:bCs/>
          <w:sz w:val="24"/>
          <w:szCs w:val="24"/>
          <w:highlight w:val="none"/>
          <w:lang w:val="en"/>
        </w:rPr>
        <w:t>。</w:t>
      </w:r>
      <w:r>
        <w:rPr>
          <w:rFonts w:hint="eastAsia" w:ascii="宋体" w:hAnsi="宋体" w:eastAsia="宋体" w:cs="宋体"/>
          <w:snapToGrid w:val="0"/>
          <w:spacing w:val="2"/>
          <w:kern w:val="2"/>
          <w:sz w:val="24"/>
          <w:szCs w:val="24"/>
          <w:highlight w:val="none"/>
          <w:lang w:val="en-US" w:eastAsia="zh-CN" w:bidi="ar"/>
        </w:rPr>
        <w:t>将原有系统实现整合进入经济平台内并完成数据迁移工作，同时对原人才申报的注册以及申报整体流程结合升级改造进行调整，增加申报审核的流程管理以及人才库的归档管理功能。</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z w:val="24"/>
          <w:szCs w:val="24"/>
          <w:highlight w:val="none"/>
          <w:lang w:val="en"/>
        </w:rPr>
      </w:pPr>
      <w:r>
        <w:rPr>
          <w:rFonts w:hint="eastAsia" w:ascii="宋体" w:hAnsi="宋体" w:eastAsia="宋体" w:cs="宋体"/>
          <w:b/>
          <w:bCs/>
          <w:sz w:val="24"/>
          <w:szCs w:val="24"/>
          <w:highlight w:val="none"/>
          <w:lang w:val="en"/>
        </w:rPr>
        <w:t>2.人才网升级改造。</w:t>
      </w:r>
      <w:r>
        <w:rPr>
          <w:rFonts w:hint="eastAsia" w:ascii="宋体" w:hAnsi="宋体" w:eastAsia="宋体" w:cs="宋体"/>
          <w:sz w:val="24"/>
          <w:szCs w:val="24"/>
          <w:highlight w:val="none"/>
          <w:lang w:val="en" w:eastAsia="zh-CN"/>
        </w:rPr>
        <w:t>增加人才风采栏目，改版网站整体风格、布局等，</w:t>
      </w:r>
      <w:r>
        <w:rPr>
          <w:rFonts w:hint="eastAsia" w:ascii="宋体" w:hAnsi="宋体" w:eastAsia="宋体" w:cs="宋体"/>
          <w:sz w:val="24"/>
          <w:szCs w:val="24"/>
          <w:highlight w:val="none"/>
          <w:lang w:val="en-US" w:eastAsia="zh-CN"/>
        </w:rPr>
        <w:t>同时</w:t>
      </w:r>
      <w:r>
        <w:rPr>
          <w:rFonts w:hint="eastAsia" w:ascii="宋体" w:hAnsi="宋体" w:eastAsia="宋体" w:cs="宋体"/>
          <w:sz w:val="24"/>
          <w:szCs w:val="24"/>
          <w:highlight w:val="none"/>
          <w:lang w:val="en" w:eastAsia="zh-CN"/>
        </w:rPr>
        <w:t>优化改造栏目管理，文章管理，人才风采管理，轮播图管理，交流互动管理等功能</w:t>
      </w:r>
      <w:r>
        <w:rPr>
          <w:rFonts w:hint="eastAsia" w:ascii="宋体" w:hAnsi="宋体" w:eastAsia="宋体" w:cs="宋体"/>
          <w:sz w:val="24"/>
          <w:szCs w:val="24"/>
          <w:highlight w:val="none"/>
          <w:lang w:val="en"/>
        </w:rPr>
        <w:t>。</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z w:val="24"/>
          <w:szCs w:val="24"/>
          <w:highlight w:val="none"/>
          <w:lang w:val="en"/>
        </w:rPr>
      </w:pPr>
      <w:r>
        <w:rPr>
          <w:rFonts w:hint="eastAsia" w:ascii="宋体" w:hAnsi="宋体" w:eastAsia="宋体" w:cs="宋体"/>
          <w:b/>
          <w:bCs/>
          <w:sz w:val="24"/>
          <w:szCs w:val="24"/>
          <w:highlight w:val="none"/>
          <w:lang w:val="en"/>
        </w:rPr>
        <w:t>3.</w:t>
      </w:r>
      <w:r>
        <w:rPr>
          <w:rFonts w:hint="eastAsia" w:ascii="宋体" w:hAnsi="宋体" w:eastAsia="宋体" w:cs="宋体"/>
          <w:b/>
          <w:bCs/>
          <w:sz w:val="24"/>
          <w:szCs w:val="24"/>
          <w:highlight w:val="none"/>
          <w:lang w:val="en" w:eastAsia="zh-CN"/>
        </w:rPr>
        <w:t>完善</w:t>
      </w:r>
      <w:r>
        <w:rPr>
          <w:rFonts w:hint="eastAsia" w:ascii="宋体" w:hAnsi="宋体" w:eastAsia="宋体" w:cs="宋体"/>
          <w:b/>
          <w:bCs/>
          <w:sz w:val="24"/>
          <w:szCs w:val="24"/>
          <w:highlight w:val="none"/>
          <w:lang w:val="en"/>
        </w:rPr>
        <w:t>景贤卡人才</w:t>
      </w:r>
      <w:r>
        <w:rPr>
          <w:rFonts w:hint="eastAsia" w:ascii="宋体" w:hAnsi="宋体" w:cs="宋体"/>
          <w:b/>
          <w:bCs/>
          <w:sz w:val="24"/>
          <w:szCs w:val="24"/>
          <w:highlight w:val="none"/>
          <w:lang w:val="en" w:eastAsia="zh-CN"/>
        </w:rPr>
        <w:t>虚拟卡</w:t>
      </w:r>
      <w:r>
        <w:rPr>
          <w:rFonts w:hint="eastAsia" w:ascii="宋体" w:hAnsi="宋体" w:eastAsia="宋体" w:cs="宋体"/>
          <w:b/>
          <w:bCs/>
          <w:sz w:val="24"/>
          <w:szCs w:val="24"/>
          <w:highlight w:val="none"/>
          <w:lang w:val="en"/>
        </w:rPr>
        <w:t>服务</w:t>
      </w:r>
      <w:r>
        <w:rPr>
          <w:rFonts w:hint="eastAsia" w:ascii="宋体" w:hAnsi="宋体" w:eastAsia="宋体" w:cs="宋体"/>
          <w:b/>
          <w:bCs/>
          <w:sz w:val="24"/>
          <w:szCs w:val="24"/>
          <w:highlight w:val="none"/>
          <w:lang w:val="en" w:eastAsia="zh-CN"/>
        </w:rPr>
        <w:t>模块</w:t>
      </w:r>
      <w:r>
        <w:rPr>
          <w:rFonts w:hint="eastAsia" w:ascii="宋体" w:hAnsi="宋体" w:eastAsia="宋体" w:cs="宋体"/>
          <w:b/>
          <w:bCs/>
          <w:sz w:val="24"/>
          <w:szCs w:val="24"/>
          <w:highlight w:val="none"/>
          <w:lang w:val="en"/>
        </w:rPr>
        <w:t>。</w:t>
      </w:r>
      <w:r>
        <w:rPr>
          <w:rFonts w:hint="eastAsia" w:ascii="宋体" w:hAnsi="宋体" w:eastAsia="宋体" w:cs="宋体"/>
          <w:sz w:val="24"/>
          <w:szCs w:val="24"/>
          <w:highlight w:val="none"/>
          <w:lang w:val="en" w:eastAsia="zh-CN"/>
        </w:rPr>
        <w:t>（</w:t>
      </w:r>
      <w:r>
        <w:rPr>
          <w:rFonts w:hint="eastAsia" w:ascii="宋体" w:hAnsi="宋体" w:eastAsia="宋体" w:cs="宋体"/>
          <w:sz w:val="24"/>
          <w:szCs w:val="24"/>
          <w:highlight w:val="none"/>
          <w:lang w:val="en"/>
        </w:rPr>
        <w:t>1</w:t>
      </w:r>
      <w:r>
        <w:rPr>
          <w:rFonts w:hint="eastAsia" w:ascii="宋体" w:hAnsi="宋体" w:eastAsia="宋体" w:cs="宋体"/>
          <w:sz w:val="24"/>
          <w:szCs w:val="24"/>
          <w:highlight w:val="none"/>
          <w:lang w:val="en" w:eastAsia="zh-CN"/>
        </w:rPr>
        <w:t>）建设</w:t>
      </w:r>
      <w:r>
        <w:rPr>
          <w:rFonts w:hint="eastAsia" w:ascii="宋体" w:hAnsi="宋体" w:eastAsia="宋体" w:cs="宋体"/>
          <w:sz w:val="24"/>
          <w:szCs w:val="24"/>
          <w:highlight w:val="none"/>
          <w:lang w:val="en"/>
        </w:rPr>
        <w:t>微信小程序，景贤人才可通过微信小程序进行区内各服务商家提供的各类景贤人才优惠服务进行消费。</w:t>
      </w:r>
      <w:r>
        <w:rPr>
          <w:rFonts w:hint="eastAsia" w:ascii="宋体" w:hAnsi="宋体" w:eastAsia="宋体" w:cs="宋体"/>
          <w:sz w:val="24"/>
          <w:szCs w:val="24"/>
          <w:highlight w:val="none"/>
          <w:lang w:val="en" w:eastAsia="zh-CN"/>
        </w:rPr>
        <w:t>（</w:t>
      </w:r>
      <w:r>
        <w:rPr>
          <w:rFonts w:hint="eastAsia" w:ascii="宋体" w:hAnsi="宋体" w:eastAsia="宋体" w:cs="宋体"/>
          <w:sz w:val="24"/>
          <w:szCs w:val="24"/>
          <w:highlight w:val="none"/>
          <w:lang w:val="en"/>
        </w:rPr>
        <w:t>2</w:t>
      </w:r>
      <w:r>
        <w:rPr>
          <w:rFonts w:hint="eastAsia" w:ascii="宋体" w:hAnsi="宋体" w:eastAsia="宋体" w:cs="宋体"/>
          <w:sz w:val="24"/>
          <w:szCs w:val="24"/>
          <w:highlight w:val="none"/>
          <w:lang w:val="en" w:eastAsia="zh-CN"/>
        </w:rPr>
        <w:t>）</w:t>
      </w:r>
      <w:r>
        <w:rPr>
          <w:rFonts w:hint="eastAsia" w:ascii="宋体" w:hAnsi="宋体" w:eastAsia="宋体" w:cs="宋体"/>
          <w:sz w:val="24"/>
          <w:szCs w:val="24"/>
          <w:highlight w:val="none"/>
          <w:lang w:val="en"/>
        </w:rPr>
        <w:t>实现对商家</w:t>
      </w:r>
      <w:r>
        <w:rPr>
          <w:rFonts w:hint="eastAsia" w:ascii="宋体" w:hAnsi="宋体" w:eastAsia="宋体" w:cs="宋体"/>
          <w:sz w:val="24"/>
          <w:szCs w:val="24"/>
          <w:highlight w:val="none"/>
          <w:lang w:val="en" w:eastAsia="zh-CN"/>
        </w:rPr>
        <w:t>管理</w:t>
      </w:r>
      <w:r>
        <w:rPr>
          <w:rFonts w:hint="eastAsia" w:ascii="宋体" w:hAnsi="宋体" w:eastAsia="宋体" w:cs="宋体"/>
          <w:sz w:val="24"/>
          <w:szCs w:val="24"/>
          <w:highlight w:val="none"/>
          <w:lang w:val="en"/>
        </w:rPr>
        <w:t>、</w:t>
      </w:r>
      <w:r>
        <w:rPr>
          <w:rFonts w:hint="eastAsia" w:ascii="宋体" w:hAnsi="宋体" w:eastAsia="宋体" w:cs="宋体"/>
          <w:sz w:val="24"/>
          <w:szCs w:val="24"/>
          <w:highlight w:val="none"/>
          <w:lang w:val="en" w:eastAsia="zh-CN"/>
        </w:rPr>
        <w:t>景贤人才的</w:t>
      </w:r>
      <w:r>
        <w:rPr>
          <w:rFonts w:hint="eastAsia" w:ascii="宋体" w:hAnsi="宋体" w:eastAsia="宋体" w:cs="宋体"/>
          <w:sz w:val="24"/>
          <w:szCs w:val="24"/>
          <w:highlight w:val="none"/>
          <w:lang w:val="en"/>
        </w:rPr>
        <w:t>权益</w:t>
      </w:r>
      <w:r>
        <w:rPr>
          <w:rFonts w:hint="eastAsia" w:ascii="宋体" w:hAnsi="宋体" w:eastAsia="宋体" w:cs="宋体"/>
          <w:sz w:val="24"/>
          <w:szCs w:val="24"/>
          <w:highlight w:val="none"/>
          <w:lang w:val="en" w:eastAsia="zh-CN"/>
        </w:rPr>
        <w:t>管理等后台管理功能。（</w:t>
      </w:r>
      <w:r>
        <w:rPr>
          <w:rFonts w:hint="eastAsia" w:ascii="宋体" w:hAnsi="宋体" w:eastAsia="宋体" w:cs="宋体"/>
          <w:sz w:val="24"/>
          <w:szCs w:val="24"/>
          <w:highlight w:val="none"/>
          <w:lang w:val="en-US" w:eastAsia="zh-CN"/>
        </w:rPr>
        <w:t>3）对</w:t>
      </w:r>
      <w:r>
        <w:rPr>
          <w:rFonts w:hint="eastAsia" w:ascii="宋体" w:hAnsi="宋体" w:eastAsia="宋体" w:cs="宋体"/>
          <w:sz w:val="24"/>
          <w:szCs w:val="24"/>
          <w:highlight w:val="none"/>
          <w:lang w:val="en" w:eastAsia="zh-CN"/>
        </w:rPr>
        <w:t>景贤人才的</w:t>
      </w:r>
      <w:r>
        <w:rPr>
          <w:rFonts w:hint="eastAsia" w:ascii="宋体" w:hAnsi="宋体" w:eastAsia="宋体" w:cs="宋体"/>
          <w:sz w:val="24"/>
          <w:szCs w:val="24"/>
          <w:highlight w:val="none"/>
          <w:lang w:val="en"/>
        </w:rPr>
        <w:t>消费</w:t>
      </w:r>
      <w:r>
        <w:rPr>
          <w:rFonts w:hint="eastAsia" w:ascii="宋体" w:hAnsi="宋体" w:eastAsia="宋体" w:cs="宋体"/>
          <w:sz w:val="24"/>
          <w:szCs w:val="24"/>
          <w:highlight w:val="none"/>
          <w:lang w:val="en" w:eastAsia="zh-CN"/>
        </w:rPr>
        <w:t>进行多维度</w:t>
      </w:r>
      <w:r>
        <w:rPr>
          <w:rFonts w:hint="eastAsia" w:ascii="宋体" w:hAnsi="宋体" w:eastAsia="宋体" w:cs="宋体"/>
          <w:sz w:val="24"/>
          <w:szCs w:val="24"/>
          <w:highlight w:val="none"/>
          <w:lang w:val="en"/>
        </w:rPr>
        <w:t>分析。</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z w:val="24"/>
          <w:szCs w:val="24"/>
          <w:highlight w:val="none"/>
          <w:lang w:val="en"/>
        </w:rPr>
      </w:pPr>
      <w:r>
        <w:rPr>
          <w:rFonts w:hint="eastAsia" w:ascii="宋体" w:hAnsi="宋体" w:eastAsia="宋体" w:cs="宋体"/>
          <w:b/>
          <w:bCs/>
          <w:sz w:val="24"/>
          <w:szCs w:val="24"/>
          <w:highlight w:val="none"/>
          <w:lang w:val="en"/>
        </w:rPr>
        <w:t>4.景贤杯大赛管理系统。</w:t>
      </w:r>
      <w:r>
        <w:rPr>
          <w:rFonts w:hint="eastAsia" w:ascii="宋体" w:hAnsi="宋体" w:eastAsia="宋体" w:cs="宋体"/>
          <w:b w:val="0"/>
          <w:bCs w:val="0"/>
          <w:sz w:val="24"/>
          <w:szCs w:val="24"/>
          <w:highlight w:val="none"/>
          <w:lang w:val="en" w:eastAsia="zh-CN"/>
        </w:rPr>
        <w:t>建设英文版、中文版的</w:t>
      </w:r>
      <w:r>
        <w:rPr>
          <w:rFonts w:hint="eastAsia" w:ascii="宋体" w:hAnsi="宋体" w:eastAsia="宋体" w:cs="宋体"/>
          <w:sz w:val="24"/>
          <w:szCs w:val="24"/>
          <w:highlight w:val="none"/>
          <w:lang w:val="en"/>
        </w:rPr>
        <w:t>“北京·景贤杯”创新创业大赛</w:t>
      </w:r>
      <w:r>
        <w:rPr>
          <w:rFonts w:hint="eastAsia" w:ascii="宋体" w:hAnsi="宋体" w:eastAsia="宋体" w:cs="宋体"/>
          <w:sz w:val="24"/>
          <w:szCs w:val="24"/>
          <w:highlight w:val="none"/>
          <w:lang w:val="en-US" w:eastAsia="zh-CN"/>
        </w:rPr>
        <w:t>管理</w:t>
      </w:r>
      <w:r>
        <w:rPr>
          <w:rFonts w:hint="eastAsia" w:ascii="宋体" w:hAnsi="宋体" w:eastAsia="宋体" w:cs="宋体"/>
          <w:sz w:val="24"/>
          <w:szCs w:val="24"/>
          <w:highlight w:val="none"/>
          <w:lang w:val="en"/>
        </w:rPr>
        <w:t>系统，</w:t>
      </w:r>
      <w:r>
        <w:rPr>
          <w:rFonts w:hint="eastAsia" w:ascii="宋体" w:hAnsi="宋体" w:eastAsia="宋体" w:cs="宋体"/>
          <w:sz w:val="24"/>
          <w:szCs w:val="24"/>
          <w:highlight w:val="none"/>
          <w:lang w:val="en" w:eastAsia="zh-CN"/>
        </w:rPr>
        <w:t>实现国内、国外的企业、团队线上大赛报名及</w:t>
      </w:r>
      <w:r>
        <w:rPr>
          <w:rFonts w:hint="eastAsia" w:ascii="宋体" w:hAnsi="宋体" w:eastAsia="宋体" w:cs="宋体"/>
          <w:sz w:val="24"/>
          <w:szCs w:val="24"/>
          <w:highlight w:val="none"/>
          <w:lang w:val="en-US" w:eastAsia="zh-CN"/>
        </w:rPr>
        <w:t>管理等</w:t>
      </w:r>
      <w:r>
        <w:rPr>
          <w:rFonts w:hint="eastAsia" w:ascii="宋体" w:hAnsi="宋体" w:eastAsia="宋体" w:cs="宋体"/>
          <w:sz w:val="24"/>
          <w:szCs w:val="24"/>
          <w:highlight w:val="none"/>
          <w:lang w:val="en" w:eastAsia="zh-CN"/>
        </w:rPr>
        <w:t>功能</w:t>
      </w:r>
      <w:r>
        <w:rPr>
          <w:rFonts w:hint="eastAsia" w:ascii="宋体" w:hAnsi="宋体" w:eastAsia="宋体" w:cs="宋体"/>
          <w:sz w:val="24"/>
          <w:szCs w:val="24"/>
          <w:highlight w:val="none"/>
          <w:lang w:val="en"/>
        </w:rPr>
        <w:t>。</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z w:val="24"/>
          <w:szCs w:val="24"/>
          <w:highlight w:val="none"/>
          <w:lang w:val="en"/>
        </w:rPr>
      </w:pPr>
      <w:r>
        <w:rPr>
          <w:rFonts w:hint="eastAsia" w:ascii="宋体" w:hAnsi="宋体" w:eastAsia="宋体" w:cs="宋体"/>
          <w:b/>
          <w:bCs/>
          <w:sz w:val="24"/>
          <w:szCs w:val="24"/>
          <w:highlight w:val="none"/>
          <w:lang w:val="en"/>
        </w:rPr>
        <w:t>5.企业专题库。</w:t>
      </w:r>
      <w:r>
        <w:rPr>
          <w:rFonts w:hint="eastAsia" w:ascii="宋体" w:hAnsi="宋体" w:eastAsia="宋体" w:cs="宋体"/>
          <w:sz w:val="24"/>
          <w:szCs w:val="24"/>
          <w:highlight w:val="none"/>
          <w:lang w:val="en"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en" w:eastAsia="zh-CN"/>
        </w:rPr>
        <w:t>建设</w:t>
      </w:r>
      <w:r>
        <w:rPr>
          <w:rFonts w:hint="eastAsia" w:ascii="宋体" w:hAnsi="宋体" w:eastAsia="宋体" w:cs="宋体"/>
          <w:sz w:val="24"/>
          <w:szCs w:val="24"/>
          <w:highlight w:val="none"/>
          <w:lang w:val="en"/>
        </w:rPr>
        <w:t>专精特新企业</w:t>
      </w:r>
      <w:r>
        <w:rPr>
          <w:rFonts w:hint="eastAsia" w:ascii="宋体" w:hAnsi="宋体" w:eastAsia="宋体" w:cs="宋体"/>
          <w:sz w:val="24"/>
          <w:szCs w:val="24"/>
          <w:highlight w:val="none"/>
          <w:lang w:val="en" w:eastAsia="zh-CN"/>
        </w:rPr>
        <w:t>库，新增</w:t>
      </w:r>
      <w:r>
        <w:rPr>
          <w:rFonts w:hint="eastAsia" w:ascii="宋体" w:hAnsi="宋体" w:eastAsia="宋体" w:cs="宋体"/>
          <w:kern w:val="2"/>
          <w:sz w:val="24"/>
          <w:szCs w:val="24"/>
          <w:highlight w:val="none"/>
          <w:lang w:val="en-US" w:eastAsia="zh-CN" w:bidi="ar"/>
        </w:rPr>
        <w:t>“专精特新企业管理”模块实现对全区专精特新企业的全面管理，定期智能对比专精特新企业的动态迁入、迁出情况，同时，培育库和备选库分别定制专用的培育企业模型和备选企业的模型，实现定期自动匹配企业识别模型进行筛选识别，企业模型主要包含经营年限、从业人数、经营条件、创新能力知识产权数量等要素，进行企业筛选识别和入库管理，同时还需要针对专精特新企业的统计业务分析。（2）</w:t>
      </w:r>
      <w:r>
        <w:rPr>
          <w:rFonts w:hint="eastAsia" w:ascii="宋体" w:hAnsi="宋体" w:eastAsia="宋体" w:cs="宋体"/>
          <w:sz w:val="24"/>
          <w:szCs w:val="24"/>
          <w:highlight w:val="none"/>
          <w:lang w:val="en" w:eastAsia="zh-CN"/>
        </w:rPr>
        <w:t>建设</w:t>
      </w:r>
      <w:r>
        <w:rPr>
          <w:rFonts w:hint="eastAsia" w:ascii="宋体" w:hAnsi="宋体" w:eastAsia="宋体" w:cs="宋体"/>
          <w:sz w:val="24"/>
          <w:szCs w:val="24"/>
          <w:highlight w:val="none"/>
          <w:lang w:val="en"/>
        </w:rPr>
        <w:t>国高新企业库</w:t>
      </w:r>
      <w:r>
        <w:rPr>
          <w:rFonts w:hint="eastAsia" w:ascii="宋体" w:hAnsi="宋体" w:eastAsia="宋体" w:cs="宋体"/>
          <w:sz w:val="24"/>
          <w:szCs w:val="24"/>
          <w:highlight w:val="none"/>
          <w:lang w:val="en" w:eastAsia="zh-CN"/>
        </w:rPr>
        <w:t>，动态监测石景山区国高新企业发展情况并开展多维度统计分析。支持企业按照国高新认定批次对本企业基本情况进行信息填报及有关附件资料上传等、相关部门可对企业提交资料进行在线审核</w:t>
      </w:r>
      <w:r>
        <w:rPr>
          <w:rFonts w:hint="eastAsia" w:ascii="宋体" w:hAnsi="宋体" w:eastAsia="宋体" w:cs="宋体"/>
          <w:sz w:val="24"/>
          <w:szCs w:val="24"/>
          <w:highlight w:val="none"/>
          <w:lang w:val="en"/>
        </w:rPr>
        <w:t>。</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napToGrid w:val="0"/>
          <w:spacing w:val="2"/>
          <w:sz w:val="24"/>
          <w:szCs w:val="24"/>
          <w:highlight w:val="none"/>
        </w:rPr>
      </w:pPr>
      <w:r>
        <w:rPr>
          <w:rFonts w:hint="eastAsia" w:ascii="宋体" w:hAnsi="宋体" w:eastAsia="宋体" w:cs="宋体"/>
          <w:b/>
          <w:bCs/>
          <w:sz w:val="24"/>
          <w:szCs w:val="24"/>
          <w:highlight w:val="none"/>
          <w:lang w:val="en"/>
        </w:rPr>
        <w:t>6.</w:t>
      </w:r>
      <w:r>
        <w:rPr>
          <w:rFonts w:hint="eastAsia" w:ascii="宋体" w:hAnsi="宋体" w:eastAsia="宋体" w:cs="宋体"/>
          <w:b/>
          <w:bCs/>
          <w:sz w:val="24"/>
          <w:szCs w:val="24"/>
          <w:highlight w:val="none"/>
        </w:rPr>
        <w:t>股权穿透</w:t>
      </w:r>
      <w:r>
        <w:rPr>
          <w:rFonts w:hint="eastAsia" w:ascii="宋体" w:hAnsi="宋体" w:eastAsia="宋体" w:cs="宋体"/>
          <w:b/>
          <w:bCs/>
          <w:sz w:val="24"/>
          <w:szCs w:val="24"/>
          <w:highlight w:val="none"/>
          <w:lang w:val="en"/>
        </w:rPr>
        <w:t>。</w:t>
      </w:r>
      <w:r>
        <w:rPr>
          <w:rFonts w:hint="eastAsia" w:ascii="宋体" w:hAnsi="宋体" w:eastAsia="宋体" w:cs="宋体"/>
          <w:snapToGrid w:val="0"/>
          <w:spacing w:val="2"/>
          <w:sz w:val="24"/>
          <w:szCs w:val="24"/>
          <w:highlight w:val="none"/>
        </w:rPr>
        <w:t>对</w:t>
      </w:r>
      <w:r>
        <w:rPr>
          <w:rFonts w:hint="eastAsia" w:ascii="宋体" w:hAnsi="宋体" w:eastAsia="宋体" w:cs="宋体"/>
          <w:snapToGrid w:val="0"/>
          <w:spacing w:val="2"/>
          <w:sz w:val="24"/>
          <w:szCs w:val="24"/>
          <w:highlight w:val="none"/>
          <w:lang w:eastAsia="zh-CN"/>
        </w:rPr>
        <w:t>区内新注册或迁入</w:t>
      </w:r>
      <w:r>
        <w:rPr>
          <w:rFonts w:hint="eastAsia" w:ascii="宋体" w:hAnsi="宋体" w:eastAsia="宋体" w:cs="宋体"/>
          <w:snapToGrid w:val="0"/>
          <w:spacing w:val="2"/>
          <w:sz w:val="24"/>
          <w:szCs w:val="24"/>
          <w:highlight w:val="none"/>
        </w:rPr>
        <w:t>企业进行股权</w:t>
      </w:r>
      <w:r>
        <w:rPr>
          <w:rFonts w:hint="eastAsia" w:ascii="宋体" w:hAnsi="宋体" w:eastAsia="宋体" w:cs="宋体"/>
          <w:snapToGrid w:val="0"/>
          <w:spacing w:val="2"/>
          <w:sz w:val="24"/>
          <w:szCs w:val="24"/>
          <w:highlight w:val="none"/>
          <w:lang w:eastAsia="zh-CN"/>
        </w:rPr>
        <w:t>分析，识别</w:t>
      </w:r>
      <w:r>
        <w:rPr>
          <w:rFonts w:hint="eastAsia" w:ascii="宋体" w:hAnsi="宋体" w:eastAsia="宋体" w:cs="宋体"/>
          <w:snapToGrid w:val="0"/>
          <w:spacing w:val="2"/>
          <w:sz w:val="24"/>
          <w:szCs w:val="24"/>
          <w:highlight w:val="none"/>
        </w:rPr>
        <w:t>是否含有国家机关</w:t>
      </w:r>
      <w:r>
        <w:rPr>
          <w:rFonts w:hint="eastAsia" w:ascii="宋体" w:hAnsi="宋体" w:eastAsia="宋体" w:cs="宋体"/>
          <w:snapToGrid w:val="0"/>
          <w:spacing w:val="2"/>
          <w:sz w:val="24"/>
          <w:szCs w:val="24"/>
          <w:highlight w:val="none"/>
          <w:lang w:eastAsia="zh-CN"/>
        </w:rPr>
        <w:t>或</w:t>
      </w:r>
      <w:r>
        <w:rPr>
          <w:rFonts w:hint="eastAsia" w:ascii="宋体" w:hAnsi="宋体" w:eastAsia="宋体" w:cs="宋体"/>
          <w:snapToGrid w:val="0"/>
          <w:spacing w:val="2"/>
          <w:sz w:val="24"/>
          <w:szCs w:val="24"/>
          <w:highlight w:val="none"/>
        </w:rPr>
        <w:t>银行等</w:t>
      </w:r>
      <w:r>
        <w:rPr>
          <w:rFonts w:hint="eastAsia" w:ascii="宋体" w:hAnsi="宋体" w:eastAsia="宋体" w:cs="宋体"/>
          <w:snapToGrid w:val="0"/>
          <w:spacing w:val="2"/>
          <w:sz w:val="24"/>
          <w:szCs w:val="24"/>
          <w:highlight w:val="none"/>
          <w:lang w:eastAsia="zh-CN"/>
        </w:rPr>
        <w:t>投资背景</w:t>
      </w:r>
      <w:r>
        <w:rPr>
          <w:rFonts w:hint="eastAsia" w:ascii="宋体" w:hAnsi="宋体" w:eastAsia="宋体" w:cs="宋体"/>
          <w:snapToGrid w:val="0"/>
          <w:spacing w:val="2"/>
          <w:sz w:val="24"/>
          <w:szCs w:val="24"/>
          <w:highlight w:val="none"/>
        </w:rPr>
        <w:t>，主要</w:t>
      </w:r>
      <w:r>
        <w:rPr>
          <w:rFonts w:hint="eastAsia" w:ascii="宋体" w:hAnsi="宋体" w:eastAsia="宋体" w:cs="宋体"/>
          <w:snapToGrid w:val="0"/>
          <w:spacing w:val="2"/>
          <w:sz w:val="24"/>
          <w:szCs w:val="24"/>
          <w:highlight w:val="none"/>
          <w:lang w:eastAsia="zh-CN"/>
        </w:rPr>
        <w:t>功能</w:t>
      </w:r>
      <w:r>
        <w:rPr>
          <w:rFonts w:hint="eastAsia" w:ascii="宋体" w:hAnsi="宋体" w:eastAsia="宋体" w:cs="宋体"/>
          <w:snapToGrid w:val="0"/>
          <w:spacing w:val="2"/>
          <w:sz w:val="24"/>
          <w:szCs w:val="24"/>
          <w:highlight w:val="none"/>
        </w:rPr>
        <w:t>包括</w:t>
      </w:r>
      <w:r>
        <w:rPr>
          <w:rFonts w:hint="eastAsia" w:ascii="宋体" w:hAnsi="宋体" w:eastAsia="宋体" w:cs="宋体"/>
          <w:snapToGrid w:val="0"/>
          <w:spacing w:val="2"/>
          <w:sz w:val="24"/>
          <w:szCs w:val="24"/>
          <w:highlight w:val="none"/>
          <w:lang w:eastAsia="zh-CN"/>
        </w:rPr>
        <w:t>管理</w:t>
      </w:r>
      <w:r>
        <w:rPr>
          <w:rFonts w:hint="eastAsia" w:ascii="宋体" w:hAnsi="宋体" w:eastAsia="宋体" w:cs="宋体"/>
          <w:snapToGrid w:val="0"/>
          <w:spacing w:val="2"/>
          <w:sz w:val="24"/>
          <w:szCs w:val="24"/>
          <w:highlight w:val="none"/>
        </w:rPr>
        <w:t>股权穿透模型</w:t>
      </w:r>
      <w:r>
        <w:rPr>
          <w:rFonts w:hint="eastAsia" w:ascii="宋体" w:hAnsi="宋体" w:eastAsia="宋体" w:cs="宋体"/>
          <w:snapToGrid w:val="0"/>
          <w:spacing w:val="2"/>
          <w:sz w:val="24"/>
          <w:szCs w:val="24"/>
          <w:highlight w:val="none"/>
          <w:lang w:eastAsia="zh-CN"/>
        </w:rPr>
        <w:t>、配置需穿透的股权背景机构名称、分析并展示股权穿透结果等</w:t>
      </w:r>
      <w:r>
        <w:rPr>
          <w:rFonts w:hint="eastAsia" w:ascii="宋体" w:hAnsi="宋体" w:eastAsia="宋体" w:cs="宋体"/>
          <w:snapToGrid w:val="0"/>
          <w:spacing w:val="2"/>
          <w:sz w:val="24"/>
          <w:szCs w:val="24"/>
          <w:highlight w:val="none"/>
        </w:rPr>
        <w:t>。</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napToGrid w:val="0"/>
          <w:spacing w:val="2"/>
          <w:sz w:val="24"/>
          <w:szCs w:val="24"/>
          <w:highlight w:val="none"/>
        </w:rPr>
      </w:pPr>
      <w:r>
        <w:rPr>
          <w:rFonts w:hint="eastAsia" w:ascii="宋体" w:hAnsi="宋体" w:eastAsia="宋体" w:cs="宋体"/>
          <w:b/>
          <w:bCs/>
          <w:sz w:val="24"/>
          <w:szCs w:val="24"/>
          <w:highlight w:val="none"/>
          <w:lang w:val="en"/>
        </w:rPr>
        <w:t>7.</w:t>
      </w:r>
      <w:r>
        <w:rPr>
          <w:rFonts w:hint="eastAsia" w:ascii="宋体" w:hAnsi="宋体" w:eastAsia="宋体" w:cs="宋体"/>
          <w:b/>
          <w:bCs/>
          <w:sz w:val="24"/>
          <w:szCs w:val="24"/>
          <w:highlight w:val="none"/>
        </w:rPr>
        <w:t>入园信息采集系统</w:t>
      </w:r>
      <w:r>
        <w:rPr>
          <w:rFonts w:hint="eastAsia" w:ascii="宋体" w:hAnsi="宋体" w:eastAsia="宋体" w:cs="宋体"/>
          <w:b/>
          <w:bCs/>
          <w:sz w:val="24"/>
          <w:szCs w:val="24"/>
          <w:highlight w:val="none"/>
          <w:lang w:val="en"/>
        </w:rPr>
        <w:t>。</w:t>
      </w:r>
      <w:r>
        <w:rPr>
          <w:rFonts w:hint="eastAsia" w:ascii="宋体" w:hAnsi="宋体" w:eastAsia="宋体" w:cs="宋体"/>
          <w:b w:val="0"/>
          <w:bCs w:val="0"/>
          <w:sz w:val="24"/>
          <w:szCs w:val="24"/>
          <w:highlight w:val="none"/>
          <w:lang w:val="en" w:eastAsia="zh-CN"/>
        </w:rPr>
        <w:t>（</w:t>
      </w:r>
      <w:r>
        <w:rPr>
          <w:rFonts w:hint="eastAsia" w:ascii="宋体" w:hAnsi="宋体" w:eastAsia="宋体" w:cs="宋体"/>
          <w:b w:val="0"/>
          <w:bCs w:val="0"/>
          <w:sz w:val="24"/>
          <w:szCs w:val="24"/>
          <w:highlight w:val="none"/>
          <w:lang w:val="en-US" w:eastAsia="zh-CN"/>
        </w:rPr>
        <w:t>1）支持</w:t>
      </w:r>
      <w:r>
        <w:rPr>
          <w:rFonts w:hint="eastAsia" w:ascii="宋体" w:hAnsi="宋体" w:eastAsia="宋体" w:cs="宋体"/>
          <w:snapToGrid w:val="0"/>
          <w:spacing w:val="2"/>
          <w:sz w:val="24"/>
          <w:szCs w:val="24"/>
          <w:highlight w:val="none"/>
        </w:rPr>
        <w:t>企业</w:t>
      </w:r>
      <w:r>
        <w:rPr>
          <w:rFonts w:hint="eastAsia" w:ascii="宋体" w:hAnsi="宋体" w:eastAsia="宋体" w:cs="宋体"/>
          <w:snapToGrid w:val="0"/>
          <w:spacing w:val="2"/>
          <w:sz w:val="24"/>
          <w:szCs w:val="24"/>
          <w:highlight w:val="none"/>
          <w:lang w:eastAsia="zh-CN"/>
        </w:rPr>
        <w:t>在线提交</w:t>
      </w:r>
      <w:r>
        <w:rPr>
          <w:rFonts w:hint="eastAsia" w:ascii="宋体" w:hAnsi="宋体" w:eastAsia="宋体" w:cs="宋体"/>
          <w:snapToGrid w:val="0"/>
          <w:spacing w:val="2"/>
          <w:sz w:val="24"/>
          <w:szCs w:val="24"/>
          <w:highlight w:val="none"/>
        </w:rPr>
        <w:t>入园申请</w:t>
      </w:r>
      <w:r>
        <w:rPr>
          <w:rFonts w:hint="eastAsia" w:ascii="宋体" w:hAnsi="宋体" w:eastAsia="宋体" w:cs="宋体"/>
          <w:snapToGrid w:val="0"/>
          <w:spacing w:val="2"/>
          <w:sz w:val="24"/>
          <w:szCs w:val="24"/>
          <w:highlight w:val="none"/>
          <w:lang w:eastAsia="zh-CN"/>
        </w:rPr>
        <w:t>，园区管委会进行入园申请审核。（</w:t>
      </w:r>
      <w:r>
        <w:rPr>
          <w:rFonts w:hint="eastAsia" w:ascii="宋体" w:hAnsi="宋体" w:eastAsia="宋体" w:cs="宋体"/>
          <w:snapToGrid w:val="0"/>
          <w:spacing w:val="2"/>
          <w:sz w:val="24"/>
          <w:szCs w:val="24"/>
          <w:highlight w:val="none"/>
          <w:lang w:val="en-US" w:eastAsia="zh-CN"/>
        </w:rPr>
        <w:t>2）</w:t>
      </w:r>
      <w:r>
        <w:rPr>
          <w:rFonts w:hint="eastAsia" w:ascii="宋体" w:hAnsi="宋体" w:eastAsia="宋体" w:cs="宋体"/>
          <w:snapToGrid w:val="0"/>
          <w:spacing w:val="2"/>
          <w:sz w:val="24"/>
          <w:szCs w:val="24"/>
          <w:highlight w:val="none"/>
          <w:lang w:eastAsia="zh-CN"/>
        </w:rPr>
        <w:t>支持企业</w:t>
      </w:r>
      <w:r>
        <w:rPr>
          <w:rFonts w:hint="eastAsia" w:ascii="宋体" w:hAnsi="宋体" w:eastAsia="宋体" w:cs="宋体"/>
          <w:snapToGrid w:val="0"/>
          <w:spacing w:val="2"/>
          <w:sz w:val="24"/>
          <w:szCs w:val="24"/>
          <w:highlight w:val="none"/>
        </w:rPr>
        <w:t>在线填报</w:t>
      </w:r>
      <w:r>
        <w:rPr>
          <w:rFonts w:hint="eastAsia" w:ascii="宋体" w:hAnsi="宋体" w:eastAsia="宋体" w:cs="宋体"/>
          <w:snapToGrid w:val="0"/>
          <w:spacing w:val="2"/>
          <w:sz w:val="24"/>
          <w:szCs w:val="24"/>
          <w:highlight w:val="none"/>
          <w:lang w:eastAsia="zh-CN"/>
        </w:rPr>
        <w:t>企业相关信息及诉求。（</w:t>
      </w:r>
      <w:r>
        <w:rPr>
          <w:rFonts w:hint="eastAsia" w:ascii="宋体" w:hAnsi="宋体" w:eastAsia="宋体" w:cs="宋体"/>
          <w:snapToGrid w:val="0"/>
          <w:spacing w:val="2"/>
          <w:sz w:val="24"/>
          <w:szCs w:val="24"/>
          <w:highlight w:val="none"/>
          <w:lang w:val="en-US" w:eastAsia="zh-CN"/>
        </w:rPr>
        <w:t>3）</w:t>
      </w:r>
      <w:r>
        <w:rPr>
          <w:rFonts w:hint="eastAsia" w:ascii="宋体" w:hAnsi="宋体" w:eastAsia="宋体" w:cs="宋体"/>
          <w:snapToGrid w:val="0"/>
          <w:spacing w:val="2"/>
          <w:sz w:val="24"/>
          <w:szCs w:val="24"/>
          <w:highlight w:val="none"/>
          <w:lang w:eastAsia="zh-CN"/>
        </w:rPr>
        <w:t>开发虚拟注册地址管理功能，支持自然人等在线申请虚拟注册地址，园区管委会在线审核</w:t>
      </w:r>
      <w:r>
        <w:rPr>
          <w:rFonts w:hint="eastAsia" w:ascii="宋体" w:hAnsi="宋体" w:eastAsia="宋体" w:cs="宋体"/>
          <w:snapToGrid w:val="0"/>
          <w:spacing w:val="2"/>
          <w:sz w:val="24"/>
          <w:szCs w:val="24"/>
          <w:highlight w:val="none"/>
        </w:rPr>
        <w:t>。</w:t>
      </w:r>
    </w:p>
    <w:p>
      <w:pPr>
        <w:pStyle w:val="86"/>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2"/>
        <w:rPr>
          <w:rFonts w:hint="eastAsia" w:ascii="宋体" w:hAnsi="宋体" w:eastAsia="宋体" w:cs="宋体"/>
          <w:snapToGrid w:val="0"/>
          <w:spacing w:val="2"/>
          <w:sz w:val="24"/>
          <w:szCs w:val="24"/>
          <w:highlight w:val="none"/>
        </w:rPr>
      </w:pPr>
      <w:r>
        <w:rPr>
          <w:rFonts w:hint="eastAsia" w:ascii="宋体" w:hAnsi="宋体" w:eastAsia="宋体" w:cs="宋体"/>
          <w:b/>
          <w:bCs/>
          <w:sz w:val="24"/>
          <w:szCs w:val="24"/>
          <w:highlight w:val="none"/>
          <w:lang w:val="en"/>
        </w:rPr>
        <w:t>8.</w:t>
      </w:r>
      <w:r>
        <w:rPr>
          <w:rFonts w:hint="eastAsia" w:ascii="宋体" w:hAnsi="宋体" w:eastAsia="宋体" w:cs="宋体"/>
          <w:b/>
          <w:bCs/>
          <w:sz w:val="24"/>
          <w:szCs w:val="24"/>
          <w:highlight w:val="none"/>
        </w:rPr>
        <w:t>政策兑现升级改造</w:t>
      </w:r>
      <w:r>
        <w:rPr>
          <w:rFonts w:hint="eastAsia" w:ascii="宋体" w:hAnsi="宋体" w:eastAsia="宋体" w:cs="宋体"/>
          <w:b/>
          <w:bCs/>
          <w:sz w:val="24"/>
          <w:szCs w:val="24"/>
          <w:highlight w:val="none"/>
          <w:lang w:val="en"/>
        </w:rPr>
        <w:t>。</w:t>
      </w:r>
      <w:r>
        <w:rPr>
          <w:rFonts w:hint="eastAsia" w:ascii="宋体" w:hAnsi="宋体" w:eastAsia="宋体" w:cs="宋体"/>
          <w:snapToGrid w:val="0"/>
          <w:spacing w:val="2"/>
          <w:sz w:val="24"/>
          <w:szCs w:val="24"/>
          <w:highlight w:val="none"/>
          <w:lang w:eastAsia="zh-CN"/>
        </w:rPr>
        <w:t>对政策兑现模块进行升级改造，</w:t>
      </w:r>
      <w:r>
        <w:rPr>
          <w:rFonts w:hint="eastAsia" w:ascii="宋体" w:hAnsi="宋体" w:eastAsia="宋体" w:cs="宋体"/>
          <w:snapToGrid w:val="0"/>
          <w:spacing w:val="2"/>
          <w:sz w:val="24"/>
          <w:szCs w:val="24"/>
          <w:highlight w:val="none"/>
        </w:rPr>
        <w:t>调整原有税务数据审核模式，新增财源专班一键审核等功能</w:t>
      </w:r>
      <w:r>
        <w:rPr>
          <w:rFonts w:hint="eastAsia" w:ascii="宋体" w:hAnsi="宋体" w:eastAsia="宋体" w:cs="宋体"/>
          <w:snapToGrid w:val="0"/>
          <w:spacing w:val="2"/>
          <w:sz w:val="24"/>
          <w:szCs w:val="24"/>
          <w:highlight w:val="none"/>
          <w:lang w:eastAsia="zh-CN"/>
        </w:rPr>
        <w:t>，记录</w:t>
      </w:r>
      <w:r>
        <w:rPr>
          <w:rFonts w:hint="eastAsia" w:ascii="宋体" w:hAnsi="宋体" w:eastAsia="宋体" w:cs="宋体"/>
          <w:snapToGrid w:val="0"/>
          <w:spacing w:val="2"/>
          <w:sz w:val="24"/>
          <w:szCs w:val="24"/>
          <w:highlight w:val="none"/>
        </w:rPr>
        <w:t>平台用户</w:t>
      </w:r>
      <w:r>
        <w:rPr>
          <w:rFonts w:hint="eastAsia" w:ascii="宋体" w:hAnsi="宋体" w:eastAsia="宋体" w:cs="宋体"/>
          <w:snapToGrid w:val="0"/>
          <w:spacing w:val="2"/>
          <w:sz w:val="24"/>
          <w:szCs w:val="24"/>
          <w:highlight w:val="none"/>
          <w:lang w:eastAsia="zh-CN"/>
        </w:rPr>
        <w:t>操作</w:t>
      </w:r>
      <w:r>
        <w:rPr>
          <w:rFonts w:hint="eastAsia" w:ascii="宋体" w:hAnsi="宋体" w:eastAsia="宋体" w:cs="宋体"/>
          <w:snapToGrid w:val="0"/>
          <w:spacing w:val="2"/>
          <w:sz w:val="24"/>
          <w:szCs w:val="24"/>
          <w:highlight w:val="none"/>
        </w:rPr>
        <w:t>,</w:t>
      </w:r>
      <w:r>
        <w:rPr>
          <w:rFonts w:hint="eastAsia" w:ascii="宋体" w:hAnsi="宋体" w:eastAsia="宋体" w:cs="宋体"/>
          <w:snapToGrid w:val="0"/>
          <w:spacing w:val="2"/>
          <w:sz w:val="24"/>
          <w:szCs w:val="24"/>
          <w:highlight w:val="none"/>
          <w:lang w:eastAsia="zh-CN"/>
        </w:rPr>
        <w:t>提升问题</w:t>
      </w:r>
      <w:r>
        <w:rPr>
          <w:rFonts w:hint="eastAsia" w:ascii="宋体" w:hAnsi="宋体" w:eastAsia="宋体" w:cs="宋体"/>
          <w:snapToGrid w:val="0"/>
          <w:spacing w:val="2"/>
          <w:sz w:val="24"/>
          <w:szCs w:val="24"/>
          <w:highlight w:val="none"/>
        </w:rPr>
        <w:t>溯源</w:t>
      </w:r>
      <w:r>
        <w:rPr>
          <w:rFonts w:hint="eastAsia" w:ascii="宋体" w:hAnsi="宋体" w:eastAsia="宋体" w:cs="宋体"/>
          <w:snapToGrid w:val="0"/>
          <w:spacing w:val="2"/>
          <w:sz w:val="24"/>
          <w:szCs w:val="24"/>
          <w:highlight w:val="none"/>
          <w:lang w:eastAsia="zh-CN"/>
        </w:rPr>
        <w:t>能力</w:t>
      </w:r>
      <w:r>
        <w:rPr>
          <w:rFonts w:hint="eastAsia" w:ascii="宋体" w:hAnsi="宋体" w:eastAsia="宋体" w:cs="宋体"/>
          <w:snapToGrid w:val="0"/>
          <w:spacing w:val="2"/>
          <w:sz w:val="24"/>
          <w:szCs w:val="24"/>
          <w:highlight w:val="none"/>
        </w:rPr>
        <w:t>。</w:t>
      </w:r>
    </w:p>
    <w:p>
      <w:pPr>
        <w:pStyle w:val="86"/>
        <w:pageBreakBefore w:val="0"/>
        <w:kinsoku/>
        <w:wordWrap/>
        <w:overflowPunct/>
        <w:topLinePunct w:val="0"/>
        <w:autoSpaceDE/>
        <w:autoSpaceDN/>
        <w:bidi w:val="0"/>
        <w:adjustRightInd w:val="0"/>
        <w:snapToGrid w:val="0"/>
        <w:spacing w:line="360" w:lineRule="auto"/>
        <w:ind w:right="0" w:rightChars="0" w:firstLine="490" w:firstLineChars="200"/>
        <w:textAlignment w:val="auto"/>
        <w:outlineLvl w:val="2"/>
        <w:rPr>
          <w:rFonts w:hint="eastAsia" w:ascii="宋体" w:hAnsi="宋体" w:eastAsia="宋体" w:cs="宋体"/>
          <w:snapToGrid w:val="0"/>
          <w:spacing w:val="2"/>
          <w:sz w:val="24"/>
          <w:szCs w:val="24"/>
          <w:highlight w:val="none"/>
          <w:lang w:val="en-US" w:eastAsia="zh-CN"/>
        </w:rPr>
      </w:pPr>
      <w:r>
        <w:rPr>
          <w:rFonts w:hint="eastAsia" w:ascii="宋体" w:hAnsi="宋体" w:eastAsia="宋体" w:cs="宋体"/>
          <w:b/>
          <w:bCs/>
          <w:snapToGrid w:val="0"/>
          <w:spacing w:val="2"/>
          <w:sz w:val="24"/>
          <w:szCs w:val="24"/>
          <w:highlight w:val="none"/>
          <w:lang w:val="en-US" w:eastAsia="zh-CN"/>
        </w:rPr>
        <w:t>9.数据库要求。</w:t>
      </w:r>
      <w:r>
        <w:rPr>
          <w:rFonts w:hint="eastAsia" w:ascii="宋体" w:hAnsi="宋体" w:eastAsia="宋体" w:cs="宋体"/>
          <w:snapToGrid w:val="0"/>
          <w:spacing w:val="2"/>
          <w:sz w:val="24"/>
          <w:szCs w:val="24"/>
          <w:highlight w:val="none"/>
          <w:lang w:val="en-US" w:eastAsia="zh-CN"/>
        </w:rPr>
        <w:t>数据库与经济平台现有数据库打通，形成联动，保持数据一致。</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需执行的相关标准或规范</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国务院《关于印发促进大数据发展行动纲要的通知》（国发〔2015〕50 号）</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《“十四五”国家信息化规划》</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《国务院关于积极推进“互联网＋”行动的指导意见》（国发〔2015〕40号）</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《中华人民共和国网络安全法》</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信息安全技术网络安全等级保护实施指南（GBT25058-2019）</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《中华人民共和国密码法》</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《北京市十四五时期智慧城市发展行动纲要》</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《石景山区“十四五”时期“智慧石景山”建设发展规划》</w:t>
      </w:r>
    </w:p>
    <w:p>
      <w:pPr>
        <w:pageBreakBefore w:val="0"/>
        <w:numPr>
          <w:ilvl w:val="0"/>
          <w:numId w:val="15"/>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lang w:eastAsia="zh-CN"/>
        </w:rPr>
        <w:t>《石景山区“十四五”时期智慧城市建设要求（试行）》</w:t>
      </w:r>
      <w:r>
        <w:rPr>
          <w:rFonts w:hint="eastAsia" w:ascii="宋体" w:hAnsi="宋体" w:eastAsia="宋体" w:cs="宋体"/>
          <w:snapToGrid w:val="0"/>
          <w:spacing w:val="2"/>
          <w:sz w:val="24"/>
          <w:szCs w:val="24"/>
          <w:highlight w:val="none"/>
          <w:lang w:val="en" w:eastAsia="zh-CN"/>
        </w:rPr>
        <w:t>(</w:t>
      </w:r>
      <w:r>
        <w:rPr>
          <w:rFonts w:hint="eastAsia" w:ascii="宋体" w:hAnsi="宋体" w:eastAsia="宋体" w:cs="宋体"/>
          <w:snapToGrid w:val="0"/>
          <w:spacing w:val="2"/>
          <w:sz w:val="24"/>
          <w:szCs w:val="24"/>
          <w:highlight w:val="none"/>
          <w:lang w:eastAsia="zh-CN"/>
        </w:rPr>
        <w:t>石大数据发〔</w:t>
      </w:r>
      <w:r>
        <w:rPr>
          <w:rFonts w:hint="eastAsia" w:ascii="宋体" w:hAnsi="宋体" w:eastAsia="宋体" w:cs="宋体"/>
          <w:snapToGrid w:val="0"/>
          <w:spacing w:val="2"/>
          <w:sz w:val="24"/>
          <w:szCs w:val="24"/>
          <w:highlight w:val="none"/>
          <w:lang w:val="en" w:eastAsia="zh-CN"/>
        </w:rPr>
        <w:t>2022</w:t>
      </w:r>
      <w:r>
        <w:rPr>
          <w:rFonts w:hint="eastAsia" w:ascii="宋体" w:hAnsi="宋体" w:eastAsia="宋体" w:cs="宋体"/>
          <w:snapToGrid w:val="0"/>
          <w:spacing w:val="2"/>
          <w:sz w:val="24"/>
          <w:szCs w:val="24"/>
          <w:highlight w:val="none"/>
          <w:lang w:eastAsia="zh-CN"/>
        </w:rPr>
        <w:t>〕3号</w:t>
      </w:r>
      <w:r>
        <w:rPr>
          <w:rFonts w:hint="eastAsia" w:ascii="宋体" w:hAnsi="宋体" w:eastAsia="宋体" w:cs="宋体"/>
          <w:snapToGrid w:val="0"/>
          <w:spacing w:val="2"/>
          <w:sz w:val="24"/>
          <w:szCs w:val="24"/>
          <w:highlight w:val="none"/>
          <w:lang w:val="en" w:eastAsia="zh-CN"/>
        </w:rPr>
        <w:t>)</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（四）</w:t>
      </w:r>
      <w:r>
        <w:rPr>
          <w:rFonts w:hint="eastAsia" w:ascii="宋体" w:hAnsi="宋体" w:eastAsia="宋体" w:cs="宋体"/>
          <w:b/>
          <w:bCs/>
          <w:sz w:val="24"/>
          <w:szCs w:val="24"/>
          <w:highlight w:val="none"/>
        </w:rPr>
        <w:t>技术参数需求</w:t>
      </w:r>
    </w:p>
    <w:p>
      <w:pPr>
        <w:pageBreakBefore w:val="0"/>
        <w:numPr>
          <w:ilvl w:val="-1"/>
          <w:numId w:val="0"/>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rPr>
      </w:pPr>
      <w:r>
        <w:rPr>
          <w:rFonts w:hint="eastAsia" w:ascii="宋体" w:hAnsi="宋体" w:eastAsia="宋体" w:cs="宋体"/>
          <w:snapToGrid w:val="0"/>
          <w:spacing w:val="2"/>
          <w:sz w:val="24"/>
          <w:szCs w:val="24"/>
          <w:highlight w:val="none"/>
          <w:lang w:val="en-US" w:eastAsia="zh-CN"/>
        </w:rPr>
        <w:t>1.</w:t>
      </w:r>
      <w:r>
        <w:rPr>
          <w:rFonts w:hint="eastAsia" w:ascii="宋体" w:hAnsi="宋体" w:eastAsia="宋体" w:cs="宋体"/>
          <w:snapToGrid w:val="0"/>
          <w:spacing w:val="2"/>
          <w:sz w:val="24"/>
          <w:szCs w:val="24"/>
          <w:highlight w:val="none"/>
        </w:rPr>
        <w:t xml:space="preserve">PC端需要兼容和支持现有主流浏览器使用，ie8以上、360浏览器、谷歌以及国产操作系统（统信V20 1022 arm版本）浏览器等。 </w:t>
      </w:r>
    </w:p>
    <w:p>
      <w:pPr>
        <w:pageBreakBefore w:val="0"/>
        <w:numPr>
          <w:ilvl w:val="-1"/>
          <w:numId w:val="0"/>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snapToGrid w:val="0"/>
          <w:spacing w:val="2"/>
          <w:sz w:val="24"/>
          <w:szCs w:val="24"/>
          <w:highlight w:val="none"/>
          <w:lang w:val="en-US" w:eastAsia="zh-CN"/>
        </w:rPr>
        <w:t>2.系统平台应</w:t>
      </w:r>
      <w:r>
        <w:rPr>
          <w:rFonts w:hint="eastAsia" w:ascii="宋体" w:hAnsi="宋体" w:eastAsia="宋体" w:cs="宋体"/>
          <w:color w:val="auto"/>
          <w:sz w:val="24"/>
          <w:szCs w:val="24"/>
          <w:highlight w:val="none"/>
          <w:lang w:eastAsia="zh-CN"/>
        </w:rPr>
        <w:t>能适配国产操作系统、数据库、中间件等基础软件。</w:t>
      </w:r>
    </w:p>
    <w:p>
      <w:pPr>
        <w:pageBreakBefore w:val="0"/>
        <w:numPr>
          <w:ilvl w:val="-1"/>
          <w:numId w:val="0"/>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i w:val="0"/>
          <w:caps w:val="0"/>
          <w:snapToGrid w:val="0"/>
          <w:spacing w:val="2"/>
          <w:kern w:val="2"/>
          <w:sz w:val="24"/>
          <w:szCs w:val="24"/>
          <w:highlight w:val="none"/>
          <w:shd w:val="clear"/>
          <w:lang w:val="en-US" w:eastAsia="zh-CN" w:bidi="ar"/>
        </w:rPr>
      </w:pPr>
      <w:r>
        <w:rPr>
          <w:rFonts w:hint="eastAsia" w:ascii="宋体" w:hAnsi="宋体" w:eastAsia="宋体" w:cs="宋体"/>
          <w:snapToGrid w:val="0"/>
          <w:spacing w:val="2"/>
          <w:sz w:val="24"/>
          <w:szCs w:val="24"/>
          <w:highlight w:val="none"/>
          <w:lang w:val="en-US" w:eastAsia="zh-CN"/>
        </w:rPr>
        <w:t>3.</w:t>
      </w:r>
      <w:r>
        <w:rPr>
          <w:rFonts w:hint="eastAsia" w:ascii="宋体" w:hAnsi="宋体" w:eastAsia="宋体" w:cs="宋体"/>
          <w:snapToGrid w:val="0"/>
          <w:spacing w:val="2"/>
          <w:sz w:val="24"/>
          <w:szCs w:val="24"/>
          <w:highlight w:val="none"/>
          <w:lang w:eastAsia="zh-CN"/>
        </w:rPr>
        <w:t>在线与并发。</w:t>
      </w:r>
      <w:r>
        <w:rPr>
          <w:rFonts w:hint="eastAsia" w:ascii="宋体" w:hAnsi="宋体" w:eastAsia="宋体" w:cs="宋体"/>
          <w:i w:val="0"/>
          <w:caps w:val="0"/>
          <w:snapToGrid w:val="0"/>
          <w:spacing w:val="2"/>
          <w:kern w:val="2"/>
          <w:sz w:val="24"/>
          <w:szCs w:val="24"/>
          <w:highlight w:val="none"/>
          <w:shd w:val="clear"/>
          <w:lang w:val="en-US" w:eastAsia="zh-CN" w:bidi="ar"/>
        </w:rPr>
        <w:t>系统支持互联网端、政务网端共500用户同时在线、支持50路并发访问用户。</w:t>
      </w:r>
    </w:p>
    <w:p>
      <w:pPr>
        <w:pageBreakBefore w:val="0"/>
        <w:numPr>
          <w:ilvl w:val="-1"/>
          <w:numId w:val="0"/>
        </w:numPr>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rPr>
      </w:pPr>
      <w:r>
        <w:rPr>
          <w:rFonts w:hint="eastAsia" w:ascii="宋体" w:hAnsi="宋体" w:eastAsia="宋体" w:cs="宋体"/>
          <w:i w:val="0"/>
          <w:caps w:val="0"/>
          <w:snapToGrid w:val="0"/>
          <w:spacing w:val="2"/>
          <w:kern w:val="2"/>
          <w:sz w:val="24"/>
          <w:szCs w:val="24"/>
          <w:highlight w:val="none"/>
          <w:shd w:val="clear"/>
          <w:lang w:val="en-US" w:eastAsia="zh-CN" w:bidi="ar"/>
        </w:rPr>
        <w:t>4.平均响应时间。互联网端及政务网端500用户访问时，页面访问速度小于3秒，部分涉及统计计算时的访问速度（最大延迟）不超过6秒，文本信息交换的响应时间应控制在3秒以内，图片、声音信息交换响应时间控制在6秒以内。</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（五）</w:t>
      </w:r>
      <w:r>
        <w:rPr>
          <w:rFonts w:hint="eastAsia" w:ascii="宋体" w:hAnsi="宋体" w:eastAsia="宋体" w:cs="宋体"/>
          <w:b/>
          <w:bCs/>
          <w:sz w:val="24"/>
          <w:szCs w:val="24"/>
          <w:highlight w:val="none"/>
        </w:rPr>
        <w:t>等保安全需求</w:t>
      </w:r>
    </w:p>
    <w:p>
      <w:pPr>
        <w:pageBreakBefore w:val="0"/>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lang w:eastAsia="zh-CN"/>
        </w:rPr>
      </w:pPr>
      <w:r>
        <w:rPr>
          <w:rFonts w:hint="eastAsia" w:ascii="宋体" w:hAnsi="宋体" w:eastAsia="宋体" w:cs="宋体"/>
          <w:snapToGrid w:val="0"/>
          <w:spacing w:val="2"/>
          <w:sz w:val="24"/>
          <w:szCs w:val="24"/>
          <w:highlight w:val="none"/>
        </w:rPr>
        <w:t>符合网络安全保护第三级等保要求，并提供</w:t>
      </w:r>
      <w:r>
        <w:rPr>
          <w:rFonts w:hint="eastAsia" w:ascii="宋体" w:hAnsi="宋体" w:eastAsia="宋体" w:cs="宋体"/>
          <w:snapToGrid w:val="0"/>
          <w:spacing w:val="2"/>
          <w:sz w:val="24"/>
          <w:szCs w:val="24"/>
          <w:highlight w:val="none"/>
          <w:lang w:eastAsia="zh-CN"/>
        </w:rPr>
        <w:t>由专业机构出具的</w:t>
      </w:r>
      <w:r>
        <w:rPr>
          <w:rFonts w:hint="eastAsia" w:ascii="宋体" w:hAnsi="宋体" w:eastAsia="宋体" w:cs="宋体"/>
          <w:snapToGrid w:val="0"/>
          <w:spacing w:val="2"/>
          <w:sz w:val="24"/>
          <w:szCs w:val="24"/>
          <w:highlight w:val="none"/>
        </w:rPr>
        <w:t>等保测评报告。</w:t>
      </w:r>
      <w:r>
        <w:rPr>
          <w:rFonts w:hint="eastAsia" w:ascii="宋体" w:hAnsi="宋体" w:eastAsia="宋体" w:cs="宋体"/>
          <w:snapToGrid w:val="0"/>
          <w:spacing w:val="2"/>
          <w:sz w:val="24"/>
          <w:szCs w:val="24"/>
          <w:highlight w:val="none"/>
          <w:lang w:eastAsia="zh-CN"/>
        </w:rPr>
        <w:t>符合</w:t>
      </w:r>
      <w:r>
        <w:rPr>
          <w:rFonts w:hint="eastAsia" w:ascii="宋体" w:hAnsi="宋体" w:eastAsia="宋体" w:cs="宋体"/>
          <w:snapToGrid w:val="0"/>
          <w:spacing w:val="2"/>
          <w:sz w:val="24"/>
          <w:szCs w:val="24"/>
          <w:highlight w:val="none"/>
          <w:lang w:val="en-US" w:eastAsia="zh-CN"/>
        </w:rPr>
        <w:t>国家、北京市、石景山区</w:t>
      </w:r>
      <w:r>
        <w:rPr>
          <w:rFonts w:hint="eastAsia" w:ascii="宋体" w:hAnsi="宋体" w:eastAsia="宋体" w:cs="宋体"/>
          <w:snapToGrid w:val="0"/>
          <w:spacing w:val="2"/>
          <w:sz w:val="24"/>
          <w:szCs w:val="24"/>
          <w:highlight w:val="none"/>
          <w:lang w:eastAsia="zh-CN"/>
        </w:rPr>
        <w:t>有关密码应用规范要求并配合完成密码应用安全整改工作。</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（六）</w:t>
      </w:r>
      <w:r>
        <w:rPr>
          <w:rFonts w:hint="eastAsia" w:ascii="宋体" w:hAnsi="宋体" w:eastAsia="宋体" w:cs="宋体"/>
          <w:b/>
          <w:bCs/>
          <w:sz w:val="24"/>
          <w:szCs w:val="24"/>
          <w:highlight w:val="none"/>
        </w:rPr>
        <w:t>区级共性平台使用需求</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区电子政务外网</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区政务统一认证系统</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区</w:t>
      </w:r>
      <w:r>
        <w:rPr>
          <w:rFonts w:hint="eastAsia" w:ascii="宋体" w:hAnsi="宋体" w:eastAsia="宋体" w:cs="宋体"/>
          <w:sz w:val="24"/>
          <w:szCs w:val="24"/>
          <w:highlight w:val="none"/>
        </w:rPr>
        <w:t>政务门户</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区大数据平台</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区电子政务计算云平台</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区空间信息资源服务平台</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区法人库</w:t>
      </w:r>
    </w:p>
    <w:p>
      <w:pPr>
        <w:pageBreakBefore w:val="0"/>
        <w:numPr>
          <w:ilvl w:val="0"/>
          <w:numId w:val="16"/>
        </w:numPr>
        <w:kinsoku/>
        <w:wordWrap/>
        <w:overflowPunct/>
        <w:topLinePunct w:val="0"/>
        <w:autoSpaceDE/>
        <w:autoSpaceDN/>
        <w:bidi w:val="0"/>
        <w:adjustRightInd w:val="0"/>
        <w:snapToGrid w:val="0"/>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区政务短信平台</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资源共享需求</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中标方需协助招标方梳理系统所产生的数据资源目录，并将数据汇聚至区级大数据平台。投标方需在投标方案中描述相应的技术方案。</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（八）</w:t>
      </w:r>
      <w:r>
        <w:rPr>
          <w:rFonts w:hint="eastAsia" w:ascii="宋体" w:hAnsi="宋体" w:eastAsia="宋体" w:cs="宋体"/>
          <w:b/>
          <w:bCs/>
          <w:sz w:val="24"/>
          <w:szCs w:val="24"/>
          <w:highlight w:val="none"/>
        </w:rPr>
        <w:t>部署对接需求</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石景山区经济运行平台需部署在石景山区政务云环境中，可直接与现有的业务系统平台联通。</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（九）</w:t>
      </w:r>
      <w:r>
        <w:rPr>
          <w:rFonts w:hint="eastAsia" w:ascii="宋体" w:hAnsi="宋体" w:eastAsia="宋体" w:cs="宋体"/>
          <w:b/>
          <w:bCs/>
          <w:sz w:val="24"/>
          <w:szCs w:val="24"/>
          <w:highlight w:val="none"/>
        </w:rPr>
        <w:t>项目保密要求</w:t>
      </w:r>
    </w:p>
    <w:p>
      <w:pPr>
        <w:pStyle w:val="25"/>
        <w:pageBreakBefore w:val="0"/>
        <w:numPr>
          <w:ilvl w:val="0"/>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中标人必须对由招标人提供的所有内部资料、技术文档和信息予以保密。投标人未经招标人书面许可，不得以任何形式向第三方透露本项目标书以及本项目的任何内容。</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（十）</w:t>
      </w:r>
      <w:r>
        <w:rPr>
          <w:rFonts w:hint="eastAsia" w:ascii="宋体" w:hAnsi="宋体" w:eastAsia="宋体" w:cs="宋体"/>
          <w:b/>
          <w:bCs/>
          <w:sz w:val="24"/>
          <w:szCs w:val="24"/>
          <w:highlight w:val="none"/>
        </w:rPr>
        <w:t>知识产权要求</w:t>
      </w:r>
    </w:p>
    <w:p>
      <w:pPr>
        <w:pStyle w:val="25"/>
        <w:pageBreakBefore w:val="0"/>
        <w:numPr>
          <w:ilvl w:val="0"/>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kern w:val="2"/>
          <w:sz w:val="24"/>
          <w:szCs w:val="24"/>
          <w:highlight w:val="none"/>
        </w:rPr>
      </w:pPr>
      <w:r>
        <w:rPr>
          <w:rFonts w:hint="eastAsia" w:ascii="宋体" w:hAnsi="宋体" w:eastAsia="宋体" w:cs="宋体"/>
          <w:sz w:val="24"/>
          <w:szCs w:val="24"/>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同时，投标人为实施项目而提供的所有资料及定制开发工作成果的知识产权权利归招标方所有，在项目验收时须提供提交源代码至招标方。</w:t>
      </w:r>
    </w:p>
    <w:p>
      <w:pPr>
        <w:pStyle w:val="3"/>
        <w:pageBreakBefore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五、</w:t>
      </w:r>
      <w:r>
        <w:rPr>
          <w:rFonts w:hint="eastAsia" w:ascii="宋体" w:hAnsi="宋体" w:eastAsia="宋体" w:cs="宋体"/>
          <w:b/>
          <w:bCs/>
          <w:sz w:val="24"/>
          <w:szCs w:val="24"/>
          <w:highlight w:val="none"/>
        </w:rPr>
        <w:t>电子政务云环境描述</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网络安全</w:t>
      </w:r>
      <w:r>
        <w:rPr>
          <w:rFonts w:hint="eastAsia" w:ascii="宋体" w:hAnsi="宋体" w:eastAsia="宋体" w:cs="宋体"/>
          <w:sz w:val="24"/>
          <w:szCs w:val="24"/>
          <w:highlight w:val="none"/>
        </w:rPr>
        <w:t>等保三级要求的环境参数。</w:t>
      </w:r>
    </w:p>
    <w:p>
      <w:pPr>
        <w:pStyle w:val="3"/>
        <w:pageBreakBefore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六、</w:t>
      </w:r>
      <w:r>
        <w:rPr>
          <w:rFonts w:hint="eastAsia" w:ascii="宋体" w:hAnsi="宋体" w:eastAsia="宋体" w:cs="宋体"/>
          <w:b/>
          <w:bCs/>
          <w:sz w:val="24"/>
          <w:szCs w:val="24"/>
          <w:highlight w:val="none"/>
        </w:rPr>
        <w:t>服务要求</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（一）</w:t>
      </w:r>
      <w:r>
        <w:rPr>
          <w:rFonts w:hint="eastAsia" w:ascii="宋体" w:hAnsi="宋体" w:eastAsia="宋体" w:cs="宋体"/>
          <w:b/>
          <w:bCs/>
          <w:sz w:val="24"/>
          <w:szCs w:val="24"/>
          <w:highlight w:val="none"/>
        </w:rPr>
        <w:t>建设期内服务要求</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障项目实施和服务质量，投标人必须成立合理的项目组织机构，项目组应包括实施团队，并且明确各岗位的人员配备和职责要求，同时，建立保障项目顺利实施、提供服务的各项管理制度和质量保证体系，保证项目人员充足、结构合理，确保项目顺利进行。项目经理要求本科及以上学历，项目其他人员要求大专及以上学历。</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根据本项目建设工作的重要性在项目组织机构中应合理配备专职项目经理和项目实施工程师承担本项目的管理工作。</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在项目执行期间，投标人如</w:t>
      </w:r>
      <w:r>
        <w:rPr>
          <w:rFonts w:hint="eastAsia" w:ascii="宋体" w:hAnsi="宋体" w:eastAsia="宋体" w:cs="宋体"/>
          <w:sz w:val="24"/>
          <w:szCs w:val="24"/>
          <w:highlight w:val="none"/>
          <w:lang w:eastAsia="zh-CN"/>
        </w:rPr>
        <w:t>需</w:t>
      </w:r>
      <w:r>
        <w:rPr>
          <w:rFonts w:hint="eastAsia" w:ascii="宋体" w:hAnsi="宋体" w:eastAsia="宋体" w:cs="宋体"/>
          <w:sz w:val="24"/>
          <w:szCs w:val="24"/>
          <w:highlight w:val="none"/>
        </w:rPr>
        <w:t>更换项目经理、项目实施工程师和主要人员，必须得到采购人同意。在项目实施过程中，投标人须按照采购人的要求更换采购人认为不合适的人员。</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验收后服务要求</w:t>
      </w:r>
    </w:p>
    <w:p>
      <w:pPr>
        <w:pageBreakBefore w:val="0"/>
        <w:numPr>
          <w:ilvl w:val="0"/>
          <w:numId w:val="17"/>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eastAsia="zh-CN"/>
        </w:rPr>
        <w:t>时间</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自项目终验合格之日起，投标人应提供为期至少两年的免费质保。</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eastAsia="zh-CN"/>
        </w:rPr>
        <w:t>内容</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提供7*24小时远程技术支持服务。开展系统巡检维护工作，每季度至少完成一次系统巡检，并对用户在日常使用过程中的问题进行答疑和现场支持。</w:t>
      </w:r>
    </w:p>
    <w:p>
      <w:pPr>
        <w:pStyle w:val="86"/>
        <w:pageBreakBefore w:val="0"/>
        <w:kinsoku/>
        <w:wordWrap/>
        <w:overflowPunct/>
        <w:topLinePunct w:val="0"/>
        <w:autoSpaceDE/>
        <w:autoSpaceDN/>
        <w:bidi w:val="0"/>
        <w:adjustRightInd w:val="0"/>
        <w:snapToGrid w:val="0"/>
        <w:spacing w:line="360" w:lineRule="auto"/>
        <w:ind w:right="0" w:rightChars="0" w:firstLine="488" w:firstLineChars="200"/>
        <w:textAlignment w:val="auto"/>
        <w:rPr>
          <w:rFonts w:hint="eastAsia" w:ascii="宋体" w:hAnsi="宋体" w:eastAsia="宋体" w:cs="宋体"/>
          <w:snapToGrid w:val="0"/>
          <w:spacing w:val="2"/>
          <w:sz w:val="24"/>
          <w:szCs w:val="24"/>
          <w:highlight w:val="none"/>
        </w:rPr>
      </w:pPr>
      <w:r>
        <w:rPr>
          <w:rFonts w:hint="eastAsia" w:ascii="宋体" w:hAnsi="宋体" w:eastAsia="宋体" w:cs="宋体"/>
          <w:snapToGrid w:val="0"/>
          <w:spacing w:val="2"/>
          <w:sz w:val="24"/>
          <w:szCs w:val="24"/>
          <w:highlight w:val="none"/>
        </w:rPr>
        <w:t>实现7*24小时稳定运行，故障恢复时间小于2小时，系统稳定性大于98%，系统可用性大于98%。</w:t>
      </w:r>
    </w:p>
    <w:p>
      <w:pPr>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
        </w:rPr>
        <w:t>3.</w:t>
      </w:r>
      <w:r>
        <w:rPr>
          <w:rFonts w:hint="eastAsia" w:ascii="宋体" w:hAnsi="宋体" w:eastAsia="宋体" w:cs="宋体"/>
          <w:sz w:val="24"/>
          <w:szCs w:val="24"/>
          <w:highlight w:val="none"/>
        </w:rPr>
        <w:t>投标人必须提出免费</w:t>
      </w:r>
      <w:r>
        <w:rPr>
          <w:rFonts w:hint="eastAsia" w:ascii="宋体" w:hAnsi="宋体" w:eastAsia="宋体" w:cs="宋体"/>
          <w:sz w:val="24"/>
          <w:szCs w:val="24"/>
          <w:highlight w:val="none"/>
          <w:lang w:val="en-US" w:eastAsia="zh-CN"/>
        </w:rPr>
        <w:t>质保期内职责、</w:t>
      </w:r>
      <w:r>
        <w:rPr>
          <w:rFonts w:hint="eastAsia" w:ascii="宋体" w:hAnsi="宋体" w:eastAsia="宋体" w:cs="宋体"/>
          <w:sz w:val="24"/>
          <w:szCs w:val="24"/>
          <w:highlight w:val="none"/>
        </w:rPr>
        <w:t>内容和范围（产品、技术、模块），系统服务范围至少包括运维支持、系统迁移、系统升级、</w:t>
      </w:r>
      <w:r>
        <w:rPr>
          <w:rFonts w:hint="eastAsia" w:ascii="宋体" w:hAnsi="宋体" w:eastAsia="宋体" w:cs="宋体"/>
          <w:sz w:val="24"/>
          <w:szCs w:val="24"/>
          <w:highlight w:val="none"/>
          <w:lang w:eastAsia="zh-CN"/>
        </w:rPr>
        <w:t>系统缺陷修复、</w:t>
      </w:r>
      <w:r>
        <w:rPr>
          <w:rFonts w:hint="eastAsia" w:ascii="宋体" w:hAnsi="宋体" w:eastAsia="宋体" w:cs="宋体"/>
          <w:sz w:val="24"/>
          <w:szCs w:val="24"/>
          <w:highlight w:val="none"/>
        </w:rPr>
        <w:t>性能调优、设备维修、技术咨询、设备迁移、各种突发事件的应急</w:t>
      </w:r>
      <w:r>
        <w:rPr>
          <w:rFonts w:hint="eastAsia" w:ascii="宋体" w:hAnsi="宋体" w:eastAsia="宋体" w:cs="宋体"/>
          <w:sz w:val="24"/>
          <w:szCs w:val="24"/>
          <w:highlight w:val="none"/>
          <w:lang w:val="en-US" w:eastAsia="zh-CN"/>
        </w:rPr>
        <w:t>保障方案</w:t>
      </w:r>
      <w:r>
        <w:rPr>
          <w:rFonts w:hint="eastAsia" w:ascii="宋体" w:hAnsi="宋体" w:eastAsia="宋体" w:cs="宋体"/>
          <w:sz w:val="24"/>
          <w:szCs w:val="24"/>
          <w:highlight w:val="none"/>
        </w:rPr>
        <w:t>、定期巡检等。</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培训要求</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投标人应为招标人相关人员提供技术培训，通过培训，最终招标人的技术人员能独立掌握设备的配置，故障诊断，维护管理等技术，使之能适应系统正常运行的需求。</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根据招标人要求，由平台提供商对平台使用人员集中进行现场演示和操作应用培训，包括最新技术、平台使用、维护以及运行管理等内容，场次不少于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场，人数不限，响应文件中应含有相应的培训计划。</w:t>
      </w:r>
    </w:p>
    <w:p>
      <w:pPr>
        <w:pStyle w:val="3"/>
        <w:keepNext/>
        <w:keepLines/>
        <w:pageBreakBefore w:val="0"/>
        <w:widowControl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项目交付需求</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（一）</w:t>
      </w:r>
      <w:r>
        <w:rPr>
          <w:rFonts w:hint="eastAsia" w:ascii="宋体" w:hAnsi="宋体" w:eastAsia="宋体" w:cs="宋体"/>
          <w:b/>
          <w:bCs/>
          <w:sz w:val="24"/>
          <w:szCs w:val="24"/>
          <w:highlight w:val="none"/>
        </w:rPr>
        <w:t>项目交付地点</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北京市石景山区</w:t>
      </w:r>
      <w:r>
        <w:rPr>
          <w:rFonts w:hint="eastAsia" w:ascii="宋体" w:hAnsi="宋体" w:eastAsia="宋体" w:cs="宋体"/>
          <w:sz w:val="24"/>
          <w:szCs w:val="24"/>
          <w:highlight w:val="none"/>
          <w:lang w:eastAsia="zh-CN"/>
        </w:rPr>
        <w:t>石景山路</w:t>
      </w:r>
      <w:r>
        <w:rPr>
          <w:rFonts w:hint="eastAsia" w:ascii="宋体" w:hAnsi="宋体" w:eastAsia="宋体" w:cs="宋体"/>
          <w:sz w:val="24"/>
          <w:szCs w:val="24"/>
          <w:highlight w:val="none"/>
          <w:lang w:val="en-US" w:eastAsia="zh-CN"/>
        </w:rPr>
        <w:t>18号。</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项目交付时间</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项目自中标签约起</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0个日历日</w:t>
      </w:r>
      <w:r>
        <w:rPr>
          <w:rFonts w:hint="eastAsia" w:ascii="宋体" w:hAnsi="宋体" w:eastAsia="宋体" w:cs="宋体"/>
          <w:sz w:val="24"/>
          <w:szCs w:val="24"/>
          <w:highlight w:val="none"/>
          <w:lang w:eastAsia="zh-CN"/>
        </w:rPr>
        <w:t>完成项目所有功能开发并达到试运行标准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试运行</w:t>
      </w:r>
      <w:r>
        <w:rPr>
          <w:rFonts w:hint="eastAsia" w:ascii="宋体" w:hAnsi="宋体" w:eastAsia="宋体" w:cs="宋体"/>
          <w:sz w:val="24"/>
          <w:szCs w:val="24"/>
          <w:highlight w:val="none"/>
          <w:lang w:eastAsia="zh-CN"/>
        </w:rPr>
        <w:t>时间</w:t>
      </w:r>
      <w:r>
        <w:rPr>
          <w:rFonts w:hint="eastAsia" w:ascii="宋体" w:hAnsi="宋体" w:eastAsia="宋体" w:cs="宋体"/>
          <w:sz w:val="24"/>
          <w:szCs w:val="24"/>
          <w:highlight w:val="none"/>
        </w:rPr>
        <w:t>为60个日历日。</w:t>
      </w:r>
    </w:p>
    <w:p>
      <w:pPr>
        <w:pStyle w:val="24"/>
        <w:pageBreakBefore w:val="0"/>
        <w:numPr>
          <w:ilvl w:val="1"/>
          <w:numId w:val="0"/>
        </w:numPr>
        <w:kinsoku/>
        <w:wordWrap/>
        <w:overflowPunct/>
        <w:topLinePunct w:val="0"/>
        <w:autoSpaceDE/>
        <w:autoSpaceDN/>
        <w:bidi w:val="0"/>
        <w:adjustRightInd w:val="0"/>
        <w:snapToGrid w:val="0"/>
        <w:spacing w:line="360" w:lineRule="auto"/>
        <w:ind w:leftChars="200" w:right="0" w:righ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项目交付物</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投标人在项目验收阶段应提供完整规范的项目交付文档。</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投标人在项目验收阶段应提供定制开发的软件源代码，对于软件产品部分应提供完整的软件包。</w:t>
      </w:r>
    </w:p>
    <w:p>
      <w:pPr>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投标人在项目验收阶段提供</w:t>
      </w:r>
      <w:r>
        <w:rPr>
          <w:rFonts w:hint="eastAsia" w:ascii="宋体" w:hAnsi="宋体" w:eastAsia="宋体" w:cs="宋体"/>
          <w:sz w:val="24"/>
          <w:szCs w:val="24"/>
          <w:highlight w:val="none"/>
          <w:lang w:eastAsia="zh-CN"/>
        </w:rPr>
        <w:t>由专业机构出具的</w:t>
      </w:r>
      <w:r>
        <w:rPr>
          <w:rFonts w:hint="eastAsia" w:ascii="宋体" w:hAnsi="宋体" w:eastAsia="宋体" w:cs="宋体"/>
          <w:sz w:val="24"/>
          <w:szCs w:val="24"/>
          <w:highlight w:val="none"/>
        </w:rPr>
        <w:t>等保测评报告。</w:t>
      </w:r>
    </w:p>
    <w:p>
      <w:pPr>
        <w:pStyle w:val="3"/>
        <w:keepNext/>
        <w:keepLines/>
        <w:pageBreakBefore w:val="0"/>
        <w:widowControl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八、</w:t>
      </w:r>
      <w:r>
        <w:rPr>
          <w:rFonts w:hint="eastAsia" w:ascii="宋体" w:hAnsi="宋体" w:eastAsia="宋体" w:cs="宋体"/>
          <w:b/>
          <w:bCs/>
          <w:sz w:val="24"/>
          <w:szCs w:val="24"/>
          <w:highlight w:val="none"/>
        </w:rPr>
        <w:t>付款要求</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合同签订</w:t>
      </w:r>
      <w:r>
        <w:rPr>
          <w:rFonts w:hint="eastAsia" w:ascii="宋体" w:hAnsi="宋体" w:eastAsia="宋体" w:cs="宋体"/>
          <w:sz w:val="24"/>
          <w:szCs w:val="24"/>
          <w:highlight w:val="none"/>
          <w:lang w:eastAsia="zh-CN"/>
        </w:rPr>
        <w:t>并项目资金拨付</w:t>
      </w:r>
      <w:r>
        <w:rPr>
          <w:rFonts w:hint="eastAsia" w:ascii="宋体" w:hAnsi="宋体" w:eastAsia="宋体" w:cs="宋体"/>
          <w:sz w:val="24"/>
          <w:szCs w:val="24"/>
          <w:highlight w:val="none"/>
        </w:rPr>
        <w:t>后15个工作日内，支付</w:t>
      </w:r>
      <w:r>
        <w:rPr>
          <w:rFonts w:hint="eastAsia" w:ascii="宋体" w:hAnsi="宋体" w:eastAsia="宋体" w:cs="宋体"/>
          <w:sz w:val="24"/>
          <w:szCs w:val="24"/>
          <w:highlight w:val="none"/>
          <w:lang w:eastAsia="zh-CN"/>
        </w:rPr>
        <w:t>合同</w:t>
      </w:r>
      <w:r>
        <w:rPr>
          <w:rFonts w:hint="eastAsia" w:ascii="宋体" w:hAnsi="宋体" w:eastAsia="宋体" w:cs="宋体"/>
          <w:sz w:val="24"/>
          <w:szCs w:val="24"/>
          <w:highlight w:val="none"/>
        </w:rPr>
        <w:t>总额的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0%。</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按照合同规定完成全部合同内容，</w:t>
      </w:r>
      <w:r>
        <w:rPr>
          <w:rFonts w:hint="eastAsia" w:ascii="宋体" w:hAnsi="宋体" w:eastAsia="宋体" w:cs="宋体"/>
          <w:sz w:val="24"/>
          <w:szCs w:val="24"/>
          <w:highlight w:val="none"/>
          <w:lang w:eastAsia="zh-CN"/>
        </w:rPr>
        <w:t>试运行申请审核通过后，</w:t>
      </w:r>
      <w:r>
        <w:rPr>
          <w:rFonts w:hint="eastAsia" w:ascii="宋体" w:hAnsi="宋体" w:eastAsia="宋体" w:cs="宋体"/>
          <w:sz w:val="24"/>
          <w:szCs w:val="24"/>
          <w:highlight w:val="none"/>
        </w:rPr>
        <w:t>支付合</w:t>
      </w:r>
      <w:r>
        <w:rPr>
          <w:rFonts w:hint="eastAsia" w:ascii="宋体" w:hAnsi="宋体" w:eastAsia="宋体" w:cs="宋体"/>
          <w:sz w:val="24"/>
          <w:szCs w:val="24"/>
          <w:highlight w:val="none"/>
          <w:lang w:val="en-US" w:eastAsia="zh-CN"/>
        </w:rPr>
        <w:t>同</w:t>
      </w:r>
      <w:r>
        <w:rPr>
          <w:rFonts w:hint="eastAsia" w:ascii="宋体" w:hAnsi="宋体" w:eastAsia="宋体" w:cs="宋体"/>
          <w:sz w:val="24"/>
          <w:szCs w:val="24"/>
          <w:highlight w:val="none"/>
        </w:rPr>
        <w:t>总额的</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试运行期结束后，试运行期间系统运行正常，经终验合格后，支付合</w:t>
      </w:r>
      <w:r>
        <w:rPr>
          <w:rFonts w:hint="eastAsia" w:ascii="宋体" w:hAnsi="宋体" w:eastAsia="宋体" w:cs="宋体"/>
          <w:sz w:val="24"/>
          <w:szCs w:val="24"/>
          <w:highlight w:val="none"/>
          <w:lang w:val="en-US" w:eastAsia="zh-CN"/>
        </w:rPr>
        <w:t>同</w:t>
      </w:r>
      <w:r>
        <w:rPr>
          <w:rFonts w:hint="eastAsia" w:ascii="宋体" w:hAnsi="宋体" w:eastAsia="宋体" w:cs="宋体"/>
          <w:sz w:val="24"/>
          <w:szCs w:val="24"/>
          <w:highlight w:val="none"/>
        </w:rPr>
        <w:t>总额的10%。</w:t>
      </w:r>
    </w:p>
    <w:p>
      <w:pPr>
        <w:pStyle w:val="3"/>
        <w:keepNext/>
        <w:keepLines/>
        <w:pageBreakBefore w:val="0"/>
        <w:widowControl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九、</w:t>
      </w:r>
      <w:r>
        <w:rPr>
          <w:rFonts w:hint="eastAsia" w:ascii="宋体" w:hAnsi="宋体" w:eastAsia="宋体" w:cs="宋体"/>
          <w:b/>
          <w:bCs/>
          <w:sz w:val="24"/>
          <w:szCs w:val="24"/>
          <w:highlight w:val="none"/>
        </w:rPr>
        <w:t>验收需求</w:t>
      </w:r>
    </w:p>
    <w:p>
      <w:pPr>
        <w:pStyle w:val="24"/>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项目建设结束，中标方向</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方提出</w:t>
      </w:r>
      <w:r>
        <w:rPr>
          <w:rFonts w:hint="eastAsia" w:ascii="宋体" w:hAnsi="宋体" w:eastAsia="宋体" w:cs="宋体"/>
          <w:sz w:val="24"/>
          <w:szCs w:val="24"/>
          <w:highlight w:val="none"/>
          <w:lang w:eastAsia="zh-CN"/>
        </w:rPr>
        <w:t>试运行</w:t>
      </w:r>
      <w:r>
        <w:rPr>
          <w:rFonts w:hint="eastAsia" w:ascii="宋体" w:hAnsi="宋体" w:eastAsia="宋体" w:cs="宋体"/>
          <w:sz w:val="24"/>
          <w:szCs w:val="24"/>
          <w:highlight w:val="none"/>
        </w:rPr>
        <w:t>申请，</w:t>
      </w:r>
      <w:r>
        <w:rPr>
          <w:rFonts w:hint="eastAsia" w:ascii="宋体" w:hAnsi="宋体" w:eastAsia="宋体" w:cs="宋体"/>
          <w:sz w:val="24"/>
          <w:szCs w:val="24"/>
          <w:highlight w:val="none"/>
          <w:lang w:eastAsia="zh-CN"/>
        </w:rPr>
        <w:t>通过招标</w:t>
      </w:r>
      <w:r>
        <w:rPr>
          <w:rFonts w:hint="eastAsia" w:ascii="宋体" w:hAnsi="宋体" w:eastAsia="宋体" w:cs="宋体"/>
          <w:sz w:val="24"/>
          <w:szCs w:val="24"/>
          <w:highlight w:val="none"/>
        </w:rPr>
        <w:t>方</w:t>
      </w:r>
      <w:r>
        <w:rPr>
          <w:rFonts w:hint="eastAsia" w:ascii="宋体" w:hAnsi="宋体" w:eastAsia="宋体" w:cs="宋体"/>
          <w:sz w:val="24"/>
          <w:szCs w:val="24"/>
          <w:highlight w:val="none"/>
          <w:lang w:eastAsia="zh-CN"/>
        </w:rPr>
        <w:t>的评估后进入试运行阶段</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在</w:t>
      </w:r>
      <w:r>
        <w:rPr>
          <w:rFonts w:hint="eastAsia" w:ascii="宋体" w:hAnsi="宋体" w:eastAsia="宋体" w:cs="宋体"/>
          <w:sz w:val="24"/>
          <w:szCs w:val="24"/>
          <w:highlight w:val="none"/>
        </w:rPr>
        <w:t>试运行结束后，招标方组织终验工作。</w:t>
      </w:r>
    </w:p>
    <w:p>
      <w:pPr>
        <w:pStyle w:val="24"/>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招标方有在项目实施及验收过程中派遣第三方测试人员的权利, 投标方有义务提供便利条件。验收时由招标单位组成验收小组，由第三方测试人员和中标方提供测试方案和测试数据，经招标方确认后进行验收，根据系统集成的相关规范及要求，提交系统验收报告。</w:t>
      </w:r>
    </w:p>
    <w:p>
      <w:pPr>
        <w:pStyle w:val="24"/>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终验前，</w:t>
      </w:r>
      <w:r>
        <w:rPr>
          <w:rFonts w:hint="eastAsia" w:ascii="宋体" w:hAnsi="宋体" w:eastAsia="宋体" w:cs="宋体"/>
          <w:sz w:val="24"/>
          <w:szCs w:val="24"/>
          <w:highlight w:val="none"/>
          <w:lang w:eastAsia="zh-CN"/>
        </w:rPr>
        <w:t>中标方需提供软件功能、性能、安全方面的测评报告，以及由</w:t>
      </w:r>
      <w:r>
        <w:rPr>
          <w:rFonts w:hint="eastAsia" w:ascii="宋体" w:hAnsi="宋体" w:eastAsia="宋体" w:cs="宋体"/>
          <w:sz w:val="24"/>
          <w:szCs w:val="24"/>
          <w:highlight w:val="none"/>
        </w:rPr>
        <w:t>具备资质的第三方进行的等保测评</w:t>
      </w:r>
      <w:r>
        <w:rPr>
          <w:rFonts w:hint="eastAsia" w:ascii="宋体" w:hAnsi="宋体" w:eastAsia="宋体" w:cs="宋体"/>
          <w:sz w:val="24"/>
          <w:szCs w:val="24"/>
          <w:highlight w:val="none"/>
          <w:lang w:eastAsia="zh-CN"/>
        </w:rPr>
        <w:t>报告</w:t>
      </w:r>
      <w:r>
        <w:rPr>
          <w:rFonts w:hint="eastAsia" w:ascii="宋体" w:hAnsi="宋体" w:eastAsia="宋体" w:cs="宋体"/>
          <w:sz w:val="24"/>
          <w:szCs w:val="24"/>
          <w:highlight w:val="none"/>
        </w:rPr>
        <w:t>，招标方</w:t>
      </w:r>
      <w:r>
        <w:rPr>
          <w:rFonts w:hint="eastAsia" w:ascii="宋体" w:hAnsi="宋体" w:eastAsia="宋体" w:cs="宋体"/>
          <w:sz w:val="24"/>
          <w:szCs w:val="24"/>
          <w:highlight w:val="none"/>
          <w:lang w:eastAsia="zh-CN"/>
        </w:rPr>
        <w:t>根据试运行情况</w:t>
      </w:r>
      <w:r>
        <w:rPr>
          <w:rFonts w:hint="eastAsia" w:ascii="宋体" w:hAnsi="宋体" w:eastAsia="宋体" w:cs="宋体"/>
          <w:sz w:val="24"/>
          <w:szCs w:val="24"/>
          <w:highlight w:val="none"/>
          <w:lang w:val="en-US" w:eastAsia="zh-CN"/>
        </w:rPr>
        <w:t>组织项目竣工验收工作</w:t>
      </w:r>
      <w:r>
        <w:rPr>
          <w:rFonts w:hint="eastAsia" w:ascii="宋体" w:hAnsi="宋体" w:eastAsia="宋体" w:cs="宋体"/>
          <w:sz w:val="24"/>
          <w:szCs w:val="24"/>
          <w:highlight w:val="none"/>
        </w:rPr>
        <w:t>。</w:t>
      </w:r>
    </w:p>
    <w:p>
      <w:pPr>
        <w:pStyle w:val="3"/>
        <w:keepNext/>
        <w:keepLines/>
        <w:pageBreakBefore w:val="0"/>
        <w:widowControl w:val="0"/>
        <w:kinsoku/>
        <w:wordWrap/>
        <w:overflowPunct/>
        <w:topLinePunct w:val="0"/>
        <w:autoSpaceDE/>
        <w:autoSpaceDN/>
        <w:bidi w:val="0"/>
        <w:adjustRightInd w:val="0"/>
        <w:snapToGrid w:val="0"/>
        <w:spacing w:before="0" w:after="0" w:line="360" w:lineRule="auto"/>
        <w:ind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十、</w:t>
      </w:r>
      <w:r>
        <w:rPr>
          <w:rFonts w:hint="eastAsia" w:ascii="宋体" w:hAnsi="宋体" w:eastAsia="宋体" w:cs="宋体"/>
          <w:b/>
          <w:bCs/>
          <w:sz w:val="24"/>
          <w:szCs w:val="24"/>
          <w:highlight w:val="none"/>
        </w:rPr>
        <w:t>其他要求</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投标人须根据招标文件要求结合本身从业经验，做出方案和说明，详细阐述该方案设计原则、依据、功能、性能及所设计系统的技术先进性、科学性、合理性和操作的便捷性。</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2.本招标技术需求只是提出了本项目的一些原则性规定和思路，并不是详尽的要求，无论某些需求是否被明细列在招标文件中，投标人均需要完善整个方案设计。</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3.投标书必须说明该项目团队人员组成情况。</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4.投标人根据服务要求明确提出相应的人员及技术方案。</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5.中标方应根据项目进展和合同要求，按照系统工程、软件工程方法，按时提供相关文档及技术成果。文档必须满足国家标准、行业标准、建设单位的要求。</w:t>
      </w:r>
    </w:p>
    <w:p>
      <w:pPr>
        <w:pStyle w:val="24"/>
        <w:pageBreakBefore w:val="0"/>
        <w:numPr>
          <w:ilvl w:val="1"/>
          <w:numId w:val="0"/>
        </w:numPr>
        <w:kinsoku/>
        <w:wordWrap/>
        <w:overflowPunct/>
        <w:topLinePunct w:val="0"/>
        <w:autoSpaceDE/>
        <w:autoSpaceDN/>
        <w:bidi w:val="0"/>
        <w:adjustRightInd w:val="0"/>
        <w:snapToGrid w:val="0"/>
        <w:spacing w:line="360" w:lineRule="auto"/>
        <w:ind w:right="0" w:rightChars="0" w:firstLine="480" w:firstLineChars="200"/>
        <w:textAlignment w:val="auto"/>
        <w:rPr>
          <w:rFonts w:ascii="仿宋_GB2312" w:hAnsi="仿宋_GB2312" w:eastAsia="仿宋_GB2312" w:cs="仿宋_GB2312"/>
          <w:highlight w:val="none"/>
        </w:rPr>
      </w:pPr>
      <w:r>
        <w:rPr>
          <w:rFonts w:hint="eastAsia" w:ascii="宋体" w:hAnsi="宋体" w:eastAsia="宋体" w:cs="宋体"/>
          <w:sz w:val="24"/>
          <w:szCs w:val="24"/>
          <w:highlight w:val="none"/>
        </w:rPr>
        <w:t>6.本项目不接受联合体投标。</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b/>
          <w:bCs/>
          <w:color w:val="000000"/>
          <w:highlight w:val="none"/>
        </w:rPr>
      </w:pPr>
      <w:r>
        <w:rPr>
          <w:rFonts w:hint="eastAsia" w:ascii="宋体" w:hAnsi="宋体" w:cs="宋体"/>
          <w:b/>
          <w:bCs/>
          <w:color w:val="000000"/>
          <w:highlight w:val="none"/>
          <w:lang w:eastAsia="zh-CN"/>
        </w:rPr>
        <w:t>十一</w:t>
      </w:r>
      <w:r>
        <w:rPr>
          <w:rFonts w:hint="eastAsia" w:ascii="宋体" w:hAnsi="宋体" w:cs="宋体"/>
          <w:b/>
          <w:bCs/>
          <w:color w:val="000000"/>
          <w:highlight w:val="none"/>
        </w:rPr>
        <w:t>、政策要求</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lang w:val="en-US" w:eastAsia="zh-CN"/>
        </w:rPr>
        <w:t>（一）</w:t>
      </w:r>
      <w:r>
        <w:rPr>
          <w:rFonts w:hint="eastAsia" w:ascii="宋体" w:hAnsi="宋体" w:cs="宋体"/>
          <w:color w:val="000000"/>
        </w:rPr>
        <w:t>中小企业、监狱企业及残疾人福利性单位</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.中小企业定义：</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r>
        <w:rPr>
          <w:rFonts w:hint="eastAsia" w:ascii="宋体" w:hAnsi="宋体" w:cs="宋体"/>
          <w:color w:val="000000"/>
          <w:lang w:eastAsia="zh-CN"/>
        </w:rPr>
        <w:t>（</w:t>
      </w:r>
      <w:r>
        <w:rPr>
          <w:rFonts w:hint="eastAsia" w:ascii="宋体" w:hAnsi="宋体" w:cs="宋体"/>
          <w:color w:val="000000"/>
        </w:rPr>
        <w:t>工信部联企业〔2011〕300号</w:t>
      </w:r>
      <w:r>
        <w:rPr>
          <w:rFonts w:hint="eastAsia" w:ascii="宋体" w:hAnsi="宋体" w:cs="宋体"/>
          <w:color w:val="000000"/>
          <w:lang w:eastAsia="zh-CN"/>
        </w:rPr>
        <w:t>）。</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lang w:val="en-US" w:eastAsia="zh-CN"/>
        </w:rPr>
        <w:t>3.</w:t>
      </w:r>
      <w:r>
        <w:rPr>
          <w:rFonts w:hint="eastAsia" w:ascii="宋体" w:hAnsi="宋体" w:cs="宋体"/>
          <w:color w:val="000000"/>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3.1 安置的残疾人占本单位在职职工人数的比例不低于 25%（含 25%），并且安置的残疾人人数不少于 10人（含 10人）；</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3.2 依法与安置的每位残疾人签订了一年以上（含一年）的劳动合同或服务协议；</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3.3 为安置的每位残疾人按月足额缴纳了基本养老保险、基本医疗保险、失业保险、工伤保险和生育保险等社会保险费；</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color w:val="000000"/>
        </w:rPr>
      </w:pPr>
      <w:r>
        <w:rPr>
          <w:rFonts w:hint="eastAsia" w:ascii="宋体" w:hAnsi="宋体" w:cs="宋体"/>
          <w:color w:val="000000"/>
        </w:rPr>
        <w:t>4</w:t>
      </w:r>
      <w:r>
        <w:rPr>
          <w:rFonts w:hint="eastAsia" w:ascii="宋体" w:hAnsi="宋体" w:cs="宋体"/>
          <w:color w:val="000000"/>
          <w:lang w:eastAsia="zh-CN"/>
        </w:rPr>
        <w:t>.</w:t>
      </w:r>
      <w:r>
        <w:rPr>
          <w:rFonts w:hint="eastAsia" w:ascii="宋体" w:hAnsi="宋体" w:cs="宋体"/>
          <w:color w:val="000000"/>
        </w:rPr>
        <w:t>本项目是否专门面向中小企业预留采购份额见第一章《投标邀请》。</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5.</w:t>
      </w:r>
      <w:r>
        <w:rPr>
          <w:rFonts w:hint="eastAsia" w:ascii="宋体" w:hAnsi="宋体" w:cs="宋体"/>
          <w:color w:val="000000"/>
        </w:rPr>
        <w:t>采购标的对应的中小企业划分标准所属行业见《投标人须知资料表》。</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color w:val="000000"/>
        </w:rPr>
      </w:pPr>
      <w:r>
        <w:rPr>
          <w:rFonts w:hint="eastAsia" w:ascii="宋体" w:hAnsi="宋体" w:cs="宋体"/>
          <w:color w:val="000000"/>
        </w:rPr>
        <w:t>6</w:t>
      </w:r>
      <w:r>
        <w:rPr>
          <w:rFonts w:hint="eastAsia" w:ascii="宋体" w:hAnsi="宋体" w:cs="宋体"/>
          <w:color w:val="000000"/>
          <w:lang w:eastAsia="zh-CN"/>
        </w:rPr>
        <w:t>.</w:t>
      </w:r>
      <w:r>
        <w:rPr>
          <w:rFonts w:hint="eastAsia" w:ascii="宋体" w:hAnsi="宋体" w:cs="宋体"/>
          <w:color w:val="000000"/>
        </w:rPr>
        <w:t>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（二）</w:t>
      </w:r>
      <w:r>
        <w:rPr>
          <w:rFonts w:hint="eastAsia" w:ascii="宋体" w:hAnsi="宋体" w:cs="宋体"/>
          <w:color w:val="000000"/>
        </w:rPr>
        <w:t>政府采购节能产品、环境标志产品</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1</w:t>
      </w:r>
      <w:r>
        <w:rPr>
          <w:rFonts w:hint="eastAsia" w:ascii="宋体" w:hAnsi="宋体" w:cs="宋体"/>
          <w:color w:val="000000"/>
          <w:lang w:eastAsia="zh-CN"/>
        </w:rPr>
        <w:t>.</w:t>
      </w:r>
      <w:r>
        <w:rPr>
          <w:rFonts w:hint="eastAsia" w:ascii="宋体" w:hAnsi="宋体" w:cs="宋体"/>
          <w:color w:val="000000"/>
        </w:rPr>
        <w:t>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rPr>
      </w:pPr>
      <w:r>
        <w:rPr>
          <w:rFonts w:hint="eastAsia" w:ascii="宋体" w:hAnsi="宋体" w:cs="宋体"/>
          <w:color w:val="000000"/>
        </w:rPr>
        <w:t>3</w:t>
      </w:r>
      <w:r>
        <w:rPr>
          <w:rFonts w:hint="eastAsia" w:ascii="宋体" w:hAnsi="宋体" w:cs="宋体"/>
          <w:color w:val="000000"/>
          <w:lang w:eastAsia="zh-CN"/>
        </w:rPr>
        <w:t>.</w:t>
      </w:r>
      <w:r>
        <w:rPr>
          <w:rFonts w:hint="eastAsia" w:ascii="宋体" w:hAnsi="宋体" w:cs="宋体"/>
          <w:color w:val="000000"/>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rPr>
      </w:pPr>
      <w:r>
        <w:rPr>
          <w:rFonts w:hint="eastAsia" w:ascii="宋体" w:hAnsi="宋体" w:cs="宋体"/>
          <w:color w:val="000000"/>
          <w:lang w:val="en-US" w:eastAsia="zh-CN"/>
        </w:rPr>
        <w:t>4.</w:t>
      </w:r>
      <w:r>
        <w:rPr>
          <w:rFonts w:hint="eastAsia" w:ascii="宋体" w:hAnsi="宋体" w:cs="宋体"/>
          <w:color w:val="000000"/>
        </w:rPr>
        <w:t>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5"/>
        <w:pageBreakBefore w:val="0"/>
        <w:kinsoku/>
        <w:wordWrap/>
        <w:overflowPunct/>
        <w:topLinePunct w:val="0"/>
        <w:autoSpaceDE/>
        <w:autoSpaceDN/>
        <w:bidi w:val="0"/>
        <w:adjustRightInd w:val="0"/>
        <w:snapToGrid w:val="0"/>
        <w:spacing w:line="360" w:lineRule="auto"/>
        <w:ind w:left="480" w:leftChars="200" w:right="0" w:rightChars="0" w:firstLine="0" w:firstLineChars="0"/>
        <w:rPr>
          <w:rFonts w:hint="eastAsia" w:ascii="宋体" w:hAnsi="宋体" w:cs="宋体"/>
          <w:color w:val="000000"/>
          <w:lang w:val="en-US" w:eastAsia="zh-CN"/>
        </w:rPr>
      </w:pPr>
      <w:r>
        <w:rPr>
          <w:rFonts w:hint="eastAsia" w:ascii="宋体" w:hAnsi="宋体" w:cs="宋体"/>
          <w:color w:val="000000"/>
          <w:lang w:val="en-US" w:eastAsia="zh-CN"/>
        </w:rPr>
        <w:t>（三）正版软件</w:t>
      </w:r>
    </w:p>
    <w:p>
      <w:pPr>
        <w:pStyle w:val="25"/>
        <w:pageBreakBefore w:val="0"/>
        <w:kinsoku/>
        <w:wordWrap/>
        <w:overflowPunct/>
        <w:topLinePunct w:val="0"/>
        <w:autoSpaceDE/>
        <w:autoSpaceDN/>
        <w:bidi w:val="0"/>
        <w:adjustRightInd w:val="0"/>
        <w:snapToGrid w:val="0"/>
        <w:spacing w:line="360" w:lineRule="auto"/>
        <w:ind w:right="0" w:rightChars="0"/>
        <w:rPr>
          <w:rFonts w:hint="eastAsia" w:ascii="宋体" w:hAnsi="宋体" w:cs="宋体"/>
          <w:color w:val="000000"/>
          <w:lang w:val="en-US" w:eastAsia="zh-CN"/>
        </w:rPr>
      </w:pPr>
      <w:r>
        <w:rPr>
          <w:rFonts w:hint="eastAsia" w:ascii="宋体" w:hAnsi="宋体" w:cs="宋体"/>
          <w:color w:val="000000"/>
          <w:lang w:val="en-US" w:eastAsia="zh-CN"/>
        </w:rPr>
        <w:t>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5"/>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s="宋体"/>
          <w:color w:val="000000"/>
          <w:lang w:val="en-US" w:eastAsia="zh-CN"/>
        </w:rPr>
      </w:pPr>
      <w:r>
        <w:rPr>
          <w:rFonts w:hint="eastAsia" w:ascii="宋体" w:hAnsi="宋体" w:cs="宋体"/>
          <w:color w:val="000000"/>
          <w:lang w:val="en-US" w:eastAsia="zh-CN"/>
        </w:rPr>
        <w:t>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5"/>
        <w:pageBreakBefore w:val="0"/>
        <w:numPr>
          <w:ilvl w:val="0"/>
          <w:numId w:val="0"/>
        </w:numPr>
        <w:kinsoku/>
        <w:wordWrap/>
        <w:overflowPunct/>
        <w:topLinePunct w:val="0"/>
        <w:autoSpaceDE/>
        <w:autoSpaceDN/>
        <w:bidi w:val="0"/>
        <w:adjustRightInd w:val="0"/>
        <w:snapToGrid w:val="0"/>
        <w:spacing w:line="360" w:lineRule="auto"/>
        <w:ind w:right="0" w:rightChars="0" w:firstLine="480" w:firstLineChars="200"/>
        <w:rPr>
          <w:rFonts w:hint="eastAsia" w:ascii="宋体" w:hAnsi="宋体" w:cs="宋体"/>
          <w:color w:val="000000"/>
          <w:lang w:val="en-US" w:eastAsia="zh-CN"/>
        </w:rPr>
      </w:pPr>
      <w:r>
        <w:rPr>
          <w:rFonts w:hint="eastAsia" w:ascii="宋体" w:hAnsi="宋体" w:cs="宋体"/>
          <w:color w:val="000000"/>
          <w:lang w:val="en-US" w:eastAsia="zh-CN"/>
        </w:rPr>
        <w:t>（四）网络安全专用产品：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5"/>
        <w:pageBreakBefore w:val="0"/>
        <w:numPr>
          <w:ilvl w:val="0"/>
          <w:numId w:val="0"/>
        </w:numPr>
        <w:kinsoku/>
        <w:wordWrap/>
        <w:overflowPunct/>
        <w:topLinePunct w:val="0"/>
        <w:autoSpaceDE/>
        <w:autoSpaceDN/>
        <w:bidi w:val="0"/>
        <w:adjustRightInd w:val="0"/>
        <w:snapToGrid w:val="0"/>
        <w:spacing w:line="360" w:lineRule="auto"/>
        <w:ind w:right="0" w:rightChars="0" w:firstLine="480" w:firstLineChars="200"/>
        <w:rPr>
          <w:rFonts w:hint="eastAsia" w:ascii="宋体" w:hAnsi="宋体" w:cs="宋体"/>
          <w:color w:val="000000"/>
          <w:lang w:val="en-US" w:eastAsia="zh-CN"/>
        </w:rPr>
      </w:pPr>
      <w:r>
        <w:rPr>
          <w:rFonts w:hint="eastAsia" w:ascii="宋体" w:hAnsi="宋体" w:cs="宋体"/>
          <w:color w:val="000000"/>
          <w:lang w:val="en-US" w:eastAsia="zh-CN"/>
        </w:rPr>
        <w:t>（五）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6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2"/>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8"/>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highlight w:val="none"/>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hint="eastAsia"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p>
      <w:pPr>
        <w:widowControl/>
        <w:adjustRightInd/>
        <w:spacing w:line="400" w:lineRule="exact"/>
        <w:ind w:firstLine="480" w:firstLineChars="200"/>
        <w:jc w:val="both"/>
        <w:textAlignment w:val="auto"/>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总分100分。其中</w:t>
      </w:r>
      <w:r>
        <w:rPr>
          <w:rFonts w:hint="eastAsia" w:ascii="宋体" w:hAnsi="宋体" w:cs="Times New Roman"/>
          <w:color w:val="auto"/>
          <w:kern w:val="0"/>
          <w:sz w:val="24"/>
          <w:szCs w:val="24"/>
          <w:lang w:val="en-US" w:eastAsia="zh-CN" w:bidi="ar-SA"/>
        </w:rPr>
        <w:t>价格</w:t>
      </w:r>
      <w:r>
        <w:rPr>
          <w:rFonts w:hint="eastAsia" w:ascii="宋体" w:hAnsi="宋体" w:eastAsia="宋体" w:cs="Times New Roman"/>
          <w:color w:val="auto"/>
          <w:kern w:val="0"/>
          <w:sz w:val="24"/>
          <w:szCs w:val="24"/>
          <w:lang w:val="en-US" w:eastAsia="zh-CN" w:bidi="ar-SA"/>
        </w:rPr>
        <w:t>10分、技术方案54分、服务水平10分、</w:t>
      </w:r>
      <w:r>
        <w:rPr>
          <w:rFonts w:hint="eastAsia" w:ascii="宋体" w:hAnsi="宋体" w:cs="Times New Roman"/>
          <w:color w:val="auto"/>
          <w:kern w:val="0"/>
          <w:sz w:val="24"/>
          <w:szCs w:val="24"/>
          <w:lang w:val="en-US" w:eastAsia="zh-CN" w:bidi="ar-SA"/>
        </w:rPr>
        <w:t>投标人</w:t>
      </w:r>
      <w:r>
        <w:rPr>
          <w:rFonts w:hint="eastAsia" w:ascii="宋体" w:hAnsi="宋体" w:eastAsia="宋体" w:cs="Times New Roman"/>
          <w:color w:val="auto"/>
          <w:kern w:val="0"/>
          <w:sz w:val="24"/>
          <w:szCs w:val="24"/>
          <w:lang w:val="en-US" w:eastAsia="zh-CN" w:bidi="ar-SA"/>
        </w:rPr>
        <w:t>履约能力26分。</w:t>
      </w:r>
    </w:p>
    <w:tbl>
      <w:tblPr>
        <w:tblStyle w:val="32"/>
        <w:tblW w:w="9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894"/>
        <w:gridCol w:w="6043"/>
        <w:gridCol w:w="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trPr>
        <w:tc>
          <w:tcPr>
            <w:tcW w:w="11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评审细则</w:t>
            </w:r>
          </w:p>
        </w:tc>
        <w:tc>
          <w:tcPr>
            <w:tcW w:w="693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价格(10)</w:t>
            </w: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报价得分</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（1）价格分统一采用低价优先法计算，即满足招标文件要求且投标价格最低的有效投标报价为评标基准价。</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（2）投标报价得分=10*（评标基准价/投标报价）</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4" w:hRule="atLeast"/>
        </w:trPr>
        <w:tc>
          <w:tcPr>
            <w:tcW w:w="1190"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技术方案（5</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项目总体设计</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体设计方案合理，包含深入透彻的项目概况分析（背景、现状、编制依据）、明确的系统功能定位、合理可行的系统框架及设计原则、清晰的用户角色分析、可靠的系统性能设计、先进的技术路线、完善的功能模块设计、清晰的业务逻辑、技术逻辑、数据关系。</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 投标人根据本项目现有系统状况，提供与现有在用系统对接部分设计方案，总体设计方案完善、详实、科学、可行、完全贴合项目实际需要得20分；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 总体设计方案基本合理、可行、基本贴合项目实际需要得12分；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 总体设计方案存在欠缺、部分符合项目实际需要得4分；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 总体设计方案不合理，得1分；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highlight w:val="none"/>
              </w:rPr>
            </w:pPr>
            <w:r>
              <w:rPr>
                <w:rFonts w:hint="eastAsia" w:ascii="宋体" w:hAnsi="宋体" w:eastAsia="宋体" w:cs="宋体"/>
                <w:kern w:val="0"/>
                <w:sz w:val="24"/>
                <w:szCs w:val="24"/>
                <w:highlight w:val="none"/>
              </w:rPr>
              <w:t>5. 未提供总体设计方案，得0分。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系统关键技术</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rPr>
              <w:t>提出符合本项目实际需求、当前主流的系统实施技术路线、关键技术、技术难点、技术分析。</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1.项目系统实施技术路线设计</w:t>
            </w:r>
            <w:r>
              <w:rPr>
                <w:rFonts w:hint="eastAsia" w:ascii="宋体" w:hAnsi="宋体" w:eastAsia="宋体" w:cs="宋体"/>
                <w:sz w:val="24"/>
                <w:szCs w:val="24"/>
                <w:highlight w:val="none"/>
                <w:lang w:eastAsia="zh-CN"/>
              </w:rPr>
              <w:t>合理可行</w:t>
            </w:r>
            <w:r>
              <w:rPr>
                <w:rFonts w:hint="eastAsia" w:ascii="宋体" w:hAnsi="宋体" w:eastAsia="宋体" w:cs="宋体"/>
                <w:sz w:val="24"/>
                <w:szCs w:val="24"/>
                <w:highlight w:val="none"/>
              </w:rPr>
              <w:t>、关键技术、技术难点掌握准确、技术分析全面，贴合项目实际需要得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2.项目系统实施技术路线设计</w:t>
            </w:r>
            <w:r>
              <w:rPr>
                <w:rFonts w:hint="eastAsia" w:ascii="宋体" w:hAnsi="宋体" w:eastAsia="宋体" w:cs="宋体"/>
                <w:sz w:val="24"/>
                <w:szCs w:val="24"/>
                <w:highlight w:val="none"/>
                <w:lang w:eastAsia="zh-CN"/>
              </w:rPr>
              <w:t>基本</w:t>
            </w:r>
            <w:r>
              <w:rPr>
                <w:rFonts w:hint="eastAsia" w:ascii="宋体" w:hAnsi="宋体" w:eastAsia="宋体" w:cs="宋体"/>
                <w:sz w:val="24"/>
                <w:szCs w:val="24"/>
                <w:highlight w:val="none"/>
              </w:rPr>
              <w:t>合理可行，关键技术、技术难点基本准确、技术分析基本可行得4分；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 项目系统实施技术路线存在欠缺、关键技术、技术难点有欠缺、技术分析不完整，得2分；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highlight w:val="none"/>
              </w:rPr>
            </w:pPr>
            <w:r>
              <w:rPr>
                <w:rFonts w:hint="eastAsia" w:ascii="宋体" w:hAnsi="宋体" w:eastAsia="宋体" w:cs="宋体"/>
                <w:sz w:val="24"/>
                <w:szCs w:val="24"/>
                <w:highlight w:val="none"/>
              </w:rPr>
              <w:t>4. 未提供得0分。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系统架构</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根据项目需求，提出的合理可行、满足项目技术要求的系统架构，即包含系统架构图及描述、系统特点、与其他系统之间关系三方面内容的详细描述。</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 项目系统系统架构描述完整、清晰，系统特点、与其他系统之间关系三方面内容的描述详细、准确、全面，完全符合项目得</w:t>
            </w:r>
            <w:r>
              <w:rPr>
                <w:rFonts w:hint="eastAsia" w:ascii="宋体" w:hAnsi="宋体" w:eastAsia="宋体" w:cs="宋体"/>
                <w:kern w:val="0"/>
                <w:sz w:val="24"/>
                <w:szCs w:val="24"/>
                <w:highlight w:val="none"/>
                <w:lang w:eastAsia="zh-CN"/>
              </w:rPr>
              <w:t>3</w:t>
            </w:r>
            <w:r>
              <w:rPr>
                <w:rFonts w:hint="eastAsia" w:ascii="宋体" w:hAnsi="宋体" w:eastAsia="宋体" w:cs="宋体"/>
                <w:kern w:val="0"/>
                <w:sz w:val="24"/>
                <w:szCs w:val="24"/>
                <w:highlight w:val="none"/>
              </w:rPr>
              <w:t>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2.项目系统系统架构描述基本完整，系统特点、与其他系统之间关系三方面内容的描述全面，基本符合项目得</w:t>
            </w:r>
            <w:r>
              <w:rPr>
                <w:rFonts w:hint="eastAsia" w:ascii="宋体" w:hAnsi="宋体" w:eastAsia="宋体" w:cs="宋体"/>
                <w:kern w:val="0"/>
                <w:sz w:val="24"/>
                <w:szCs w:val="24"/>
                <w:highlight w:val="none"/>
                <w:lang w:eastAsia="zh-CN"/>
              </w:rPr>
              <w:t>2</w:t>
            </w:r>
            <w:r>
              <w:rPr>
                <w:rFonts w:hint="eastAsia" w:ascii="宋体" w:hAnsi="宋体" w:eastAsia="宋体" w:cs="宋体"/>
                <w:kern w:val="0"/>
                <w:sz w:val="24"/>
                <w:szCs w:val="24"/>
                <w:highlight w:val="none"/>
              </w:rPr>
              <w:t>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 项目系统系统架构描述有欠缺，系统特点、与其他系统之间关系三方面内容的描述不完整，得1分；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 未提供得0分。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升级改造设计方案</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根据项目需求，升级改造系统的设</w:t>
            </w:r>
            <w:r>
              <w:rPr>
                <w:rFonts w:hint="eastAsia" w:ascii="宋体" w:hAnsi="宋体" w:eastAsia="宋体" w:cs="宋体"/>
                <w:sz w:val="24"/>
                <w:szCs w:val="24"/>
                <w:highlight w:val="none"/>
              </w:rPr>
              <w:t>计方案合理，提出的</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提出符合本项目实际需求、关键技术、技术难点、技术分析满足项目技术要求的系统改造方案。</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 系统改造方案设计</w:t>
            </w:r>
            <w:r>
              <w:rPr>
                <w:rFonts w:hint="eastAsia" w:ascii="宋体" w:hAnsi="宋体" w:eastAsia="宋体" w:cs="宋体"/>
                <w:kern w:val="0"/>
                <w:sz w:val="24"/>
                <w:szCs w:val="24"/>
                <w:highlight w:val="none"/>
                <w:lang w:eastAsia="zh-CN"/>
              </w:rPr>
              <w:t>合理可行</w:t>
            </w:r>
            <w:r>
              <w:rPr>
                <w:rFonts w:hint="eastAsia" w:ascii="宋体" w:hAnsi="宋体" w:eastAsia="宋体" w:cs="宋体"/>
                <w:kern w:val="0"/>
                <w:sz w:val="24"/>
                <w:szCs w:val="24"/>
                <w:highlight w:val="none"/>
              </w:rPr>
              <w:t>、技术分析全面，贴合项目实际需要得</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 系统改造方案设计技术路线存在欠缺、关键技术、技术难点有欠缺、技术分析不完整，得</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分；</w:t>
            </w:r>
          </w:p>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 未提供得0分。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页面设计</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spacing w:before="0" w:beforeAutospacing="0" w:after="0" w:afterAutospacing="0" w:line="400" w:lineRule="exact"/>
              <w:ind w:left="0" w:right="0" w:firstLine="0" w:firstLineChars="0"/>
              <w:jc w:val="left"/>
              <w:rPr>
                <w:rFonts w:hint="eastAsia" w:ascii="宋体" w:hAnsi="宋体" w:eastAsia="宋体" w:cs="宋体"/>
                <w:highlight w:val="none"/>
              </w:rPr>
            </w:pPr>
            <w:r>
              <w:rPr>
                <w:rFonts w:hint="eastAsia" w:ascii="宋体" w:hAnsi="宋体" w:eastAsia="宋体" w:cs="宋体"/>
                <w:sz w:val="24"/>
                <w:szCs w:val="24"/>
                <w:highlight w:val="none"/>
              </w:rPr>
              <w:t>根据建设内容，提供</w:t>
            </w:r>
            <w:r>
              <w:rPr>
                <w:rFonts w:hint="eastAsia" w:ascii="宋体" w:hAnsi="宋体" w:eastAsia="宋体" w:cs="宋体"/>
                <w:sz w:val="24"/>
                <w:szCs w:val="24"/>
                <w:highlight w:val="none"/>
                <w:lang w:val="en-US" w:eastAsia="zh-CN"/>
              </w:rPr>
              <w:t>景贤人才认定系统、人才网、景贤人才虚拟卡服务、景贤杯大赛管理、企业专题库、股权穿透、入园信息采集系统、政策兑现等</w:t>
            </w:r>
            <w:r>
              <w:rPr>
                <w:rFonts w:hint="eastAsia" w:ascii="宋体" w:hAnsi="宋体" w:eastAsia="宋体" w:cs="宋体"/>
                <w:sz w:val="24"/>
                <w:szCs w:val="24"/>
                <w:highlight w:val="none"/>
              </w:rPr>
              <w:t>系统各功能模块界面设计效果图。以上内容，每提供1个与本项目用户需求契合的一级页面设计图得1分，</w:t>
            </w:r>
            <w:r>
              <w:rPr>
                <w:rFonts w:hint="eastAsia" w:ascii="宋体" w:hAnsi="宋体" w:eastAsia="宋体" w:cs="宋体"/>
                <w:sz w:val="24"/>
                <w:szCs w:val="24"/>
                <w:highlight w:val="none"/>
                <w:lang w:eastAsia="zh-CN"/>
              </w:rPr>
              <w:t>同一个功能模块的一级页面设计图最多得一分。</w:t>
            </w:r>
            <w:r>
              <w:rPr>
                <w:rFonts w:hint="eastAsia" w:ascii="宋体" w:hAnsi="宋体" w:eastAsia="宋体" w:cs="宋体"/>
                <w:sz w:val="24"/>
                <w:szCs w:val="24"/>
                <w:highlight w:val="none"/>
              </w:rPr>
              <w:t>提供的一级页面设计图不符合项目内容要求的不得分。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安全方案</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建设方案覆盖网络安全等级保护2.0标准第三级等保要求，总体安全策略、安全技术体系设计的思路清晰，完全符合本项目实际情况，得3分；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建设方案满足网络安全等级保护2.0标准第三级等保要求，有总体安全方案设计思路，方案部分符合项目实际情况，得1分；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不满足网络安全等级保护2.0标准第三级等保要求，或建设方案满足网络安全等级保护2.0标准第三级等保要求但与不符合项目实际情况，得0分。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支撑体系建设方案</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项目建设需要提供以下五项内容：（1）系统标准规范建设方案（包含数据规范、系统应用、安全管理、系统使用4个方面）（2）接口建设方案（3）存储系统和备份系统建设方案（4）系统部署方案（5）主要软硬件选型原则和详细软硬件配置清单。</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1.支撑体系建设方案详细，</w:t>
            </w:r>
            <w:r>
              <w:rPr>
                <w:rFonts w:hint="eastAsia" w:ascii="宋体" w:hAnsi="宋体" w:eastAsia="宋体" w:cs="宋体"/>
                <w:sz w:val="24"/>
                <w:szCs w:val="24"/>
                <w:highlight w:val="none"/>
                <w:lang w:eastAsia="zh-CN"/>
              </w:rPr>
              <w:t>各项内容</w:t>
            </w:r>
            <w:r>
              <w:rPr>
                <w:rFonts w:hint="eastAsia" w:ascii="宋体" w:hAnsi="宋体" w:eastAsia="宋体" w:cs="宋体"/>
                <w:sz w:val="24"/>
                <w:szCs w:val="24"/>
                <w:highlight w:val="none"/>
              </w:rPr>
              <w:t>考虑全面详细，充分结合项目特征，针对性较强，客观合理，完全满足要求的，得10分；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2.支撑体系建设方案较为简略，</w:t>
            </w:r>
            <w:r>
              <w:rPr>
                <w:rFonts w:hint="eastAsia" w:ascii="宋体" w:hAnsi="宋体" w:eastAsia="宋体" w:cs="宋体"/>
                <w:sz w:val="24"/>
                <w:szCs w:val="24"/>
                <w:highlight w:val="none"/>
                <w:lang w:eastAsia="zh-CN"/>
              </w:rPr>
              <w:t>内容覆盖不全、</w:t>
            </w:r>
            <w:r>
              <w:rPr>
                <w:rFonts w:hint="eastAsia" w:ascii="宋体" w:hAnsi="宋体" w:eastAsia="宋体" w:cs="宋体"/>
                <w:sz w:val="24"/>
                <w:szCs w:val="24"/>
                <w:highlight w:val="none"/>
              </w:rPr>
              <w:t>较为简略，针对性较弱，基本满足买方要求的，得6分；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3.支撑体系建设方案过于简略，流程简略，无法结合项目特征，针对性弱，得2分；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4.未提供支撑体系建设方案的，得0分。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服务水平（10）</w:t>
            </w: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售后服务</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（1）售后服务方案详细合理，包括有详细的服务</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目标、服务内容、服务实施方案、应急响应预案</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和服务质量管理措施，方案内容全面完整、可行、</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针对性强的，得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分；方案内容完整、可行、针</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对性一般的，得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分；方案内容有缺失的，或该</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项不完整、不可行的，得</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（2）免费质保期内，能提供不少于</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人 5*8 小时</w:t>
            </w:r>
          </w:p>
          <w:p>
            <w:pPr>
              <w:keepNext w:val="0"/>
              <w:keepLines w:val="0"/>
              <w:pageBreakBefore w:val="0"/>
              <w:numPr>
                <w:ilvl w:val="-1"/>
                <w:numId w:val="0"/>
              </w:numPr>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驻场服务的得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分，不提供不得分。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培训方案</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提供详细的培训方案，可操作性强，具有契合业务实际需求的详细培训计划和培训人员安排得2分；内容过于笼统和简单的得0分。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履约能力（26）</w:t>
            </w: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cs="宋体"/>
                <w:sz w:val="24"/>
                <w:szCs w:val="24"/>
                <w:highlight w:val="none"/>
                <w:lang w:eastAsia="zh-CN"/>
              </w:rPr>
              <w:t>证书</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投标人具有有效期内的CMMI3级或以上资质认证的得2分。</w:t>
            </w:r>
          </w:p>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投标人具有有效期内的ISO9001质量管理体系、ISO20000信息技术服务管理体系、ISO27001信息安全管理体系认证，且证书覆盖范围包括计算机应用软件的开发。以上全部提供得2分，缺少任意一个或不提供不得分。</w:t>
            </w:r>
          </w:p>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投标人具有有效期内的国家高新技术企业证书，得2分，不提供不得分。</w:t>
            </w:r>
          </w:p>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投标人具有有效期内的专精特新中小企业证书，得2分，不提供不得分。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（提供证书复印件并加盖公章，原件备查）</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投标人业绩</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提供2020年至2023年间承担过相关业务系统建设的案例。每提供一个案例得1分，最高得3分。（包括但不限于合同首页、金额页、建设内容页和签字盖章页，并加盖投标人公章）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实施队伍</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1.项目经理：具备PMP证书</w:t>
            </w:r>
            <w:r>
              <w:rPr>
                <w:rFonts w:hint="eastAsia" w:ascii="宋体" w:hAnsi="宋体" w:eastAsia="宋体" w:cs="宋体"/>
                <w:sz w:val="24"/>
                <w:szCs w:val="24"/>
                <w:highlight w:val="none"/>
                <w:lang w:val="en-US" w:eastAsia="zh-CN"/>
              </w:rPr>
              <w:t>或高级信息系统管理师，</w:t>
            </w:r>
            <w:r>
              <w:rPr>
                <w:rFonts w:hint="eastAsia" w:ascii="宋体" w:hAnsi="宋体" w:eastAsia="宋体" w:cs="宋体"/>
                <w:sz w:val="24"/>
                <w:szCs w:val="24"/>
                <w:highlight w:val="none"/>
              </w:rPr>
              <w:t>且为本科及以上学历，得2分，其他不得分。</w:t>
            </w:r>
          </w:p>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2.项目人员组成情况：项目人员具备计算机、软件、信息管理相关专业本科及以上学历，能提供8人（含）以上，得3分 ，5（含）-7人（含）以上得2分，4人及以下得0分。</w:t>
            </w:r>
          </w:p>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需提供所有人员近六个月内在投标单位的社保缴纳记录及学历证书复印件，不提供不得分。</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trPr>
        <w:tc>
          <w:tcPr>
            <w:tcW w:w="119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p>
        </w:tc>
        <w:tc>
          <w:tcPr>
            <w:tcW w:w="8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软件著作权</w:t>
            </w:r>
          </w:p>
        </w:tc>
        <w:tc>
          <w:tcPr>
            <w:tcW w:w="60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招标公告发布日期以前，智能政策服务平台、基于大数据分析的功能片区经济分析管理系统、融合三维实景地图的楼宇经济分析系统、基于地图的信息管理系统、智慧城市-经济运行分析平台、入园企业认定及信息采集产品软件方面的计算机软件著作权登记证书，每提供一项得2分。软件著作权登记证书合计最多得10分，同一著作权不重复计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（提供证书复印件加盖公章，原件备查）</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4" w:hRule="atLeast"/>
        </w:trPr>
        <w:tc>
          <w:tcPr>
            <w:tcW w:w="8127"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9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r>
    </w:tbl>
    <w:p>
      <w:pPr>
        <w:pageBreakBefore w:val="0"/>
        <w:kinsoku/>
        <w:wordWrap/>
        <w:overflowPunct/>
        <w:topLinePunct w:val="0"/>
        <w:autoSpaceDN/>
        <w:bidi w:val="0"/>
        <w:adjustRightInd/>
        <w:snapToGrid/>
        <w:spacing w:line="500" w:lineRule="exact"/>
        <w:ind w:firstLine="480" w:firstLineChars="200"/>
        <w:textAlignment w:val="auto"/>
        <w:rPr>
          <w:highlight w:val="none"/>
        </w:rPr>
      </w:pPr>
    </w:p>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2"/>
        <w:rPr>
          <w:rFonts w:ascii="宋体" w:hAnsi="宋体"/>
          <w:color w:val="auto"/>
          <w:sz w:val="21"/>
          <w:szCs w:val="21"/>
        </w:rPr>
      </w:pPr>
    </w:p>
    <w:p>
      <w:pPr>
        <w:rPr>
          <w:rFonts w:ascii="宋体" w:hAnsi="宋体"/>
          <w:color w:val="auto"/>
          <w:sz w:val="21"/>
          <w:szCs w:val="21"/>
        </w:rPr>
      </w:pPr>
    </w:p>
    <w:p>
      <w:pPr>
        <w:pStyle w:val="2"/>
        <w:rPr>
          <w:rFonts w:ascii="宋体" w:hAnsi="宋体"/>
          <w:color w:val="auto"/>
          <w:sz w:val="21"/>
          <w:szCs w:val="21"/>
        </w:rPr>
      </w:pPr>
    </w:p>
    <w:p>
      <w:pPr>
        <w:rPr>
          <w:rFonts w:ascii="宋体" w:hAnsi="宋体"/>
          <w:color w:val="auto"/>
          <w:sz w:val="21"/>
          <w:szCs w:val="21"/>
        </w:rPr>
      </w:pPr>
    </w:p>
    <w:p>
      <w:pPr>
        <w:pStyle w:val="2"/>
        <w:rPr>
          <w:rFonts w:ascii="宋体" w:hAnsi="宋体"/>
          <w:color w:val="auto"/>
          <w:sz w:val="21"/>
          <w:szCs w:val="21"/>
        </w:rPr>
      </w:pPr>
    </w:p>
    <w:p>
      <w:pPr>
        <w:rPr>
          <w:rFonts w:ascii="宋体" w:hAnsi="宋体"/>
          <w:color w:val="auto"/>
          <w:sz w:val="21"/>
          <w:szCs w:val="21"/>
        </w:rPr>
      </w:pPr>
    </w:p>
    <w:p>
      <w:pPr>
        <w:pStyle w:val="2"/>
        <w:rPr>
          <w:rFonts w:ascii="宋体" w:hAnsi="宋体"/>
          <w:color w:val="auto"/>
          <w:sz w:val="21"/>
          <w:szCs w:val="21"/>
        </w:rPr>
      </w:pPr>
    </w:p>
    <w:p>
      <w:pPr>
        <w:rPr>
          <w:rFonts w:ascii="宋体" w:hAnsi="宋体"/>
          <w:color w:val="auto"/>
          <w:sz w:val="21"/>
          <w:szCs w:val="21"/>
        </w:rPr>
      </w:pPr>
    </w:p>
    <w:p>
      <w:pPr>
        <w:pStyle w:val="2"/>
      </w:pPr>
    </w:p>
    <w:p>
      <w:pPr>
        <w:pStyle w:val="17"/>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3" w:name="_Toc328816004"/>
      <w:bookmarkStart w:id="64" w:name="_Toc23703"/>
      <w:bookmarkStart w:id="65" w:name="_Toc466015315"/>
      <w:bookmarkStart w:id="66" w:name="_Toc186274124"/>
      <w:bookmarkStart w:id="67" w:name="_Toc174185201"/>
      <w:r>
        <w:rPr>
          <w:rFonts w:hint="eastAsia" w:ascii="宋体" w:hAnsi="宋体"/>
          <w:color w:val="auto"/>
          <w:lang w:val="en-US" w:eastAsia="zh-CN"/>
        </w:rPr>
        <w:t xml:space="preserve"> </w:t>
      </w:r>
      <w:r>
        <w:rPr>
          <w:rFonts w:hint="eastAsia" w:ascii="宋体" w:hAnsi="宋体"/>
          <w:color w:val="auto"/>
        </w:rPr>
        <w:t>政府采购合同</w:t>
      </w:r>
      <w:bookmarkEnd w:id="63"/>
      <w:bookmarkEnd w:id="64"/>
      <w:bookmarkEnd w:id="65"/>
    </w:p>
    <w:p>
      <w:pPr>
        <w:ind w:left="570" w:firstLine="705"/>
        <w:rPr>
          <w:rFonts w:hint="eastAsia" w:ascii="宋体" w:hAnsi="宋体"/>
          <w:b/>
          <w:bCs/>
          <w:color w:val="auto"/>
          <w:sz w:val="44"/>
        </w:rPr>
      </w:pPr>
      <w:bookmarkStart w:id="68" w:name="_Toc15708"/>
      <w:bookmarkStart w:id="69" w:name="_Toc86202632"/>
    </w:p>
    <w:p>
      <w:pPr>
        <w:ind w:left="570" w:firstLine="705"/>
        <w:rPr>
          <w:rFonts w:hint="eastAsia" w:ascii="宋体" w:hAnsi="宋体"/>
          <w:b/>
          <w:bCs/>
          <w:color w:val="auto"/>
          <w:sz w:val="44"/>
        </w:rPr>
      </w:pPr>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6787" w:leftChars="-200" w:hanging="7267" w:hangingChars="3028"/>
        <w:jc w:val="right"/>
        <w:rPr>
          <w:rFonts w:hint="eastAsia" w:ascii="宋体" w:hAnsi="宋体"/>
          <w:color w:val="auto"/>
          <w:sz w:val="28"/>
          <w:szCs w:val="28"/>
        </w:rPr>
      </w:pPr>
      <w:r>
        <w:rPr>
          <w:rFonts w:hint="eastAsia" w:ascii="宋体" w:hAnsi="宋体"/>
          <w:color w:val="auto"/>
        </w:rPr>
        <w:t xml:space="preserve">                                                            </w:t>
      </w:r>
      <w:r>
        <w:rPr>
          <w:rFonts w:hint="eastAsia" w:ascii="宋体" w:hAnsi="宋体"/>
          <w:color w:val="auto"/>
          <w:sz w:val="28"/>
          <w:szCs w:val="28"/>
        </w:rPr>
        <w:t>采购中心已备案</w:t>
      </w:r>
      <w:r>
        <w:rPr>
          <w:rFonts w:hint="eastAsia" w:ascii="宋体" w:hAnsi="宋体"/>
          <w:color w:val="auto"/>
        </w:rPr>
        <w:t xml:space="preserve">                                                     </w:t>
      </w:r>
      <w:r>
        <w:rPr>
          <w:rFonts w:hint="eastAsia" w:ascii="宋体" w:hAnsi="宋体"/>
          <w:color w:val="auto"/>
          <w:sz w:val="28"/>
          <w:szCs w:val="28"/>
        </w:rPr>
        <w:t>年</w:t>
      </w:r>
      <w:r>
        <w:rPr>
          <w:rFonts w:hint="eastAsia" w:ascii="宋体" w:hAnsi="宋体"/>
          <w:color w:val="auto"/>
          <w:sz w:val="28"/>
          <w:szCs w:val="28"/>
          <w:lang w:val="en-US" w:eastAsia="zh-CN"/>
        </w:rPr>
        <w:t xml:space="preserve">  </w:t>
      </w:r>
      <w:r>
        <w:rPr>
          <w:rFonts w:hint="eastAsia" w:ascii="宋体" w:hAnsi="宋体"/>
          <w:color w:val="auto"/>
          <w:sz w:val="28"/>
          <w:szCs w:val="28"/>
        </w:rPr>
        <w:t>月</w:t>
      </w:r>
      <w:r>
        <w:rPr>
          <w:rFonts w:hint="eastAsia" w:ascii="宋体" w:hAnsi="宋体"/>
          <w:color w:val="FF0000"/>
          <w:sz w:val="28"/>
          <w:szCs w:val="28"/>
          <w:lang w:val="en-US" w:eastAsia="zh-CN"/>
        </w:rPr>
        <w:t xml:space="preserve">  </w:t>
      </w:r>
      <w:r>
        <w:rPr>
          <w:rFonts w:hint="eastAsia" w:ascii="宋体" w:hAnsi="宋体"/>
          <w:color w:val="auto"/>
          <w:sz w:val="28"/>
          <w:szCs w:val="28"/>
        </w:rPr>
        <w:t>日</w:t>
      </w:r>
    </w:p>
    <w:p>
      <w:pPr>
        <w:rPr>
          <w:rFonts w:hint="eastAsia" w:ascii="宋体" w:hAnsi="宋体"/>
          <w:color w:val="auto"/>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olor w:val="auto"/>
          <w:sz w:val="30"/>
          <w:szCs w:val="30"/>
          <w:u w:val="single"/>
          <w:lang w:val="en-US" w:eastAsia="zh-CN"/>
        </w:rPr>
        <w:t xml:space="preserve">                        </w:t>
      </w:r>
    </w:p>
    <w:p>
      <w:pPr>
        <w:ind w:left="1500"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color w:val="auto"/>
          <w:sz w:val="30"/>
          <w:u w:val="single"/>
          <w:lang w:val="en-US" w:eastAsia="zh-CN"/>
        </w:rPr>
        <w:t xml:space="preserve">                        </w:t>
      </w:r>
    </w:p>
    <w:p>
      <w:pPr>
        <w:ind w:left="1500" w:right="-382" w:rightChars="-159" w:hanging="1500" w:hangingChars="500"/>
        <w:rPr>
          <w:rFonts w:hint="eastAsia" w:ascii="宋体" w:hAnsi="宋体"/>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bCs/>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pStyle w:val="17"/>
        <w:rPr>
          <w:rFonts w:hint="eastAsia"/>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color w:val="auto"/>
          <w:sz w:val="30"/>
          <w:u w:val="single"/>
          <w:lang w:val="en-US" w:eastAsia="zh-CN"/>
        </w:rPr>
        <w:t xml:space="preserve">                             </w:t>
      </w:r>
      <w:r>
        <w:rPr>
          <w:rFonts w:hint="eastAsia" w:ascii="宋体" w:hAnsi="宋体"/>
          <w:color w:val="auto"/>
          <w:sz w:val="30"/>
          <w:lang w:val="en-US" w:eastAsia="zh-CN"/>
        </w:rPr>
        <w:t xml:space="preserve">    </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r>
        <w:rPr>
          <w:rFonts w:hint="eastAsia" w:ascii="宋体" w:hAnsi="宋体"/>
          <w:color w:val="auto"/>
          <w:sz w:val="30"/>
        </w:rPr>
        <w:t>签署日期：</w:t>
      </w:r>
      <w:r>
        <w:rPr>
          <w:rFonts w:hint="eastAsia" w:ascii="宋体" w:hAnsi="宋体"/>
          <w:color w:val="auto"/>
          <w:sz w:val="30"/>
          <w:lang w:val="en-US" w:eastAsia="zh-CN"/>
        </w:rPr>
        <w:t xml:space="preserve">   </w:t>
      </w:r>
      <w:r>
        <w:rPr>
          <w:rFonts w:hint="eastAsia" w:ascii="宋体" w:hAnsi="宋体"/>
          <w:color w:val="auto"/>
          <w:sz w:val="30"/>
        </w:rPr>
        <w:t>年</w:t>
      </w:r>
      <w:r>
        <w:rPr>
          <w:rFonts w:hint="eastAsia" w:ascii="宋体" w:hAnsi="宋体"/>
          <w:color w:val="auto"/>
          <w:sz w:val="30"/>
          <w:lang w:val="en-US" w:eastAsia="zh-CN"/>
        </w:rPr>
        <w:t xml:space="preserve">  </w:t>
      </w:r>
      <w:r>
        <w:rPr>
          <w:rFonts w:hint="eastAsia" w:ascii="宋体" w:hAnsi="宋体"/>
          <w:color w:val="auto"/>
          <w:sz w:val="30"/>
        </w:rPr>
        <w:t>月</w:t>
      </w:r>
      <w:r>
        <w:rPr>
          <w:rFonts w:hint="eastAsia" w:ascii="宋体" w:hAnsi="宋体"/>
          <w:color w:val="auto"/>
          <w:sz w:val="30"/>
          <w:lang w:val="en-US" w:eastAsia="zh-CN"/>
        </w:rPr>
        <w:t xml:space="preserve"> </w:t>
      </w:r>
      <w:r>
        <w:rPr>
          <w:rFonts w:hint="eastAsia" w:ascii="宋体" w:hAnsi="宋体"/>
          <w:color w:val="FF0000"/>
          <w:sz w:val="30"/>
          <w:lang w:val="en-US" w:eastAsia="zh-CN"/>
        </w:rPr>
        <w:t xml:space="preserve"> </w:t>
      </w:r>
      <w:r>
        <w:rPr>
          <w:rFonts w:hint="eastAsia" w:ascii="宋体" w:hAnsi="宋体"/>
          <w:color w:val="auto"/>
          <w:sz w:val="30"/>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   同  书</w:t>
      </w:r>
    </w:p>
    <w:p>
      <w:pPr>
        <w:keepNext w:val="0"/>
        <w:keepLines w:val="0"/>
        <w:pageBreakBefore w:val="0"/>
        <w:widowControl w:val="0"/>
        <w:kinsoku/>
        <w:wordWrap/>
        <w:overflowPunct/>
        <w:topLinePunct w:val="0"/>
        <w:autoSpaceDE/>
        <w:autoSpaceDN/>
        <w:bidi w:val="0"/>
        <w:adjustRightInd/>
        <w:snapToGrid/>
        <w:spacing w:line="360" w:lineRule="auto"/>
        <w:ind w:left="22" w:leftChars="9" w:right="0" w:rightChars="0" w:firstLine="818" w:firstLineChars="341"/>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  （甲方）   </w:t>
      </w:r>
      <w:r>
        <w:rPr>
          <w:rFonts w:hint="eastAsia" w:ascii="宋体" w:hAnsi="宋体" w:eastAsia="宋体" w:cs="宋体"/>
          <w:color w:val="auto"/>
          <w:sz w:val="24"/>
          <w:szCs w:val="24"/>
        </w:rPr>
        <w:t>在</w:t>
      </w:r>
      <w:r>
        <w:rPr>
          <w:rFonts w:hint="eastAsia" w:ascii="宋体" w:hAnsi="宋体" w:eastAsia="宋体" w:cs="宋体"/>
          <w:bCs/>
          <w:color w:val="auto"/>
          <w:sz w:val="24"/>
          <w:szCs w:val="24"/>
          <w:u w:val="single"/>
          <w:lang w:val="en-US" w:eastAsia="zh-CN"/>
        </w:rPr>
        <w:t xml:space="preserve">   （项目名称）  </w:t>
      </w:r>
      <w:r>
        <w:rPr>
          <w:rFonts w:hint="eastAsia" w:ascii="宋体" w:hAnsi="宋体" w:eastAsia="宋体" w:cs="宋体"/>
          <w:color w:val="auto"/>
          <w:sz w:val="24"/>
          <w:szCs w:val="24"/>
        </w:rPr>
        <w:t>中所需</w:t>
      </w:r>
      <w:r>
        <w:rPr>
          <w:rFonts w:hint="eastAsia" w:ascii="宋体" w:hAnsi="宋体" w:eastAsia="宋体" w:cs="宋体"/>
          <w:bCs/>
          <w:color w:val="auto"/>
          <w:sz w:val="24"/>
          <w:szCs w:val="24"/>
          <w:u w:val="single"/>
          <w:lang w:val="en-US" w:eastAsia="zh-CN"/>
        </w:rPr>
        <w:t>（服务名称）</w:t>
      </w:r>
      <w:r>
        <w:rPr>
          <w:rFonts w:hint="eastAsia" w:ascii="宋体" w:hAnsi="宋体" w:eastAsia="宋体" w:cs="宋体"/>
          <w:color w:val="auto"/>
          <w:sz w:val="24"/>
          <w:szCs w:val="24"/>
        </w:rPr>
        <w:t>经北京市石景山区政府采购中心以</w:t>
      </w:r>
      <w:r>
        <w:rPr>
          <w:rFonts w:hint="eastAsia" w:ascii="宋体" w:hAnsi="宋体" w:eastAsia="宋体" w:cs="宋体"/>
          <w:color w:val="auto"/>
          <w:sz w:val="24"/>
          <w:szCs w:val="24"/>
          <w:u w:val="single"/>
          <w:lang w:val="en-US" w:eastAsia="zh-CN"/>
        </w:rPr>
        <w:t xml:space="preserve"> （项目编号）</w:t>
      </w:r>
      <w:r>
        <w:rPr>
          <w:rFonts w:hint="eastAsia" w:ascii="宋体" w:hAnsi="宋体" w:eastAsia="宋体" w:cs="宋体"/>
          <w:color w:val="auto"/>
          <w:sz w:val="24"/>
          <w:szCs w:val="24"/>
          <w:u w:val="single"/>
        </w:rPr>
        <w:t>号</w:t>
      </w:r>
      <w:r>
        <w:rPr>
          <w:rFonts w:hint="eastAsia" w:ascii="宋体" w:hAnsi="宋体" w:eastAsia="宋体" w:cs="宋体"/>
          <w:color w:val="auto"/>
          <w:sz w:val="24"/>
          <w:szCs w:val="24"/>
        </w:rPr>
        <w:t>招标文件在国内公开招标。经评标委员会评定</w:t>
      </w:r>
      <w:r>
        <w:rPr>
          <w:rFonts w:hint="eastAsia" w:ascii="宋体" w:hAnsi="宋体" w:eastAsia="宋体" w:cs="宋体"/>
          <w:color w:val="auto"/>
          <w:sz w:val="24"/>
          <w:szCs w:val="24"/>
          <w:u w:val="single"/>
          <w:lang w:val="en-US" w:eastAsia="zh-CN"/>
        </w:rPr>
        <w:t xml:space="preserve">  （乙方）  </w:t>
      </w:r>
      <w:r>
        <w:rPr>
          <w:rFonts w:hint="eastAsia" w:ascii="宋体" w:hAnsi="宋体" w:eastAsia="宋体" w:cs="宋体"/>
          <w:color w:val="auto"/>
          <w:sz w:val="24"/>
          <w:szCs w:val="24"/>
        </w:rPr>
        <w:t>为中标人。</w:t>
      </w:r>
      <w:r>
        <w:rPr>
          <w:rFonts w:hint="eastAsia" w:ascii="宋体" w:hAnsi="宋体" w:eastAsia="宋体" w:cs="宋体"/>
          <w:color w:val="auto"/>
          <w:sz w:val="24"/>
          <w:szCs w:val="24"/>
          <w:lang w:eastAsia="zh-CN"/>
        </w:rPr>
        <w:t>甲、乙</w:t>
      </w:r>
      <w:r>
        <w:rPr>
          <w:rFonts w:hint="eastAsia" w:ascii="宋体" w:hAnsi="宋体" w:eastAsia="宋体" w:cs="宋体"/>
          <w:color w:val="auto"/>
          <w:sz w:val="24"/>
          <w:szCs w:val="24"/>
        </w:rPr>
        <w:t>双方同意按照下面的条款和条件，签署本合同。</w:t>
      </w:r>
    </w:p>
    <w:p>
      <w:pPr>
        <w:spacing w:line="360" w:lineRule="auto"/>
        <w:ind w:left="410" w:leftChars="171" w:firstLine="480" w:firstLineChars="200"/>
        <w:rPr>
          <w:rFonts w:hint="eastAsia" w:ascii="宋体" w:hAnsi="宋体" w:eastAsia="宋体" w:cs="宋体"/>
          <w:color w:val="auto"/>
          <w:sz w:val="24"/>
          <w:szCs w:val="24"/>
        </w:rPr>
      </w:pPr>
    </w:p>
    <w:p>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合同文件：</w:t>
      </w:r>
      <w:r>
        <w:rPr>
          <w:rFonts w:hint="eastAsia" w:ascii="宋体" w:hAnsi="宋体" w:eastAsia="宋体" w:cs="宋体"/>
          <w:color w:val="auto"/>
          <w:sz w:val="24"/>
          <w:szCs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补充</w:t>
      </w:r>
      <w:r>
        <w:rPr>
          <w:rFonts w:hint="eastAsia" w:ascii="宋体" w:hAnsi="宋体" w:eastAsia="宋体" w:cs="宋体"/>
          <w:color w:val="auto"/>
          <w:sz w:val="24"/>
          <w:szCs w:val="24"/>
        </w:rPr>
        <w:t>协议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投标文件       （含澄清文件）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招标文件       （含招标文件补充通知）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服务清单</w:t>
      </w:r>
      <w:r>
        <w:rPr>
          <w:rFonts w:hint="eastAsia" w:ascii="宋体" w:hAnsi="宋体" w:eastAsia="宋体" w:cs="宋体"/>
          <w:color w:val="auto"/>
          <w:sz w:val="24"/>
          <w:szCs w:val="24"/>
        </w:rPr>
        <w:t xml:space="preserve">       （附合同后）</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二、定义：本合同中的下列术语应解释为：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服务</w:t>
      </w:r>
      <w:r>
        <w:rPr>
          <w:rFonts w:hint="eastAsia" w:ascii="宋体" w:hAnsi="宋体" w:eastAsia="宋体" w:cs="宋体"/>
          <w:sz w:val="24"/>
          <w:szCs w:val="24"/>
        </w:rPr>
        <w:t>”系指乙方根据合同规定须向甲方提供的</w:t>
      </w:r>
      <w:r>
        <w:rPr>
          <w:rFonts w:hint="eastAsia" w:ascii="宋体" w:hAnsi="宋体" w:eastAsia="宋体" w:cs="宋体"/>
          <w:sz w:val="24"/>
          <w:szCs w:val="24"/>
          <w:lang w:eastAsia="zh-CN"/>
        </w:rPr>
        <w:t>本次招标采购</w:t>
      </w:r>
      <w:r>
        <w:rPr>
          <w:rFonts w:hint="eastAsia" w:ascii="宋体" w:hAnsi="宋体" w:eastAsia="宋体" w:cs="宋体"/>
          <w:sz w:val="24"/>
          <w:szCs w:val="24"/>
        </w:rPr>
        <w:t>所有</w:t>
      </w:r>
      <w:r>
        <w:rPr>
          <w:rFonts w:hint="eastAsia" w:ascii="宋体" w:hAnsi="宋体" w:eastAsia="宋体" w:cs="宋体"/>
          <w:sz w:val="24"/>
          <w:szCs w:val="24"/>
          <w:lang w:eastAsia="zh-CN"/>
        </w:rPr>
        <w:t>服务内容</w:t>
      </w:r>
      <w:r>
        <w:rPr>
          <w:rFonts w:hint="eastAsia" w:ascii="宋体" w:hAnsi="宋体" w:eastAsia="宋体" w:cs="宋体"/>
          <w:sz w:val="24"/>
          <w:szCs w:val="24"/>
        </w:rPr>
        <w:t>、技术资料及其它材料。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三、采购</w:t>
      </w:r>
      <w:r>
        <w:rPr>
          <w:rFonts w:hint="eastAsia" w:ascii="宋体" w:hAnsi="宋体" w:eastAsia="宋体" w:cs="宋体"/>
          <w:sz w:val="24"/>
          <w:szCs w:val="24"/>
          <w:lang w:eastAsia="zh-CN"/>
        </w:rPr>
        <w:t>服务内容</w:t>
      </w:r>
      <w:r>
        <w:rPr>
          <w:rFonts w:hint="eastAsia" w:ascii="宋体" w:hAnsi="宋体" w:eastAsia="宋体" w:cs="宋体"/>
          <w:sz w:val="24"/>
          <w:szCs w:val="24"/>
        </w:rPr>
        <w:t>及数量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服务</w:t>
      </w:r>
      <w:r>
        <w:rPr>
          <w:rFonts w:hint="eastAsia" w:ascii="宋体" w:hAnsi="宋体" w:eastAsia="宋体" w:cs="宋体"/>
          <w:sz w:val="24"/>
          <w:szCs w:val="24"/>
        </w:rPr>
        <w:t xml:space="preserve">名称：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u w:val="single"/>
        </w:rPr>
      </w:pPr>
      <w:r>
        <w:rPr>
          <w:rFonts w:hint="eastAsia" w:ascii="宋体" w:hAnsi="宋体" w:eastAsia="宋体" w:cs="宋体"/>
          <w:sz w:val="24"/>
          <w:szCs w:val="24"/>
        </w:rPr>
        <w:t xml:space="preserve">    采购数量：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价格：</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四、技术规格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1、乙方提供的</w:t>
      </w:r>
      <w:r>
        <w:rPr>
          <w:rFonts w:hint="eastAsia" w:ascii="宋体" w:hAnsi="宋体" w:eastAsia="宋体" w:cs="宋体"/>
          <w:sz w:val="24"/>
          <w:szCs w:val="24"/>
          <w:lang w:eastAsia="zh-CN"/>
        </w:rPr>
        <w:t>服务</w:t>
      </w:r>
      <w:r>
        <w:rPr>
          <w:rFonts w:hint="eastAsia" w:ascii="宋体" w:hAnsi="宋体" w:eastAsia="宋体" w:cs="宋体"/>
          <w:sz w:val="24"/>
          <w:szCs w:val="24"/>
        </w:rPr>
        <w:t>的技术规格、功能</w:t>
      </w:r>
      <w:r>
        <w:rPr>
          <w:rFonts w:hint="eastAsia" w:ascii="宋体" w:hAnsi="宋体" w:eastAsia="宋体" w:cs="宋体"/>
          <w:sz w:val="24"/>
          <w:szCs w:val="24"/>
          <w:lang w:eastAsia="zh-CN"/>
        </w:rPr>
        <w:t>架</w:t>
      </w:r>
      <w:r>
        <w:rPr>
          <w:rFonts w:hint="eastAsia" w:ascii="宋体" w:hAnsi="宋体" w:eastAsia="宋体" w:cs="宋体"/>
          <w:sz w:val="24"/>
          <w:szCs w:val="24"/>
        </w:rPr>
        <w:t>构等应与其投标文件中的相关内容及技术资料等相关内容一致。</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2、当所供</w:t>
      </w:r>
      <w:r>
        <w:rPr>
          <w:rFonts w:hint="eastAsia" w:ascii="宋体" w:hAnsi="宋体" w:eastAsia="宋体" w:cs="宋体"/>
          <w:sz w:val="24"/>
          <w:szCs w:val="24"/>
          <w:lang w:eastAsia="zh-CN"/>
        </w:rPr>
        <w:t>服务内容</w:t>
      </w:r>
      <w:r>
        <w:rPr>
          <w:rFonts w:hint="eastAsia" w:ascii="宋体" w:hAnsi="宋体" w:eastAsia="宋体" w:cs="宋体"/>
          <w:sz w:val="24"/>
          <w:szCs w:val="24"/>
        </w:rPr>
        <w:t>、价格、</w:t>
      </w:r>
      <w:r>
        <w:rPr>
          <w:rFonts w:hint="eastAsia" w:ascii="宋体" w:hAnsi="宋体" w:eastAsia="宋体" w:cs="宋体"/>
          <w:sz w:val="24"/>
          <w:szCs w:val="24"/>
          <w:lang w:eastAsia="zh-CN"/>
        </w:rPr>
        <w:t>售后</w:t>
      </w:r>
      <w:r>
        <w:rPr>
          <w:rFonts w:hint="eastAsia" w:ascii="宋体" w:hAnsi="宋体" w:eastAsia="宋体" w:cs="宋体"/>
          <w:sz w:val="24"/>
          <w:szCs w:val="24"/>
        </w:rPr>
        <w:t>服务等与</w:t>
      </w:r>
      <w:r>
        <w:rPr>
          <w:rFonts w:hint="eastAsia" w:ascii="宋体" w:hAnsi="宋体" w:eastAsia="宋体" w:cs="宋体"/>
          <w:sz w:val="24"/>
          <w:szCs w:val="24"/>
          <w:lang w:eastAsia="zh-CN"/>
        </w:rPr>
        <w:t>投标文件</w:t>
      </w:r>
      <w:r>
        <w:rPr>
          <w:rFonts w:hint="eastAsia" w:ascii="宋体" w:hAnsi="宋体" w:eastAsia="宋体" w:cs="宋体"/>
          <w:sz w:val="24"/>
          <w:szCs w:val="24"/>
        </w:rPr>
        <w:t>不一致时,</w:t>
      </w:r>
      <w:r>
        <w:rPr>
          <w:rFonts w:hint="eastAsia" w:ascii="宋体" w:hAnsi="宋体" w:eastAsia="宋体" w:cs="宋体"/>
          <w:color w:val="000000"/>
          <w:sz w:val="24"/>
          <w:szCs w:val="24"/>
          <w:lang w:eastAsia="zh-CN"/>
        </w:rPr>
        <w:t>乙</w:t>
      </w:r>
      <w:r>
        <w:rPr>
          <w:rFonts w:hint="eastAsia" w:ascii="宋体" w:hAnsi="宋体" w:eastAsia="宋体" w:cs="宋体"/>
          <w:color w:val="000000"/>
          <w:sz w:val="24"/>
          <w:szCs w:val="24"/>
        </w:rPr>
        <w:t>方</w:t>
      </w:r>
      <w:r>
        <w:rPr>
          <w:rFonts w:hint="eastAsia" w:ascii="宋体" w:hAnsi="宋体" w:eastAsia="宋体" w:cs="宋体"/>
          <w:sz w:val="24"/>
          <w:szCs w:val="24"/>
        </w:rPr>
        <w:t>应提出书面申请。</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3、乙方承诺投标文件中有关技术资料的正偏离</w:t>
      </w:r>
      <w:r>
        <w:rPr>
          <w:rFonts w:hint="eastAsia" w:ascii="宋体" w:hAnsi="宋体" w:eastAsia="宋体" w:cs="宋体"/>
          <w:sz w:val="24"/>
          <w:szCs w:val="24"/>
          <w:lang w:eastAsia="zh-CN"/>
        </w:rPr>
        <w:t>指标</w:t>
      </w:r>
      <w:r>
        <w:rPr>
          <w:rFonts w:hint="eastAsia" w:ascii="宋体" w:hAnsi="宋体" w:eastAsia="宋体" w:cs="宋体"/>
          <w:sz w:val="24"/>
          <w:szCs w:val="24"/>
        </w:rPr>
        <w:t>具有向下指标的兼容性。</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五、权利保证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1、乙方应保证对其提供的</w:t>
      </w:r>
      <w:r>
        <w:rPr>
          <w:rFonts w:hint="eastAsia" w:ascii="宋体" w:hAnsi="宋体" w:eastAsia="宋体" w:cs="宋体"/>
          <w:sz w:val="24"/>
          <w:szCs w:val="24"/>
          <w:lang w:eastAsia="zh-CN"/>
        </w:rPr>
        <w:t>服务</w:t>
      </w:r>
      <w:r>
        <w:rPr>
          <w:rFonts w:hint="eastAsia" w:ascii="宋体" w:hAnsi="宋体" w:eastAsia="宋体" w:cs="宋体"/>
          <w:sz w:val="24"/>
          <w:szCs w:val="24"/>
        </w:rPr>
        <w:t>拥有合法的所有权。</w:t>
      </w:r>
      <w:r>
        <w:rPr>
          <w:rFonts w:hint="eastAsia" w:ascii="宋体" w:hAnsi="宋体" w:eastAsia="宋体" w:cs="宋体"/>
          <w:color w:val="000000"/>
          <w:sz w:val="24"/>
          <w:szCs w:val="24"/>
        </w:rPr>
        <w:t>若乙</w:t>
      </w:r>
      <w:r>
        <w:rPr>
          <w:rFonts w:hint="eastAsia" w:ascii="宋体" w:hAnsi="宋体" w:eastAsia="宋体" w:cs="宋体"/>
          <w:sz w:val="24"/>
          <w:szCs w:val="24"/>
        </w:rPr>
        <w:t>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包含任何知识产权，乙方应保证不侵犯任何第三方的知识产权。对乙方所交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乙方保证在</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上不存在其他任何第三人的担保物权。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3、乙方保证</w:t>
      </w:r>
      <w:r>
        <w:rPr>
          <w:rFonts w:hint="eastAsia" w:ascii="宋体" w:hAnsi="宋体" w:eastAsia="宋体" w:cs="宋体"/>
          <w:sz w:val="24"/>
          <w:szCs w:val="24"/>
          <w:lang w:eastAsia="zh-CN"/>
        </w:rPr>
        <w:t>服务内容</w:t>
      </w:r>
      <w:r>
        <w:rPr>
          <w:rFonts w:hint="eastAsia" w:ascii="宋体" w:hAnsi="宋体" w:eastAsia="宋体" w:cs="宋体"/>
          <w:sz w:val="24"/>
          <w:szCs w:val="24"/>
        </w:rPr>
        <w:t>不侵犯任何第三人的姓名权、名称权、肖像权、荣誉权等人身权。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4、如上所述的诉讼或其他法律程序禁止甲方使用</w:t>
      </w:r>
      <w:r>
        <w:rPr>
          <w:rFonts w:hint="eastAsia" w:ascii="宋体" w:hAnsi="宋体" w:eastAsia="宋体" w:cs="宋体"/>
          <w:sz w:val="24"/>
          <w:szCs w:val="24"/>
          <w:lang w:eastAsia="zh-CN"/>
        </w:rPr>
        <w:t>服务内容</w:t>
      </w:r>
      <w:r>
        <w:rPr>
          <w:rFonts w:hint="eastAsia" w:ascii="宋体" w:hAnsi="宋体" w:eastAsia="宋体" w:cs="宋体"/>
          <w:sz w:val="24"/>
          <w:szCs w:val="24"/>
        </w:rPr>
        <w:t>，乙方应赔偿甲方因此而受到的损失。对于甲方购买的</w:t>
      </w:r>
      <w:r>
        <w:rPr>
          <w:rFonts w:hint="eastAsia" w:ascii="宋体" w:hAnsi="宋体" w:eastAsia="宋体" w:cs="宋体"/>
          <w:sz w:val="24"/>
          <w:szCs w:val="24"/>
          <w:lang w:eastAsia="zh-CN"/>
        </w:rPr>
        <w:t>服务</w:t>
      </w:r>
      <w:r>
        <w:rPr>
          <w:rFonts w:hint="eastAsia" w:ascii="宋体" w:hAnsi="宋体" w:eastAsia="宋体" w:cs="宋体"/>
          <w:sz w:val="24"/>
          <w:szCs w:val="24"/>
        </w:rPr>
        <w:t>，乙方应当：</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1）自付费用向销售人取得使用</w:t>
      </w:r>
      <w:r>
        <w:rPr>
          <w:rFonts w:hint="eastAsia" w:ascii="宋体" w:hAnsi="宋体" w:eastAsia="宋体" w:cs="宋体"/>
          <w:sz w:val="24"/>
          <w:szCs w:val="24"/>
          <w:lang w:eastAsia="zh-CN"/>
        </w:rPr>
        <w:t>服务</w:t>
      </w:r>
      <w:r>
        <w:rPr>
          <w:rFonts w:hint="eastAsia" w:ascii="宋体" w:hAnsi="宋体" w:eastAsia="宋体" w:cs="宋体"/>
          <w:sz w:val="24"/>
          <w:szCs w:val="24"/>
        </w:rPr>
        <w:t>的许可。</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2）自负风险及费用并退回甲方已支付的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六、</w:t>
      </w:r>
      <w:r>
        <w:rPr>
          <w:rFonts w:hint="eastAsia" w:ascii="宋体" w:hAnsi="宋体" w:eastAsia="宋体" w:cs="宋体"/>
          <w:sz w:val="24"/>
          <w:szCs w:val="24"/>
          <w:lang w:eastAsia="zh-CN"/>
        </w:rPr>
        <w:t>服务交付</w:t>
      </w:r>
      <w:r>
        <w:rPr>
          <w:rFonts w:hint="eastAsia" w:ascii="宋体" w:hAnsi="宋体" w:eastAsia="宋体" w:cs="宋体"/>
          <w:sz w:val="24"/>
          <w:szCs w:val="24"/>
        </w:rPr>
        <w:t>时间</w:t>
      </w:r>
      <w:r>
        <w:rPr>
          <w:rFonts w:hint="eastAsia" w:ascii="宋体" w:hAnsi="宋体" w:eastAsia="宋体" w:cs="宋体"/>
          <w:sz w:val="24"/>
          <w:szCs w:val="24"/>
          <w:lang w:eastAsia="zh-CN"/>
        </w:rPr>
        <w:t>及交付地点</w:t>
      </w:r>
    </w:p>
    <w:p>
      <w:pPr>
        <w:spacing w:line="360" w:lineRule="auto"/>
        <w:ind w:right="113" w:rightChars="47" w:firstLine="717" w:firstLineChars="299"/>
        <w:rPr>
          <w:rFonts w:hint="eastAsia" w:ascii="宋体" w:hAnsi="宋体" w:eastAsia="宋体" w:cs="宋体"/>
          <w:sz w:val="24"/>
          <w:szCs w:val="24"/>
        </w:rPr>
      </w:pPr>
      <w:r>
        <w:rPr>
          <w:rFonts w:hint="eastAsia" w:ascii="宋体" w:hAnsi="宋体" w:eastAsia="宋体" w:cs="宋体"/>
          <w:sz w:val="24"/>
          <w:szCs w:val="24"/>
          <w:lang w:eastAsia="zh-CN"/>
        </w:rPr>
        <w:t>服务交付</w:t>
      </w:r>
      <w:r>
        <w:rPr>
          <w:rFonts w:hint="eastAsia" w:ascii="宋体" w:hAnsi="宋体" w:eastAsia="宋体" w:cs="宋体"/>
          <w:sz w:val="24"/>
          <w:szCs w:val="24"/>
        </w:rPr>
        <w:t>时间自合同签订之日起不超过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个日历日。供货商应将</w:t>
      </w:r>
      <w:r>
        <w:rPr>
          <w:rFonts w:hint="eastAsia" w:ascii="宋体" w:hAnsi="宋体" w:eastAsia="宋体" w:cs="宋体"/>
          <w:sz w:val="24"/>
          <w:szCs w:val="24"/>
          <w:lang w:eastAsia="zh-CN"/>
        </w:rPr>
        <w:t>所有服务按</w:t>
      </w:r>
      <w:r>
        <w:rPr>
          <w:rFonts w:hint="eastAsia" w:ascii="宋体" w:hAnsi="宋体" w:eastAsia="宋体" w:cs="宋体"/>
          <w:sz w:val="24"/>
          <w:szCs w:val="24"/>
        </w:rPr>
        <w:t>甲方</w:t>
      </w:r>
      <w:r>
        <w:rPr>
          <w:rFonts w:hint="eastAsia" w:ascii="宋体" w:hAnsi="宋体" w:eastAsia="宋体" w:cs="宋体"/>
          <w:sz w:val="24"/>
          <w:szCs w:val="24"/>
          <w:lang w:eastAsia="zh-CN"/>
        </w:rPr>
        <w:t>指定地点交付，</w:t>
      </w:r>
      <w:r>
        <w:rPr>
          <w:rFonts w:hint="eastAsia" w:ascii="宋体" w:hAnsi="宋体" w:eastAsia="宋体" w:cs="宋体"/>
          <w:sz w:val="24"/>
          <w:szCs w:val="24"/>
        </w:rPr>
        <w:t>涉及的全部费用均由乙方承担。</w:t>
      </w:r>
    </w:p>
    <w:p>
      <w:pPr>
        <w:spacing w:line="360" w:lineRule="auto"/>
        <w:ind w:right="113" w:rightChars="47" w:firstLine="477" w:firstLineChars="199"/>
        <w:rPr>
          <w:rFonts w:hint="eastAsia" w:ascii="宋体" w:hAnsi="宋体" w:eastAsia="宋体" w:cs="宋体"/>
          <w:color w:val="FF9900"/>
          <w:sz w:val="24"/>
          <w:szCs w:val="24"/>
        </w:rPr>
      </w:pPr>
      <w:r>
        <w:rPr>
          <w:rFonts w:hint="eastAsia" w:ascii="宋体" w:hAnsi="宋体" w:eastAsia="宋体" w:cs="宋体"/>
          <w:sz w:val="24"/>
          <w:szCs w:val="24"/>
          <w:lang w:eastAsia="zh-CN"/>
        </w:rPr>
        <w:t>七</w:t>
      </w:r>
      <w:r>
        <w:rPr>
          <w:rFonts w:hint="eastAsia" w:ascii="宋体" w:hAnsi="宋体" w:eastAsia="宋体" w:cs="宋体"/>
          <w:sz w:val="24"/>
          <w:szCs w:val="24"/>
        </w:rPr>
        <w:t>、</w:t>
      </w:r>
      <w:r>
        <w:rPr>
          <w:rFonts w:hint="eastAsia" w:ascii="宋体" w:hAnsi="宋体" w:eastAsia="宋体" w:cs="宋体"/>
          <w:sz w:val="24"/>
          <w:szCs w:val="24"/>
          <w:lang w:eastAsia="zh-CN"/>
        </w:rPr>
        <w:t>款项</w:t>
      </w:r>
      <w:r>
        <w:rPr>
          <w:rFonts w:hint="eastAsia" w:ascii="宋体" w:hAnsi="宋体" w:eastAsia="宋体" w:cs="宋体"/>
          <w:sz w:val="24"/>
          <w:szCs w:val="24"/>
        </w:rPr>
        <w:t>支付：</w:t>
      </w:r>
    </w:p>
    <w:p>
      <w:pPr>
        <w:spacing w:line="560" w:lineRule="exact"/>
        <w:ind w:firstLine="480"/>
        <w:rPr>
          <w:rFonts w:hint="eastAsia" w:ascii="宋体" w:hAnsi="宋体"/>
          <w:color w:val="auto"/>
          <w:sz w:val="24"/>
        </w:rPr>
      </w:pPr>
      <w:r>
        <w:rPr>
          <w:rFonts w:hint="eastAsia" w:ascii="宋体" w:hAnsi="宋体"/>
          <w:color w:val="auto"/>
          <w:sz w:val="24"/>
        </w:rPr>
        <w:t>本合同的付款方式为：</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p>
      <w:pPr>
        <w:spacing w:line="360" w:lineRule="auto"/>
        <w:ind w:right="113" w:rightChars="47" w:firstLine="477" w:firstLineChars="19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八</w:t>
      </w:r>
      <w:r>
        <w:rPr>
          <w:rFonts w:hint="eastAsia" w:ascii="宋体" w:hAnsi="宋体" w:eastAsia="宋体" w:cs="宋体"/>
          <w:sz w:val="24"/>
          <w:szCs w:val="24"/>
        </w:rPr>
        <w:t>、技术资料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服务交付</w:t>
      </w:r>
      <w:r>
        <w:rPr>
          <w:rFonts w:hint="eastAsia" w:ascii="宋体" w:hAnsi="宋体" w:eastAsia="宋体" w:cs="宋体"/>
          <w:sz w:val="24"/>
          <w:szCs w:val="24"/>
        </w:rPr>
        <w:t>时，乙方应将</w:t>
      </w:r>
      <w:r>
        <w:rPr>
          <w:rFonts w:hint="eastAsia" w:ascii="宋体" w:hAnsi="宋体" w:eastAsia="宋体" w:cs="宋体"/>
          <w:sz w:val="24"/>
          <w:szCs w:val="24"/>
          <w:lang w:eastAsia="zh-CN"/>
        </w:rPr>
        <w:t>所提供服务</w:t>
      </w:r>
      <w:r>
        <w:rPr>
          <w:rFonts w:hint="eastAsia" w:ascii="宋体" w:hAnsi="宋体" w:eastAsia="宋体" w:cs="宋体"/>
          <w:sz w:val="24"/>
          <w:szCs w:val="24"/>
        </w:rPr>
        <w:t>的完整技术资料、售后服务承诺书等材料交给甲方指定单位，技术资料、售后服务承诺书应该与投标文件相一致。以上材料构成乙方是否正确履行合同的依据之一。</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2、甲方因使用需要，有翻译成其它文字和复印的权利。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九</w:t>
      </w:r>
      <w:r>
        <w:rPr>
          <w:rFonts w:hint="eastAsia" w:ascii="宋体" w:hAnsi="宋体" w:eastAsia="宋体" w:cs="宋体"/>
          <w:sz w:val="24"/>
          <w:szCs w:val="24"/>
        </w:rPr>
        <w:t>、质量保证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w:t>
      </w:r>
      <w:r>
        <w:rPr>
          <w:rFonts w:hint="eastAsia" w:ascii="宋体" w:hAnsi="宋体" w:eastAsia="宋体" w:cs="宋体"/>
          <w:sz w:val="24"/>
          <w:szCs w:val="24"/>
          <w:lang w:eastAsia="zh-CN"/>
        </w:rPr>
        <w:t>所提供的服务</w:t>
      </w:r>
      <w:r>
        <w:rPr>
          <w:rFonts w:hint="eastAsia" w:ascii="宋体" w:hAnsi="宋体" w:eastAsia="宋体" w:cs="宋体"/>
          <w:sz w:val="24"/>
          <w:szCs w:val="24"/>
        </w:rPr>
        <w:t>是完全符合合同规定的规格和性能等要求。在最终验收后的质量保证期之内，乙方应对由于设计</w:t>
      </w:r>
      <w:r>
        <w:rPr>
          <w:rFonts w:hint="eastAsia" w:ascii="宋体" w:hAnsi="宋体" w:eastAsia="宋体" w:cs="宋体"/>
          <w:sz w:val="24"/>
          <w:szCs w:val="24"/>
          <w:lang w:eastAsia="zh-CN"/>
        </w:rPr>
        <w:t>、功能等</w:t>
      </w:r>
      <w:r>
        <w:rPr>
          <w:rFonts w:hint="eastAsia" w:ascii="宋体" w:hAnsi="宋体" w:eastAsia="宋体" w:cs="宋体"/>
          <w:sz w:val="24"/>
          <w:szCs w:val="24"/>
        </w:rPr>
        <w:t>缺陷而产生的任何不足或故障负责，费用由乙方负担。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2、本合同涉及质量保证以招标文件为准。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3、本合同涉及质量保证期以投标</w:t>
      </w:r>
      <w:r>
        <w:rPr>
          <w:rFonts w:hint="eastAsia" w:ascii="宋体" w:hAnsi="宋体" w:eastAsia="宋体" w:cs="宋体"/>
          <w:sz w:val="24"/>
          <w:szCs w:val="24"/>
          <w:lang w:eastAsia="zh-CN"/>
        </w:rPr>
        <w:t>文件</w:t>
      </w:r>
      <w:r>
        <w:rPr>
          <w:rFonts w:hint="eastAsia" w:ascii="宋体" w:hAnsi="宋体" w:eastAsia="宋体" w:cs="宋体"/>
          <w:sz w:val="24"/>
          <w:szCs w:val="24"/>
        </w:rPr>
        <w:t>中“售后服务承诺</w:t>
      </w:r>
      <w:r>
        <w:rPr>
          <w:rFonts w:hint="eastAsia" w:ascii="宋体" w:hAnsi="宋体" w:eastAsia="宋体" w:cs="宋体"/>
          <w:sz w:val="24"/>
          <w:szCs w:val="24"/>
          <w:lang w:eastAsia="zh-CN"/>
        </w:rPr>
        <w:t>书</w:t>
      </w:r>
      <w:r>
        <w:rPr>
          <w:rFonts w:hint="eastAsia" w:ascii="宋体" w:hAnsi="宋体" w:eastAsia="宋体" w:cs="宋体"/>
          <w:sz w:val="24"/>
          <w:szCs w:val="24"/>
        </w:rPr>
        <w:t>”为准。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4、若乙方违反上述担保，</w:t>
      </w:r>
      <w:r>
        <w:rPr>
          <w:rFonts w:hint="eastAsia" w:ascii="宋体" w:hAnsi="宋体" w:eastAsia="宋体" w:cs="宋体"/>
          <w:sz w:val="24"/>
          <w:szCs w:val="24"/>
          <w:lang w:eastAsia="zh-CN"/>
        </w:rPr>
        <w:t>所提供的服务</w:t>
      </w:r>
      <w:r>
        <w:rPr>
          <w:rFonts w:hint="eastAsia" w:ascii="宋体" w:hAnsi="宋体" w:eastAsia="宋体" w:cs="宋体"/>
          <w:sz w:val="24"/>
          <w:szCs w:val="24"/>
        </w:rPr>
        <w:t>被禁止使用，乙方应自负风险和费用</w:t>
      </w:r>
      <w:r>
        <w:rPr>
          <w:rFonts w:hint="eastAsia" w:ascii="宋体" w:hAnsi="宋体" w:eastAsia="宋体" w:cs="宋体"/>
          <w:sz w:val="24"/>
          <w:szCs w:val="24"/>
          <w:lang w:eastAsia="zh-CN"/>
        </w:rPr>
        <w:t>并</w:t>
      </w:r>
      <w:r>
        <w:rPr>
          <w:rFonts w:hint="eastAsia" w:ascii="宋体" w:hAnsi="宋体" w:eastAsia="宋体" w:cs="宋体"/>
          <w:sz w:val="24"/>
          <w:szCs w:val="24"/>
        </w:rPr>
        <w:t>退还甲方已支付的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质量保证期内乙方应</w:t>
      </w:r>
      <w:r>
        <w:rPr>
          <w:rFonts w:hint="eastAsia" w:ascii="宋体" w:hAnsi="宋体" w:cs="宋体"/>
          <w:kern w:val="2"/>
          <w:sz w:val="24"/>
          <w:szCs w:val="24"/>
        </w:rPr>
        <w:t>提供7*24小时远程技术支持服务。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2、质量保证期内乙方应</w:t>
      </w:r>
      <w:r>
        <w:rPr>
          <w:rFonts w:hint="eastAsia" w:ascii="宋体" w:hAnsi="宋体" w:eastAsia="宋体" w:cs="宋体"/>
          <w:sz w:val="24"/>
          <w:szCs w:val="24"/>
          <w:lang w:eastAsia="zh-CN"/>
        </w:rPr>
        <w:t>提供</w:t>
      </w:r>
      <w:r>
        <w:rPr>
          <w:rFonts w:hint="eastAsia" w:ascii="宋体" w:hAnsi="宋体" w:eastAsia="宋体" w:cs="宋体"/>
          <w:sz w:val="24"/>
          <w:szCs w:val="24"/>
        </w:rPr>
        <w:t>免费上门服务。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、乙方应兑现投标文件中“质量保证和售后服务承诺书”中承诺的其它各项售后服务。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一</w:t>
      </w:r>
      <w:r>
        <w:rPr>
          <w:rFonts w:hint="eastAsia" w:ascii="宋体" w:hAnsi="宋体" w:eastAsia="宋体" w:cs="宋体"/>
          <w:sz w:val="24"/>
          <w:szCs w:val="24"/>
        </w:rPr>
        <w:t>、</w:t>
      </w:r>
      <w:r>
        <w:rPr>
          <w:rFonts w:hint="eastAsia" w:ascii="宋体" w:hAnsi="宋体" w:eastAsia="宋体" w:cs="宋体"/>
          <w:sz w:val="24"/>
          <w:szCs w:val="24"/>
          <w:lang w:eastAsia="zh-CN"/>
        </w:rPr>
        <w:t>验收</w:t>
      </w:r>
    </w:p>
    <w:p>
      <w:pPr>
        <w:spacing w:line="360" w:lineRule="auto"/>
        <w:ind w:right="113" w:rightChars="47" w:firstLine="477" w:firstLineChars="199"/>
        <w:rPr>
          <w:rFonts w:hint="eastAsia" w:ascii="宋体" w:hAnsi="宋体" w:eastAsia="宋体" w:cs="宋体"/>
          <w:sz w:val="24"/>
          <w:szCs w:val="24"/>
          <w:lang w:eastAsia="zh-CN"/>
        </w:rPr>
      </w:pPr>
      <w:r>
        <w:rPr>
          <w:rFonts w:hint="eastAsia" w:ascii="宋体" w:hAnsi="宋体" w:eastAsia="宋体" w:cs="宋体"/>
          <w:sz w:val="24"/>
          <w:szCs w:val="24"/>
          <w:lang w:eastAsia="zh-CN"/>
        </w:rPr>
        <w:t>服务交付使用后，按招标文件要求对项目进行验收。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二</w:t>
      </w:r>
      <w:r>
        <w:rPr>
          <w:rFonts w:hint="eastAsia" w:ascii="宋体" w:hAnsi="宋体" w:eastAsia="宋体" w:cs="宋体"/>
          <w:sz w:val="24"/>
          <w:szCs w:val="24"/>
        </w:rPr>
        <w:t>、索赔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1、若验收不合格，延误</w:t>
      </w:r>
      <w:r>
        <w:rPr>
          <w:rFonts w:hint="eastAsia" w:ascii="宋体" w:hAnsi="宋体" w:eastAsia="宋体" w:cs="宋体"/>
          <w:sz w:val="24"/>
          <w:szCs w:val="24"/>
          <w:lang w:eastAsia="zh-CN"/>
        </w:rPr>
        <w:t>工期</w:t>
      </w:r>
      <w:r>
        <w:rPr>
          <w:rFonts w:hint="eastAsia" w:ascii="宋体" w:hAnsi="宋体" w:eastAsia="宋体" w:cs="宋体"/>
          <w:sz w:val="24"/>
          <w:szCs w:val="24"/>
        </w:rPr>
        <w:t>，甲方以书面形式通知乙方，提出索赔。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2、在质量保证期内，如果存在规格、</w:t>
      </w:r>
      <w:r>
        <w:rPr>
          <w:rFonts w:hint="eastAsia" w:ascii="宋体" w:hAnsi="宋体" w:eastAsia="宋体" w:cs="宋体"/>
          <w:sz w:val="24"/>
          <w:szCs w:val="24"/>
          <w:lang w:eastAsia="zh-CN"/>
        </w:rPr>
        <w:t>功</w:t>
      </w:r>
      <w:r>
        <w:rPr>
          <w:rFonts w:hint="eastAsia" w:ascii="宋体" w:hAnsi="宋体" w:eastAsia="宋体" w:cs="宋体"/>
          <w:sz w:val="24"/>
          <w:szCs w:val="24"/>
        </w:rPr>
        <w:t>能等方面与合同不符，或证实是有缺陷的，甲方以书面形式通知乙方，提出索赔。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3、当甲方与乙方对性能和技术</w:t>
      </w:r>
      <w:r>
        <w:rPr>
          <w:rFonts w:hint="eastAsia" w:ascii="宋体" w:hAnsi="宋体" w:eastAsia="宋体" w:cs="宋体"/>
          <w:sz w:val="24"/>
          <w:szCs w:val="24"/>
          <w:lang w:eastAsia="zh-CN"/>
        </w:rPr>
        <w:t>指标</w:t>
      </w:r>
      <w:r>
        <w:rPr>
          <w:rFonts w:hint="eastAsia" w:ascii="宋体" w:hAnsi="宋体" w:eastAsia="宋体" w:cs="宋体"/>
          <w:sz w:val="24"/>
          <w:szCs w:val="24"/>
        </w:rPr>
        <w:t>等存在的问题认知不一致时,可</w:t>
      </w:r>
      <w:r>
        <w:rPr>
          <w:rFonts w:hint="eastAsia" w:ascii="宋体" w:hAnsi="宋体" w:eastAsia="宋体" w:cs="宋体"/>
          <w:sz w:val="24"/>
          <w:szCs w:val="24"/>
          <w:lang w:eastAsia="zh-CN"/>
        </w:rPr>
        <w:t>委托第三方检测机构</w:t>
      </w:r>
      <w:r>
        <w:rPr>
          <w:rFonts w:hint="eastAsia" w:ascii="宋体" w:hAnsi="宋体" w:eastAsia="宋体" w:cs="宋体"/>
          <w:sz w:val="24"/>
          <w:szCs w:val="24"/>
        </w:rPr>
        <w:t>进行检验，并出具检验证书。检验费用由责任方负担。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若检验不合格，乙方承担由此发生的一切损失和费用。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如验收不合格，延误工期，乙方应承担甲方所遭受的一切经济损失。</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果在甲方发出索赔通知后十天内,乙方未作答复，上述索赔应视为已被乙方接受；如乙方未能在甲方提出索赔通知后十天内或甲方同意的更长时间内，按照合同条款规定的任何的一种方法解决索赔事宜，甲方有权从</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保证金中扣出索赔金额，如果</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保证金不足以补偿给甲方造成的损失或已</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rPr>
        <w:t>乙方，乙方另外赔偿相应的损失。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、争议解决方式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1、甲乙双方通过友好协商，解决在执行合同中所发生的或与本合同有关的一切争端，如从协商开始十日内仍得不到解决，甲乙方双方将争端提交</w:t>
      </w:r>
      <w:r>
        <w:rPr>
          <w:rFonts w:hint="eastAsia" w:ascii="宋体" w:hAnsi="宋体" w:eastAsia="宋体" w:cs="宋体"/>
          <w:sz w:val="24"/>
          <w:szCs w:val="24"/>
          <w:lang w:eastAsia="zh-CN"/>
        </w:rPr>
        <w:t>石景山区政府采购管理科</w:t>
      </w:r>
      <w:r>
        <w:rPr>
          <w:rFonts w:hint="eastAsia" w:ascii="宋体" w:hAnsi="宋体" w:eastAsia="宋体" w:cs="宋体"/>
          <w:sz w:val="24"/>
          <w:szCs w:val="24"/>
        </w:rPr>
        <w:t>进行调解。</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3、诉讼的费用应由败诉方负担。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四</w:t>
      </w:r>
      <w:r>
        <w:rPr>
          <w:rFonts w:hint="eastAsia" w:ascii="宋体" w:hAnsi="宋体" w:eastAsia="宋体" w:cs="宋体"/>
          <w:sz w:val="24"/>
          <w:szCs w:val="24"/>
        </w:rPr>
        <w:t>、不可抗力</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五</w:t>
      </w:r>
      <w:r>
        <w:rPr>
          <w:rFonts w:hint="eastAsia" w:ascii="宋体" w:hAnsi="宋体" w:eastAsia="宋体" w:cs="宋体"/>
          <w:sz w:val="24"/>
          <w:szCs w:val="24"/>
        </w:rPr>
        <w:t>、税费</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color w:val="000000"/>
          <w:sz w:val="24"/>
          <w:szCs w:val="24"/>
        </w:rPr>
        <w:t>2、中国政府根据现行税法对乙方征收的与本合同有关的一切税费均由</w:t>
      </w:r>
      <w:r>
        <w:rPr>
          <w:rFonts w:hint="eastAsia" w:ascii="宋体" w:hAnsi="宋体" w:eastAsia="宋体" w:cs="宋体"/>
          <w:sz w:val="24"/>
          <w:szCs w:val="24"/>
        </w:rPr>
        <w:t>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六</w:t>
      </w:r>
      <w:r>
        <w:rPr>
          <w:rFonts w:hint="eastAsia" w:ascii="宋体" w:hAnsi="宋体" w:eastAsia="宋体" w:cs="宋体"/>
          <w:sz w:val="24"/>
          <w:szCs w:val="24"/>
        </w:rPr>
        <w:t>、合同解除和终止</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1、合同解除：</w:t>
      </w:r>
      <w:r>
        <w:rPr>
          <w:rFonts w:hint="eastAsia" w:ascii="宋体" w:hAnsi="宋体" w:eastAsia="宋体" w:cs="宋体"/>
          <w:color w:val="000000"/>
          <w:sz w:val="24"/>
          <w:szCs w:val="24"/>
        </w:rPr>
        <w:t>在甲方对乙方违约而采取的任何补救措施不受影响的情况下，</w:t>
      </w:r>
      <w:r>
        <w:rPr>
          <w:rFonts w:hint="eastAsia" w:ascii="宋体" w:hAnsi="宋体" w:eastAsia="宋体" w:cs="宋体"/>
          <w:sz w:val="24"/>
          <w:szCs w:val="24"/>
        </w:rPr>
        <w:t>出现下列情况，甲方可向乙方发出书面通知，提出解除合同，并要求返款。</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乙方未能在规定的期限或甲方同意延长的期限内交</w:t>
      </w:r>
      <w:r>
        <w:rPr>
          <w:rFonts w:hint="eastAsia" w:ascii="宋体" w:hAnsi="宋体" w:eastAsia="宋体" w:cs="宋体"/>
          <w:sz w:val="24"/>
          <w:szCs w:val="24"/>
          <w:lang w:eastAsia="zh-CN"/>
        </w:rPr>
        <w:t>付</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乙方使用假冒、伪劣产品，或达不到合同规定的质量、性能。</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乙方其它严重违反合同规定的行为。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2、提前终止合同：如果乙方在合同履行期间破产，甲方可在任何时候以书面形式通知乙方即时终止合同，不予退还</w:t>
      </w:r>
      <w:r>
        <w:rPr>
          <w:rFonts w:hint="eastAsia" w:ascii="宋体" w:hAnsi="宋体" w:eastAsia="宋体" w:cs="宋体"/>
          <w:sz w:val="24"/>
          <w:szCs w:val="24"/>
          <w:lang w:eastAsia="zh-CN"/>
        </w:rPr>
        <w:t>质量</w:t>
      </w:r>
      <w:r>
        <w:rPr>
          <w:rFonts w:hint="eastAsia" w:ascii="宋体" w:hAnsi="宋体" w:eastAsia="宋体" w:cs="宋体"/>
          <w:sz w:val="24"/>
          <w:szCs w:val="24"/>
        </w:rPr>
        <w:t>保证金，并保留甲方已经采取或将要采取的补救措施的权利。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七</w:t>
      </w:r>
      <w:r>
        <w:rPr>
          <w:rFonts w:hint="eastAsia" w:ascii="宋体" w:hAnsi="宋体" w:eastAsia="宋体" w:cs="宋体"/>
          <w:sz w:val="24"/>
          <w:szCs w:val="24"/>
        </w:rPr>
        <w:t>、违约责任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1、因乙方原因（包括乙方提供的货物未达到验收标准）使</w:t>
      </w:r>
      <w:r>
        <w:rPr>
          <w:rFonts w:hint="eastAsia" w:ascii="宋体" w:hAnsi="宋体" w:eastAsia="宋体" w:cs="宋体"/>
          <w:sz w:val="24"/>
          <w:szCs w:val="24"/>
          <w:lang w:eastAsia="zh-CN"/>
        </w:rPr>
        <w:t>服务</w:t>
      </w:r>
      <w:r>
        <w:rPr>
          <w:rFonts w:hint="eastAsia" w:ascii="宋体" w:hAnsi="宋体" w:eastAsia="宋体" w:cs="宋体"/>
          <w:sz w:val="24"/>
          <w:szCs w:val="24"/>
        </w:rPr>
        <w:t>未按规定</w:t>
      </w:r>
      <w:r>
        <w:rPr>
          <w:rFonts w:hint="eastAsia" w:ascii="宋体" w:hAnsi="宋体" w:eastAsia="宋体" w:cs="宋体"/>
          <w:sz w:val="24"/>
          <w:szCs w:val="24"/>
          <w:lang w:eastAsia="zh-CN"/>
        </w:rPr>
        <w:t>交付</w:t>
      </w:r>
      <w:r>
        <w:rPr>
          <w:rFonts w:hint="eastAsia" w:ascii="宋体" w:hAnsi="宋体" w:eastAsia="宋体" w:cs="宋体"/>
          <w:sz w:val="24"/>
          <w:szCs w:val="24"/>
        </w:rPr>
        <w:t>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3、因产品缺陷而产生的的直接费用，如检验费、保险费，均由乙方承担。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ascii="宋体" w:hAnsi="宋体" w:eastAsia="宋体" w:cs="宋体"/>
          <w:sz w:val="24"/>
          <w:szCs w:val="24"/>
          <w:lang w:eastAsia="zh-CN"/>
        </w:rPr>
        <w:t>质量</w:t>
      </w:r>
      <w:r>
        <w:rPr>
          <w:rFonts w:hint="eastAsia" w:ascii="宋体" w:hAnsi="宋体" w:eastAsia="宋体" w:cs="宋体"/>
          <w:sz w:val="24"/>
          <w:szCs w:val="24"/>
        </w:rPr>
        <w:t>保证金中扣除直接损失和间接损失。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解除合同。</w:t>
      </w:r>
    </w:p>
    <w:p>
      <w:pPr>
        <w:tabs>
          <w:tab w:val="left" w:pos="1050"/>
          <w:tab w:val="left" w:pos="1260"/>
        </w:tabs>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十八</w:t>
      </w:r>
      <w:r>
        <w:rPr>
          <w:rFonts w:hint="eastAsia" w:ascii="宋体" w:hAnsi="宋体" w:eastAsia="宋体" w:cs="宋体"/>
          <w:sz w:val="24"/>
          <w:szCs w:val="24"/>
        </w:rPr>
        <w:t>、转让：未经甲方事先书面同意，乙方不得部分转让或全部转让其应履行的合同义务。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十九</w:t>
      </w:r>
      <w:r>
        <w:rPr>
          <w:rFonts w:hint="eastAsia" w:ascii="宋体" w:hAnsi="宋体" w:eastAsia="宋体" w:cs="宋体"/>
          <w:sz w:val="24"/>
          <w:szCs w:val="24"/>
        </w:rPr>
        <w:t>、适用法律</w:t>
      </w:r>
      <w:r>
        <w:rPr>
          <w:rFonts w:hint="eastAsia" w:ascii="宋体" w:hAnsi="宋体" w:eastAsia="宋体" w:cs="宋体"/>
          <w:sz w:val="24"/>
          <w:szCs w:val="24"/>
          <w:lang w:val="en-US" w:eastAsia="zh-CN"/>
        </w:rPr>
        <w:t>:</w:t>
      </w:r>
      <w:r>
        <w:rPr>
          <w:rFonts w:hint="eastAsia" w:ascii="宋体" w:hAnsi="宋体" w:eastAsia="宋体" w:cs="宋体"/>
          <w:sz w:val="24"/>
          <w:szCs w:val="24"/>
        </w:rPr>
        <w:t>本合同应按照中华人民共和国的相关法律进行解释。</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二十、合同生效及其它：合同在甲乙双方签字盖章后开始生效。本合同一式</w:t>
      </w:r>
      <w:r>
        <w:rPr>
          <w:rFonts w:hint="eastAsia" w:ascii="宋体" w:hAnsi="宋体" w:eastAsia="宋体" w:cs="宋体"/>
          <w:sz w:val="24"/>
          <w:szCs w:val="24"/>
          <w:lang w:eastAsia="zh-CN"/>
        </w:rPr>
        <w:t>三</w:t>
      </w:r>
      <w:r>
        <w:rPr>
          <w:rFonts w:hint="eastAsia" w:ascii="宋体" w:hAnsi="宋体" w:eastAsia="宋体" w:cs="宋体"/>
          <w:sz w:val="24"/>
          <w:szCs w:val="24"/>
        </w:rPr>
        <w:t>份，</w:t>
      </w:r>
      <w:r>
        <w:rPr>
          <w:rFonts w:hint="eastAsia" w:ascii="宋体" w:hAnsi="宋体" w:eastAsia="宋体" w:cs="宋体"/>
          <w:sz w:val="24"/>
          <w:szCs w:val="24"/>
          <w:lang w:eastAsia="zh-CN"/>
        </w:rPr>
        <w:t>甲乙双方各执一份，石景山区政府采购中心备案一份</w:t>
      </w:r>
      <w:r>
        <w:rPr>
          <w:rFonts w:hint="eastAsia" w:ascii="宋体" w:hAnsi="宋体" w:eastAsia="宋体" w:cs="宋体"/>
          <w:sz w:val="24"/>
          <w:szCs w:val="24"/>
        </w:rPr>
        <w:t>。如需修改或补充合同内容，经协商，双方应签署书面修改或补充协议</w:t>
      </w:r>
      <w:r>
        <w:rPr>
          <w:rFonts w:hint="eastAsia" w:ascii="宋体" w:hAnsi="宋体" w:eastAsia="宋体" w:cs="宋体"/>
          <w:sz w:val="24"/>
          <w:szCs w:val="24"/>
          <w:lang w:eastAsia="zh-CN"/>
        </w:rPr>
        <w:t>，</w:t>
      </w:r>
      <w:r>
        <w:rPr>
          <w:rFonts w:hint="eastAsia" w:ascii="宋体" w:hAnsi="宋体" w:eastAsia="宋体" w:cs="宋体"/>
          <w:sz w:val="24"/>
          <w:szCs w:val="24"/>
        </w:rPr>
        <w:t>该协议作为本合同的一个组成部分。</w:t>
      </w:r>
    </w:p>
    <w:p>
      <w:pPr>
        <w:spacing w:line="360" w:lineRule="auto"/>
        <w:ind w:right="113" w:rightChars="47" w:firstLine="477" w:firstLineChars="199"/>
        <w:rPr>
          <w:rFonts w:hint="eastAsia" w:ascii="宋体" w:hAnsi="宋体" w:eastAsia="宋体" w:cs="宋体"/>
          <w:sz w:val="24"/>
          <w:szCs w:val="24"/>
        </w:rPr>
      </w:pPr>
    </w:p>
    <w:p>
      <w:pPr>
        <w:ind w:left="5366" w:leftChars="-114" w:hanging="5640" w:hangingChars="2350"/>
        <w:rPr>
          <w:rFonts w:hint="eastAsia" w:ascii="宋体" w:hAnsi="宋体"/>
          <w:color w:val="auto"/>
          <w:sz w:val="24"/>
        </w:rPr>
      </w:pPr>
    </w:p>
    <w:p>
      <w:pPr>
        <w:ind w:left="5366" w:leftChars="-114" w:right="-838" w:rightChars="-349" w:hanging="5640" w:hangingChars="2350"/>
        <w:rPr>
          <w:rFonts w:hint="eastAsia" w:ascii="宋体" w:hAnsi="宋体"/>
          <w:color w:val="auto"/>
          <w:sz w:val="24"/>
        </w:rPr>
      </w:pPr>
      <w:r>
        <w:rPr>
          <w:rFonts w:hint="eastAsia" w:ascii="宋体" w:hAnsi="宋体"/>
          <w:color w:val="auto"/>
          <w:sz w:val="24"/>
          <w:lang w:eastAsia="zh-CN"/>
        </w:rPr>
        <w:t>甲</w:t>
      </w:r>
      <w:r>
        <w:rPr>
          <w:rFonts w:hint="eastAsia" w:ascii="宋体" w:hAnsi="宋体"/>
          <w:color w:val="auto"/>
          <w:sz w:val="24"/>
        </w:rPr>
        <w:t>方</w:t>
      </w:r>
      <w:r>
        <w:rPr>
          <w:rFonts w:hint="eastAsia" w:ascii="宋体" w:hAnsi="宋体"/>
          <w:color w:val="auto"/>
          <w:sz w:val="24"/>
          <w:u w:val="none"/>
        </w:rPr>
        <w:t>：</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乙</w:t>
      </w:r>
      <w:r>
        <w:rPr>
          <w:rFonts w:hint="eastAsia" w:ascii="宋体" w:hAnsi="宋体"/>
          <w:color w:val="auto"/>
          <w:sz w:val="24"/>
        </w:rPr>
        <w:t>方：</w:t>
      </w:r>
    </w:p>
    <w:p>
      <w:pPr>
        <w:ind w:left="5632" w:leftChars="86" w:hanging="5426" w:hangingChars="2261"/>
        <w:rPr>
          <w:rFonts w:hint="eastAsia" w:ascii="宋体" w:hAnsi="宋体"/>
          <w:color w:val="auto"/>
          <w:sz w:val="24"/>
        </w:rPr>
      </w:pPr>
      <w:r>
        <w:rPr>
          <w:rFonts w:hint="eastAsia" w:ascii="宋体" w:hAnsi="宋体"/>
          <w:color w:val="auto"/>
          <w:sz w:val="24"/>
        </w:rPr>
        <w:t xml:space="preserve">                         </w:t>
      </w:r>
    </w:p>
    <w:p>
      <w:pPr>
        <w:rPr>
          <w:rFonts w:hint="eastAsia" w:ascii="宋体" w:hAnsi="宋体"/>
          <w:color w:val="auto"/>
          <w:sz w:val="24"/>
          <w:u w:val="single"/>
        </w:rPr>
      </w:pPr>
    </w:p>
    <w:p>
      <w:pPr>
        <w:spacing w:before="624" w:beforeLines="200"/>
        <w:ind w:firstLine="573"/>
        <w:rPr>
          <w:rFonts w:hint="eastAsia" w:ascii="宋体" w:hAnsi="宋体"/>
          <w:color w:val="auto"/>
          <w:sz w:val="24"/>
        </w:rPr>
      </w:pPr>
      <w:r>
        <w:rPr>
          <w:rFonts w:hint="eastAsia" w:ascii="宋体" w:hAnsi="宋体"/>
          <w:color w:val="auto"/>
          <w:sz w:val="24"/>
        </w:rPr>
        <w:t>名称：（印章）                        名称：（印章）</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 xml:space="preserve">日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日</w:t>
      </w:r>
    </w:p>
    <w:p>
      <w:pPr>
        <w:spacing w:before="312" w:beforeLines="100"/>
        <w:ind w:firstLine="573"/>
        <w:rPr>
          <w:rFonts w:hint="eastAsia" w:ascii="宋体" w:hAnsi="宋体"/>
          <w:color w:val="auto"/>
          <w:sz w:val="24"/>
          <w:u w:val="single"/>
        </w:rPr>
      </w:pPr>
      <w:r>
        <w:rPr>
          <w:rFonts w:hint="eastAsia" w:ascii="宋体" w:hAnsi="宋体"/>
          <w:color w:val="auto"/>
          <w:sz w:val="24"/>
        </w:rPr>
        <w:t>授权代理（签字）：</w:t>
      </w:r>
      <w:r>
        <w:rPr>
          <w:rFonts w:hint="eastAsia" w:ascii="宋体" w:hAnsi="宋体"/>
          <w:color w:val="auto"/>
          <w:sz w:val="24"/>
          <w:u w:val="single"/>
        </w:rPr>
        <w:t xml:space="preserve">             </w:t>
      </w:r>
      <w:r>
        <w:rPr>
          <w:rFonts w:hint="eastAsia" w:ascii="宋体" w:hAnsi="宋体"/>
          <w:color w:val="auto"/>
          <w:sz w:val="24"/>
        </w:rPr>
        <w:t xml:space="preserve">        授权代理（签字）</w:t>
      </w:r>
      <w:r>
        <w:rPr>
          <w:rFonts w:hint="eastAsia" w:ascii="宋体" w:hAnsi="宋体"/>
          <w:color w:val="auto"/>
          <w:sz w:val="24"/>
          <w:u w:val="single"/>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left="5808" w:leftChars="270" w:hanging="5160" w:hangingChars="2150"/>
        <w:rPr>
          <w:rFonts w:hint="eastAsia" w:ascii="宋体" w:hAnsi="宋体"/>
          <w:color w:val="auto"/>
          <w:sz w:val="24"/>
          <w:u w:val="single"/>
        </w:rPr>
      </w:pPr>
      <w:r>
        <w:rPr>
          <w:rFonts w:hint="eastAsia" w:ascii="宋体" w:hAnsi="宋体"/>
          <w:color w:val="auto"/>
          <w:sz w:val="24"/>
        </w:rPr>
        <w:t xml:space="preserve">地    址：                            地    址： </w:t>
      </w:r>
    </w:p>
    <w:p>
      <w:pPr>
        <w:ind w:firstLine="1680" w:firstLineChars="700"/>
        <w:rPr>
          <w:rFonts w:hint="eastAsia" w:ascii="宋体" w:hAnsi="宋体"/>
          <w:color w:val="auto"/>
          <w:sz w:val="24"/>
          <w:u w:val="single"/>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u w:val="single"/>
        </w:rPr>
      </w:pPr>
      <w:r>
        <w:rPr>
          <w:rFonts w:hint="eastAsia" w:ascii="宋体" w:hAnsi="宋体"/>
          <w:color w:val="auto"/>
          <w:sz w:val="24"/>
        </w:rPr>
        <w:t xml:space="preserve">邮政编码：                            邮政编码：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电    话：                            电     话：  </w:t>
      </w:r>
    </w:p>
    <w:p>
      <w:pPr>
        <w:ind w:firstLine="570"/>
        <w:rPr>
          <w:rFonts w:hint="eastAsia" w:ascii="宋体" w:hAnsi="宋体"/>
          <w:color w:val="auto"/>
          <w:sz w:val="24"/>
        </w:rPr>
      </w:pPr>
    </w:p>
    <w:p>
      <w:pPr>
        <w:ind w:firstLine="570"/>
        <w:rPr>
          <w:rFonts w:hint="eastAsia" w:ascii="宋体" w:hAnsi="宋体"/>
          <w:color w:val="auto"/>
          <w:sz w:val="24"/>
          <w:u w:val="single"/>
        </w:rPr>
      </w:pPr>
      <w:r>
        <w:rPr>
          <w:rFonts w:hint="eastAsia" w:ascii="宋体" w:hAnsi="宋体"/>
          <w:color w:val="auto"/>
          <w:sz w:val="24"/>
        </w:rPr>
        <w:t>开户银行：                            开户银行：</w:t>
      </w:r>
    </w:p>
    <w:p>
      <w:pPr>
        <w:ind w:firstLine="570"/>
        <w:rPr>
          <w:rFonts w:hint="eastAsia" w:ascii="宋体" w:hAnsi="宋体"/>
          <w:color w:val="auto"/>
          <w:sz w:val="24"/>
        </w:rPr>
      </w:pPr>
    </w:p>
    <w:p>
      <w:pPr>
        <w:ind w:firstLine="570"/>
        <w:rPr>
          <w:rFonts w:hint="eastAsia" w:ascii="宋体" w:hAnsi="宋体"/>
          <w:color w:val="auto"/>
          <w:sz w:val="24"/>
        </w:rPr>
      </w:pPr>
      <w:r>
        <w:rPr>
          <w:rFonts w:hint="eastAsia" w:ascii="宋体" w:hAnsi="宋体"/>
          <w:color w:val="auto"/>
          <w:sz w:val="24"/>
        </w:rPr>
        <w:t>帐    号：                            帐     号：</w:t>
      </w:r>
    </w:p>
    <w:p>
      <w:pPr>
        <w:rPr>
          <w:rFonts w:hint="eastAsia" w:ascii="宋体" w:hAnsi="宋体"/>
          <w:color w:val="auto"/>
          <w:sz w:val="24"/>
        </w:rPr>
      </w:pPr>
    </w:p>
    <w:p/>
    <w:p>
      <w:pPr>
        <w:pStyle w:val="5"/>
        <w:tabs>
          <w:tab w:val="left" w:pos="900"/>
          <w:tab w:val="clear" w:pos="1260"/>
        </w:tabs>
        <w:spacing w:before="0" w:after="0" w:line="480" w:lineRule="exact"/>
        <w:ind w:left="720" w:hanging="720"/>
        <w:jc w:val="both"/>
        <w:rPr>
          <w:rFonts w:hint="eastAsia" w:ascii="宋体" w:hAnsi="宋体" w:cs="宋体"/>
          <w:b/>
          <w:color w:val="auto"/>
          <w:sz w:val="21"/>
          <w:szCs w:val="21"/>
        </w:rPr>
      </w:pPr>
    </w:p>
    <w:p>
      <w:pPr>
        <w:rPr>
          <w:rFonts w:hint="eastAsia" w:ascii="宋体" w:hAnsi="宋体" w:cs="宋体"/>
          <w:b/>
          <w:color w:val="auto"/>
          <w:sz w:val="21"/>
          <w:szCs w:val="21"/>
        </w:rPr>
      </w:pPr>
    </w:p>
    <w:p>
      <w:pPr>
        <w:pStyle w:val="17"/>
        <w:rPr>
          <w:rFonts w:hint="eastAsia" w:ascii="宋体" w:hAnsi="宋体" w:cs="宋体"/>
          <w:b/>
          <w:color w:val="auto"/>
          <w:sz w:val="21"/>
          <w:szCs w:val="21"/>
        </w:rPr>
      </w:pPr>
    </w:p>
    <w:p>
      <w:pPr>
        <w:pStyle w:val="17"/>
        <w:rPr>
          <w:rFonts w:hint="eastAsia" w:ascii="宋体" w:hAnsi="宋体" w:cs="宋体"/>
          <w:b/>
          <w:color w:val="auto"/>
          <w:sz w:val="21"/>
          <w:szCs w:val="21"/>
        </w:rPr>
      </w:pPr>
    </w:p>
    <w:p>
      <w:pPr>
        <w:pStyle w:val="17"/>
        <w:rPr>
          <w:rFonts w:hint="eastAsia" w:ascii="宋体" w:hAnsi="宋体" w:cs="宋体"/>
          <w:b/>
          <w:color w:val="auto"/>
          <w:sz w:val="21"/>
          <w:szCs w:val="21"/>
        </w:rPr>
      </w:pPr>
    </w:p>
    <w:p>
      <w:pPr>
        <w:pStyle w:val="17"/>
        <w:rPr>
          <w:rFonts w:hint="eastAsia" w:ascii="宋体" w:hAnsi="宋体" w:cs="宋体"/>
          <w:b/>
          <w:color w:val="auto"/>
          <w:sz w:val="21"/>
          <w:szCs w:val="21"/>
        </w:rPr>
      </w:pPr>
    </w:p>
    <w:p>
      <w:pPr>
        <w:pStyle w:val="17"/>
        <w:rPr>
          <w:rFonts w:hint="eastAsia" w:ascii="宋体" w:hAnsi="宋体" w:cs="宋体"/>
          <w:b/>
          <w:color w:val="auto"/>
          <w:sz w:val="21"/>
          <w:szCs w:val="21"/>
        </w:rPr>
      </w:pPr>
    </w:p>
    <w:p>
      <w:pPr>
        <w:pStyle w:val="17"/>
        <w:rPr>
          <w:rFonts w:hint="eastAsia" w:ascii="宋体" w:hAnsi="宋体" w:cs="宋体"/>
          <w:b/>
          <w:color w:val="auto"/>
          <w:sz w:val="21"/>
          <w:szCs w:val="21"/>
        </w:rPr>
      </w:pPr>
    </w:p>
    <w:p>
      <w:pPr>
        <w:adjustRightInd w:val="0"/>
        <w:snapToGrid w:val="0"/>
        <w:rPr>
          <w:rFonts w:ascii="宋体" w:hAnsi="宋体"/>
          <w:b/>
          <w:color w:val="auto"/>
        </w:rPr>
      </w:pPr>
      <w:r>
        <w:rPr>
          <w:rFonts w:hint="eastAsia" w:ascii="宋体" w:hAnsi="宋体"/>
          <w:color w:val="auto"/>
          <w:kern w:val="44"/>
          <w:sz w:val="28"/>
          <w:szCs w:val="28"/>
        </w:rPr>
        <w:t xml:space="preserve">           </w:t>
      </w:r>
    </w:p>
    <w:p>
      <w:pPr>
        <w:pStyle w:val="49"/>
        <w:snapToGrid w:val="0"/>
        <w:spacing w:before="0" w:after="0"/>
        <w:ind w:left="0"/>
        <w:rPr>
          <w:color w:val="auto"/>
        </w:rPr>
      </w:pPr>
      <w:bookmarkStart w:id="70" w:name="_Toc466015317"/>
      <w:r>
        <w:rPr>
          <w:rFonts w:hint="eastAsia" w:ascii="宋体" w:hAnsi="宋体"/>
          <w:color w:val="auto"/>
          <w:lang w:val="en-US" w:eastAsia="zh-CN"/>
        </w:rPr>
        <w:t xml:space="preserve"> </w:t>
      </w:r>
      <w:r>
        <w:rPr>
          <w:rFonts w:hint="eastAsia" w:ascii="宋体" w:hAnsi="宋体"/>
          <w:color w:val="auto"/>
        </w:rPr>
        <w:t>投标文件格式</w:t>
      </w:r>
      <w:bookmarkEnd w:id="66"/>
      <w:bookmarkEnd w:id="67"/>
      <w:bookmarkEnd w:id="68"/>
      <w:bookmarkEnd w:id="69"/>
      <w:bookmarkEnd w:id="70"/>
    </w:p>
    <w:p>
      <w:pPr>
        <w:spacing w:before="312" w:beforeLines="100" w:after="156" w:afterLines="50"/>
        <w:ind w:firstLine="482" w:firstLineChars="200"/>
        <w:outlineLvl w:val="1"/>
        <w:rPr>
          <w:rFonts w:hint="eastAsia" w:ascii="宋体" w:hAnsi="宋体"/>
          <w:b/>
          <w:color w:val="auto"/>
          <w:sz w:val="24"/>
          <w:szCs w:val="24"/>
        </w:rPr>
      </w:pPr>
      <w:bookmarkStart w:id="71" w:name="_Toc146544227"/>
      <w:bookmarkStart w:id="72" w:name="_Toc129190753"/>
      <w:bookmarkStart w:id="73" w:name="_Toc341716002"/>
      <w:bookmarkStart w:id="74" w:name="_Toc192444818"/>
      <w:bookmarkStart w:id="75" w:name="_Toc134067010"/>
      <w:r>
        <w:rPr>
          <w:rFonts w:hint="eastAsia" w:ascii="宋体" w:hAnsi="宋体"/>
          <w:b/>
          <w:color w:val="auto"/>
          <w:sz w:val="24"/>
          <w:szCs w:val="24"/>
        </w:rPr>
        <w:t>一、投标人提交文件须知</w:t>
      </w:r>
      <w:bookmarkEnd w:id="71"/>
      <w:bookmarkEnd w:id="72"/>
      <w:bookmarkEnd w:id="73"/>
      <w:bookmarkEnd w:id="74"/>
      <w:bookmarkEnd w:id="75"/>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1"/>
        </w:numPr>
        <w:spacing w:before="312" w:beforeLines="100" w:after="156" w:afterLines="50"/>
        <w:ind w:firstLine="482" w:firstLineChars="200"/>
        <w:outlineLvl w:val="1"/>
        <w:rPr>
          <w:rFonts w:hint="eastAsia" w:ascii="宋体" w:hAnsi="宋体"/>
          <w:b/>
          <w:color w:val="auto"/>
          <w:sz w:val="24"/>
          <w:szCs w:val="24"/>
        </w:rPr>
      </w:pPr>
      <w:bookmarkStart w:id="76" w:name="_投标文件组成_1"/>
      <w:bookmarkEnd w:id="76"/>
      <w:bookmarkStart w:id="77" w:name="_Toc146544228"/>
      <w:bookmarkStart w:id="78" w:name="_Toc129190754"/>
      <w:bookmarkStart w:id="79" w:name="_Toc192444819"/>
      <w:bookmarkStart w:id="80" w:name="_Toc134067011"/>
      <w:bookmarkStart w:id="81" w:name="_Toc341716003"/>
      <w:r>
        <w:rPr>
          <w:rFonts w:hint="eastAsia" w:ascii="宋体" w:hAnsi="宋体"/>
          <w:b/>
          <w:color w:val="auto"/>
          <w:sz w:val="24"/>
          <w:szCs w:val="24"/>
        </w:rPr>
        <w:t>投标文件</w:t>
      </w:r>
      <w:bookmarkEnd w:id="77"/>
      <w:bookmarkEnd w:id="78"/>
      <w:bookmarkEnd w:id="79"/>
      <w:bookmarkEnd w:id="80"/>
      <w:bookmarkEnd w:id="8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7"/>
        <w:rPr>
          <w:rFonts w:hint="eastAsia"/>
          <w:color w:val="auto"/>
        </w:rPr>
      </w:pPr>
    </w:p>
    <w:p>
      <w:pPr>
        <w:pStyle w:val="5"/>
        <w:rPr>
          <w:color w:val="auto"/>
        </w:rPr>
      </w:pPr>
    </w:p>
    <w:p>
      <w:pPr>
        <w:jc w:val="center"/>
        <w:rPr>
          <w:rFonts w:hint="eastAsia"/>
          <w:b/>
          <w:color w:val="auto"/>
          <w:sz w:val="72"/>
          <w:szCs w:val="72"/>
        </w:rPr>
      </w:pPr>
      <w:bookmarkStart w:id="82" w:name="_Toc26431"/>
      <w:r>
        <w:rPr>
          <w:rFonts w:hint="eastAsia"/>
          <w:b/>
          <w:color w:val="auto"/>
          <w:sz w:val="72"/>
          <w:szCs w:val="72"/>
        </w:rPr>
        <w:t>投标文件</w:t>
      </w:r>
      <w:bookmarkEnd w:id="82"/>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3"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3"/>
    </w:p>
    <w:p>
      <w:pPr>
        <w:jc w:val="center"/>
        <w:rPr>
          <w:color w:val="auto"/>
        </w:rPr>
      </w:pPr>
    </w:p>
    <w:p>
      <w:pPr>
        <w:pStyle w:val="10"/>
        <w:jc w:val="both"/>
        <w:rPr>
          <w:color w:val="auto"/>
        </w:rPr>
      </w:pPr>
    </w:p>
    <w:p>
      <w:pPr>
        <w:pStyle w:val="10"/>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4" w:name="_Toc12572"/>
      <w:r>
        <w:rPr>
          <w:rFonts w:hint="eastAsia"/>
          <w:b/>
          <w:color w:val="auto"/>
          <w:sz w:val="32"/>
          <w:szCs w:val="32"/>
        </w:rPr>
        <w:t>投标单位（电子签章）：</w:t>
      </w:r>
      <w:bookmarkEnd w:id="8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5" w:name="_Toc519087074"/>
      <w:bookmarkStart w:id="86" w:name="_Toc492299632"/>
      <w:bookmarkStart w:id="87" w:name="_Toc466014528"/>
      <w:bookmarkStart w:id="88" w:name="_Toc32490"/>
      <w:bookmarkStart w:id="89"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5"/>
      <w:bookmarkEnd w:id="86"/>
      <w:bookmarkEnd w:id="87"/>
      <w:bookmarkEnd w:id="88"/>
      <w:bookmarkEnd w:id="89"/>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2"/>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2"/>
        </w:numPr>
        <w:spacing w:line="360" w:lineRule="auto"/>
        <w:ind w:left="1134"/>
        <w:rPr>
          <w:sz w:val="24"/>
          <w:szCs w:val="22"/>
        </w:rPr>
      </w:pPr>
      <w:r>
        <w:rPr>
          <w:sz w:val="24"/>
          <w:szCs w:val="22"/>
        </w:rPr>
        <w:t>具有良好的商业信誉和健全的财务会计制度；</w:t>
      </w:r>
    </w:p>
    <w:p>
      <w:pPr>
        <w:numPr>
          <w:ilvl w:val="0"/>
          <w:numId w:val="22"/>
        </w:numPr>
        <w:spacing w:line="360" w:lineRule="auto"/>
        <w:ind w:left="1134"/>
        <w:rPr>
          <w:sz w:val="24"/>
          <w:szCs w:val="22"/>
        </w:rPr>
      </w:pPr>
      <w:r>
        <w:rPr>
          <w:sz w:val="24"/>
          <w:szCs w:val="22"/>
        </w:rPr>
        <w:t>具有履行合同所必需的设备和专业技术能力；</w:t>
      </w:r>
    </w:p>
    <w:p>
      <w:pPr>
        <w:numPr>
          <w:ilvl w:val="0"/>
          <w:numId w:val="22"/>
        </w:numPr>
        <w:spacing w:line="360" w:lineRule="auto"/>
        <w:ind w:left="1134"/>
        <w:rPr>
          <w:sz w:val="24"/>
          <w:szCs w:val="22"/>
        </w:rPr>
      </w:pPr>
      <w:r>
        <w:rPr>
          <w:sz w:val="24"/>
          <w:szCs w:val="22"/>
        </w:rPr>
        <w:t>有依法缴纳税收和社会保障资金的良好记录；</w:t>
      </w:r>
    </w:p>
    <w:p>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3"/>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3"/>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jc w:val="center"/>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left"/>
        <w:textAlignment w:val="baseline"/>
        <w:outlineLvl w:val="9"/>
        <w:rPr>
          <w:rStyle w:val="75"/>
          <w:rFonts w:hint="eastAsia" w:ascii="宋体" w:hAnsi="宋体"/>
          <w:b/>
          <w:color w:val="0000FF"/>
          <w:highlight w:val="none"/>
        </w:rPr>
      </w:pPr>
      <w:r>
        <w:rPr>
          <w:rFonts w:hint="eastAsia"/>
          <w:b/>
          <w:color w:val="auto"/>
          <w:sz w:val="24"/>
          <w:szCs w:val="24"/>
        </w:rPr>
        <w:t xml:space="preserve">附件6 </w:t>
      </w:r>
      <w:r>
        <w:rPr>
          <w:rFonts w:hint="eastAsia"/>
          <w:b/>
          <w:color w:val="auto"/>
          <w:sz w:val="24"/>
          <w:szCs w:val="24"/>
          <w:highlight w:val="none"/>
        </w:rPr>
        <w:t xml:space="preserve"> </w:t>
      </w:r>
      <w:r>
        <w:rPr>
          <w:rFonts w:hint="eastAsia"/>
          <w:b/>
          <w:color w:val="0000FF"/>
          <w:sz w:val="24"/>
          <w:szCs w:val="24"/>
          <w:highlight w:val="none"/>
        </w:rPr>
        <w:t xml:space="preserve"> </w:t>
      </w:r>
      <w:r>
        <w:rPr>
          <w:rFonts w:hint="eastAsia"/>
          <w:b/>
          <w:color w:val="auto"/>
          <w:sz w:val="24"/>
          <w:szCs w:val="24"/>
          <w:highlight w:val="none"/>
          <w:lang w:eastAsia="zh-CN"/>
        </w:rPr>
        <w:t>技术</w:t>
      </w:r>
      <w:r>
        <w:rPr>
          <w:rFonts w:hint="eastAsia" w:ascii="宋体" w:hAnsi="宋体"/>
          <w:b/>
          <w:color w:val="auto"/>
          <w:sz w:val="24"/>
          <w:szCs w:val="24"/>
          <w:highlight w:val="none"/>
          <w:lang w:eastAsia="zh-CN"/>
        </w:rPr>
        <w:t>方案</w:t>
      </w:r>
      <w:r>
        <w:rPr>
          <w:rFonts w:hint="eastAsia"/>
          <w:b/>
          <w:color w:val="auto"/>
          <w:sz w:val="24"/>
          <w:szCs w:val="24"/>
          <w:highlight w:val="none"/>
        </w:rPr>
        <w:t>（应答本</w:t>
      </w:r>
      <w:r>
        <w:rPr>
          <w:rFonts w:hint="eastAsia"/>
          <w:b/>
          <w:color w:val="auto"/>
          <w:sz w:val="24"/>
          <w:szCs w:val="24"/>
          <w:highlight w:val="none"/>
          <w:lang w:eastAsia="zh-CN"/>
        </w:rPr>
        <w:t>招标文件</w:t>
      </w:r>
      <w:r>
        <w:rPr>
          <w:rFonts w:hint="eastAsia"/>
          <w:b/>
          <w:color w:val="auto"/>
          <w:sz w:val="24"/>
          <w:szCs w:val="24"/>
          <w:highlight w:val="none"/>
        </w:rPr>
        <w:fldChar w:fldCharType="begin"/>
      </w:r>
      <w:r>
        <w:rPr>
          <w:rFonts w:hint="eastAsia"/>
          <w:b/>
          <w:color w:val="auto"/>
          <w:sz w:val="24"/>
          <w:szCs w:val="24"/>
          <w:highlight w:val="none"/>
        </w:rPr>
        <w:instrText xml:space="preserve"> HYPERLINK \l "_2总体技术要求" </w:instrText>
      </w:r>
      <w:r>
        <w:rPr>
          <w:rFonts w:hint="eastAsia"/>
          <w:b/>
          <w:color w:val="auto"/>
          <w:sz w:val="24"/>
          <w:szCs w:val="24"/>
          <w:highlight w:val="none"/>
        </w:rPr>
        <w:fldChar w:fldCharType="separate"/>
      </w:r>
      <w:r>
        <w:rPr>
          <w:rFonts w:hint="eastAsia"/>
          <w:b/>
          <w:color w:val="auto"/>
          <w:sz w:val="24"/>
          <w:szCs w:val="24"/>
          <w:highlight w:val="none"/>
        </w:rPr>
        <w:t>第</w:t>
      </w:r>
      <w:r>
        <w:rPr>
          <w:rFonts w:hint="eastAsia"/>
          <w:b/>
          <w:color w:val="auto"/>
          <w:sz w:val="24"/>
          <w:szCs w:val="24"/>
          <w:highlight w:val="none"/>
          <w:lang w:eastAsia="zh-CN"/>
        </w:rPr>
        <w:t>四</w:t>
      </w:r>
      <w:r>
        <w:rPr>
          <w:rFonts w:hint="eastAsia"/>
          <w:b/>
          <w:color w:val="auto"/>
          <w:sz w:val="24"/>
          <w:szCs w:val="24"/>
          <w:highlight w:val="none"/>
        </w:rPr>
        <w:t>部分“</w:t>
      </w:r>
      <w:r>
        <w:rPr>
          <w:rFonts w:hint="eastAsia"/>
          <w:b/>
          <w:color w:val="auto"/>
          <w:sz w:val="24"/>
          <w:szCs w:val="24"/>
          <w:highlight w:val="none"/>
        </w:rPr>
        <w:fldChar w:fldCharType="end"/>
      </w:r>
      <w:r>
        <w:rPr>
          <w:rFonts w:hint="eastAsia"/>
          <w:b/>
          <w:color w:val="auto"/>
          <w:sz w:val="24"/>
          <w:szCs w:val="24"/>
          <w:highlight w:val="none"/>
          <w:lang w:eastAsia="zh-CN"/>
        </w:rPr>
        <w:t>采购需求</w:t>
      </w:r>
      <w:r>
        <w:rPr>
          <w:rFonts w:hint="eastAsia"/>
          <w:b/>
          <w:color w:val="auto"/>
          <w:sz w:val="24"/>
          <w:szCs w:val="24"/>
          <w:highlight w:val="none"/>
        </w:rPr>
        <w:t>”中的具体要求</w:t>
      </w:r>
      <w:r>
        <w:rPr>
          <w:rStyle w:val="75"/>
          <w:rFonts w:hint="eastAsia" w:ascii="宋体" w:hAnsi="宋体"/>
          <w:b/>
          <w:color w:val="auto"/>
          <w:highlight w:val="none"/>
        </w:rPr>
        <w:t>，格式自拟）</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Style w:val="75"/>
          <w:rFonts w:hint="eastAsia" w:ascii="宋体" w:hAnsi="宋体" w:eastAsia="宋体" w:cs="宋体"/>
          <w:b w:val="0"/>
          <w:bCs/>
          <w:color w:val="auto"/>
          <w:sz w:val="24"/>
          <w:szCs w:val="24"/>
          <w:highlight w:val="none"/>
          <w:lang w:eastAsia="zh-CN"/>
        </w:rPr>
      </w:pPr>
      <w:r>
        <w:rPr>
          <w:rFonts w:hint="eastAsia" w:ascii="宋体" w:hAnsi="宋体"/>
          <w:position w:val="-1"/>
          <w:sz w:val="24"/>
          <w:szCs w:val="24"/>
          <w:highlight w:val="none"/>
          <w:u w:val="none"/>
          <w:lang w:val="en-US" w:eastAsia="zh-CN"/>
        </w:rPr>
        <w:t xml:space="preserve">6.1  </w:t>
      </w:r>
      <w:r>
        <w:rPr>
          <w:rFonts w:hint="eastAsia" w:ascii="宋体" w:hAnsi="宋体"/>
          <w:position w:val="-1"/>
          <w:sz w:val="24"/>
          <w:szCs w:val="24"/>
          <w:highlight w:val="none"/>
          <w:u w:val="none"/>
          <w:lang w:eastAsia="zh-CN"/>
        </w:rPr>
        <w:t>项目总体设计</w:t>
      </w:r>
      <w:r>
        <w:rPr>
          <w:rStyle w:val="75"/>
          <w:rFonts w:hint="eastAsia" w:ascii="宋体" w:hAnsi="宋体" w:eastAsia="宋体" w:cs="宋体"/>
          <w:b w:val="0"/>
          <w:bCs/>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Style w:val="75"/>
          <w:rFonts w:hint="eastAsia" w:ascii="宋体" w:hAnsi="宋体" w:eastAsia="宋体" w:cs="宋体"/>
          <w:b w:val="0"/>
          <w:bCs/>
          <w:color w:val="auto"/>
          <w:sz w:val="24"/>
          <w:szCs w:val="24"/>
          <w:highlight w:val="none"/>
          <w:lang w:eastAsia="zh-CN"/>
        </w:rPr>
      </w:pPr>
      <w:r>
        <w:rPr>
          <w:rFonts w:hint="eastAsia" w:ascii="宋体" w:hAnsi="宋体" w:cs="宋体"/>
          <w:sz w:val="24"/>
          <w:szCs w:val="24"/>
          <w:highlight w:val="none"/>
          <w:u w:val="none"/>
          <w:lang w:val="en-US" w:eastAsia="zh-CN"/>
        </w:rPr>
        <w:t xml:space="preserve">6.2  </w:t>
      </w:r>
      <w:r>
        <w:rPr>
          <w:rFonts w:hint="eastAsia" w:ascii="宋体" w:hAnsi="宋体" w:cs="宋体"/>
          <w:sz w:val="24"/>
          <w:szCs w:val="24"/>
          <w:highlight w:val="none"/>
          <w:u w:val="none"/>
          <w:lang w:eastAsia="zh-CN"/>
        </w:rPr>
        <w:t>系统关键技术</w:t>
      </w:r>
      <w:r>
        <w:rPr>
          <w:rStyle w:val="75"/>
          <w:rFonts w:hint="eastAsia" w:ascii="宋体" w:hAnsi="宋体" w:eastAsia="宋体" w:cs="宋体"/>
          <w:b w:val="0"/>
          <w:bCs/>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Style w:val="75"/>
          <w:rFonts w:hint="eastAsia" w:ascii="宋体" w:hAnsi="宋体"/>
          <w:b w:val="0"/>
          <w:bCs/>
          <w:color w:val="auto"/>
          <w:sz w:val="24"/>
          <w:szCs w:val="24"/>
          <w:highlight w:val="none"/>
          <w:lang w:eastAsia="zh-CN"/>
        </w:rPr>
      </w:pPr>
      <w:r>
        <w:rPr>
          <w:rFonts w:hint="eastAsia" w:ascii="宋体" w:hAnsi="宋体"/>
          <w:position w:val="-1"/>
          <w:sz w:val="24"/>
          <w:szCs w:val="24"/>
          <w:highlight w:val="none"/>
          <w:u w:val="none"/>
          <w:lang w:val="en-US" w:eastAsia="zh-CN"/>
        </w:rPr>
        <w:t xml:space="preserve">6.3  </w:t>
      </w:r>
      <w:r>
        <w:rPr>
          <w:rFonts w:hint="eastAsia" w:ascii="宋体" w:hAnsi="宋体"/>
          <w:position w:val="-1"/>
          <w:sz w:val="24"/>
          <w:szCs w:val="24"/>
          <w:highlight w:val="none"/>
          <w:u w:val="none"/>
          <w:lang w:eastAsia="zh-CN"/>
        </w:rPr>
        <w:t>系统架构</w:t>
      </w:r>
      <w:r>
        <w:rPr>
          <w:rStyle w:val="75"/>
          <w:rFonts w:hint="eastAsia" w:ascii="宋体" w:hAnsi="宋体" w:eastAsia="宋体" w:cs="宋体"/>
          <w:b w:val="0"/>
          <w:bCs/>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Style w:val="75"/>
          <w:rFonts w:hint="eastAsia" w:ascii="宋体" w:hAnsi="宋体"/>
          <w:b w:val="0"/>
          <w:bCs/>
          <w:color w:val="auto"/>
          <w:sz w:val="24"/>
          <w:szCs w:val="24"/>
          <w:highlight w:val="none"/>
          <w:lang w:eastAsia="zh-CN"/>
        </w:rPr>
      </w:pPr>
      <w:r>
        <w:rPr>
          <w:rFonts w:hint="eastAsia" w:ascii="宋体" w:hAnsi="宋体"/>
          <w:sz w:val="24"/>
          <w:szCs w:val="24"/>
          <w:highlight w:val="none"/>
          <w:u w:val="none"/>
          <w:lang w:val="en-US" w:eastAsia="zh-CN"/>
        </w:rPr>
        <w:t xml:space="preserve">6.4  </w:t>
      </w:r>
      <w:r>
        <w:rPr>
          <w:rFonts w:hint="eastAsia" w:ascii="宋体" w:hAnsi="宋体"/>
          <w:sz w:val="24"/>
          <w:szCs w:val="24"/>
          <w:highlight w:val="none"/>
          <w:u w:val="none"/>
          <w:lang w:eastAsia="zh-CN"/>
        </w:rPr>
        <w:t>升级改造设计方案</w:t>
      </w:r>
      <w:r>
        <w:rPr>
          <w:rStyle w:val="75"/>
          <w:rFonts w:hint="eastAsia" w:ascii="宋体" w:hAnsi="宋体" w:eastAsia="宋体" w:cs="宋体"/>
          <w:b w:val="0"/>
          <w:bCs/>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Fonts w:hint="eastAsia"/>
          <w:sz w:val="24"/>
          <w:szCs w:val="24"/>
          <w:highlight w:val="none"/>
          <w:lang w:eastAsia="zh-CN"/>
        </w:rPr>
      </w:pPr>
      <w:r>
        <w:rPr>
          <w:rFonts w:hint="eastAsia" w:ascii="宋体" w:hAnsi="宋体"/>
          <w:sz w:val="24"/>
          <w:szCs w:val="24"/>
          <w:highlight w:val="none"/>
          <w:u w:val="none"/>
          <w:lang w:val="en-US" w:eastAsia="zh-CN"/>
        </w:rPr>
        <w:t xml:space="preserve">6.5  </w:t>
      </w:r>
      <w:r>
        <w:rPr>
          <w:rFonts w:hint="eastAsia" w:ascii="宋体" w:hAnsi="宋体"/>
          <w:sz w:val="24"/>
          <w:szCs w:val="24"/>
          <w:highlight w:val="none"/>
          <w:u w:val="none"/>
          <w:lang w:eastAsia="zh-CN"/>
        </w:rPr>
        <w:t>页面设计</w:t>
      </w:r>
      <w:r>
        <w:rPr>
          <w:rStyle w:val="75"/>
          <w:rFonts w:hint="eastAsia" w:ascii="宋体" w:hAnsi="宋体"/>
          <w:b w:val="0"/>
          <w:bCs/>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240" w:firstLineChars="100"/>
        <w:jc w:val="left"/>
        <w:textAlignment w:val="baseline"/>
        <w:outlineLvl w:val="9"/>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6.6 安全方案；</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jc w:val="left"/>
        <w:textAlignment w:val="baseline"/>
        <w:outlineLvl w:val="9"/>
        <w:rPr>
          <w:rFonts w:hint="eastAsia"/>
          <w:lang w:val="en-US" w:eastAsia="zh-CN"/>
        </w:rPr>
      </w:pPr>
      <w:r>
        <w:rPr>
          <w:rFonts w:hint="eastAsia" w:ascii="宋体" w:hAnsi="宋体"/>
          <w:sz w:val="24"/>
          <w:szCs w:val="24"/>
          <w:highlight w:val="none"/>
          <w:u w:val="none"/>
          <w:lang w:val="en-US" w:eastAsia="zh-CN"/>
        </w:rPr>
        <w:t xml:space="preserve">  6.7 支撑体系建设方案。</w:t>
      </w:r>
    </w:p>
    <w:p>
      <w:pPr>
        <w:pStyle w:val="9"/>
        <w:rPr>
          <w:rFonts w:hint="eastAsia"/>
          <w:highlight w:val="none"/>
        </w:rPr>
      </w:pPr>
    </w:p>
    <w:p>
      <w:pPr>
        <w:pStyle w:val="17"/>
        <w:spacing w:line="360" w:lineRule="auto"/>
        <w:ind w:firstLine="0" w:firstLineChars="0"/>
        <w:rPr>
          <w:rFonts w:hint="eastAsia" w:hAnsi="宋体"/>
          <w:color w:val="auto"/>
          <w:sz w:val="24"/>
          <w:highlight w:val="none"/>
        </w:rPr>
      </w:pPr>
      <w:r>
        <w:rPr>
          <w:rFonts w:hint="eastAsia" w:hAnsi="宋体"/>
          <w:color w:val="auto"/>
          <w:sz w:val="24"/>
          <w:szCs w:val="24"/>
          <w:highlight w:val="none"/>
        </w:rPr>
        <w:t>投标人公章（电子签章）：</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pPr>
        <w:spacing w:line="360" w:lineRule="auto"/>
        <w:ind w:firstLine="480" w:firstLineChars="200"/>
        <w:rPr>
          <w:rFonts w:hint="eastAsia"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pPr>
        <w:spacing w:line="360" w:lineRule="auto"/>
        <w:rPr>
          <w:rFonts w:ascii="宋体" w:hAnsi="宋体"/>
          <w:color w:val="auto"/>
          <w:sz w:val="24"/>
          <w:szCs w:val="24"/>
          <w:highlight w:val="none"/>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auto"/>
          <w:sz w:val="24"/>
          <w:szCs w:val="24"/>
          <w:lang w:eastAsia="zh-CN"/>
        </w:rPr>
        <w:t>服务水平</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cs="宋体"/>
          <w:b w:val="0"/>
          <w:bCs/>
          <w:color w:val="000000"/>
          <w:sz w:val="24"/>
          <w:szCs w:val="24"/>
          <w:lang w:eastAsia="zh-CN"/>
        </w:rPr>
        <w:t>售后服务</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cs="宋体"/>
          <w:b w:val="0"/>
          <w:bCs/>
          <w:color w:val="000000"/>
          <w:sz w:val="24"/>
          <w:szCs w:val="24"/>
          <w:lang w:eastAsia="zh-CN"/>
        </w:rPr>
        <w:t>培训方案。</w:t>
      </w:r>
    </w:p>
    <w:p>
      <w:pPr>
        <w:pStyle w:val="2"/>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ascii="宋体" w:hAnsi="宋体"/>
          <w:b/>
          <w:color w:val="auto"/>
          <w:sz w:val="24"/>
          <w:szCs w:val="24"/>
          <w:highlight w:val="none"/>
          <w:lang w:eastAsia="zh-CN"/>
        </w:rPr>
      </w:pPr>
      <w:r>
        <w:rPr>
          <w:rFonts w:hint="eastAsia"/>
          <w:b/>
          <w:color w:val="auto"/>
          <w:sz w:val="24"/>
          <w:szCs w:val="24"/>
          <w:highlight w:val="none"/>
        </w:rPr>
        <w:t>附件</w:t>
      </w:r>
      <w:r>
        <w:rPr>
          <w:rFonts w:hint="eastAsia"/>
          <w:b/>
          <w:color w:val="auto"/>
          <w:sz w:val="24"/>
          <w:szCs w:val="24"/>
          <w:highlight w:val="none"/>
          <w:lang w:val="en-US" w:eastAsia="zh-CN"/>
        </w:rPr>
        <w:t>8</w:t>
      </w:r>
      <w:r>
        <w:rPr>
          <w:rFonts w:hint="eastAsia"/>
          <w:b/>
          <w:color w:val="auto"/>
          <w:sz w:val="24"/>
          <w:szCs w:val="24"/>
          <w:highlight w:val="none"/>
        </w:rPr>
        <w:t xml:space="preserve"> </w:t>
      </w:r>
      <w:r>
        <w:rPr>
          <w:rFonts w:hint="eastAsia"/>
          <w:b/>
          <w:color w:val="auto"/>
          <w:sz w:val="24"/>
          <w:szCs w:val="24"/>
          <w:highlight w:val="none"/>
          <w:lang w:val="en-US" w:eastAsia="zh-CN"/>
        </w:rPr>
        <w:t xml:space="preserve"> </w:t>
      </w:r>
      <w:r>
        <w:rPr>
          <w:rFonts w:hint="eastAsia"/>
          <w:b/>
          <w:color w:val="auto"/>
          <w:sz w:val="24"/>
          <w:szCs w:val="24"/>
          <w:highlight w:val="none"/>
          <w:lang w:eastAsia="zh-CN"/>
        </w:rPr>
        <w:t>投标人履约能力</w:t>
      </w:r>
      <w:r>
        <w:rPr>
          <w:rFonts w:hint="eastAsia"/>
          <w:b/>
          <w:color w:val="auto"/>
          <w:sz w:val="24"/>
          <w:szCs w:val="24"/>
          <w:highlight w:val="none"/>
        </w:rPr>
        <w:t>（</w:t>
      </w:r>
      <w:r>
        <w:rPr>
          <w:rFonts w:hint="eastAsia"/>
          <w:b/>
          <w:color w:val="auto"/>
          <w:sz w:val="24"/>
          <w:szCs w:val="24"/>
          <w:highlight w:val="none"/>
          <w:lang w:eastAsia="zh-CN"/>
        </w:rPr>
        <w:t>按招标文件</w:t>
      </w:r>
      <w:r>
        <w:rPr>
          <w:rFonts w:hint="eastAsia"/>
          <w:b/>
          <w:color w:val="auto"/>
          <w:sz w:val="24"/>
          <w:szCs w:val="24"/>
          <w:highlight w:val="none"/>
        </w:rPr>
        <w:t>要求</w:t>
      </w:r>
      <w:r>
        <w:rPr>
          <w:rFonts w:hint="eastAsia"/>
          <w:b/>
          <w:color w:val="auto"/>
          <w:sz w:val="24"/>
          <w:szCs w:val="24"/>
          <w:highlight w:val="none"/>
          <w:lang w:eastAsia="zh-CN"/>
        </w:rPr>
        <w:t>提供</w:t>
      </w:r>
      <w:r>
        <w:rPr>
          <w:rStyle w:val="75"/>
          <w:rFonts w:hint="eastAsia" w:ascii="宋体" w:hAnsi="宋体"/>
          <w:b/>
          <w:color w:val="auto"/>
          <w:highlight w:val="none"/>
        </w:rPr>
        <w:t>，格式自拟）</w:t>
      </w:r>
    </w:p>
    <w:p>
      <w:pPr>
        <w:spacing w:line="360" w:lineRule="auto"/>
        <w:rPr>
          <w:rFonts w:hint="eastAsia"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8.1 投标人证书（按要求提供证书复印件并加盖投标人公章）；</w:t>
      </w:r>
    </w:p>
    <w:p>
      <w:pPr>
        <w:spacing w:line="360" w:lineRule="auto"/>
        <w:rPr>
          <w:rFonts w:hint="eastAsia" w:hAnsi="宋体"/>
          <w:color w:val="000000"/>
          <w:sz w:val="24"/>
          <w:szCs w:val="24"/>
          <w:highlight w:val="none"/>
        </w:rPr>
      </w:pPr>
      <w:r>
        <w:rPr>
          <w:rFonts w:hint="eastAsia" w:ascii="宋体" w:hAnsi="宋体"/>
          <w:b w:val="0"/>
          <w:bCs/>
          <w:color w:val="auto"/>
          <w:sz w:val="24"/>
          <w:szCs w:val="24"/>
          <w:highlight w:val="none"/>
          <w:lang w:val="en-US" w:eastAsia="zh-CN"/>
        </w:rPr>
        <w:t xml:space="preserve">8.2 </w:t>
      </w:r>
      <w:r>
        <w:rPr>
          <w:rFonts w:hint="eastAsia"/>
          <w:b w:val="0"/>
          <w:bCs/>
          <w:sz w:val="24"/>
          <w:szCs w:val="24"/>
          <w:highlight w:val="none"/>
        </w:rPr>
        <w:t>投标人业绩</w:t>
      </w:r>
      <w:r>
        <w:rPr>
          <w:rFonts w:hint="eastAsia" w:ascii="宋体" w:hAnsi="宋体"/>
          <w:b w:val="0"/>
          <w:bCs/>
          <w:color w:val="000000"/>
          <w:sz w:val="24"/>
          <w:szCs w:val="24"/>
          <w:highlight w:val="none"/>
        </w:rPr>
        <w:t>（</w:t>
      </w:r>
      <w:r>
        <w:rPr>
          <w:rFonts w:hint="eastAsia" w:hAnsi="宋体"/>
          <w:b w:val="0"/>
          <w:bCs/>
          <w:color w:val="000000"/>
          <w:sz w:val="24"/>
          <w:szCs w:val="24"/>
          <w:highlight w:val="none"/>
        </w:rPr>
        <w:t>证明材料需</w:t>
      </w:r>
      <w:r>
        <w:rPr>
          <w:rFonts w:hint="eastAsia" w:hAnsi="宋体"/>
          <w:b w:val="0"/>
          <w:bCs/>
          <w:color w:val="000000"/>
          <w:sz w:val="24"/>
          <w:szCs w:val="24"/>
          <w:highlight w:val="none"/>
          <w:lang w:eastAsia="zh-CN"/>
        </w:rPr>
        <w:t>提供</w:t>
      </w:r>
      <w:r>
        <w:rPr>
          <w:rFonts w:hint="eastAsia" w:hAnsi="宋体"/>
          <w:b w:val="0"/>
          <w:bCs/>
          <w:color w:val="000000"/>
          <w:sz w:val="24"/>
          <w:szCs w:val="24"/>
          <w:highlight w:val="none"/>
        </w:rPr>
        <w:t>合同首页、甲方名称、服务内容、服务金额、合同签署页等关键页）</w:t>
      </w:r>
      <w:r>
        <w:rPr>
          <w:rFonts w:hint="eastAsia" w:hAnsi="宋体"/>
          <w:b w:val="0"/>
          <w:bCs/>
          <w:color w:val="000000"/>
          <w:sz w:val="24"/>
          <w:szCs w:val="24"/>
          <w:highlight w:val="none"/>
          <w:lang w:eastAsia="zh-CN"/>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spacing w:line="360" w:lineRule="auto"/>
        <w:rPr>
          <w:rFonts w:hint="eastAsia" w:hAnsi="宋体"/>
          <w:b w:val="0"/>
          <w:bCs/>
          <w:color w:val="000000"/>
          <w:sz w:val="24"/>
          <w:szCs w:val="24"/>
          <w:highlight w:val="none"/>
        </w:rPr>
      </w:pPr>
      <w:r>
        <w:rPr>
          <w:rFonts w:hint="eastAsia" w:ascii="宋体" w:hAnsi="宋体"/>
          <w:b w:val="0"/>
          <w:bCs/>
          <w:color w:val="auto"/>
          <w:sz w:val="24"/>
          <w:szCs w:val="24"/>
          <w:highlight w:val="none"/>
          <w:lang w:val="en-US" w:eastAsia="zh-CN"/>
        </w:rPr>
        <w:t xml:space="preserve">8.3 </w:t>
      </w:r>
      <w:r>
        <w:rPr>
          <w:rFonts w:hint="eastAsia"/>
          <w:b w:val="0"/>
          <w:bCs/>
          <w:sz w:val="24"/>
          <w:szCs w:val="24"/>
          <w:highlight w:val="none"/>
          <w:lang w:eastAsia="zh-CN"/>
        </w:rPr>
        <w:t>实施队伍</w:t>
      </w:r>
      <w:r>
        <w:rPr>
          <w:rFonts w:hint="eastAsia" w:ascii="宋体" w:hAnsi="宋体"/>
          <w:b w:val="0"/>
          <w:bCs/>
          <w:color w:val="000000"/>
          <w:sz w:val="24"/>
          <w:szCs w:val="24"/>
          <w:highlight w:val="none"/>
        </w:rPr>
        <w:t>（</w:t>
      </w:r>
      <w:r>
        <w:rPr>
          <w:rFonts w:hint="eastAsia" w:hAnsi="宋体"/>
          <w:b w:val="0"/>
          <w:bCs/>
          <w:color w:val="000000"/>
          <w:sz w:val="24"/>
          <w:szCs w:val="24"/>
          <w:highlight w:val="none"/>
        </w:rPr>
        <w:t>证明材料需</w:t>
      </w:r>
      <w:r>
        <w:rPr>
          <w:rFonts w:hint="eastAsia" w:hAnsi="宋体"/>
          <w:b w:val="0"/>
          <w:bCs/>
          <w:color w:val="000000"/>
          <w:sz w:val="24"/>
          <w:szCs w:val="24"/>
          <w:highlight w:val="none"/>
          <w:lang w:eastAsia="zh-CN"/>
        </w:rPr>
        <w:t>提供</w:t>
      </w:r>
      <w:r>
        <w:rPr>
          <w:rFonts w:hint="eastAsia" w:hAnsi="宋体"/>
          <w:b w:val="0"/>
          <w:bCs/>
          <w:color w:val="000000"/>
          <w:sz w:val="24"/>
          <w:szCs w:val="24"/>
          <w:highlight w:val="none"/>
        </w:rPr>
        <w:t>所有人员近六个月内在投标单位的社保缴纳记录及学历证书复印件）</w:t>
      </w:r>
      <w:r>
        <w:rPr>
          <w:rFonts w:hint="eastAsia" w:hAnsi="宋体"/>
          <w:b w:val="0"/>
          <w:bCs/>
          <w:color w:val="000000"/>
          <w:sz w:val="24"/>
          <w:szCs w:val="24"/>
          <w:highlight w:val="none"/>
          <w:lang w:eastAsia="zh-CN"/>
        </w:rPr>
        <w:t>；</w:t>
      </w:r>
    </w:p>
    <w:p>
      <w:pPr>
        <w:spacing w:line="360" w:lineRule="auto"/>
        <w:rPr>
          <w:rFonts w:hint="eastAsia" w:hAnsi="宋体"/>
          <w:b w:val="0"/>
          <w:bCs/>
          <w:color w:val="000000"/>
          <w:sz w:val="24"/>
          <w:szCs w:val="24"/>
          <w:highlight w:val="none"/>
        </w:rPr>
      </w:pPr>
      <w:r>
        <w:rPr>
          <w:rFonts w:hint="eastAsia" w:ascii="宋体" w:hAnsi="宋体"/>
          <w:b w:val="0"/>
          <w:bCs/>
          <w:color w:val="auto"/>
          <w:sz w:val="24"/>
          <w:szCs w:val="24"/>
          <w:highlight w:val="none"/>
          <w:lang w:val="en-US" w:eastAsia="zh-CN"/>
        </w:rPr>
        <w:t xml:space="preserve">8.4 </w:t>
      </w:r>
      <w:r>
        <w:rPr>
          <w:rFonts w:hint="eastAsia"/>
          <w:b w:val="0"/>
          <w:bCs/>
          <w:sz w:val="24"/>
          <w:szCs w:val="24"/>
          <w:highlight w:val="none"/>
          <w:lang w:eastAsia="zh-CN"/>
        </w:rPr>
        <w:t>软件著作权</w:t>
      </w:r>
      <w:r>
        <w:rPr>
          <w:rFonts w:hint="eastAsia" w:ascii="宋体" w:hAnsi="宋体"/>
          <w:b w:val="0"/>
          <w:bCs/>
          <w:color w:val="000000"/>
          <w:sz w:val="24"/>
          <w:szCs w:val="24"/>
          <w:highlight w:val="none"/>
        </w:rPr>
        <w:t>（</w:t>
      </w:r>
      <w:r>
        <w:rPr>
          <w:rFonts w:hint="eastAsia" w:hAnsi="宋体"/>
          <w:b w:val="0"/>
          <w:bCs/>
          <w:color w:val="000000"/>
          <w:sz w:val="24"/>
          <w:szCs w:val="24"/>
          <w:highlight w:val="none"/>
        </w:rPr>
        <w:t>证明材料需</w:t>
      </w:r>
      <w:r>
        <w:rPr>
          <w:rFonts w:hint="eastAsia" w:hAnsi="宋体"/>
          <w:b w:val="0"/>
          <w:bCs/>
          <w:color w:val="000000"/>
          <w:sz w:val="24"/>
          <w:szCs w:val="24"/>
          <w:highlight w:val="none"/>
          <w:lang w:eastAsia="zh-CN"/>
        </w:rPr>
        <w:t>提供</w:t>
      </w:r>
      <w:r>
        <w:rPr>
          <w:rFonts w:hint="eastAsia" w:hAnsi="宋体"/>
          <w:b w:val="0"/>
          <w:bCs/>
          <w:color w:val="000000"/>
          <w:sz w:val="24"/>
          <w:szCs w:val="24"/>
          <w:highlight w:val="none"/>
        </w:rPr>
        <w:t>证书复印件加盖公章，原件备查）</w:t>
      </w:r>
      <w:r>
        <w:rPr>
          <w:rFonts w:hint="eastAsia" w:hAnsi="宋体"/>
          <w:b w:val="0"/>
          <w:bCs/>
          <w:color w:val="000000"/>
          <w:sz w:val="24"/>
          <w:szCs w:val="24"/>
          <w:highlight w:val="none"/>
          <w:lang w:eastAsia="zh-CN"/>
        </w:rPr>
        <w:t>。</w:t>
      </w:r>
    </w:p>
    <w:p>
      <w:pPr>
        <w:pStyle w:val="2"/>
        <w:rPr>
          <w:rFonts w:hint="eastAsia"/>
        </w:rPr>
      </w:pP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w:t>
      </w:r>
      <w:r>
        <w:rPr>
          <w:rFonts w:hint="eastAsia" w:ascii="宋体" w:hAnsi="宋体"/>
          <w:color w:val="auto"/>
          <w:sz w:val="24"/>
          <w:szCs w:val="24"/>
          <w:u w:val="single"/>
        </w:rPr>
        <w:t>（单位名称）</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2"/>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w:t>
      </w:r>
      <w:r>
        <w:rPr>
          <w:rFonts w:hint="eastAsia" w:hAnsi="宋体"/>
          <w:b/>
          <w:color w:val="auto"/>
          <w:sz w:val="24"/>
          <w:szCs w:val="24"/>
          <w:lang w:val="en-US" w:eastAsia="zh-CN"/>
        </w:rPr>
        <w:t>10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10" w:type="default"/>
      <w:footerReference r:id="rId11" w:type="default"/>
      <w:pgSz w:w="11907" w:h="16840"/>
      <w:pgMar w:top="1701" w:right="1588" w:bottom="1701" w:left="1588"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altName w:val="微软雅黑"/>
    <w:panose1 w:val="02000000000000000000"/>
    <w:charset w:val="86"/>
    <w:family w:val="script"/>
    <w:pitch w:val="default"/>
    <w:sig w:usb0="00000000" w:usb1="00000000" w:usb2="00000000" w:usb3="00000000" w:csb0="00000000" w:csb1="00000000"/>
  </w:font>
  <w:font w:name="华文隶书">
    <w:altName w:val="微软雅黑"/>
    <w:panose1 w:val="02010800040101010101"/>
    <w:charset w:val="86"/>
    <w:family w:val="auto"/>
    <w:pitch w:val="default"/>
    <w:sig w:usb0="00000000" w:usb1="00000000" w:usb2="00000010" w:usb3="00000000" w:csb0="00040000" w:csb1="00000000"/>
  </w:font>
  <w:font w:name="方正仿宋_GB18030">
    <w:altName w:val="仿宋"/>
    <w:panose1 w:val="02000000000000000000"/>
    <w:charset w:val="86"/>
    <w:family w:val="auto"/>
    <w:pitch w:val="default"/>
    <w:sig w:usb0="00000000" w:usb1="00000000" w:usb2="00000000" w:usb3="00000000" w:csb0="00000000" w:csb1="00000000"/>
  </w:font>
  <w:font w:name="仿宋_GB2312">
    <w:altName w:val="仿宋"/>
    <w:panose1 w:val="02010609030101010101"/>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楷体_GBK">
    <w:altName w:val="微软雅黑"/>
    <w:panose1 w:val="02000000000000000000"/>
    <w:charset w:val="86"/>
    <w:family w:val="auto"/>
    <w:pitch w:val="default"/>
    <w:sig w:usb0="00000000" w:usb1="00000000" w:usb2="00082016" w:usb3="00000000" w:csb0="00040001" w:csb1="00000000"/>
  </w:font>
  <w:font w:name="Noto Sans Syriac Eastern">
    <w:altName w:val="宋体"/>
    <w:panose1 w:val="02040503050306020203"/>
    <w:charset w:val="86"/>
    <w:family w:val="auto"/>
    <w:pitch w:val="default"/>
    <w:sig w:usb0="00000000" w:usb1="00000000" w:usb2="00000080" w:usb3="00000000" w:csb0="203E0161"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635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05pt;height:144pt;width:144pt;mso-position-horizontal:center;mso-position-horizontal-relative:margin;mso-wrap-style:none;z-index:251658240;mso-width-relative:page;mso-height-relative:page;" filled="f" stroked="f" coordsize="21600,21600" o:gfxdata="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9N5KudEAAAAFAQAADwAAAAAAAAAB&#10;ACAAAAAiAAAAZHJzL2Rvd25yZXYueG1sUEsBAhQAFAAAAAgAh07iQOSzpqPCAgAA1gUAAA4AAAAA&#10;AAAAAQAgAAAAIAEAAGRycy9lMm9Eb2MueG1sUEsFBgAAAAAGAAYAWQEAAFQG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635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05pt;height:144pt;width:144pt;mso-position-horizontal:center;mso-position-horizontal-relative:margin;mso-wrap-style:none;z-index:251659264;mso-width-relative:page;mso-height-relative:page;" filled="f" stroked="f" coordsize="21600,21600" o:gfxdata="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D03kq50QAAAAUBAAAPAAAAAAAAAAEA&#10;IAAAACIAAABkcnMvZG93bnJldi54bWxQSwECFAAUAAAACACHTuJA8832OcECAADWBQAADgAAAAAA&#10;AAABACAAAAAgAQAAZHJzL2Uyb0RvYy54bWxQSwUGAAAAAAYABgBZAQAAUwY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635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05pt;height:144pt;width:144pt;mso-position-horizontal:center;mso-position-horizontal-relative:margin;mso-wrap-style:none;z-index:251660288;mso-width-relative:page;mso-height-relative:page;" filled="f" stroked="f" coordsize="21600,21600" o:gfxdata="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9N5KudEAAAAFAQAADwAAAAAAAAAB&#10;ACAAAAAiAAAAZHJzL2Rvd25yZXYueG1sUEsBAhQAFAAAAAgAh07iQP7nxk/CAgAA1gUAAA4AAAAA&#10;AAAAAQAgAAAAIAEAAGRycy9lMm9Eb2MueG1sUEsFBgAAAAAGAAYAWQEAAFQG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v:textbox>
            </v:shape>
          </w:pict>
        </mc:Fallback>
      </mc:AlternateContent>
    </w:r>
  </w:p>
  <w:p>
    <w:pPr>
      <w:pStyle w:val="16"/>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635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19</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05pt;height:144pt;width:144pt;mso-position-horizontal:center;mso-position-horizontal-relative:margin;mso-wrap-style:none;z-index:251661312;mso-width-relative:page;mso-height-relative:page;" filled="f" stroked="f" coordsize="21600,21600" o:gfxdata="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D03kq50QAAAAUBAAAPAAAAAAAAAAEA&#10;IAAAACIAAABkcnMvZG93bnJldi54bWxQSwECFAAUAAAACACHTuJAnDcn1sECAADWBQAADgAAAAAA&#10;AAABACAAAAAgAQAAZHJzL2Uyb0RvYy54bWxQSwUGAAAAAAYABgBZAQAAUwY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19</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3A3076D3"/>
    <w:multiLevelType w:val="multilevel"/>
    <w:tmpl w:val="3A3076D3"/>
    <w:lvl w:ilvl="0" w:tentative="0">
      <w:start w:val="1"/>
      <w:numFmt w:val="decimal"/>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5FD1DD5E"/>
    <w:multiLevelType w:val="singleLevel"/>
    <w:tmpl w:val="5FD1DD5E"/>
    <w:lvl w:ilvl="0" w:tentative="0">
      <w:start w:val="2"/>
      <w:numFmt w:val="chineseCounting"/>
      <w:suff w:val="nothing"/>
      <w:lvlText w:val="%1、"/>
      <w:lvlJc w:val="left"/>
    </w:lvl>
  </w:abstractNum>
  <w:abstractNum w:abstractNumId="17">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60D2DDBF"/>
    <w:multiLevelType w:val="singleLevel"/>
    <w:tmpl w:val="60D2DDBF"/>
    <w:lvl w:ilvl="0" w:tentative="0">
      <w:start w:val="1"/>
      <w:numFmt w:val="chineseCounting"/>
      <w:suff w:val="nothing"/>
      <w:lvlText w:val="%1、"/>
      <w:lvlJc w:val="left"/>
    </w:lvl>
  </w:abstractNum>
  <w:abstractNum w:abstractNumId="19">
    <w:nsid w:val="64DB4281"/>
    <w:multiLevelType w:val="singleLevel"/>
    <w:tmpl w:val="64DB4281"/>
    <w:lvl w:ilvl="0" w:tentative="0">
      <w:start w:val="2"/>
      <w:numFmt w:val="chineseCounting"/>
      <w:suff w:val="nothing"/>
      <w:lvlText w:val="%1、"/>
      <w:lvlJc w:val="left"/>
    </w:lvl>
  </w:abstractNum>
  <w:abstractNum w:abstractNumId="20">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7F5A0041"/>
    <w:multiLevelType w:val="singleLevel"/>
    <w:tmpl w:val="7F5A0041"/>
    <w:lvl w:ilvl="0" w:tentative="0">
      <w:start w:val="1"/>
      <w:numFmt w:val="decimal"/>
      <w:lvlText w:val="%1."/>
      <w:lvlJc w:val="left"/>
      <w:pPr>
        <w:tabs>
          <w:tab w:val="left" w:pos="312"/>
        </w:tabs>
      </w:pPr>
    </w:lvl>
  </w:abstractNum>
  <w:abstractNum w:abstractNumId="22">
    <w:nsid w:val="7FCD3CE8"/>
    <w:multiLevelType w:val="singleLevel"/>
    <w:tmpl w:val="7FCD3CE8"/>
    <w:lvl w:ilvl="0" w:tentative="0">
      <w:start w:val="1"/>
      <w:numFmt w:val="decimal"/>
      <w:lvlText w:val="%1."/>
      <w:lvlJc w:val="left"/>
      <w:pPr>
        <w:tabs>
          <w:tab w:val="left" w:pos="312"/>
        </w:tabs>
      </w:pPr>
    </w:lvl>
  </w:abstractNum>
  <w:num w:numId="1">
    <w:abstractNumId w:val="1"/>
  </w:num>
  <w:num w:numId="2">
    <w:abstractNumId w:val="6"/>
  </w:num>
  <w:num w:numId="3">
    <w:abstractNumId w:val="4"/>
  </w:num>
  <w:num w:numId="4">
    <w:abstractNumId w:val="2"/>
  </w:num>
  <w:num w:numId="5">
    <w:abstractNumId w:val="9"/>
  </w:num>
  <w:num w:numId="6">
    <w:abstractNumId w:val="7"/>
  </w:num>
  <w:num w:numId="7">
    <w:abstractNumId w:val="5"/>
  </w:num>
  <w:num w:numId="8">
    <w:abstractNumId w:val="0"/>
  </w:num>
  <w:num w:numId="9">
    <w:abstractNumId w:val="14"/>
  </w:num>
  <w:num w:numId="10">
    <w:abstractNumId w:val="8"/>
  </w:num>
  <w:num w:numId="11">
    <w:abstractNumId w:val="15"/>
  </w:num>
  <w:num w:numId="12">
    <w:abstractNumId w:val="20"/>
  </w:num>
  <w:num w:numId="13">
    <w:abstractNumId w:val="12"/>
  </w:num>
  <w:num w:numId="14">
    <w:abstractNumId w:val="17"/>
  </w:num>
  <w:num w:numId="15">
    <w:abstractNumId w:val="22"/>
  </w:num>
  <w:num w:numId="16">
    <w:abstractNumId w:val="11"/>
  </w:num>
  <w:num w:numId="17">
    <w:abstractNumId w:val="21"/>
  </w:num>
  <w:num w:numId="18">
    <w:abstractNumId w:val="19"/>
  </w:num>
  <w:num w:numId="19">
    <w:abstractNumId w:val="18"/>
  </w:num>
  <w:num w:numId="20">
    <w:abstractNumId w:val="3"/>
  </w:num>
  <w:num w:numId="21">
    <w:abstractNumId w:val="16"/>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371BB"/>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41242E"/>
    <w:rsid w:val="024A763D"/>
    <w:rsid w:val="02634F58"/>
    <w:rsid w:val="02713CE9"/>
    <w:rsid w:val="027A0FAC"/>
    <w:rsid w:val="027B0645"/>
    <w:rsid w:val="02937392"/>
    <w:rsid w:val="02986BAE"/>
    <w:rsid w:val="02B822EE"/>
    <w:rsid w:val="02BA1A1C"/>
    <w:rsid w:val="02BC151D"/>
    <w:rsid w:val="02EB7951"/>
    <w:rsid w:val="031C1360"/>
    <w:rsid w:val="03313C23"/>
    <w:rsid w:val="03517B13"/>
    <w:rsid w:val="037E4131"/>
    <w:rsid w:val="03C509B8"/>
    <w:rsid w:val="03F1268D"/>
    <w:rsid w:val="03FA653E"/>
    <w:rsid w:val="040855F0"/>
    <w:rsid w:val="043B1FBA"/>
    <w:rsid w:val="044364E6"/>
    <w:rsid w:val="04A079A1"/>
    <w:rsid w:val="04B8684A"/>
    <w:rsid w:val="04BD3082"/>
    <w:rsid w:val="04C95821"/>
    <w:rsid w:val="04D9313E"/>
    <w:rsid w:val="04E20BB2"/>
    <w:rsid w:val="0501271B"/>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AF5928"/>
    <w:rsid w:val="093551A2"/>
    <w:rsid w:val="094B72FF"/>
    <w:rsid w:val="094B7FFD"/>
    <w:rsid w:val="09792C3C"/>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AD43B2"/>
    <w:rsid w:val="0CB51378"/>
    <w:rsid w:val="0CDC4917"/>
    <w:rsid w:val="0CEA36C2"/>
    <w:rsid w:val="0D1017F9"/>
    <w:rsid w:val="0D156991"/>
    <w:rsid w:val="0D677F7A"/>
    <w:rsid w:val="0D7D1AB0"/>
    <w:rsid w:val="0DCA36B5"/>
    <w:rsid w:val="0DE41272"/>
    <w:rsid w:val="0E2249CA"/>
    <w:rsid w:val="0E2A5ED5"/>
    <w:rsid w:val="0E2B4ADB"/>
    <w:rsid w:val="0E2C1227"/>
    <w:rsid w:val="0E596A8A"/>
    <w:rsid w:val="0E652AC5"/>
    <w:rsid w:val="0E680D42"/>
    <w:rsid w:val="0E6C0832"/>
    <w:rsid w:val="0E817AE0"/>
    <w:rsid w:val="0E870CBE"/>
    <w:rsid w:val="0F3E1D0C"/>
    <w:rsid w:val="0F3F3AC3"/>
    <w:rsid w:val="0F563291"/>
    <w:rsid w:val="0F886821"/>
    <w:rsid w:val="0F95677E"/>
    <w:rsid w:val="0FB278C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F0089D"/>
    <w:rsid w:val="11FB7A83"/>
    <w:rsid w:val="120378A4"/>
    <w:rsid w:val="12094873"/>
    <w:rsid w:val="125536E3"/>
    <w:rsid w:val="12617F82"/>
    <w:rsid w:val="127101E3"/>
    <w:rsid w:val="12CD0BFB"/>
    <w:rsid w:val="12EF2557"/>
    <w:rsid w:val="12F41CDD"/>
    <w:rsid w:val="12FF1165"/>
    <w:rsid w:val="13006381"/>
    <w:rsid w:val="13097A34"/>
    <w:rsid w:val="13332CF5"/>
    <w:rsid w:val="134C61E9"/>
    <w:rsid w:val="13663A21"/>
    <w:rsid w:val="137D0D2E"/>
    <w:rsid w:val="13A1778B"/>
    <w:rsid w:val="13AA0B20"/>
    <w:rsid w:val="13B27EDA"/>
    <w:rsid w:val="13B71816"/>
    <w:rsid w:val="13BC5C96"/>
    <w:rsid w:val="13C61423"/>
    <w:rsid w:val="13FC4A12"/>
    <w:rsid w:val="14561C65"/>
    <w:rsid w:val="14C34F24"/>
    <w:rsid w:val="15316BDD"/>
    <w:rsid w:val="15466E04"/>
    <w:rsid w:val="155F756F"/>
    <w:rsid w:val="15A008CA"/>
    <w:rsid w:val="15A36D6C"/>
    <w:rsid w:val="15E41E5C"/>
    <w:rsid w:val="1626204C"/>
    <w:rsid w:val="162A3979"/>
    <w:rsid w:val="166C4E7A"/>
    <w:rsid w:val="167509E2"/>
    <w:rsid w:val="16944868"/>
    <w:rsid w:val="16D2320F"/>
    <w:rsid w:val="16D60F60"/>
    <w:rsid w:val="16DD1EB6"/>
    <w:rsid w:val="17356B9A"/>
    <w:rsid w:val="173A0609"/>
    <w:rsid w:val="18491501"/>
    <w:rsid w:val="18605D1D"/>
    <w:rsid w:val="18725542"/>
    <w:rsid w:val="1874317C"/>
    <w:rsid w:val="188F709B"/>
    <w:rsid w:val="18C95438"/>
    <w:rsid w:val="18F72AED"/>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4F2039"/>
    <w:rsid w:val="1AD357F0"/>
    <w:rsid w:val="1AFF1EB8"/>
    <w:rsid w:val="1B0336FC"/>
    <w:rsid w:val="1B4B6EDB"/>
    <w:rsid w:val="1B5B0B3A"/>
    <w:rsid w:val="1B821EB6"/>
    <w:rsid w:val="1B83304F"/>
    <w:rsid w:val="1B8F7888"/>
    <w:rsid w:val="1BDA2A75"/>
    <w:rsid w:val="1BDC2E40"/>
    <w:rsid w:val="1BF7712A"/>
    <w:rsid w:val="1BFF54A2"/>
    <w:rsid w:val="1C3E53C4"/>
    <w:rsid w:val="1C797B34"/>
    <w:rsid w:val="1C860CEA"/>
    <w:rsid w:val="1C9D1FFD"/>
    <w:rsid w:val="1CC260CF"/>
    <w:rsid w:val="1CF606CD"/>
    <w:rsid w:val="1D2771C0"/>
    <w:rsid w:val="1D456CB0"/>
    <w:rsid w:val="1D473AE2"/>
    <w:rsid w:val="1D4B3AF6"/>
    <w:rsid w:val="1D570900"/>
    <w:rsid w:val="1D85546D"/>
    <w:rsid w:val="1DED7DA0"/>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FE086B"/>
    <w:rsid w:val="243B11DC"/>
    <w:rsid w:val="246F6B0B"/>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6130B48"/>
    <w:rsid w:val="26241156"/>
    <w:rsid w:val="26786155"/>
    <w:rsid w:val="26B17EFA"/>
    <w:rsid w:val="26BE6A18"/>
    <w:rsid w:val="26F57C1E"/>
    <w:rsid w:val="26FD7A09"/>
    <w:rsid w:val="27012B4B"/>
    <w:rsid w:val="27091BE1"/>
    <w:rsid w:val="27307041"/>
    <w:rsid w:val="273719DF"/>
    <w:rsid w:val="2741654A"/>
    <w:rsid w:val="27AE73F2"/>
    <w:rsid w:val="27CD4D3B"/>
    <w:rsid w:val="27D80A4D"/>
    <w:rsid w:val="27E66B3F"/>
    <w:rsid w:val="280A089B"/>
    <w:rsid w:val="281140CC"/>
    <w:rsid w:val="282D2BAB"/>
    <w:rsid w:val="2889743D"/>
    <w:rsid w:val="28B952DF"/>
    <w:rsid w:val="28FD00AC"/>
    <w:rsid w:val="29111B82"/>
    <w:rsid w:val="292B6ADD"/>
    <w:rsid w:val="29361D56"/>
    <w:rsid w:val="2998368C"/>
    <w:rsid w:val="29C9144C"/>
    <w:rsid w:val="29F17D42"/>
    <w:rsid w:val="29F5561A"/>
    <w:rsid w:val="29F6324E"/>
    <w:rsid w:val="29F83EBD"/>
    <w:rsid w:val="2A17701F"/>
    <w:rsid w:val="2A2E12EA"/>
    <w:rsid w:val="2A3916EF"/>
    <w:rsid w:val="2A636507"/>
    <w:rsid w:val="2A6720DD"/>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C35AD3"/>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662AC1"/>
    <w:rsid w:val="31777FE1"/>
    <w:rsid w:val="31927DDB"/>
    <w:rsid w:val="32246947"/>
    <w:rsid w:val="32276546"/>
    <w:rsid w:val="322F37A1"/>
    <w:rsid w:val="324C3ABF"/>
    <w:rsid w:val="328F1F00"/>
    <w:rsid w:val="32904F00"/>
    <w:rsid w:val="32A418C0"/>
    <w:rsid w:val="32DF7714"/>
    <w:rsid w:val="32FA6C75"/>
    <w:rsid w:val="330E35C3"/>
    <w:rsid w:val="330E59C5"/>
    <w:rsid w:val="332B21BB"/>
    <w:rsid w:val="3343134C"/>
    <w:rsid w:val="334B181A"/>
    <w:rsid w:val="334F550D"/>
    <w:rsid w:val="33616C08"/>
    <w:rsid w:val="336976ED"/>
    <w:rsid w:val="33801B76"/>
    <w:rsid w:val="33E81489"/>
    <w:rsid w:val="34414D13"/>
    <w:rsid w:val="34430EF3"/>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4975F1"/>
    <w:rsid w:val="36662A95"/>
    <w:rsid w:val="36774E08"/>
    <w:rsid w:val="3684230E"/>
    <w:rsid w:val="368F6A3C"/>
    <w:rsid w:val="36F131B8"/>
    <w:rsid w:val="370449D4"/>
    <w:rsid w:val="37140389"/>
    <w:rsid w:val="371B55C8"/>
    <w:rsid w:val="37326316"/>
    <w:rsid w:val="37456982"/>
    <w:rsid w:val="37494B97"/>
    <w:rsid w:val="374D596A"/>
    <w:rsid w:val="375048D6"/>
    <w:rsid w:val="379428AD"/>
    <w:rsid w:val="380866F8"/>
    <w:rsid w:val="38384EC4"/>
    <w:rsid w:val="38741F0E"/>
    <w:rsid w:val="387939C8"/>
    <w:rsid w:val="38A04AB1"/>
    <w:rsid w:val="38AB7291"/>
    <w:rsid w:val="38AC120B"/>
    <w:rsid w:val="38CB5C07"/>
    <w:rsid w:val="38D93792"/>
    <w:rsid w:val="38E45351"/>
    <w:rsid w:val="39022F42"/>
    <w:rsid w:val="390E59CE"/>
    <w:rsid w:val="392A4BA7"/>
    <w:rsid w:val="392E07A0"/>
    <w:rsid w:val="396401D4"/>
    <w:rsid w:val="398110EB"/>
    <w:rsid w:val="398C3730"/>
    <w:rsid w:val="398D3D61"/>
    <w:rsid w:val="399C2C96"/>
    <w:rsid w:val="39CB6A59"/>
    <w:rsid w:val="39CD48C1"/>
    <w:rsid w:val="39D8285D"/>
    <w:rsid w:val="39E074AA"/>
    <w:rsid w:val="39F07CBA"/>
    <w:rsid w:val="39FC3D96"/>
    <w:rsid w:val="3A0E401B"/>
    <w:rsid w:val="3A5179F7"/>
    <w:rsid w:val="3A8024DE"/>
    <w:rsid w:val="3AAA00CF"/>
    <w:rsid w:val="3ABD59FD"/>
    <w:rsid w:val="3B021C51"/>
    <w:rsid w:val="3B172655"/>
    <w:rsid w:val="3B232C47"/>
    <w:rsid w:val="3B261C9E"/>
    <w:rsid w:val="3B293484"/>
    <w:rsid w:val="3B2C2418"/>
    <w:rsid w:val="3B9F326E"/>
    <w:rsid w:val="3BCD6AB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7161E"/>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0302D"/>
    <w:rsid w:val="41C81F56"/>
    <w:rsid w:val="42270E8D"/>
    <w:rsid w:val="423431D2"/>
    <w:rsid w:val="423C09AD"/>
    <w:rsid w:val="424B1F31"/>
    <w:rsid w:val="42623B80"/>
    <w:rsid w:val="42902103"/>
    <w:rsid w:val="42D11320"/>
    <w:rsid w:val="42D24813"/>
    <w:rsid w:val="431547EF"/>
    <w:rsid w:val="43426B5C"/>
    <w:rsid w:val="434B74D4"/>
    <w:rsid w:val="4376760C"/>
    <w:rsid w:val="43802418"/>
    <w:rsid w:val="43B6698F"/>
    <w:rsid w:val="43BC37E0"/>
    <w:rsid w:val="43C70ADF"/>
    <w:rsid w:val="4411785C"/>
    <w:rsid w:val="447076CD"/>
    <w:rsid w:val="44811BEB"/>
    <w:rsid w:val="449A2CFC"/>
    <w:rsid w:val="44DD0E93"/>
    <w:rsid w:val="44F10822"/>
    <w:rsid w:val="44F30BFC"/>
    <w:rsid w:val="44F42B6B"/>
    <w:rsid w:val="45207CC0"/>
    <w:rsid w:val="45251A95"/>
    <w:rsid w:val="454B4C1A"/>
    <w:rsid w:val="45611062"/>
    <w:rsid w:val="45924B79"/>
    <w:rsid w:val="45EA1272"/>
    <w:rsid w:val="45F37598"/>
    <w:rsid w:val="46436783"/>
    <w:rsid w:val="46564538"/>
    <w:rsid w:val="466277F0"/>
    <w:rsid w:val="469D73C6"/>
    <w:rsid w:val="46A7188F"/>
    <w:rsid w:val="46C13DE4"/>
    <w:rsid w:val="473E556C"/>
    <w:rsid w:val="474E7DCE"/>
    <w:rsid w:val="47537FBD"/>
    <w:rsid w:val="47664124"/>
    <w:rsid w:val="479E0D55"/>
    <w:rsid w:val="47A763E7"/>
    <w:rsid w:val="47AF714D"/>
    <w:rsid w:val="47E0351C"/>
    <w:rsid w:val="47F738C9"/>
    <w:rsid w:val="4828103B"/>
    <w:rsid w:val="48592A3D"/>
    <w:rsid w:val="48726BB5"/>
    <w:rsid w:val="48D146CB"/>
    <w:rsid w:val="49035AF9"/>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34CB9"/>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E374B2"/>
    <w:rsid w:val="4EE40A96"/>
    <w:rsid w:val="4EE80B08"/>
    <w:rsid w:val="4EE96DA4"/>
    <w:rsid w:val="4F3C04B1"/>
    <w:rsid w:val="4F624D5E"/>
    <w:rsid w:val="4F936382"/>
    <w:rsid w:val="4F956DDB"/>
    <w:rsid w:val="4FAC0FFA"/>
    <w:rsid w:val="4FC20E0E"/>
    <w:rsid w:val="50157FE1"/>
    <w:rsid w:val="502704A1"/>
    <w:rsid w:val="505375D6"/>
    <w:rsid w:val="50550928"/>
    <w:rsid w:val="5058507B"/>
    <w:rsid w:val="505A6720"/>
    <w:rsid w:val="507549F7"/>
    <w:rsid w:val="50D86394"/>
    <w:rsid w:val="50FA2116"/>
    <w:rsid w:val="511D4DBE"/>
    <w:rsid w:val="516E79EA"/>
    <w:rsid w:val="517E5064"/>
    <w:rsid w:val="5184095B"/>
    <w:rsid w:val="51CE05B8"/>
    <w:rsid w:val="51DC37C9"/>
    <w:rsid w:val="5268236B"/>
    <w:rsid w:val="526A04AF"/>
    <w:rsid w:val="526C7AA2"/>
    <w:rsid w:val="52852D73"/>
    <w:rsid w:val="52A46327"/>
    <w:rsid w:val="52B21B59"/>
    <w:rsid w:val="52BC200D"/>
    <w:rsid w:val="52D14873"/>
    <w:rsid w:val="52D42B8C"/>
    <w:rsid w:val="52EF6AB7"/>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4805F0"/>
    <w:rsid w:val="547E7D82"/>
    <w:rsid w:val="54925294"/>
    <w:rsid w:val="54BF5C62"/>
    <w:rsid w:val="554F40AA"/>
    <w:rsid w:val="555F2FD8"/>
    <w:rsid w:val="555F5CDC"/>
    <w:rsid w:val="558A6630"/>
    <w:rsid w:val="55A56760"/>
    <w:rsid w:val="55C06E40"/>
    <w:rsid w:val="55C940D8"/>
    <w:rsid w:val="55D933B8"/>
    <w:rsid w:val="55DC7AB5"/>
    <w:rsid w:val="55DE4B1F"/>
    <w:rsid w:val="55E3217E"/>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D439E0"/>
    <w:rsid w:val="59DA7D20"/>
    <w:rsid w:val="59E7033A"/>
    <w:rsid w:val="59E85E60"/>
    <w:rsid w:val="59F815E4"/>
    <w:rsid w:val="5A144EA7"/>
    <w:rsid w:val="5A330053"/>
    <w:rsid w:val="5A481E8F"/>
    <w:rsid w:val="5A572069"/>
    <w:rsid w:val="5A5F25C6"/>
    <w:rsid w:val="5A900A67"/>
    <w:rsid w:val="5AB93F01"/>
    <w:rsid w:val="5AB9529C"/>
    <w:rsid w:val="5ADC3C17"/>
    <w:rsid w:val="5B2101A2"/>
    <w:rsid w:val="5B286F6F"/>
    <w:rsid w:val="5B461718"/>
    <w:rsid w:val="5B4C7CDF"/>
    <w:rsid w:val="5B534B96"/>
    <w:rsid w:val="5B796E68"/>
    <w:rsid w:val="5B7D3A5E"/>
    <w:rsid w:val="5BFC56D7"/>
    <w:rsid w:val="5C0D7342"/>
    <w:rsid w:val="5C0F6259"/>
    <w:rsid w:val="5C3D34EF"/>
    <w:rsid w:val="5C585916"/>
    <w:rsid w:val="5C6253C3"/>
    <w:rsid w:val="5C625735"/>
    <w:rsid w:val="5C74581F"/>
    <w:rsid w:val="5CA9400C"/>
    <w:rsid w:val="5CD672FC"/>
    <w:rsid w:val="5D3D7A1C"/>
    <w:rsid w:val="5D454EA7"/>
    <w:rsid w:val="5D4C4FBD"/>
    <w:rsid w:val="5D5E519F"/>
    <w:rsid w:val="5D5F4DAD"/>
    <w:rsid w:val="5D7A50D8"/>
    <w:rsid w:val="5D7D3450"/>
    <w:rsid w:val="5D8B03FA"/>
    <w:rsid w:val="5D8E455A"/>
    <w:rsid w:val="5D9B3E4D"/>
    <w:rsid w:val="5D9E1711"/>
    <w:rsid w:val="5DB35958"/>
    <w:rsid w:val="5DD201A0"/>
    <w:rsid w:val="5DDB6365"/>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15F18"/>
    <w:rsid w:val="60A97B22"/>
    <w:rsid w:val="60B106B5"/>
    <w:rsid w:val="60B44CEE"/>
    <w:rsid w:val="60F4434E"/>
    <w:rsid w:val="610220DC"/>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B86EE1"/>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65D65"/>
    <w:rsid w:val="63FD3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353E3"/>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3716E6"/>
    <w:rsid w:val="6A63128D"/>
    <w:rsid w:val="6A68020C"/>
    <w:rsid w:val="6A903094"/>
    <w:rsid w:val="6AF807A4"/>
    <w:rsid w:val="6B085CCB"/>
    <w:rsid w:val="6B315A3D"/>
    <w:rsid w:val="6B354B1B"/>
    <w:rsid w:val="6B384843"/>
    <w:rsid w:val="6B402768"/>
    <w:rsid w:val="6B774DF2"/>
    <w:rsid w:val="6B90040C"/>
    <w:rsid w:val="6B9561D7"/>
    <w:rsid w:val="6B9D2DD2"/>
    <w:rsid w:val="6BFD644C"/>
    <w:rsid w:val="6C055EB0"/>
    <w:rsid w:val="6C101C5E"/>
    <w:rsid w:val="6C337DD6"/>
    <w:rsid w:val="6C45178D"/>
    <w:rsid w:val="6C860F9C"/>
    <w:rsid w:val="6C913029"/>
    <w:rsid w:val="6C9D77EE"/>
    <w:rsid w:val="6CAD79AB"/>
    <w:rsid w:val="6CFD61EB"/>
    <w:rsid w:val="6D2147B0"/>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F1D2ABB"/>
    <w:rsid w:val="6F590C69"/>
    <w:rsid w:val="6F792010"/>
    <w:rsid w:val="6F8B2A39"/>
    <w:rsid w:val="6FF460AD"/>
    <w:rsid w:val="6FF46EB5"/>
    <w:rsid w:val="70402100"/>
    <w:rsid w:val="7057451A"/>
    <w:rsid w:val="705C303D"/>
    <w:rsid w:val="70616804"/>
    <w:rsid w:val="70694180"/>
    <w:rsid w:val="70984EB2"/>
    <w:rsid w:val="710D0F27"/>
    <w:rsid w:val="71514804"/>
    <w:rsid w:val="7179608C"/>
    <w:rsid w:val="718030F6"/>
    <w:rsid w:val="7196011C"/>
    <w:rsid w:val="71A544BB"/>
    <w:rsid w:val="71E23A55"/>
    <w:rsid w:val="71E81C15"/>
    <w:rsid w:val="72173C7E"/>
    <w:rsid w:val="721A0E69"/>
    <w:rsid w:val="721B6C05"/>
    <w:rsid w:val="721F4CE3"/>
    <w:rsid w:val="723424D8"/>
    <w:rsid w:val="728173B8"/>
    <w:rsid w:val="729A2A61"/>
    <w:rsid w:val="729A74B7"/>
    <w:rsid w:val="72F17BCD"/>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6B07E38"/>
    <w:rsid w:val="775D2F89"/>
    <w:rsid w:val="778F750F"/>
    <w:rsid w:val="77C41078"/>
    <w:rsid w:val="77CD0717"/>
    <w:rsid w:val="77E459CD"/>
    <w:rsid w:val="77E968C6"/>
    <w:rsid w:val="77F02658"/>
    <w:rsid w:val="78602963"/>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A6460"/>
    <w:rsid w:val="7AF67F85"/>
    <w:rsid w:val="7AF7076E"/>
    <w:rsid w:val="7B051D7F"/>
    <w:rsid w:val="7B170708"/>
    <w:rsid w:val="7B1B3593"/>
    <w:rsid w:val="7B2C1BF9"/>
    <w:rsid w:val="7B4A3665"/>
    <w:rsid w:val="7B502250"/>
    <w:rsid w:val="7B8A09CC"/>
    <w:rsid w:val="7BBA79C5"/>
    <w:rsid w:val="7BDB1595"/>
    <w:rsid w:val="7BE67B49"/>
    <w:rsid w:val="7BED6056"/>
    <w:rsid w:val="7BF85632"/>
    <w:rsid w:val="7C072E13"/>
    <w:rsid w:val="7C5623B0"/>
    <w:rsid w:val="7C6953F6"/>
    <w:rsid w:val="7C6A5C8B"/>
    <w:rsid w:val="7C77262C"/>
    <w:rsid w:val="7C8974D7"/>
    <w:rsid w:val="7C9B3CC1"/>
    <w:rsid w:val="7CA929A8"/>
    <w:rsid w:val="7CC557C8"/>
    <w:rsid w:val="7CCB6E79"/>
    <w:rsid w:val="7CF17DE7"/>
    <w:rsid w:val="7D270886"/>
    <w:rsid w:val="7D384DC0"/>
    <w:rsid w:val="7D641B1E"/>
    <w:rsid w:val="7D7B1365"/>
    <w:rsid w:val="7DA261A2"/>
    <w:rsid w:val="7DD722F0"/>
    <w:rsid w:val="7DD81DCF"/>
    <w:rsid w:val="7DF452E9"/>
    <w:rsid w:val="7DFC65B3"/>
    <w:rsid w:val="7E3332A1"/>
    <w:rsid w:val="7EA9551E"/>
    <w:rsid w:val="7EBF4E05"/>
    <w:rsid w:val="7F083AD9"/>
    <w:rsid w:val="7F0E6ADE"/>
    <w:rsid w:val="7F221E49"/>
    <w:rsid w:val="7F2257ED"/>
    <w:rsid w:val="7F260997"/>
    <w:rsid w:val="7F2C4ACE"/>
    <w:rsid w:val="7F3A472C"/>
    <w:rsid w:val="7F426B36"/>
    <w:rsid w:val="7F445629"/>
    <w:rsid w:val="7F5F001A"/>
    <w:rsid w:val="7F68109F"/>
    <w:rsid w:val="7F844E8C"/>
    <w:rsid w:val="7F8932DC"/>
    <w:rsid w:val="7FAE52D2"/>
    <w:rsid w:val="7FDB3AF0"/>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36"/>
    <w:qFormat/>
    <w:uiPriority w:val="0"/>
    <w:pPr>
      <w:spacing w:after="120"/>
    </w:p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2"/>
    <w:qFormat/>
    <w:uiPriority w:val="0"/>
    <w:pPr>
      <w:ind w:firstLine="420" w:firstLineChars="100"/>
    </w:pPr>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8"/>
    <w:qFormat/>
    <w:uiPriority w:val="99"/>
    <w:rPr>
      <w:sz w:val="24"/>
      <w:szCs w:val="22"/>
    </w:rPr>
  </w:style>
  <w:style w:type="character" w:customStyle="1" w:styleId="36">
    <w:name w:val="正文文本 Char"/>
    <w:link w:val="2"/>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_Style 7"/>
    <w:basedOn w:val="1"/>
    <w:qFormat/>
    <w:uiPriority w:val="34"/>
    <w:pPr>
      <w:ind w:firstLine="420" w:firstLineChars="200"/>
    </w:pPr>
    <w:rPr>
      <w:rFonts w:eastAsia="宋体" w:cs="Times New Roman"/>
      <w:sz w:val="21"/>
    </w:rPr>
  </w:style>
  <w:style w:type="paragraph" w:customStyle="1" w:styleId="81">
    <w:name w:val="正文格式"/>
    <w:basedOn w:val="1"/>
    <w:qFormat/>
    <w:uiPriority w:val="0"/>
    <w:pPr>
      <w:adjustRightInd w:val="0"/>
      <w:snapToGrid w:val="0"/>
      <w:spacing w:line="360" w:lineRule="auto"/>
    </w:pPr>
    <w:rPr>
      <w:rFonts w:eastAsia="宋体" w:cs="Times New Roman"/>
      <w:sz w:val="24"/>
      <w:szCs w:val="20"/>
      <w:lang w:val="zh-CN"/>
    </w:rPr>
  </w:style>
  <w:style w:type="paragraph" w:customStyle="1" w:styleId="82">
    <w:name w:val="正文内容"/>
    <w:basedOn w:val="1"/>
    <w:qFormat/>
    <w:uiPriority w:val="0"/>
    <w:pPr>
      <w:spacing w:line="360" w:lineRule="auto"/>
      <w:ind w:firstLine="420"/>
    </w:pPr>
    <w:rPr>
      <w:rFonts w:eastAsia="等线" w:cs="Times New Roman"/>
      <w:sz w:val="24"/>
      <w:szCs w:val="20"/>
    </w:rPr>
  </w:style>
  <w:style w:type="paragraph" w:customStyle="1" w:styleId="83">
    <w:name w:val="_Style 3"/>
    <w:basedOn w:val="1"/>
    <w:qFormat/>
    <w:uiPriority w:val="34"/>
    <w:pPr>
      <w:ind w:firstLine="420" w:firstLineChars="200"/>
    </w:pPr>
    <w:rPr>
      <w:rFonts w:eastAsia="宋体" w:cs="Times New Roman"/>
      <w:sz w:val="21"/>
    </w:rPr>
  </w:style>
  <w:style w:type="paragraph" w:customStyle="1" w:styleId="84">
    <w:name w:val="列出段落2"/>
    <w:basedOn w:val="1"/>
    <w:qFormat/>
    <w:uiPriority w:val="34"/>
    <w:pPr>
      <w:ind w:firstLine="420"/>
    </w:pPr>
  </w:style>
  <w:style w:type="paragraph" w:customStyle="1" w:styleId="85">
    <w:name w:val="00正文"/>
    <w:basedOn w:val="1"/>
    <w:qFormat/>
    <w:uiPriority w:val="0"/>
    <w:pPr>
      <w:spacing w:line="360" w:lineRule="auto"/>
    </w:pPr>
    <w:rPr>
      <w:rFonts w:ascii="Times New Roman" w:hAnsi="Times New Roman" w:eastAsia="仿宋" w:cs="Times New Roman"/>
      <w:sz w:val="24"/>
      <w:szCs w:val="28"/>
    </w:rPr>
  </w:style>
  <w:style w:type="paragraph" w:customStyle="1" w:styleId="86">
    <w:name w:val="列表段落1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stone</cp:lastModifiedBy>
  <cp:lastPrinted>2023-11-17T01:26:00Z</cp:lastPrinted>
  <dcterms:modified xsi:type="dcterms:W3CDTF">2024-01-29T06:31:40Z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