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rPr>
          <w:sz w:val="36"/>
        </w:rPr>
      </w:pPr>
    </w:p>
    <w:p>
      <w:pPr>
        <w:pStyle w:val="4"/>
        <w:rPr>
          <w:sz w:val="36"/>
        </w:rPr>
      </w:pPr>
    </w:p>
    <w:p>
      <w:pPr>
        <w:pStyle w:val="4"/>
        <w:rPr>
          <w:sz w:val="36"/>
        </w:rPr>
      </w:pPr>
    </w:p>
    <w:p>
      <w:pPr>
        <w:spacing w:before="0" w:line="242" w:lineRule="auto"/>
        <w:ind w:right="1775"/>
        <w:jc w:val="center"/>
        <w:rPr>
          <w:rFonts w:hint="eastAsia"/>
          <w:b w:val="0"/>
          <w:bCs w:val="0"/>
          <w:spacing w:val="-2"/>
          <w:sz w:val="44"/>
          <w:szCs w:val="44"/>
        </w:rPr>
      </w:pPr>
      <w:r>
        <w:rPr>
          <w:rFonts w:hint="eastAsia"/>
          <w:b w:val="0"/>
          <w:bCs w:val="0"/>
          <w:spacing w:val="-2"/>
          <w:sz w:val="56"/>
          <w:szCs w:val="56"/>
          <w:lang w:val="en-US" w:eastAsia="zh-CN"/>
        </w:rPr>
        <w:t xml:space="preserve">     </w:t>
      </w:r>
      <w:r>
        <w:rPr>
          <w:rFonts w:hint="eastAsia"/>
          <w:b w:val="0"/>
          <w:bCs w:val="0"/>
          <w:spacing w:val="-2"/>
          <w:sz w:val="44"/>
          <w:szCs w:val="44"/>
        </w:rPr>
        <w:t>大院物业服务物业管理服务采购</w:t>
      </w:r>
    </w:p>
    <w:p>
      <w:pPr>
        <w:spacing w:before="0" w:line="242" w:lineRule="auto"/>
        <w:ind w:right="1775"/>
        <w:jc w:val="center"/>
        <w:rPr>
          <w:b w:val="0"/>
          <w:bCs w:val="0"/>
          <w:sz w:val="44"/>
          <w:szCs w:val="44"/>
        </w:rPr>
      </w:pPr>
      <w:r>
        <w:rPr>
          <w:rFonts w:hint="eastAsia"/>
          <w:b w:val="0"/>
          <w:bCs w:val="0"/>
          <w:spacing w:val="-2"/>
          <w:sz w:val="44"/>
          <w:szCs w:val="44"/>
          <w:lang w:val="en-US" w:eastAsia="zh-CN"/>
        </w:rPr>
        <w:t xml:space="preserve">    </w:t>
      </w:r>
      <w:r>
        <w:rPr>
          <w:rFonts w:hint="eastAsia"/>
          <w:b w:val="0"/>
          <w:bCs w:val="0"/>
          <w:spacing w:val="-2"/>
          <w:sz w:val="44"/>
          <w:szCs w:val="44"/>
        </w:rPr>
        <w:t>项目</w:t>
      </w:r>
      <w:r>
        <w:rPr>
          <w:b w:val="0"/>
          <w:bCs w:val="0"/>
          <w:spacing w:val="-2"/>
          <w:sz w:val="44"/>
          <w:szCs w:val="44"/>
        </w:rPr>
        <w:t>竞争性磋商文件</w:t>
      </w:r>
    </w:p>
    <w:p>
      <w:pPr>
        <w:pStyle w:val="4"/>
        <w:rPr>
          <w:sz w:val="70"/>
        </w:rPr>
      </w:pPr>
    </w:p>
    <w:p>
      <w:pPr>
        <w:pStyle w:val="4"/>
        <w:rPr>
          <w:sz w:val="94"/>
        </w:rPr>
      </w:pPr>
    </w:p>
    <w:p>
      <w:pPr>
        <w:pStyle w:val="4"/>
        <w:rPr>
          <w:sz w:val="94"/>
        </w:rPr>
      </w:pPr>
    </w:p>
    <w:p>
      <w:pPr>
        <w:pStyle w:val="4"/>
        <w:rPr>
          <w:sz w:val="94"/>
        </w:rPr>
      </w:pPr>
    </w:p>
    <w:p>
      <w:pPr>
        <w:spacing w:before="0"/>
        <w:ind w:left="1472" w:right="0" w:firstLine="0"/>
        <w:jc w:val="left"/>
        <w:rPr>
          <w:rFonts w:hint="eastAsia" w:ascii="宋体" w:hAnsi="宋体" w:eastAsia="宋体" w:cs="宋体"/>
          <w:b w:val="0"/>
          <w:bCs w:val="0"/>
          <w:color w:val="auto"/>
          <w:kern w:val="0"/>
          <w:sz w:val="32"/>
          <w:szCs w:val="32"/>
        </w:rPr>
      </w:pPr>
      <w:r>
        <w:rPr>
          <w:spacing w:val="-2"/>
          <w:sz w:val="36"/>
        </w:rPr>
        <w:t>项目名称：</w:t>
      </w:r>
      <w:r>
        <w:rPr>
          <w:rFonts w:hint="eastAsia" w:ascii="宋体" w:hAnsi="宋体" w:cs="宋体"/>
          <w:b w:val="0"/>
          <w:bCs w:val="0"/>
          <w:color w:val="auto"/>
          <w:sz w:val="32"/>
          <w:szCs w:val="32"/>
          <w:lang w:eastAsia="zh-CN"/>
        </w:rPr>
        <w:t>大院</w:t>
      </w:r>
      <w:r>
        <w:rPr>
          <w:rFonts w:hint="eastAsia" w:ascii="宋体" w:hAnsi="宋体" w:eastAsia="宋体" w:cs="宋体"/>
          <w:b w:val="0"/>
          <w:bCs w:val="0"/>
          <w:color w:val="auto"/>
          <w:kern w:val="0"/>
          <w:sz w:val="32"/>
          <w:szCs w:val="32"/>
        </w:rPr>
        <w:t>物业服务物业管理服务采购项目</w:t>
      </w:r>
    </w:p>
    <w:p>
      <w:pPr>
        <w:spacing w:before="0"/>
        <w:ind w:left="1472" w:right="0" w:firstLine="0"/>
        <w:jc w:val="left"/>
        <w:rPr>
          <w:b w:val="0"/>
          <w:bCs w:val="0"/>
          <w:spacing w:val="-2"/>
          <w:sz w:val="36"/>
        </w:rPr>
      </w:pPr>
    </w:p>
    <w:p>
      <w:pPr>
        <w:spacing w:before="0"/>
        <w:ind w:left="1472" w:right="0" w:firstLine="0"/>
        <w:jc w:val="left"/>
        <w:rPr>
          <w:rFonts w:hint="default" w:ascii="宋体" w:hAnsi="宋体" w:cs="宋体"/>
          <w:b w:val="0"/>
          <w:bCs w:val="0"/>
          <w:color w:val="auto"/>
          <w:sz w:val="32"/>
          <w:szCs w:val="32"/>
          <w:lang w:val="en-US" w:eastAsia="zh-CN"/>
        </w:rPr>
      </w:pPr>
      <w:r>
        <w:rPr>
          <w:b w:val="0"/>
          <w:bCs w:val="0"/>
          <w:spacing w:val="-2"/>
          <w:sz w:val="36"/>
        </w:rPr>
        <w:t>项目编号：</w:t>
      </w:r>
      <w:r>
        <w:rPr>
          <w:rFonts w:hint="eastAsia" w:ascii="宋体" w:hAnsi="宋体" w:cs="宋体"/>
          <w:b w:val="0"/>
          <w:bCs w:val="0"/>
          <w:color w:val="auto"/>
          <w:sz w:val="32"/>
          <w:szCs w:val="32"/>
          <w:lang w:val="en-US" w:eastAsia="zh-CN"/>
        </w:rPr>
        <w:t>11010923210200006915-XM001</w:t>
      </w:r>
      <w:r>
        <w:rPr>
          <w:rFonts w:hint="eastAsia" w:cs="宋体"/>
          <w:b w:val="0"/>
          <w:bCs w:val="0"/>
          <w:color w:val="auto"/>
          <w:sz w:val="32"/>
          <w:szCs w:val="32"/>
          <w:lang w:val="en-US" w:eastAsia="zh-CN"/>
        </w:rPr>
        <w:t>(2)</w:t>
      </w:r>
    </w:p>
    <w:p>
      <w:pPr>
        <w:spacing w:before="0"/>
        <w:ind w:left="1472" w:right="0" w:firstLine="0"/>
        <w:jc w:val="left"/>
        <w:rPr>
          <w:b w:val="0"/>
          <w:bCs w:val="0"/>
          <w:sz w:val="36"/>
        </w:rPr>
      </w:pPr>
    </w:p>
    <w:p>
      <w:pPr>
        <w:spacing w:before="0"/>
        <w:ind w:left="1472" w:right="0" w:firstLine="0"/>
        <w:jc w:val="left"/>
        <w:rPr>
          <w:rFonts w:hint="eastAsia" w:ascii="宋体" w:hAnsi="宋体" w:cs="宋体"/>
          <w:b w:val="0"/>
          <w:bCs w:val="0"/>
          <w:color w:val="auto"/>
          <w:sz w:val="32"/>
          <w:szCs w:val="32"/>
          <w:lang w:eastAsia="zh-CN"/>
        </w:rPr>
      </w:pPr>
      <w:r>
        <w:rPr>
          <w:b w:val="0"/>
          <w:bCs w:val="0"/>
          <w:sz w:val="36"/>
        </w:rPr>
        <w:t>采 购 人：</w:t>
      </w:r>
      <w:r>
        <w:rPr>
          <w:rFonts w:hint="eastAsia" w:ascii="宋体" w:hAnsi="宋体" w:cs="宋体"/>
          <w:b w:val="0"/>
          <w:bCs w:val="0"/>
          <w:color w:val="auto"/>
          <w:sz w:val="32"/>
          <w:szCs w:val="32"/>
          <w:lang w:eastAsia="zh-CN"/>
        </w:rPr>
        <w:t>北京市门头沟区机关事务管理服务中心</w:t>
      </w:r>
    </w:p>
    <w:p>
      <w:pPr>
        <w:pStyle w:val="2"/>
        <w:ind w:firstLine="1068" w:firstLineChars="300"/>
        <w:rPr>
          <w:b w:val="0"/>
          <w:bCs w:val="0"/>
          <w:spacing w:val="-2"/>
          <w:sz w:val="36"/>
        </w:rPr>
      </w:pPr>
    </w:p>
    <w:p>
      <w:pPr>
        <w:pStyle w:val="2"/>
        <w:ind w:firstLine="1068" w:firstLineChars="300"/>
        <w:rPr>
          <w:rFonts w:hint="eastAsia" w:ascii="宋体" w:hAnsi="宋体" w:eastAsia="宋体" w:cs="宋体"/>
          <w:b w:val="0"/>
          <w:bCs w:val="0"/>
          <w:color w:val="auto"/>
          <w:sz w:val="32"/>
          <w:szCs w:val="32"/>
          <w:lang w:eastAsia="zh-CN"/>
        </w:rPr>
      </w:pPr>
      <w:r>
        <w:rPr>
          <w:b w:val="0"/>
          <w:bCs w:val="0"/>
          <w:spacing w:val="-2"/>
          <w:sz w:val="36"/>
        </w:rPr>
        <w:t>采购代理机构：</w:t>
      </w:r>
      <w:r>
        <w:rPr>
          <w:rFonts w:hint="eastAsia" w:ascii="宋体" w:hAnsi="宋体" w:eastAsia="宋体" w:cs="宋体"/>
          <w:b w:val="0"/>
          <w:bCs w:val="0"/>
          <w:color w:val="auto"/>
          <w:sz w:val="32"/>
          <w:szCs w:val="32"/>
          <w:lang w:eastAsia="zh-CN"/>
        </w:rPr>
        <w:t>北京市门头沟区政府采购中心</w:t>
      </w:r>
    </w:p>
    <w:p>
      <w:pPr>
        <w:spacing w:after="0" w:line="364" w:lineRule="auto"/>
        <w:jc w:val="left"/>
        <w:rPr>
          <w:sz w:val="32"/>
        </w:rPr>
        <w:sectPr>
          <w:headerReference r:id="rId5" w:type="default"/>
          <w:footerReference r:id="rId6" w:type="default"/>
          <w:pgSz w:w="11910" w:h="16840"/>
          <w:pgMar w:top="1340" w:right="580" w:bottom="280" w:left="1160" w:header="879" w:footer="0" w:gutter="0"/>
          <w:cols w:space="720" w:num="1"/>
        </w:sectPr>
      </w:pPr>
    </w:p>
    <w:p>
      <w:pPr>
        <w:pStyle w:val="4"/>
        <w:rPr>
          <w:sz w:val="20"/>
        </w:rPr>
      </w:pPr>
      <w:r>
        <w:drawing>
          <wp:anchor distT="0" distB="0" distL="0" distR="0" simplePos="0" relativeHeight="251663360" behindDoc="1" locked="0" layoutInCell="1" allowOverlap="1">
            <wp:simplePos x="0" y="0"/>
            <wp:positionH relativeFrom="page">
              <wp:posOffset>3152140</wp:posOffset>
            </wp:positionH>
            <wp:positionV relativeFrom="page">
              <wp:posOffset>2947670</wp:posOffset>
            </wp:positionV>
            <wp:extent cx="3336290" cy="3302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6" cstate="print"/>
                    <a:stretch>
                      <a:fillRect/>
                    </a:stretch>
                  </pic:blipFill>
                  <pic:spPr>
                    <a:xfrm>
                      <a:off x="0" y="0"/>
                      <a:ext cx="3336465" cy="33337"/>
                    </a:xfrm>
                    <a:prstGeom prst="rect">
                      <a:avLst/>
                    </a:prstGeom>
                  </pic:spPr>
                </pic:pic>
              </a:graphicData>
            </a:graphic>
          </wp:anchor>
        </w:drawing>
      </w:r>
      <w:r>
        <w:drawing>
          <wp:anchor distT="0" distB="0" distL="0" distR="0" simplePos="0" relativeHeight="251664384" behindDoc="1" locked="0" layoutInCell="1" allowOverlap="1">
            <wp:simplePos x="0" y="0"/>
            <wp:positionH relativeFrom="page">
              <wp:posOffset>2386965</wp:posOffset>
            </wp:positionH>
            <wp:positionV relativeFrom="page">
              <wp:posOffset>3244850</wp:posOffset>
            </wp:positionV>
            <wp:extent cx="4101465" cy="3302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a:picLocks noChangeAspect="1"/>
                    </pic:cNvPicPr>
                  </pic:nvPicPr>
                  <pic:blipFill>
                    <a:blip r:embed="rId17" cstate="print"/>
                    <a:stretch>
                      <a:fillRect/>
                    </a:stretch>
                  </pic:blipFill>
                  <pic:spPr>
                    <a:xfrm>
                      <a:off x="0" y="0"/>
                      <a:ext cx="4101174" cy="33337"/>
                    </a:xfrm>
                    <a:prstGeom prst="rect">
                      <a:avLst/>
                    </a:prstGeom>
                  </pic:spPr>
                </pic:pic>
              </a:graphicData>
            </a:graphic>
          </wp:anchor>
        </w:drawing>
      </w:r>
      <w:r>
        <w:drawing>
          <wp:anchor distT="0" distB="0" distL="0" distR="0" simplePos="0" relativeHeight="251665408" behindDoc="1" locked="0" layoutInCell="1" allowOverlap="1">
            <wp:simplePos x="0" y="0"/>
            <wp:positionH relativeFrom="page">
              <wp:posOffset>2693670</wp:posOffset>
            </wp:positionH>
            <wp:positionV relativeFrom="page">
              <wp:posOffset>3540760</wp:posOffset>
            </wp:positionV>
            <wp:extent cx="3767455" cy="33020"/>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pic:cNvPicPr>
                  </pic:nvPicPr>
                  <pic:blipFill>
                    <a:blip r:embed="rId18" cstate="print"/>
                    <a:stretch>
                      <a:fillRect/>
                    </a:stretch>
                  </pic:blipFill>
                  <pic:spPr>
                    <a:xfrm>
                      <a:off x="0" y="0"/>
                      <a:ext cx="3767486" cy="33337"/>
                    </a:xfrm>
                    <a:prstGeom prst="rect">
                      <a:avLst/>
                    </a:prstGeom>
                  </pic:spPr>
                </pic:pic>
              </a:graphicData>
            </a:graphic>
          </wp:anchor>
        </w:drawing>
      </w:r>
      <w:r>
        <w:drawing>
          <wp:anchor distT="0" distB="0" distL="0" distR="0" simplePos="0" relativeHeight="251666432" behindDoc="1" locked="0" layoutInCell="1" allowOverlap="1">
            <wp:simplePos x="0" y="0"/>
            <wp:positionH relativeFrom="page">
              <wp:posOffset>2693670</wp:posOffset>
            </wp:positionH>
            <wp:positionV relativeFrom="page">
              <wp:posOffset>3837940</wp:posOffset>
            </wp:positionV>
            <wp:extent cx="3766185" cy="33020"/>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pic:cNvPicPr>
                      <a:picLocks noChangeAspect="1"/>
                    </pic:cNvPicPr>
                  </pic:nvPicPr>
                  <pic:blipFill>
                    <a:blip r:embed="rId19" cstate="print"/>
                    <a:stretch>
                      <a:fillRect/>
                    </a:stretch>
                  </pic:blipFill>
                  <pic:spPr>
                    <a:xfrm>
                      <a:off x="0" y="0"/>
                      <a:ext cx="3766062" cy="33337"/>
                    </a:xfrm>
                    <a:prstGeom prst="rect">
                      <a:avLst/>
                    </a:prstGeom>
                  </pic:spPr>
                </pic:pic>
              </a:graphicData>
            </a:graphic>
          </wp:anchor>
        </w:drawing>
      </w:r>
    </w:p>
    <w:p>
      <w:pPr>
        <w:pStyle w:val="4"/>
        <w:spacing w:before="7"/>
        <w:rPr>
          <w:sz w:val="14"/>
        </w:rPr>
      </w:pPr>
    </w:p>
    <w:p>
      <w:pPr>
        <w:pStyle w:val="11"/>
        <w:tabs>
          <w:tab w:val="left" w:pos="1442"/>
        </w:tabs>
        <w:spacing w:before="50"/>
        <w:ind w:right="12"/>
      </w:pPr>
      <w:r>
        <w:drawing>
          <wp:anchor distT="0" distB="0" distL="0" distR="0" simplePos="0" relativeHeight="251661312" behindDoc="1" locked="0" layoutInCell="1" allowOverlap="1">
            <wp:simplePos x="0" y="0"/>
            <wp:positionH relativeFrom="page">
              <wp:posOffset>2386965</wp:posOffset>
            </wp:positionH>
            <wp:positionV relativeFrom="paragraph">
              <wp:posOffset>1220470</wp:posOffset>
            </wp:positionV>
            <wp:extent cx="4198620" cy="33020"/>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pic:cNvPicPr>
                      <a:picLocks noChangeAspect="1"/>
                    </pic:cNvPicPr>
                  </pic:nvPicPr>
                  <pic:blipFill>
                    <a:blip r:embed="rId20" cstate="print"/>
                    <a:stretch>
                      <a:fillRect/>
                    </a:stretch>
                  </pic:blipFill>
                  <pic:spPr>
                    <a:xfrm>
                      <a:off x="0" y="0"/>
                      <a:ext cx="4198506" cy="33337"/>
                    </a:xfrm>
                    <a:prstGeom prst="rect">
                      <a:avLst/>
                    </a:prstGeom>
                  </pic:spPr>
                </pic:pic>
              </a:graphicData>
            </a:graphic>
          </wp:anchor>
        </w:drawing>
      </w:r>
      <w:r>
        <w:drawing>
          <wp:anchor distT="0" distB="0" distL="0" distR="0" simplePos="0" relativeHeight="251662336" behindDoc="1" locked="0" layoutInCell="1" allowOverlap="1">
            <wp:simplePos x="0" y="0"/>
            <wp:positionH relativeFrom="page">
              <wp:posOffset>2541270</wp:posOffset>
            </wp:positionH>
            <wp:positionV relativeFrom="paragraph">
              <wp:posOffset>1515745</wp:posOffset>
            </wp:positionV>
            <wp:extent cx="4053205" cy="33020"/>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png"/>
                    <pic:cNvPicPr>
                      <a:picLocks noChangeAspect="1"/>
                    </pic:cNvPicPr>
                  </pic:nvPicPr>
                  <pic:blipFill>
                    <a:blip r:embed="rId21" cstate="print"/>
                    <a:stretch>
                      <a:fillRect/>
                    </a:stretch>
                  </pic:blipFill>
                  <pic:spPr>
                    <a:xfrm>
                      <a:off x="0" y="0"/>
                      <a:ext cx="4053300" cy="33337"/>
                    </a:xfrm>
                    <a:prstGeom prst="rect">
                      <a:avLst/>
                    </a:prstGeom>
                  </pic:spPr>
                </pic:pic>
              </a:graphicData>
            </a:graphic>
          </wp:anchor>
        </w:drawing>
      </w:r>
      <w:bookmarkStart w:id="0" w:name="_bookmark0"/>
      <w:bookmarkEnd w:id="0"/>
      <w:r>
        <w:rPr>
          <w:spacing w:val="-10"/>
        </w:rPr>
        <w:t>目</w:t>
      </w:r>
      <w:r>
        <w:tab/>
      </w:r>
      <w:r>
        <w:rPr>
          <w:spacing w:val="-10"/>
        </w:rPr>
        <w:t>录</w:t>
      </w:r>
    </w:p>
    <w:p>
      <w:pPr>
        <w:pStyle w:val="4"/>
        <w:rPr>
          <w:sz w:val="20"/>
        </w:rPr>
      </w:pPr>
    </w:p>
    <w:p>
      <w:pPr>
        <w:pStyle w:val="4"/>
        <w:rPr>
          <w:sz w:val="20"/>
        </w:rPr>
      </w:pPr>
    </w:p>
    <w:p>
      <w:pPr>
        <w:pStyle w:val="4"/>
        <w:rPr>
          <w:sz w:val="20"/>
        </w:rPr>
      </w:pPr>
    </w:p>
    <w:p>
      <w:pPr>
        <w:pStyle w:val="4"/>
        <w:rPr>
          <w:sz w:val="20"/>
        </w:rPr>
      </w:pPr>
    </w:p>
    <w:p>
      <w:pPr>
        <w:pStyle w:val="4"/>
        <w:spacing w:before="3"/>
        <w:rPr>
          <w:sz w:val="16"/>
        </w:rPr>
      </w:pPr>
    </w:p>
    <w:tbl>
      <w:tblPr>
        <w:tblStyle w:val="10"/>
        <w:tblW w:w="9036" w:type="dxa"/>
        <w:tblInd w:w="4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52"/>
        <w:gridCol w:w="5023"/>
        <w:gridCol w:w="30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2" w:hRule="atLeast"/>
        </w:trPr>
        <w:tc>
          <w:tcPr>
            <w:tcW w:w="952" w:type="dxa"/>
          </w:tcPr>
          <w:p>
            <w:pPr>
              <w:pStyle w:val="15"/>
              <w:spacing w:line="290" w:lineRule="exact"/>
              <w:ind w:left="50"/>
              <w:rPr>
                <w:sz w:val="24"/>
              </w:rPr>
            </w:pPr>
            <w:r>
              <w:fldChar w:fldCharType="begin"/>
            </w:r>
            <w:r>
              <w:instrText xml:space="preserve"> HYPERLINK \l "_bookmark0" </w:instrText>
            </w:r>
            <w:r>
              <w:fldChar w:fldCharType="separate"/>
            </w:r>
            <w:r>
              <w:rPr>
                <w:spacing w:val="-4"/>
                <w:sz w:val="24"/>
              </w:rPr>
              <w:t>第一章</w:t>
            </w:r>
            <w:r>
              <w:rPr>
                <w:spacing w:val="-4"/>
                <w:sz w:val="24"/>
              </w:rPr>
              <w:fldChar w:fldCharType="end"/>
            </w:r>
          </w:p>
        </w:tc>
        <w:tc>
          <w:tcPr>
            <w:tcW w:w="5023" w:type="dxa"/>
          </w:tcPr>
          <w:p>
            <w:pPr>
              <w:pStyle w:val="15"/>
              <w:spacing w:line="290" w:lineRule="exact"/>
              <w:ind w:left="180"/>
              <w:rPr>
                <w:sz w:val="24"/>
              </w:rPr>
            </w:pPr>
            <w:r>
              <w:fldChar w:fldCharType="begin"/>
            </w:r>
            <w:r>
              <w:instrText xml:space="preserve"> HYPERLINK \l "_bookmark0" </w:instrText>
            </w:r>
            <w:r>
              <w:fldChar w:fldCharType="separate"/>
            </w:r>
            <w:r>
              <w:rPr>
                <w:spacing w:val="-3"/>
                <w:sz w:val="24"/>
              </w:rPr>
              <w:t>采购邀请</w:t>
            </w:r>
            <w:r>
              <w:rPr>
                <w:spacing w:val="-3"/>
                <w:sz w:val="24"/>
              </w:rPr>
              <w:fldChar w:fldCharType="end"/>
            </w:r>
          </w:p>
        </w:tc>
        <w:tc>
          <w:tcPr>
            <w:tcW w:w="3061" w:type="dxa"/>
          </w:tcPr>
          <w:p>
            <w:pPr>
              <w:pStyle w:val="15"/>
              <w:spacing w:line="274" w:lineRule="exact"/>
              <w:ind w:right="47"/>
              <w:jc w:val="right"/>
              <w:rPr>
                <w:rFonts w:hint="default" w:ascii="Arial" w:hAnsi="Arial" w:cs="Arial"/>
                <w:b/>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"_bookmark0" </w:instrText>
            </w:r>
            <w:r>
              <w:rPr>
                <w:rFonts w:hint="default" w:ascii="Arial" w:hAnsi="Arial" w:cs="Arial"/>
                <w:sz w:val="24"/>
                <w:szCs w:val="24"/>
              </w:rPr>
              <w:fldChar w:fldCharType="separate"/>
            </w:r>
            <w:r>
              <w:rPr>
                <w:rFonts w:hint="default" w:ascii="Arial" w:hAnsi="Arial" w:cs="Arial"/>
                <w:b/>
                <w:w w:val="125"/>
                <w:sz w:val="24"/>
                <w:szCs w:val="24"/>
              </w:rPr>
              <w:t>1</w:t>
            </w:r>
            <w:r>
              <w:rPr>
                <w:rFonts w:hint="default" w:ascii="Arial" w:hAnsi="Arial" w:cs="Arial"/>
                <w:b/>
                <w:w w:val="125"/>
                <w:sz w:val="24"/>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5" w:hRule="atLeast"/>
        </w:trPr>
        <w:tc>
          <w:tcPr>
            <w:tcW w:w="952" w:type="dxa"/>
          </w:tcPr>
          <w:p>
            <w:pPr>
              <w:pStyle w:val="15"/>
              <w:spacing w:before="78"/>
              <w:ind w:left="50"/>
              <w:rPr>
                <w:sz w:val="24"/>
              </w:rPr>
            </w:pPr>
            <w:r>
              <w:rPr>
                <w:spacing w:val="-4"/>
                <w:sz w:val="24"/>
              </w:rPr>
              <w:t>第二章</w:t>
            </w:r>
          </w:p>
        </w:tc>
        <w:tc>
          <w:tcPr>
            <w:tcW w:w="5023" w:type="dxa"/>
          </w:tcPr>
          <w:p>
            <w:pPr>
              <w:pStyle w:val="15"/>
              <w:spacing w:before="78"/>
              <w:ind w:left="180"/>
              <w:rPr>
                <w:sz w:val="24"/>
              </w:rPr>
            </w:pPr>
            <w:r>
              <w:rPr>
                <w:spacing w:val="-2"/>
                <w:sz w:val="24"/>
              </w:rPr>
              <w:t>供应商须知</w:t>
            </w:r>
          </w:p>
        </w:tc>
        <w:tc>
          <w:tcPr>
            <w:tcW w:w="3061" w:type="dxa"/>
          </w:tcPr>
          <w:p>
            <w:pPr>
              <w:pStyle w:val="15"/>
              <w:spacing w:before="90"/>
              <w:ind w:right="47"/>
              <w:jc w:val="right"/>
              <w:rPr>
                <w:rFonts w:hint="default" w:ascii="Arial" w:hAnsi="Arial" w:eastAsia="宋体" w:cs="Arial"/>
                <w:b/>
                <w:sz w:val="24"/>
                <w:szCs w:val="24"/>
                <w:lang w:val="en-US" w:eastAsia="zh-CN"/>
              </w:rPr>
            </w:pPr>
            <w:r>
              <w:rPr>
                <w:rFonts w:hint="default" w:ascii="Arial" w:hAnsi="Arial" w:cs="Arial"/>
                <w:b/>
                <w:sz w:val="28"/>
                <w:szCs w:val="28"/>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6" w:hRule="atLeast"/>
        </w:trPr>
        <w:tc>
          <w:tcPr>
            <w:tcW w:w="952" w:type="dxa"/>
          </w:tcPr>
          <w:p>
            <w:pPr>
              <w:pStyle w:val="15"/>
              <w:spacing w:before="78"/>
              <w:ind w:left="50"/>
              <w:rPr>
                <w:sz w:val="24"/>
              </w:rPr>
            </w:pPr>
            <w:r>
              <w:rPr>
                <w:spacing w:val="-4"/>
                <w:sz w:val="24"/>
              </w:rPr>
              <w:t>第三章</w:t>
            </w:r>
          </w:p>
        </w:tc>
        <w:tc>
          <w:tcPr>
            <w:tcW w:w="5023" w:type="dxa"/>
          </w:tcPr>
          <w:p>
            <w:pPr>
              <w:pStyle w:val="15"/>
              <w:spacing w:before="78"/>
              <w:ind w:left="180"/>
              <w:rPr>
                <w:sz w:val="24"/>
              </w:rPr>
            </w:pPr>
            <w:r>
              <w:rPr>
                <w:spacing w:val="-2"/>
                <w:sz w:val="24"/>
              </w:rPr>
              <w:t>评审方法和评审标准</w:t>
            </w:r>
          </w:p>
        </w:tc>
        <w:tc>
          <w:tcPr>
            <w:tcW w:w="3061" w:type="dxa"/>
          </w:tcPr>
          <w:p>
            <w:pPr>
              <w:pStyle w:val="15"/>
              <w:spacing w:before="90"/>
              <w:ind w:right="49"/>
              <w:jc w:val="right"/>
              <w:rPr>
                <w:rFonts w:hint="default" w:ascii="Arial" w:hAnsi="Arial" w:eastAsia="宋体" w:cs="Arial"/>
                <w:b/>
                <w:sz w:val="24"/>
                <w:szCs w:val="24"/>
                <w:lang w:val="en-US" w:eastAsia="zh-CN"/>
              </w:rPr>
            </w:pPr>
            <w:r>
              <w:rPr>
                <w:rFonts w:hint="default" w:ascii="Arial" w:hAnsi="Arial" w:cs="Arial"/>
                <w:b/>
                <w:sz w:val="24"/>
                <w:szCs w:val="24"/>
                <w:lang w:val="en-US" w:eastAsia="zh-CN"/>
              </w:rPr>
              <w:t>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6" w:hRule="atLeast"/>
        </w:trPr>
        <w:tc>
          <w:tcPr>
            <w:tcW w:w="952" w:type="dxa"/>
          </w:tcPr>
          <w:p>
            <w:pPr>
              <w:pStyle w:val="15"/>
              <w:spacing w:before="77"/>
              <w:ind w:left="50"/>
              <w:rPr>
                <w:sz w:val="24"/>
              </w:rPr>
            </w:pPr>
            <w:r>
              <w:rPr>
                <w:spacing w:val="-4"/>
                <w:sz w:val="24"/>
              </w:rPr>
              <w:t>第四章</w:t>
            </w:r>
          </w:p>
        </w:tc>
        <w:tc>
          <w:tcPr>
            <w:tcW w:w="5023" w:type="dxa"/>
          </w:tcPr>
          <w:p>
            <w:pPr>
              <w:pStyle w:val="15"/>
              <w:spacing w:before="77"/>
              <w:ind w:left="180"/>
              <w:rPr>
                <w:sz w:val="24"/>
              </w:rPr>
            </w:pPr>
            <w:r>
              <w:rPr>
                <w:spacing w:val="-3"/>
                <w:sz w:val="24"/>
              </w:rPr>
              <w:t>采购需求</w:t>
            </w:r>
          </w:p>
        </w:tc>
        <w:tc>
          <w:tcPr>
            <w:tcW w:w="3061" w:type="dxa"/>
          </w:tcPr>
          <w:p>
            <w:pPr>
              <w:pStyle w:val="15"/>
              <w:spacing w:before="92"/>
              <w:ind w:right="49"/>
              <w:jc w:val="right"/>
              <w:rPr>
                <w:rFonts w:hint="default" w:ascii="Arial" w:hAnsi="Arial" w:cs="Arial"/>
                <w:b/>
                <w:sz w:val="24"/>
                <w:szCs w:val="24"/>
              </w:rPr>
            </w:pPr>
            <w:r>
              <w:rPr>
                <w:rFonts w:hint="default" w:ascii="Arial" w:hAnsi="Arial" w:cs="Arial"/>
                <w:b/>
                <w:spacing w:val="-5"/>
                <w:w w:val="125"/>
                <w:sz w:val="24"/>
                <w:szCs w:val="24"/>
              </w:rPr>
              <w:t>2</w:t>
            </w:r>
            <w:r>
              <w:rPr>
                <w:rFonts w:hint="default" w:ascii="Arial" w:hAnsi="Arial" w:cs="Arial"/>
                <w:b/>
                <w:spacing w:val="-5"/>
                <w:w w:val="125"/>
                <w:sz w:val="24"/>
                <w:szCs w:val="24"/>
                <w:lang w:val="en-US"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66" w:hRule="atLeast"/>
        </w:trPr>
        <w:tc>
          <w:tcPr>
            <w:tcW w:w="952" w:type="dxa"/>
          </w:tcPr>
          <w:p>
            <w:pPr>
              <w:pStyle w:val="15"/>
              <w:spacing w:before="78"/>
              <w:ind w:left="50"/>
              <w:rPr>
                <w:sz w:val="24"/>
              </w:rPr>
            </w:pPr>
            <w:r>
              <w:rPr>
                <w:spacing w:val="-4"/>
                <w:sz w:val="24"/>
              </w:rPr>
              <w:t>第五章</w:t>
            </w:r>
          </w:p>
        </w:tc>
        <w:tc>
          <w:tcPr>
            <w:tcW w:w="5023" w:type="dxa"/>
          </w:tcPr>
          <w:p>
            <w:pPr>
              <w:pStyle w:val="15"/>
              <w:spacing w:before="78"/>
              <w:ind w:left="180"/>
              <w:rPr>
                <w:sz w:val="24"/>
              </w:rPr>
            </w:pPr>
            <w:r>
              <w:rPr>
                <w:spacing w:val="-2"/>
                <w:sz w:val="24"/>
              </w:rPr>
              <w:t>合同草案条款</w:t>
            </w:r>
          </w:p>
        </w:tc>
        <w:tc>
          <w:tcPr>
            <w:tcW w:w="3061" w:type="dxa"/>
          </w:tcPr>
          <w:p>
            <w:pPr>
              <w:pStyle w:val="15"/>
              <w:spacing w:before="90"/>
              <w:ind w:right="49"/>
              <w:jc w:val="right"/>
              <w:rPr>
                <w:rFonts w:hint="default" w:ascii="Arial" w:hAnsi="Arial" w:cs="Arial"/>
                <w:b/>
                <w:sz w:val="24"/>
                <w:szCs w:val="24"/>
              </w:rPr>
            </w:pPr>
            <w:r>
              <w:rPr>
                <w:rFonts w:hint="default" w:ascii="Arial" w:hAnsi="Arial" w:cs="Arial"/>
                <w:b/>
                <w:spacing w:val="-5"/>
                <w:w w:val="125"/>
                <w:sz w:val="24"/>
                <w:szCs w:val="24"/>
              </w:rPr>
              <w:t>31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73" w:hRule="atLeast"/>
        </w:trPr>
        <w:tc>
          <w:tcPr>
            <w:tcW w:w="952" w:type="dxa"/>
          </w:tcPr>
          <w:p>
            <w:pPr>
              <w:pStyle w:val="15"/>
              <w:spacing w:before="77" w:line="277" w:lineRule="exact"/>
              <w:ind w:left="50"/>
              <w:rPr>
                <w:sz w:val="24"/>
              </w:rPr>
            </w:pPr>
            <w:r>
              <w:rPr>
                <w:spacing w:val="-4"/>
                <w:sz w:val="24"/>
              </w:rPr>
              <w:t>第六章</w:t>
            </w:r>
          </w:p>
        </w:tc>
        <w:tc>
          <w:tcPr>
            <w:tcW w:w="5023" w:type="dxa"/>
          </w:tcPr>
          <w:p>
            <w:pPr>
              <w:pStyle w:val="15"/>
              <w:spacing w:before="77" w:line="277" w:lineRule="exact"/>
              <w:ind w:left="180"/>
              <w:rPr>
                <w:sz w:val="24"/>
              </w:rPr>
            </w:pPr>
            <w:r>
              <w:rPr>
                <w:spacing w:val="-2"/>
                <w:sz w:val="24"/>
              </w:rPr>
              <w:t>响应文件格式</w:t>
            </w:r>
          </w:p>
        </w:tc>
        <w:tc>
          <w:tcPr>
            <w:tcW w:w="3061" w:type="dxa"/>
          </w:tcPr>
          <w:p>
            <w:pPr>
              <w:pStyle w:val="15"/>
              <w:spacing w:before="92" w:line="262" w:lineRule="exact"/>
              <w:ind w:right="49"/>
              <w:jc w:val="right"/>
              <w:rPr>
                <w:rFonts w:hint="default" w:ascii="Arial" w:hAnsi="Arial" w:cs="Arial"/>
                <w:b/>
                <w:sz w:val="24"/>
                <w:szCs w:val="24"/>
              </w:rPr>
            </w:pPr>
            <w:r>
              <w:rPr>
                <w:rFonts w:hint="default" w:ascii="Arial" w:hAnsi="Arial" w:cs="Arial"/>
                <w:b/>
                <w:spacing w:val="-5"/>
                <w:w w:val="125"/>
                <w:sz w:val="24"/>
                <w:szCs w:val="24"/>
              </w:rPr>
              <w:t>3</w:t>
            </w:r>
            <w:r>
              <w:rPr>
                <w:rFonts w:hint="default" w:ascii="Arial" w:hAnsi="Arial" w:cs="Arial"/>
                <w:b/>
                <w:spacing w:val="-5"/>
                <w:w w:val="125"/>
                <w:sz w:val="24"/>
                <w:szCs w:val="24"/>
                <w:lang w:val="en-US" w:eastAsia="zh-CN"/>
              </w:rPr>
              <w:t>4</w:t>
            </w:r>
          </w:p>
        </w:tc>
      </w:tr>
    </w:tbl>
    <w:p>
      <w:pPr>
        <w:spacing w:after="0" w:line="262" w:lineRule="exact"/>
        <w:jc w:val="right"/>
        <w:rPr>
          <w:rFonts w:ascii="Arial"/>
          <w:sz w:val="24"/>
        </w:rPr>
        <w:sectPr>
          <w:pgSz w:w="11910" w:h="16840"/>
          <w:pgMar w:top="1340" w:right="580" w:bottom="280" w:left="1160" w:header="879" w:footer="0" w:gutter="0"/>
          <w:cols w:space="720" w:num="1"/>
        </w:sectPr>
      </w:pPr>
    </w:p>
    <w:p>
      <w:pPr>
        <w:tabs>
          <w:tab w:val="left" w:pos="1622"/>
        </w:tabs>
        <w:spacing w:before="73"/>
        <w:ind w:left="0" w:right="9" w:firstLine="0"/>
        <w:jc w:val="center"/>
        <w:rPr>
          <w:sz w:val="51"/>
        </w:rPr>
      </w:pPr>
      <w:r>
        <w:rPr>
          <w:sz w:val="36"/>
        </w:rPr>
        <w:t>第一</w:t>
      </w:r>
      <w:r>
        <w:rPr>
          <w:spacing w:val="-10"/>
          <w:sz w:val="36"/>
        </w:rPr>
        <w:t>章</w:t>
      </w:r>
      <w:r>
        <w:rPr>
          <w:sz w:val="36"/>
        </w:rPr>
        <w:tab/>
      </w:r>
      <w:r>
        <w:rPr>
          <w:sz w:val="36"/>
        </w:rPr>
        <w:t>采购邀</w:t>
      </w:r>
      <w:r>
        <w:rPr>
          <w:spacing w:val="-10"/>
          <w:sz w:val="36"/>
        </w:rPr>
        <w:t>请</w:t>
      </w:r>
    </w:p>
    <w:p>
      <w:pPr>
        <w:pStyle w:val="4"/>
        <w:ind w:left="541"/>
      </w:pPr>
      <w:r>
        <w:rPr>
          <w:spacing w:val="-2"/>
        </w:rPr>
        <w:t>一、项目基本情况</w:t>
      </w:r>
    </w:p>
    <w:p>
      <w:pPr>
        <w:pStyle w:val="14"/>
        <w:numPr>
          <w:ilvl w:val="0"/>
          <w:numId w:val="1"/>
        </w:numPr>
        <w:tabs>
          <w:tab w:val="left" w:pos="1251"/>
          <w:tab w:val="left" w:pos="4062"/>
        </w:tabs>
        <w:spacing w:before="161" w:after="0" w:line="240" w:lineRule="auto"/>
        <w:ind w:left="1250" w:right="0" w:hanging="230"/>
        <w:jc w:val="left"/>
        <w:rPr>
          <w:rFonts w:ascii="Times New Roman" w:eastAsia="Times New Roman"/>
          <w:sz w:val="24"/>
          <w:u w:val="single"/>
        </w:rPr>
      </w:pPr>
      <w:r>
        <w:rPr>
          <w:sz w:val="24"/>
        </w:rPr>
        <w:t>项目编号</w:t>
      </w:r>
      <w:r>
        <w:rPr>
          <w:spacing w:val="-10"/>
          <w:sz w:val="24"/>
        </w:rPr>
        <w:t>：</w:t>
      </w:r>
      <w:r>
        <w:rPr>
          <w:rFonts w:hint="eastAsia"/>
          <w:spacing w:val="-10"/>
          <w:sz w:val="24"/>
          <w:u w:val="single"/>
        </w:rPr>
        <w:t>11010923210200006915-XM001</w:t>
      </w:r>
      <w:r>
        <w:rPr>
          <w:rFonts w:hint="eastAsia"/>
          <w:spacing w:val="-10"/>
          <w:sz w:val="24"/>
          <w:u w:val="single"/>
          <w:lang w:val="en-US" w:eastAsia="zh-CN"/>
        </w:rPr>
        <w:t>(2)</w:t>
      </w:r>
    </w:p>
    <w:p>
      <w:pPr>
        <w:pStyle w:val="14"/>
        <w:numPr>
          <w:ilvl w:val="0"/>
          <w:numId w:val="1"/>
        </w:numPr>
        <w:tabs>
          <w:tab w:val="left" w:pos="1251"/>
          <w:tab w:val="left" w:pos="4062"/>
        </w:tabs>
        <w:spacing w:before="160" w:after="0" w:line="240" w:lineRule="auto"/>
        <w:ind w:left="1250" w:right="0" w:hanging="230"/>
        <w:jc w:val="left"/>
        <w:rPr>
          <w:rFonts w:ascii="Times New Roman" w:eastAsia="Times New Roman"/>
          <w:sz w:val="24"/>
        </w:rPr>
      </w:pPr>
      <w:r>
        <w:rPr>
          <w:sz w:val="24"/>
        </w:rPr>
        <w:t>项目名称</w:t>
      </w:r>
      <w:r>
        <w:rPr>
          <w:spacing w:val="-10"/>
          <w:sz w:val="24"/>
        </w:rPr>
        <w:t>：</w:t>
      </w:r>
      <w:r>
        <w:rPr>
          <w:rFonts w:hint="eastAsia"/>
          <w:spacing w:val="-10"/>
          <w:sz w:val="24"/>
          <w:u w:val="single"/>
        </w:rPr>
        <w:t>大院物业服务物业管理服务采购项目</w:t>
      </w:r>
    </w:p>
    <w:p>
      <w:pPr>
        <w:pStyle w:val="14"/>
        <w:numPr>
          <w:ilvl w:val="0"/>
          <w:numId w:val="1"/>
        </w:numPr>
        <w:tabs>
          <w:tab w:val="left" w:pos="1251"/>
        </w:tabs>
        <w:spacing w:before="158" w:after="0" w:line="240" w:lineRule="auto"/>
        <w:ind w:left="1250" w:right="0" w:hanging="230"/>
        <w:jc w:val="left"/>
        <w:rPr>
          <w:sz w:val="24"/>
        </w:rPr>
      </w:pPr>
      <w:r>
        <w:rPr>
          <w:spacing w:val="-1"/>
          <w:sz w:val="24"/>
        </w:rPr>
        <w:t>采购方式：竞争性磋商</w:t>
      </w:r>
    </w:p>
    <w:p>
      <w:pPr>
        <w:pStyle w:val="14"/>
        <w:numPr>
          <w:ilvl w:val="0"/>
          <w:numId w:val="1"/>
        </w:numPr>
        <w:tabs>
          <w:tab w:val="left" w:pos="1251"/>
          <w:tab w:val="left" w:pos="3769"/>
          <w:tab w:val="left" w:pos="7849"/>
        </w:tabs>
        <w:spacing w:before="158" w:after="0" w:line="240" w:lineRule="auto"/>
        <w:ind w:left="1250" w:right="0" w:hanging="230"/>
        <w:jc w:val="left"/>
        <w:rPr>
          <w:color w:val="auto"/>
          <w:sz w:val="24"/>
        </w:rPr>
      </w:pPr>
      <w:r>
        <w:rPr>
          <w:sz w:val="24"/>
        </w:rPr>
        <w:t>项目预算金额</w:t>
      </w:r>
      <w:r>
        <w:rPr>
          <w:spacing w:val="-10"/>
          <w:sz w:val="24"/>
        </w:rPr>
        <w:t>：</w:t>
      </w:r>
      <w:r>
        <w:rPr>
          <w:rFonts w:hint="eastAsia" w:ascii="宋体" w:hAnsi="宋体" w:cs="宋体"/>
          <w:b w:val="0"/>
          <w:bCs w:val="0"/>
          <w:i w:val="0"/>
          <w:iCs w:val="0"/>
          <w:color w:val="auto"/>
          <w:sz w:val="24"/>
          <w:szCs w:val="24"/>
          <w:u w:val="single"/>
          <w:lang w:val="en-US" w:eastAsia="zh-CN"/>
        </w:rPr>
        <w:t>209.76</w:t>
      </w:r>
      <w:r>
        <w:rPr>
          <w:sz w:val="24"/>
        </w:rPr>
        <w:t>万元</w:t>
      </w:r>
      <w:r>
        <w:rPr>
          <w:rFonts w:hint="eastAsia"/>
          <w:color w:val="auto"/>
          <w:sz w:val="24"/>
          <w:lang w:eastAsia="zh-CN"/>
        </w:rPr>
        <w:t>（</w:t>
      </w:r>
      <w:r>
        <w:rPr>
          <w:rFonts w:hint="eastAsia"/>
          <w:color w:val="auto"/>
          <w:sz w:val="24"/>
          <w:lang w:val="en-US" w:eastAsia="zh-CN"/>
        </w:rPr>
        <w:t>2024年1月1日至2024年12月31日 ）</w:t>
      </w:r>
    </w:p>
    <w:p>
      <w:pPr>
        <w:pStyle w:val="14"/>
        <w:numPr>
          <w:ilvl w:val="0"/>
          <w:numId w:val="0"/>
        </w:numPr>
        <w:tabs>
          <w:tab w:val="left" w:pos="1251"/>
          <w:tab w:val="left" w:pos="3769"/>
          <w:tab w:val="left" w:pos="7849"/>
        </w:tabs>
        <w:spacing w:before="158" w:after="0" w:line="240" w:lineRule="auto"/>
        <w:ind w:left="1020" w:leftChars="0" w:right="0" w:rightChars="0" w:firstLine="240" w:firstLineChars="100"/>
        <w:jc w:val="left"/>
        <w:rPr>
          <w:color w:val="auto"/>
          <w:sz w:val="24"/>
        </w:rPr>
      </w:pPr>
      <w:r>
        <w:rPr>
          <w:color w:val="auto"/>
          <w:sz w:val="24"/>
        </w:rPr>
        <w:t>项目最高限价</w:t>
      </w:r>
      <w:r>
        <w:rPr>
          <w:color w:val="auto"/>
          <w:spacing w:val="-6"/>
          <w:sz w:val="24"/>
        </w:rPr>
        <w:t>：</w:t>
      </w:r>
      <w:r>
        <w:rPr>
          <w:rFonts w:hint="eastAsia" w:ascii="宋体" w:hAnsi="宋体" w:cs="宋体"/>
          <w:b w:val="0"/>
          <w:bCs w:val="0"/>
          <w:i w:val="0"/>
          <w:iCs w:val="0"/>
          <w:color w:val="auto"/>
          <w:sz w:val="24"/>
          <w:szCs w:val="24"/>
          <w:u w:val="single"/>
          <w:lang w:val="en-US" w:eastAsia="zh-CN"/>
        </w:rPr>
        <w:t>209.76</w:t>
      </w:r>
      <w:r>
        <w:rPr>
          <w:color w:val="auto"/>
          <w:sz w:val="24"/>
        </w:rPr>
        <w:t>万</w:t>
      </w:r>
      <w:r>
        <w:rPr>
          <w:color w:val="auto"/>
          <w:spacing w:val="-10"/>
          <w:sz w:val="24"/>
        </w:rPr>
        <w:t>元</w:t>
      </w:r>
    </w:p>
    <w:p>
      <w:pPr>
        <w:pStyle w:val="14"/>
        <w:numPr>
          <w:ilvl w:val="0"/>
          <w:numId w:val="1"/>
        </w:numPr>
        <w:tabs>
          <w:tab w:val="left" w:pos="1251"/>
        </w:tabs>
        <w:spacing w:before="161" w:after="0" w:line="240" w:lineRule="auto"/>
        <w:ind w:left="1250" w:right="0" w:hanging="230"/>
        <w:jc w:val="left"/>
        <w:rPr>
          <w:color w:val="auto"/>
          <w:sz w:val="24"/>
        </w:rPr>
      </w:pPr>
      <w:r>
        <w:rPr>
          <w:color w:val="auto"/>
          <w:spacing w:val="-2"/>
          <w:sz w:val="24"/>
        </w:rPr>
        <w:t>采购需求：</w:t>
      </w:r>
    </w:p>
    <w:p>
      <w:pPr>
        <w:pStyle w:val="4"/>
        <w:spacing w:before="3" w:after="1"/>
        <w:rPr>
          <w:color w:val="auto"/>
          <w:sz w:val="12"/>
        </w:rPr>
      </w:pPr>
    </w:p>
    <w:tbl>
      <w:tblPr>
        <w:tblStyle w:val="10"/>
        <w:tblW w:w="9236" w:type="dxa"/>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1558"/>
        <w:gridCol w:w="1702"/>
        <w:gridCol w:w="998"/>
        <w:gridCol w:w="42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3" w:hRule="atLeast"/>
        </w:trPr>
        <w:tc>
          <w:tcPr>
            <w:tcW w:w="703" w:type="dxa"/>
          </w:tcPr>
          <w:p>
            <w:pPr>
              <w:pStyle w:val="15"/>
              <w:spacing w:before="136"/>
              <w:ind w:left="125" w:right="121"/>
              <w:jc w:val="center"/>
              <w:rPr>
                <w:color w:val="auto"/>
                <w:sz w:val="21"/>
              </w:rPr>
            </w:pPr>
            <w:r>
              <w:rPr>
                <w:color w:val="auto"/>
                <w:spacing w:val="-4"/>
                <w:sz w:val="21"/>
              </w:rPr>
              <w:t>包</w:t>
            </w:r>
            <w:r>
              <w:rPr>
                <w:color w:val="auto"/>
                <w:spacing w:val="-10"/>
                <w:sz w:val="21"/>
              </w:rPr>
              <w:t>号</w:t>
            </w:r>
          </w:p>
        </w:tc>
        <w:tc>
          <w:tcPr>
            <w:tcW w:w="1558" w:type="dxa"/>
          </w:tcPr>
          <w:p>
            <w:pPr>
              <w:pStyle w:val="15"/>
              <w:spacing w:before="136"/>
              <w:ind w:left="358"/>
              <w:rPr>
                <w:color w:val="auto"/>
                <w:sz w:val="21"/>
              </w:rPr>
            </w:pPr>
            <w:r>
              <w:rPr>
                <w:color w:val="auto"/>
                <w:spacing w:val="-2"/>
                <w:sz w:val="21"/>
              </w:rPr>
              <w:t>标的名</w:t>
            </w:r>
            <w:r>
              <w:rPr>
                <w:color w:val="auto"/>
                <w:spacing w:val="-10"/>
                <w:sz w:val="21"/>
              </w:rPr>
              <w:t>称</w:t>
            </w:r>
          </w:p>
        </w:tc>
        <w:tc>
          <w:tcPr>
            <w:tcW w:w="1702" w:type="dxa"/>
          </w:tcPr>
          <w:p>
            <w:pPr>
              <w:pStyle w:val="15"/>
              <w:spacing w:before="1"/>
              <w:ind w:left="109" w:right="101"/>
              <w:jc w:val="center"/>
              <w:rPr>
                <w:color w:val="auto"/>
                <w:sz w:val="21"/>
              </w:rPr>
            </w:pPr>
            <w:r>
              <w:rPr>
                <w:color w:val="auto"/>
                <w:spacing w:val="-4"/>
                <w:sz w:val="21"/>
              </w:rPr>
              <w:t>采购包预算金额</w:t>
            </w:r>
          </w:p>
          <w:p>
            <w:pPr>
              <w:pStyle w:val="15"/>
              <w:spacing w:before="3" w:line="251" w:lineRule="exact"/>
              <w:ind w:left="106" w:right="101"/>
              <w:jc w:val="center"/>
              <w:rPr>
                <w:color w:val="auto"/>
                <w:sz w:val="21"/>
              </w:rPr>
            </w:pPr>
            <w:r>
              <w:rPr>
                <w:color w:val="auto"/>
                <w:spacing w:val="-2"/>
                <w:sz w:val="21"/>
              </w:rPr>
              <w:t>（万元</w:t>
            </w:r>
            <w:r>
              <w:rPr>
                <w:color w:val="auto"/>
                <w:spacing w:val="-10"/>
                <w:sz w:val="21"/>
              </w:rPr>
              <w:t>）</w:t>
            </w:r>
          </w:p>
        </w:tc>
        <w:tc>
          <w:tcPr>
            <w:tcW w:w="998" w:type="dxa"/>
          </w:tcPr>
          <w:p>
            <w:pPr>
              <w:pStyle w:val="15"/>
              <w:spacing w:before="136"/>
              <w:ind w:left="287"/>
              <w:rPr>
                <w:color w:val="auto"/>
                <w:sz w:val="21"/>
              </w:rPr>
            </w:pPr>
            <w:r>
              <w:rPr>
                <w:color w:val="auto"/>
                <w:spacing w:val="-4"/>
                <w:sz w:val="21"/>
              </w:rPr>
              <w:t>数</w:t>
            </w:r>
            <w:r>
              <w:rPr>
                <w:color w:val="auto"/>
                <w:spacing w:val="-10"/>
                <w:sz w:val="21"/>
              </w:rPr>
              <w:t>量</w:t>
            </w:r>
          </w:p>
        </w:tc>
        <w:tc>
          <w:tcPr>
            <w:tcW w:w="4275" w:type="dxa"/>
          </w:tcPr>
          <w:p>
            <w:pPr>
              <w:pStyle w:val="15"/>
              <w:spacing w:before="136"/>
              <w:ind w:left="981"/>
              <w:rPr>
                <w:color w:val="auto"/>
                <w:sz w:val="21"/>
              </w:rPr>
            </w:pPr>
            <w:r>
              <w:rPr>
                <w:color w:val="auto"/>
                <w:spacing w:val="-3"/>
                <w:sz w:val="21"/>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703" w:type="dxa"/>
          </w:tcPr>
          <w:p>
            <w:pPr>
              <w:pStyle w:val="15"/>
              <w:spacing w:before="101"/>
              <w:ind w:left="125" w:right="116"/>
              <w:jc w:val="center"/>
              <w:rPr>
                <w:rFonts w:ascii="Arial"/>
                <w:color w:val="auto"/>
                <w:sz w:val="21"/>
              </w:rPr>
            </w:pPr>
            <w:r>
              <w:rPr>
                <w:rFonts w:ascii="Arial"/>
                <w:color w:val="auto"/>
                <w:spacing w:val="-5"/>
                <w:w w:val="115"/>
                <w:sz w:val="21"/>
              </w:rPr>
              <w:t>01</w:t>
            </w:r>
          </w:p>
        </w:tc>
        <w:tc>
          <w:tcPr>
            <w:tcW w:w="1558" w:type="dxa"/>
            <w:vAlign w:val="center"/>
          </w:tcPr>
          <w:p>
            <w:pPr>
              <w:ind w:left="0" w:leftChars="0" w:right="0" w:rightChars="0"/>
              <w:jc w:val="center"/>
              <w:rPr>
                <w:rFonts w:ascii="Times New Roman"/>
                <w:color w:val="auto"/>
                <w:sz w:val="22"/>
              </w:rPr>
            </w:pPr>
            <w:r>
              <w:rPr>
                <w:rFonts w:hint="eastAsia"/>
                <w:bCs/>
                <w:color w:val="auto"/>
                <w:szCs w:val="21"/>
                <w:lang w:eastAsia="zh-CN"/>
              </w:rPr>
              <w:t>物业服务物业管理服务采购</w:t>
            </w:r>
          </w:p>
        </w:tc>
        <w:tc>
          <w:tcPr>
            <w:tcW w:w="1702" w:type="dxa"/>
            <w:vAlign w:val="center"/>
          </w:tcPr>
          <w:p>
            <w:pPr>
              <w:ind w:left="0" w:leftChars="0" w:right="0" w:rightChars="0"/>
              <w:jc w:val="center"/>
              <w:rPr>
                <w:rFonts w:ascii="Times New Roman"/>
                <w:color w:val="auto"/>
                <w:sz w:val="22"/>
              </w:rPr>
            </w:pPr>
            <w:r>
              <w:rPr>
                <w:rFonts w:hint="eastAsia" w:ascii="宋体" w:hAnsi="宋体" w:cs="宋体"/>
                <w:b w:val="0"/>
                <w:bCs w:val="0"/>
                <w:color w:val="auto"/>
                <w:sz w:val="24"/>
                <w:szCs w:val="24"/>
                <w:lang w:val="en-US" w:eastAsia="zh-CN"/>
              </w:rPr>
              <w:t>209.76</w:t>
            </w:r>
          </w:p>
        </w:tc>
        <w:tc>
          <w:tcPr>
            <w:tcW w:w="998" w:type="dxa"/>
            <w:vAlign w:val="center"/>
          </w:tcPr>
          <w:p>
            <w:pPr>
              <w:ind w:left="0" w:leftChars="0" w:right="0" w:rightChars="0"/>
              <w:jc w:val="center"/>
              <w:rPr>
                <w:rFonts w:ascii="Times New Roman"/>
                <w:color w:val="auto"/>
                <w:sz w:val="22"/>
              </w:rPr>
            </w:pPr>
            <w:r>
              <w:rPr>
                <w:rFonts w:hint="eastAsia"/>
                <w:bCs/>
                <w:color w:val="auto"/>
                <w:szCs w:val="21"/>
              </w:rPr>
              <w:t>1</w:t>
            </w:r>
          </w:p>
        </w:tc>
        <w:tc>
          <w:tcPr>
            <w:tcW w:w="4275" w:type="dxa"/>
            <w:vAlign w:val="center"/>
          </w:tcPr>
          <w:p>
            <w:pPr>
              <w:ind w:left="0" w:leftChars="0" w:right="0" w:rightChars="0"/>
              <w:jc w:val="center"/>
              <w:rPr>
                <w:rFonts w:ascii="Times New Roman"/>
                <w:color w:val="auto"/>
                <w:sz w:val="22"/>
              </w:rPr>
            </w:pPr>
            <w:r>
              <w:rPr>
                <w:rFonts w:hint="eastAsia"/>
                <w:bCs/>
                <w:color w:val="auto"/>
                <w:szCs w:val="21"/>
                <w:lang w:eastAsia="zh-CN"/>
              </w:rPr>
              <w:t>详见第四章</w:t>
            </w:r>
            <w:r>
              <w:rPr>
                <w:rFonts w:hint="eastAsia"/>
                <w:bCs/>
                <w:color w:val="auto"/>
                <w:szCs w:val="21"/>
                <w:lang w:val="en-US" w:eastAsia="zh-CN"/>
              </w:rPr>
              <w:t xml:space="preserve">  </w:t>
            </w:r>
            <w:r>
              <w:rPr>
                <w:rFonts w:hint="eastAsia"/>
                <w:bCs/>
                <w:color w:val="auto"/>
                <w:szCs w:val="21"/>
                <w:lang w:eastAsia="zh-CN"/>
              </w:rPr>
              <w:t>采购需求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703" w:type="dxa"/>
          </w:tcPr>
          <w:p>
            <w:pPr>
              <w:pStyle w:val="15"/>
              <w:spacing w:before="103"/>
              <w:ind w:left="125" w:right="116"/>
              <w:jc w:val="center"/>
              <w:rPr>
                <w:rFonts w:ascii="Arial"/>
                <w:color w:val="auto"/>
                <w:sz w:val="21"/>
              </w:rPr>
            </w:pPr>
            <w:r>
              <w:rPr>
                <w:rFonts w:ascii="Arial"/>
                <w:color w:val="auto"/>
                <w:spacing w:val="-5"/>
                <w:w w:val="115"/>
                <w:sz w:val="21"/>
              </w:rPr>
              <w:t>02</w:t>
            </w:r>
          </w:p>
        </w:tc>
        <w:tc>
          <w:tcPr>
            <w:tcW w:w="1558" w:type="dxa"/>
          </w:tcPr>
          <w:p>
            <w:pPr>
              <w:pStyle w:val="15"/>
              <w:rPr>
                <w:rFonts w:ascii="Times New Roman"/>
                <w:color w:val="auto"/>
                <w:sz w:val="22"/>
              </w:rPr>
            </w:pPr>
          </w:p>
        </w:tc>
        <w:tc>
          <w:tcPr>
            <w:tcW w:w="1702" w:type="dxa"/>
          </w:tcPr>
          <w:p>
            <w:pPr>
              <w:pStyle w:val="15"/>
              <w:rPr>
                <w:rFonts w:ascii="Times New Roman"/>
                <w:color w:val="auto"/>
                <w:sz w:val="22"/>
              </w:rPr>
            </w:pPr>
          </w:p>
        </w:tc>
        <w:tc>
          <w:tcPr>
            <w:tcW w:w="998" w:type="dxa"/>
          </w:tcPr>
          <w:p>
            <w:pPr>
              <w:pStyle w:val="15"/>
              <w:rPr>
                <w:rFonts w:ascii="Times New Roman"/>
                <w:color w:val="auto"/>
                <w:sz w:val="22"/>
              </w:rPr>
            </w:pPr>
          </w:p>
        </w:tc>
        <w:tc>
          <w:tcPr>
            <w:tcW w:w="4275" w:type="dxa"/>
          </w:tcPr>
          <w:p>
            <w:pPr>
              <w:pStyle w:val="15"/>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3" w:hRule="atLeast"/>
        </w:trPr>
        <w:tc>
          <w:tcPr>
            <w:tcW w:w="703" w:type="dxa"/>
          </w:tcPr>
          <w:p>
            <w:pPr>
              <w:pStyle w:val="15"/>
              <w:spacing w:before="102"/>
              <w:ind w:left="6"/>
              <w:jc w:val="center"/>
              <w:rPr>
                <w:rFonts w:ascii="Arial" w:hAnsi="Arial"/>
                <w:color w:val="auto"/>
                <w:sz w:val="21"/>
              </w:rPr>
            </w:pPr>
            <w:r>
              <w:rPr>
                <w:rFonts w:ascii="Arial" w:hAnsi="Arial"/>
                <w:color w:val="auto"/>
                <w:w w:val="99"/>
                <w:sz w:val="21"/>
              </w:rPr>
              <w:t>…</w:t>
            </w:r>
          </w:p>
        </w:tc>
        <w:tc>
          <w:tcPr>
            <w:tcW w:w="1558" w:type="dxa"/>
          </w:tcPr>
          <w:p>
            <w:pPr>
              <w:pStyle w:val="15"/>
              <w:rPr>
                <w:rFonts w:ascii="Times New Roman"/>
                <w:color w:val="auto"/>
                <w:sz w:val="22"/>
              </w:rPr>
            </w:pPr>
          </w:p>
        </w:tc>
        <w:tc>
          <w:tcPr>
            <w:tcW w:w="1702" w:type="dxa"/>
          </w:tcPr>
          <w:p>
            <w:pPr>
              <w:pStyle w:val="15"/>
              <w:rPr>
                <w:rFonts w:ascii="Times New Roman"/>
                <w:color w:val="auto"/>
                <w:sz w:val="22"/>
              </w:rPr>
            </w:pPr>
          </w:p>
        </w:tc>
        <w:tc>
          <w:tcPr>
            <w:tcW w:w="998" w:type="dxa"/>
          </w:tcPr>
          <w:p>
            <w:pPr>
              <w:pStyle w:val="15"/>
              <w:rPr>
                <w:rFonts w:ascii="Times New Roman"/>
                <w:color w:val="auto"/>
                <w:sz w:val="22"/>
              </w:rPr>
            </w:pPr>
          </w:p>
        </w:tc>
        <w:tc>
          <w:tcPr>
            <w:tcW w:w="4275" w:type="dxa"/>
          </w:tcPr>
          <w:p>
            <w:pPr>
              <w:pStyle w:val="15"/>
              <w:rPr>
                <w:rFonts w:ascii="Times New Roman"/>
                <w:color w:val="auto"/>
                <w:sz w:val="22"/>
              </w:rPr>
            </w:pPr>
          </w:p>
        </w:tc>
      </w:tr>
    </w:tbl>
    <w:p>
      <w:pPr>
        <w:pStyle w:val="4"/>
        <w:spacing w:before="2"/>
        <w:rPr>
          <w:color w:val="auto"/>
          <w:sz w:val="33"/>
        </w:rPr>
      </w:pPr>
    </w:p>
    <w:p>
      <w:pPr>
        <w:pStyle w:val="14"/>
        <w:numPr>
          <w:ilvl w:val="0"/>
          <w:numId w:val="1"/>
        </w:numPr>
        <w:tabs>
          <w:tab w:val="left" w:pos="1251"/>
          <w:tab w:val="left" w:pos="4302"/>
        </w:tabs>
        <w:spacing w:before="0" w:after="0" w:line="240" w:lineRule="auto"/>
        <w:ind w:left="1250" w:right="0" w:hanging="230"/>
        <w:jc w:val="left"/>
        <w:rPr>
          <w:rFonts w:ascii="Times New Roman" w:eastAsia="Times New Roman"/>
          <w:color w:val="auto"/>
          <w:sz w:val="24"/>
        </w:rPr>
      </w:pPr>
      <w:r>
        <w:rPr>
          <w:color w:val="auto"/>
          <w:sz w:val="24"/>
        </w:rPr>
        <w:t>合同履行期限</w:t>
      </w:r>
      <w:r>
        <w:rPr>
          <w:color w:val="auto"/>
          <w:spacing w:val="-10"/>
          <w:sz w:val="24"/>
        </w:rPr>
        <w:t>：</w:t>
      </w:r>
      <w:r>
        <w:rPr>
          <w:rFonts w:hint="eastAsia"/>
          <w:color w:val="auto"/>
          <w:spacing w:val="-10"/>
          <w:sz w:val="24"/>
          <w:u w:val="single"/>
        </w:rPr>
        <w:t>合同签定之日起至2024年12月31日</w:t>
      </w:r>
    </w:p>
    <w:p>
      <w:pPr>
        <w:pStyle w:val="14"/>
        <w:numPr>
          <w:ilvl w:val="0"/>
          <w:numId w:val="0"/>
        </w:numPr>
        <w:tabs>
          <w:tab w:val="left" w:pos="1251"/>
          <w:tab w:val="left" w:pos="4302"/>
        </w:tabs>
        <w:spacing w:before="0" w:after="0" w:line="240" w:lineRule="auto"/>
        <w:ind w:left="1020" w:leftChars="0" w:right="0" w:rightChars="0"/>
        <w:jc w:val="left"/>
        <w:rPr>
          <w:rFonts w:hint="eastAsia" w:ascii="Times New Roman" w:eastAsia="Times New Roman"/>
          <w:color w:val="auto"/>
          <w:sz w:val="24"/>
        </w:rPr>
      </w:pPr>
    </w:p>
    <w:p>
      <w:pPr>
        <w:pStyle w:val="14"/>
        <w:numPr>
          <w:ilvl w:val="0"/>
          <w:numId w:val="0"/>
        </w:numPr>
        <w:tabs>
          <w:tab w:val="left" w:pos="1251"/>
          <w:tab w:val="left" w:pos="4302"/>
        </w:tabs>
        <w:spacing w:before="0" w:after="0" w:line="240" w:lineRule="auto"/>
        <w:ind w:left="1020" w:leftChars="0" w:right="0" w:rightChars="0" w:firstLine="240" w:firstLineChars="100"/>
        <w:jc w:val="left"/>
        <w:rPr>
          <w:rFonts w:ascii="Times New Roman" w:eastAsia="Times New Roman"/>
          <w:color w:val="auto"/>
          <w:sz w:val="24"/>
        </w:rPr>
      </w:pPr>
      <w:r>
        <w:rPr>
          <w:rFonts w:hint="eastAsia" w:ascii="Times New Roman" w:eastAsia="Times New Roman"/>
          <w:color w:val="auto"/>
          <w:sz w:val="24"/>
        </w:rPr>
        <w:t>合同金额=成交价/36</w:t>
      </w:r>
      <w:r>
        <w:rPr>
          <w:rFonts w:hint="eastAsia" w:ascii="Times New Roman" w:eastAsia="宋体"/>
          <w:color w:val="auto"/>
          <w:sz w:val="24"/>
          <w:lang w:val="en-US" w:eastAsia="zh-CN"/>
        </w:rPr>
        <w:t>5</w:t>
      </w:r>
      <w:r>
        <w:rPr>
          <w:rFonts w:hint="eastAsia" w:ascii="Times New Roman" w:eastAsia="Times New Roman"/>
          <w:color w:val="auto"/>
          <w:sz w:val="24"/>
        </w:rPr>
        <w:t>×合同履行天数。</w:t>
      </w:r>
    </w:p>
    <w:p>
      <w:pPr>
        <w:pStyle w:val="14"/>
        <w:numPr>
          <w:ilvl w:val="0"/>
          <w:numId w:val="1"/>
        </w:numPr>
        <w:tabs>
          <w:tab w:val="left" w:pos="1251"/>
        </w:tabs>
        <w:spacing w:before="158" w:after="0" w:line="240" w:lineRule="auto"/>
        <w:ind w:left="1250" w:right="0" w:hanging="230"/>
        <w:jc w:val="left"/>
        <w:rPr>
          <w:color w:val="auto"/>
          <w:sz w:val="28"/>
        </w:rPr>
      </w:pPr>
      <w:r>
        <w:rPr>
          <w:color w:val="auto"/>
          <w:w w:val="105"/>
          <w:sz w:val="24"/>
        </w:rPr>
        <w:t>本项目是否接受联合体：</w:t>
      </w:r>
      <w:r>
        <w:rPr>
          <w:rFonts w:hint="eastAsia" w:ascii="Arial" w:hAnsi="Arial" w:eastAsia="宋体"/>
          <w:color w:val="auto"/>
          <w:w w:val="105"/>
          <w:sz w:val="21"/>
          <w:lang w:eastAsia="zh-CN"/>
        </w:rPr>
        <w:t>□</w:t>
      </w:r>
      <w:r>
        <w:rPr>
          <w:color w:val="auto"/>
          <w:w w:val="105"/>
          <w:sz w:val="24"/>
        </w:rPr>
        <w:t>是</w:t>
      </w:r>
      <w:r>
        <w:rPr>
          <w:color w:val="auto"/>
          <w:spacing w:val="28"/>
          <w:w w:val="150"/>
          <w:sz w:val="24"/>
        </w:rPr>
        <w:t xml:space="preserve"> </w:t>
      </w:r>
      <w:r>
        <w:rPr>
          <w:b/>
          <w:color w:val="auto"/>
          <w:sz w:val="24"/>
        </w:rPr>
        <w:t>■</w:t>
      </w:r>
      <w:r>
        <w:rPr>
          <w:color w:val="auto"/>
          <w:w w:val="105"/>
          <w:sz w:val="24"/>
        </w:rPr>
        <w:t>否</w:t>
      </w:r>
      <w:r>
        <w:rPr>
          <w:color w:val="auto"/>
          <w:spacing w:val="-10"/>
          <w:w w:val="105"/>
          <w:sz w:val="24"/>
        </w:rPr>
        <w:t>。</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541"/>
        <w:textAlignment w:val="auto"/>
        <w:outlineLvl w:val="9"/>
        <w:rPr>
          <w:color w:val="auto"/>
        </w:rPr>
      </w:pPr>
      <w:r>
        <w:rPr>
          <w:color w:val="auto"/>
        </w:rPr>
        <w:t>二、申请人的资格要求（须同时满足</w:t>
      </w:r>
      <w:r>
        <w:rPr>
          <w:color w:val="auto"/>
          <w:spacing w:val="-10"/>
        </w:rPr>
        <w:t>）</w:t>
      </w:r>
    </w:p>
    <w:p>
      <w:pPr>
        <w:pStyle w:val="14"/>
        <w:keepNext w:val="0"/>
        <w:keepLines w:val="0"/>
        <w:pageBreakBefore w:val="0"/>
        <w:widowControl w:val="0"/>
        <w:numPr>
          <w:ilvl w:val="0"/>
          <w:numId w:val="2"/>
        </w:numPr>
        <w:tabs>
          <w:tab w:val="left" w:pos="1251"/>
        </w:tabs>
        <w:kinsoku/>
        <w:wordWrap/>
        <w:overflowPunct/>
        <w:topLinePunct w:val="0"/>
        <w:autoSpaceDE w:val="0"/>
        <w:autoSpaceDN w:val="0"/>
        <w:bidi w:val="0"/>
        <w:adjustRightInd/>
        <w:snapToGrid/>
        <w:spacing w:before="0" w:after="0" w:line="520" w:lineRule="exact"/>
        <w:ind w:left="1250" w:right="0" w:hanging="230"/>
        <w:jc w:val="left"/>
        <w:textAlignment w:val="auto"/>
        <w:outlineLvl w:val="9"/>
        <w:rPr>
          <w:sz w:val="24"/>
        </w:rPr>
      </w:pPr>
      <w:r>
        <w:rPr>
          <w:spacing w:val="-1"/>
          <w:sz w:val="24"/>
        </w:rPr>
        <w:t>满足《中华人民共和国政府采购法》第二十二条规定；</w:t>
      </w:r>
    </w:p>
    <w:p>
      <w:pPr>
        <w:pStyle w:val="14"/>
        <w:keepNext w:val="0"/>
        <w:keepLines w:val="0"/>
        <w:pageBreakBefore w:val="0"/>
        <w:widowControl w:val="0"/>
        <w:numPr>
          <w:ilvl w:val="0"/>
          <w:numId w:val="2"/>
        </w:numPr>
        <w:tabs>
          <w:tab w:val="left" w:pos="1251"/>
        </w:tabs>
        <w:kinsoku/>
        <w:wordWrap/>
        <w:overflowPunct/>
        <w:topLinePunct w:val="0"/>
        <w:autoSpaceDE w:val="0"/>
        <w:autoSpaceDN w:val="0"/>
        <w:bidi w:val="0"/>
        <w:adjustRightInd/>
        <w:snapToGrid/>
        <w:spacing w:before="0" w:after="0" w:line="520" w:lineRule="exact"/>
        <w:ind w:left="1250" w:right="0" w:hanging="230"/>
        <w:jc w:val="left"/>
        <w:textAlignment w:val="auto"/>
        <w:outlineLvl w:val="9"/>
        <w:rPr>
          <w:sz w:val="24"/>
        </w:rPr>
      </w:pPr>
      <w:r>
        <w:rPr>
          <w:spacing w:val="-1"/>
          <w:sz w:val="24"/>
        </w:rPr>
        <w:t>落实政府采购政策需满足的资格要求：</w:t>
      </w:r>
    </w:p>
    <w:p>
      <w:pPr>
        <w:pStyle w:val="14"/>
        <w:keepNext w:val="0"/>
        <w:keepLines w:val="0"/>
        <w:pageBreakBefore w:val="0"/>
        <w:widowControl w:val="0"/>
        <w:numPr>
          <w:ilvl w:val="1"/>
          <w:numId w:val="2"/>
        </w:numPr>
        <w:tabs>
          <w:tab w:val="left" w:pos="1521"/>
        </w:tabs>
        <w:kinsoku/>
        <w:wordWrap/>
        <w:overflowPunct/>
        <w:topLinePunct w:val="0"/>
        <w:autoSpaceDE w:val="0"/>
        <w:autoSpaceDN w:val="0"/>
        <w:bidi w:val="0"/>
        <w:adjustRightInd/>
        <w:snapToGrid/>
        <w:spacing w:before="0" w:after="0" w:line="520" w:lineRule="exact"/>
        <w:ind w:left="1520" w:right="0" w:hanging="500"/>
        <w:jc w:val="both"/>
        <w:textAlignment w:val="auto"/>
        <w:outlineLvl w:val="9"/>
        <w:rPr>
          <w:sz w:val="24"/>
        </w:rPr>
      </w:pPr>
      <w:r>
        <w:rPr>
          <w:spacing w:val="-2"/>
          <w:sz w:val="24"/>
        </w:rPr>
        <w:t>中小企业政策</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961"/>
        <w:textAlignment w:val="auto"/>
        <w:outlineLvl w:val="9"/>
      </w:pPr>
      <w:r>
        <w:rPr>
          <w:rFonts w:hint="eastAsia" w:ascii="Arial" w:hAnsi="Arial"/>
          <w:color w:val="auto"/>
          <w:w w:val="105"/>
          <w:sz w:val="21"/>
          <w:lang w:eastAsia="zh-CN"/>
        </w:rPr>
        <w:t>□</w:t>
      </w:r>
      <w:r>
        <w:rPr>
          <w:spacing w:val="-1"/>
        </w:rPr>
        <w:t>本项目不专门面向中小企业预留采购份额。</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541" w:right="550" w:firstLine="420"/>
        <w:jc w:val="both"/>
        <w:textAlignment w:val="auto"/>
        <w:outlineLvl w:val="9"/>
      </w:pPr>
      <w:r>
        <w:rPr>
          <w:rFonts w:ascii="宋体" w:hAnsi="宋体"/>
          <w:b/>
          <w:color w:val="auto"/>
          <w:sz w:val="24"/>
          <w:szCs w:val="24"/>
        </w:rPr>
        <w:t>■</w:t>
      </w:r>
      <w:r>
        <w:rPr>
          <w:w w:val="105"/>
        </w:rPr>
        <w:t>本项目专门面向</w:t>
      </w:r>
      <w:r>
        <w:rPr>
          <w:spacing w:val="-32"/>
          <w:w w:val="105"/>
        </w:rPr>
        <w:t xml:space="preserve"> </w:t>
      </w:r>
      <w:r>
        <w:rPr>
          <w:rFonts w:ascii="宋体" w:hAnsi="宋体"/>
          <w:b/>
          <w:color w:val="auto"/>
          <w:sz w:val="24"/>
          <w:szCs w:val="24"/>
        </w:rPr>
        <w:t>■</w:t>
      </w:r>
      <w:r>
        <w:rPr>
          <w:w w:val="105"/>
        </w:rPr>
        <w:t>中小</w:t>
      </w:r>
      <w:r>
        <w:rPr>
          <w:spacing w:val="-31"/>
          <w:w w:val="105"/>
        </w:rPr>
        <w:t xml:space="preserve"> </w:t>
      </w:r>
      <w:r>
        <w:rPr>
          <w:rFonts w:ascii="宋体" w:hAnsi="宋体"/>
          <w:b/>
          <w:color w:val="auto"/>
          <w:sz w:val="24"/>
          <w:szCs w:val="24"/>
        </w:rPr>
        <w:t>■</w:t>
      </w:r>
      <w:r>
        <w:rPr>
          <w:w w:val="105"/>
        </w:rPr>
        <w:t>小微</w:t>
      </w:r>
      <w:r>
        <w:rPr>
          <w:spacing w:val="-8"/>
          <w:w w:val="105"/>
        </w:rPr>
        <w:t xml:space="preserve">企业 </w:t>
      </w:r>
      <w:r>
        <w:rPr>
          <w:w w:val="105"/>
        </w:rPr>
        <w:t>采购。即：提供的货物全部由符合政策要</w:t>
      </w:r>
      <w:r>
        <w:rPr>
          <w:spacing w:val="-2"/>
        </w:rPr>
        <w:t>求的中小</w:t>
      </w:r>
      <w:r>
        <w:rPr>
          <w:rFonts w:ascii="Arial" w:hAnsi="Arial" w:eastAsia="Arial"/>
          <w:spacing w:val="-2"/>
        </w:rPr>
        <w:t>/</w:t>
      </w:r>
      <w:r>
        <w:rPr>
          <w:spacing w:val="-2"/>
        </w:rPr>
        <w:t>小微企业制造、服务全部由符合政策要求的中小</w:t>
      </w:r>
      <w:r>
        <w:rPr>
          <w:rFonts w:ascii="Arial" w:hAnsi="Arial" w:eastAsia="Arial"/>
          <w:spacing w:val="-2"/>
        </w:rPr>
        <w:t>/</w:t>
      </w:r>
      <w:r>
        <w:rPr>
          <w:spacing w:val="-2"/>
        </w:rPr>
        <w:t>小微企业承接。</w:t>
      </w:r>
    </w:p>
    <w:p>
      <w:pPr>
        <w:pStyle w:val="4"/>
        <w:keepNext w:val="0"/>
        <w:keepLines w:val="0"/>
        <w:pageBreakBefore w:val="0"/>
        <w:widowControl w:val="0"/>
        <w:tabs>
          <w:tab w:val="left" w:pos="3781"/>
        </w:tabs>
        <w:kinsoku/>
        <w:wordWrap/>
        <w:overflowPunct/>
        <w:topLinePunct w:val="0"/>
        <w:autoSpaceDE w:val="0"/>
        <w:autoSpaceDN w:val="0"/>
        <w:bidi w:val="0"/>
        <w:adjustRightInd/>
        <w:snapToGrid/>
        <w:spacing w:before="0" w:after="0" w:line="520" w:lineRule="exact"/>
        <w:ind w:left="541" w:right="550" w:firstLine="420"/>
        <w:jc w:val="both"/>
        <w:textAlignment w:val="auto"/>
        <w:outlineLvl w:val="9"/>
      </w:pPr>
      <w:r>
        <w:rPr>
          <w:rFonts w:ascii="宋体" w:hAnsi="宋体"/>
          <w:b/>
          <w:color w:val="auto"/>
          <w:sz w:val="24"/>
          <w:szCs w:val="24"/>
        </w:rPr>
        <w:t>■</w:t>
      </w:r>
      <w:r>
        <w:rPr>
          <w:spacing w:val="-2"/>
        </w:rPr>
        <w:t>本项目预留</w:t>
      </w:r>
      <w:bookmarkStart w:id="4" w:name="_GoBack"/>
      <w:bookmarkEnd w:id="4"/>
      <w:r>
        <w:rPr>
          <w:spacing w:val="-2"/>
        </w:rPr>
        <w:t>部分采购项目预算专门面向中小企业采购。对于预留份额，提供的货物由符合政策要求的中小企业制造、服务由符合政策要求的中小企业承接。预留份额通过以下措施进行：</w:t>
      </w:r>
      <w:r>
        <w:rPr>
          <w:rFonts w:hint="eastAsia"/>
          <w:spacing w:val="-2"/>
          <w:u w:val="single"/>
          <w:lang w:val="en-US" w:eastAsia="zh-CN"/>
        </w:rPr>
        <w:t xml:space="preserve">    /    </w:t>
      </w:r>
      <w:r>
        <w:rPr>
          <w:spacing w:val="-10"/>
        </w:rPr>
        <w:t>。</w:t>
      </w:r>
    </w:p>
    <w:p>
      <w:pPr>
        <w:pStyle w:val="14"/>
        <w:keepNext w:val="0"/>
        <w:keepLines w:val="0"/>
        <w:pageBreakBefore w:val="0"/>
        <w:widowControl w:val="0"/>
        <w:numPr>
          <w:ilvl w:val="1"/>
          <w:numId w:val="2"/>
        </w:numPr>
        <w:tabs>
          <w:tab w:val="left" w:pos="1521"/>
          <w:tab w:val="left" w:pos="7520"/>
        </w:tabs>
        <w:kinsoku/>
        <w:wordWrap/>
        <w:overflowPunct/>
        <w:topLinePunct w:val="0"/>
        <w:autoSpaceDE w:val="0"/>
        <w:autoSpaceDN w:val="0"/>
        <w:bidi w:val="0"/>
        <w:adjustRightInd/>
        <w:snapToGrid/>
        <w:spacing w:before="0" w:after="0" w:line="520" w:lineRule="exact"/>
        <w:ind w:left="1520" w:right="0" w:hanging="500"/>
        <w:jc w:val="both"/>
        <w:textAlignment w:val="auto"/>
        <w:outlineLvl w:val="9"/>
        <w:rPr>
          <w:sz w:val="24"/>
        </w:rPr>
      </w:pPr>
      <w:r>
        <w:rPr>
          <w:sz w:val="24"/>
        </w:rPr>
        <w:t>其它落实政府采购政策的资格要求</w:t>
      </w:r>
      <w:r>
        <w:rPr>
          <w:spacing w:val="-6"/>
          <w:sz w:val="24"/>
        </w:rPr>
        <w:t>：</w:t>
      </w:r>
      <w:r>
        <w:rPr>
          <w:rFonts w:hint="eastAsia"/>
          <w:spacing w:val="-6"/>
          <w:sz w:val="24"/>
          <w:u w:val="single"/>
          <w:lang w:val="en-US" w:eastAsia="zh-CN"/>
        </w:rPr>
        <w:t xml:space="preserve">     /     </w:t>
      </w:r>
      <w:r>
        <w:rPr>
          <w:spacing w:val="-10"/>
          <w:sz w:val="24"/>
        </w:rPr>
        <w:t>。</w:t>
      </w:r>
    </w:p>
    <w:p>
      <w:pPr>
        <w:pStyle w:val="14"/>
        <w:keepNext w:val="0"/>
        <w:keepLines w:val="0"/>
        <w:pageBreakBefore w:val="0"/>
        <w:widowControl w:val="0"/>
        <w:numPr>
          <w:ilvl w:val="0"/>
          <w:numId w:val="2"/>
        </w:numPr>
        <w:tabs>
          <w:tab w:val="left" w:pos="1251"/>
        </w:tabs>
        <w:kinsoku/>
        <w:wordWrap/>
        <w:overflowPunct/>
        <w:topLinePunct w:val="0"/>
        <w:autoSpaceDE w:val="0"/>
        <w:autoSpaceDN w:val="0"/>
        <w:bidi w:val="0"/>
        <w:adjustRightInd/>
        <w:snapToGrid/>
        <w:spacing w:before="0" w:after="0" w:line="520" w:lineRule="exact"/>
        <w:ind w:left="1250" w:right="0" w:hanging="230"/>
        <w:jc w:val="left"/>
        <w:textAlignment w:val="auto"/>
        <w:outlineLvl w:val="9"/>
        <w:rPr>
          <w:sz w:val="24"/>
        </w:rPr>
      </w:pPr>
      <w:r>
        <w:rPr>
          <w:spacing w:val="-1"/>
          <w:sz w:val="24"/>
        </w:rPr>
        <w:t>本项目的特定资格要求：</w:t>
      </w:r>
    </w:p>
    <w:p>
      <w:pPr>
        <w:keepNext w:val="0"/>
        <w:keepLines w:val="0"/>
        <w:pageBreakBefore w:val="0"/>
        <w:widowControl w:val="0"/>
        <w:kinsoku/>
        <w:wordWrap/>
        <w:overflowPunct/>
        <w:topLinePunct w:val="0"/>
        <w:autoSpaceDE w:val="0"/>
        <w:autoSpaceDN w:val="0"/>
        <w:bidi w:val="0"/>
        <w:adjustRightInd/>
        <w:snapToGrid/>
        <w:spacing w:before="0" w:after="0" w:line="520" w:lineRule="exact"/>
        <w:jc w:val="left"/>
        <w:textAlignment w:val="auto"/>
        <w:outlineLvl w:val="9"/>
        <w:rPr>
          <w:sz w:val="24"/>
        </w:rPr>
        <w:sectPr>
          <w:headerReference r:id="rId7" w:type="default"/>
          <w:footerReference r:id="rId8" w:type="default"/>
          <w:pgSz w:w="11910" w:h="16840"/>
          <w:pgMar w:top="1340" w:right="580" w:bottom="1060" w:left="1160" w:header="879" w:footer="879" w:gutter="0"/>
          <w:pgNumType w:start="1"/>
          <w:cols w:space="720" w:num="1"/>
        </w:sectPr>
      </w:pPr>
    </w:p>
    <w:p>
      <w:pPr>
        <w:pStyle w:val="14"/>
        <w:numPr>
          <w:ilvl w:val="1"/>
          <w:numId w:val="2"/>
        </w:numPr>
        <w:tabs>
          <w:tab w:val="left" w:pos="1461"/>
        </w:tabs>
        <w:spacing w:before="72" w:after="0" w:line="240" w:lineRule="auto"/>
        <w:ind w:left="1460" w:right="0" w:hanging="440"/>
        <w:jc w:val="left"/>
        <w:rPr>
          <w:sz w:val="24"/>
        </w:rPr>
      </w:pPr>
      <w:r>
        <w:rPr>
          <w:spacing w:val="-1"/>
          <w:sz w:val="24"/>
        </w:rPr>
        <w:t>本项目是否属于政府购买服务：</w:t>
      </w:r>
    </w:p>
    <w:p>
      <w:pPr>
        <w:spacing w:before="159"/>
        <w:ind w:left="1532" w:right="0" w:firstLine="0"/>
        <w:jc w:val="left"/>
        <w:rPr>
          <w:sz w:val="24"/>
        </w:rPr>
      </w:pPr>
      <w:r>
        <w:rPr>
          <w:rFonts w:ascii="宋体" w:hAnsi="宋体"/>
          <w:b/>
          <w:color w:val="auto"/>
          <w:sz w:val="24"/>
          <w:szCs w:val="24"/>
        </w:rPr>
        <w:t>■</w:t>
      </w:r>
      <w:r>
        <w:rPr>
          <w:spacing w:val="-10"/>
          <w:w w:val="120"/>
          <w:sz w:val="24"/>
        </w:rPr>
        <w:t>否</w:t>
      </w:r>
    </w:p>
    <w:p>
      <w:pPr>
        <w:pStyle w:val="4"/>
        <w:spacing w:before="160" w:line="364" w:lineRule="auto"/>
        <w:ind w:left="1532" w:right="548"/>
      </w:pPr>
      <w:r>
        <w:rPr>
          <w:rFonts w:ascii="Arial" w:hAnsi="Arial" w:eastAsia="Arial"/>
          <w:spacing w:val="-2"/>
          <w:w w:val="135"/>
          <w:sz w:val="21"/>
        </w:rPr>
        <w:t>□</w:t>
      </w:r>
      <w:r>
        <w:rPr>
          <w:spacing w:val="-2"/>
        </w:rPr>
        <w:t>是，公益一类事业单位、使用事业编制且由财政拨款保障的群团组织，不得作为承接主体；</w:t>
      </w:r>
    </w:p>
    <w:p>
      <w:pPr>
        <w:pStyle w:val="14"/>
        <w:numPr>
          <w:ilvl w:val="1"/>
          <w:numId w:val="2"/>
        </w:numPr>
        <w:tabs>
          <w:tab w:val="left" w:pos="1461"/>
          <w:tab w:val="left" w:pos="4940"/>
        </w:tabs>
        <w:spacing w:before="0" w:after="0" w:line="306" w:lineRule="exact"/>
        <w:ind w:left="1460" w:right="0" w:hanging="440"/>
        <w:jc w:val="left"/>
        <w:rPr>
          <w:sz w:val="28"/>
        </w:rPr>
      </w:pPr>
      <w:r>
        <w:rPr>
          <w:sz w:val="24"/>
        </w:rPr>
        <w:t>其他特定资格要求</w:t>
      </w:r>
      <w:r>
        <w:rPr>
          <w:spacing w:val="-10"/>
          <w:sz w:val="24"/>
        </w:rPr>
        <w:t>：</w:t>
      </w:r>
      <w:r>
        <w:rPr>
          <w:rFonts w:hint="eastAsia"/>
          <w:spacing w:val="-10"/>
          <w:sz w:val="24"/>
          <w:u w:val="single"/>
          <w:lang w:val="en-US" w:eastAsia="zh-CN"/>
        </w:rPr>
        <w:t xml:space="preserve">    /     </w:t>
      </w:r>
      <w:r>
        <w:rPr>
          <w:spacing w:val="-10"/>
          <w:sz w:val="24"/>
        </w:rPr>
        <w:t>。</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541"/>
        <w:jc w:val="left"/>
        <w:textAlignment w:val="auto"/>
        <w:outlineLvl w:val="9"/>
        <w:rPr>
          <w:spacing w:val="-2"/>
        </w:rPr>
      </w:pP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541"/>
        <w:jc w:val="left"/>
        <w:textAlignment w:val="auto"/>
        <w:outlineLvl w:val="9"/>
      </w:pPr>
      <w:r>
        <w:rPr>
          <w:spacing w:val="-2"/>
        </w:rPr>
        <w:t>三、获取采购文件</w:t>
      </w:r>
    </w:p>
    <w:p>
      <w:pPr>
        <w:pStyle w:val="14"/>
        <w:keepNext w:val="0"/>
        <w:keepLines w:val="0"/>
        <w:pageBreakBefore w:val="0"/>
        <w:widowControl w:val="0"/>
        <w:numPr>
          <w:ilvl w:val="0"/>
          <w:numId w:val="3"/>
        </w:numPr>
        <w:tabs>
          <w:tab w:val="left" w:pos="1251"/>
          <w:tab w:val="left" w:pos="2317"/>
          <w:tab w:val="left" w:pos="2917"/>
          <w:tab w:val="left" w:pos="3517"/>
          <w:tab w:val="left" w:pos="4357"/>
          <w:tab w:val="left" w:pos="4959"/>
          <w:tab w:val="left" w:pos="5559"/>
          <w:tab w:val="left" w:pos="7347"/>
          <w:tab w:val="left" w:pos="7947"/>
          <w:tab w:val="left" w:pos="9015"/>
        </w:tabs>
        <w:kinsoku/>
        <w:wordWrap/>
        <w:overflowPunct/>
        <w:topLinePunct w:val="0"/>
        <w:autoSpaceDE w:val="0"/>
        <w:autoSpaceDN w:val="0"/>
        <w:bidi w:val="0"/>
        <w:adjustRightInd/>
        <w:snapToGrid/>
        <w:spacing w:before="0" w:after="0" w:line="520" w:lineRule="exact"/>
        <w:ind w:left="1250" w:right="0" w:hanging="230"/>
        <w:jc w:val="left"/>
        <w:textAlignment w:val="auto"/>
        <w:outlineLvl w:val="9"/>
        <w:rPr>
          <w:sz w:val="24"/>
        </w:rPr>
      </w:pPr>
      <w:r>
        <w:rPr>
          <w:sz w:val="24"/>
        </w:rPr>
        <w:t>时间</w:t>
      </w:r>
      <w:r>
        <w:rPr>
          <w:spacing w:val="-10"/>
          <w:sz w:val="24"/>
        </w:rPr>
        <w:t>：</w:t>
      </w:r>
      <w:r>
        <w:rPr>
          <w:rFonts w:hint="eastAsia"/>
          <w:spacing w:val="-10"/>
          <w:sz w:val="24"/>
          <w:lang w:val="en-US" w:eastAsia="zh-CN"/>
        </w:rPr>
        <w:t>2024</w:t>
      </w:r>
      <w:r>
        <w:rPr>
          <w:spacing w:val="-10"/>
          <w:sz w:val="24"/>
        </w:rPr>
        <w:t>年</w:t>
      </w:r>
      <w:r>
        <w:rPr>
          <w:rFonts w:hint="eastAsia"/>
          <w:spacing w:val="-10"/>
          <w:sz w:val="24"/>
          <w:u w:val="single"/>
          <w:lang w:val="en-US" w:eastAsia="zh-CN"/>
        </w:rPr>
        <w:t xml:space="preserve"> 1 </w:t>
      </w:r>
      <w:r>
        <w:rPr>
          <w:spacing w:val="-10"/>
          <w:sz w:val="24"/>
        </w:rPr>
        <w:t>月</w:t>
      </w:r>
      <w:r>
        <w:rPr>
          <w:rFonts w:hint="eastAsia" w:ascii="Times New Roman" w:eastAsia="宋体"/>
          <w:sz w:val="24"/>
          <w:u w:val="single"/>
          <w:lang w:val="en-US" w:eastAsia="zh-CN"/>
        </w:rPr>
        <w:t>17</w:t>
      </w:r>
      <w:r>
        <w:rPr>
          <w:sz w:val="24"/>
        </w:rPr>
        <w:t>日</w:t>
      </w:r>
      <w:r>
        <w:rPr>
          <w:spacing w:val="-10"/>
          <w:sz w:val="24"/>
        </w:rPr>
        <w:t>至</w:t>
      </w:r>
      <w:r>
        <w:rPr>
          <w:rFonts w:hint="eastAsia" w:ascii="Times New Roman" w:eastAsia="宋体"/>
          <w:sz w:val="24"/>
          <w:u w:val="single"/>
          <w:lang w:val="en-US" w:eastAsia="zh-CN"/>
        </w:rPr>
        <w:t>2024</w:t>
      </w:r>
      <w:r>
        <w:rPr>
          <w:spacing w:val="-10"/>
          <w:sz w:val="24"/>
        </w:rPr>
        <w:t>年</w:t>
      </w:r>
      <w:r>
        <w:rPr>
          <w:rFonts w:hint="eastAsia"/>
          <w:spacing w:val="-10"/>
          <w:sz w:val="24"/>
          <w:u w:val="single"/>
          <w:lang w:val="en-US" w:eastAsia="zh-CN"/>
        </w:rPr>
        <w:t xml:space="preserve"> 1</w:t>
      </w:r>
      <w:r>
        <w:rPr>
          <w:rFonts w:ascii="Times New Roman" w:eastAsia="Times New Roman"/>
          <w:sz w:val="24"/>
          <w:u w:val="single"/>
        </w:rPr>
        <w:tab/>
      </w:r>
      <w:r>
        <w:rPr>
          <w:spacing w:val="-10"/>
          <w:sz w:val="24"/>
        </w:rPr>
        <w:t>月</w:t>
      </w:r>
      <w:r>
        <w:rPr>
          <w:rFonts w:hint="eastAsia" w:ascii="Times New Roman" w:eastAsia="宋体"/>
          <w:sz w:val="24"/>
          <w:u w:val="single"/>
          <w:lang w:val="en-US" w:eastAsia="zh-CN"/>
        </w:rPr>
        <w:t>23</w:t>
      </w:r>
      <w:r>
        <w:rPr>
          <w:spacing w:val="-4"/>
          <w:sz w:val="24"/>
        </w:rPr>
        <w:t>日，每天上</w:t>
      </w:r>
      <w:r>
        <w:rPr>
          <w:spacing w:val="-10"/>
          <w:sz w:val="24"/>
        </w:rPr>
        <w:t>午</w:t>
      </w:r>
      <w:r>
        <w:rPr>
          <w:rFonts w:hint="eastAsia" w:ascii="Times New Roman" w:eastAsia="宋体"/>
          <w:sz w:val="24"/>
          <w:u w:val="single"/>
          <w:lang w:val="en-US" w:eastAsia="zh-CN"/>
        </w:rPr>
        <w:t>9:30</w:t>
      </w:r>
      <w:r>
        <w:rPr>
          <w:spacing w:val="-10"/>
          <w:sz w:val="24"/>
          <w:u w:val="single"/>
        </w:rPr>
        <w:t>至</w:t>
      </w:r>
      <w:r>
        <w:rPr>
          <w:rFonts w:hint="eastAsia"/>
          <w:spacing w:val="-10"/>
          <w:sz w:val="24"/>
          <w:u w:val="single"/>
          <w:lang w:val="en-US" w:eastAsia="zh-CN"/>
        </w:rPr>
        <w:t>11:00</w:t>
      </w:r>
      <w:r>
        <w:rPr>
          <w:spacing w:val="-6"/>
          <w:sz w:val="24"/>
        </w:rPr>
        <w:t>，下</w:t>
      </w:r>
      <w:r>
        <w:rPr>
          <w:spacing w:val="-10"/>
          <w:sz w:val="24"/>
        </w:rPr>
        <w:t>午</w:t>
      </w:r>
      <w:r>
        <w:rPr>
          <w:rFonts w:hint="eastAsia" w:ascii="Times New Roman" w:eastAsia="宋体"/>
          <w:sz w:val="24"/>
          <w:u w:val="single"/>
          <w:lang w:val="en-US" w:eastAsia="zh-CN"/>
        </w:rPr>
        <w:t>14:30</w:t>
      </w:r>
      <w:r>
        <w:rPr>
          <w:spacing w:val="-10"/>
          <w:sz w:val="24"/>
          <w:u w:val="single"/>
        </w:rPr>
        <w:t>至</w:t>
      </w:r>
      <w:r>
        <w:rPr>
          <w:rFonts w:hint="eastAsia"/>
          <w:spacing w:val="-10"/>
          <w:sz w:val="24"/>
          <w:u w:val="single"/>
          <w:lang w:val="en-US" w:eastAsia="zh-CN"/>
        </w:rPr>
        <w:t>17:00</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541" w:firstLine="720" w:firstLineChars="300"/>
        <w:jc w:val="left"/>
        <w:textAlignment w:val="auto"/>
        <w:outlineLvl w:val="9"/>
      </w:pPr>
      <w:r>
        <w:t>（北京时间，法定节假日除外</w:t>
      </w:r>
      <w:r>
        <w:rPr>
          <w:spacing w:val="-120"/>
        </w:rPr>
        <w:t>）</w:t>
      </w:r>
      <w:r>
        <w:rPr>
          <w:spacing w:val="-10"/>
        </w:rPr>
        <w:t>。</w:t>
      </w:r>
    </w:p>
    <w:p>
      <w:pPr>
        <w:pStyle w:val="14"/>
        <w:keepNext w:val="0"/>
        <w:keepLines w:val="0"/>
        <w:pageBreakBefore w:val="0"/>
        <w:widowControl w:val="0"/>
        <w:numPr>
          <w:ilvl w:val="0"/>
          <w:numId w:val="3"/>
        </w:numPr>
        <w:tabs>
          <w:tab w:val="left" w:pos="1251"/>
        </w:tabs>
        <w:kinsoku/>
        <w:wordWrap/>
        <w:overflowPunct/>
        <w:topLinePunct w:val="0"/>
        <w:autoSpaceDE w:val="0"/>
        <w:autoSpaceDN w:val="0"/>
        <w:bidi w:val="0"/>
        <w:adjustRightInd/>
        <w:snapToGrid/>
        <w:spacing w:before="0" w:after="0" w:line="520" w:lineRule="exact"/>
        <w:ind w:left="1250" w:right="0" w:hanging="230"/>
        <w:jc w:val="left"/>
        <w:textAlignment w:val="auto"/>
        <w:outlineLvl w:val="9"/>
        <w:rPr>
          <w:sz w:val="24"/>
        </w:rPr>
      </w:pPr>
      <w:r>
        <w:rPr>
          <w:spacing w:val="-1"/>
          <w:sz w:val="24"/>
        </w:rPr>
        <w:t>地点：</w:t>
      </w:r>
      <w:r>
        <w:rPr>
          <w:rFonts w:hint="eastAsia"/>
          <w:spacing w:val="-1"/>
          <w:sz w:val="24"/>
        </w:rPr>
        <w:t>北京市门头沟区政府采购中心（门头沟区滨河路18号院住建委212）</w:t>
      </w:r>
    </w:p>
    <w:p>
      <w:pPr>
        <w:pStyle w:val="14"/>
        <w:keepNext w:val="0"/>
        <w:keepLines w:val="0"/>
        <w:pageBreakBefore w:val="0"/>
        <w:widowControl w:val="0"/>
        <w:numPr>
          <w:ilvl w:val="0"/>
          <w:numId w:val="3"/>
        </w:numPr>
        <w:tabs>
          <w:tab w:val="left" w:pos="1251"/>
        </w:tabs>
        <w:kinsoku/>
        <w:wordWrap/>
        <w:overflowPunct/>
        <w:topLinePunct w:val="0"/>
        <w:autoSpaceDE w:val="0"/>
        <w:autoSpaceDN w:val="0"/>
        <w:bidi w:val="0"/>
        <w:adjustRightInd/>
        <w:snapToGrid/>
        <w:spacing w:before="0" w:after="0" w:line="520" w:lineRule="exact"/>
        <w:ind w:left="541" w:right="551" w:firstLine="479"/>
        <w:jc w:val="left"/>
        <w:textAlignment w:val="auto"/>
        <w:outlineLvl w:val="9"/>
        <w:rPr>
          <w:sz w:val="24"/>
        </w:rPr>
      </w:pPr>
      <w:r>
        <w:rPr>
          <w:spacing w:val="4"/>
          <w:sz w:val="24"/>
        </w:rPr>
        <w:t>方式：</w:t>
      </w:r>
      <w:r>
        <w:rPr>
          <w:rFonts w:hint="eastAsia"/>
          <w:color w:val="auto"/>
          <w:sz w:val="24"/>
          <w:lang w:val="en-US" w:eastAsia="zh-CN" w:bidi="ar"/>
        </w:rPr>
        <w:t>现场领取</w:t>
      </w:r>
    </w:p>
    <w:p>
      <w:pPr>
        <w:pStyle w:val="14"/>
        <w:keepNext w:val="0"/>
        <w:keepLines w:val="0"/>
        <w:pageBreakBefore w:val="0"/>
        <w:widowControl w:val="0"/>
        <w:numPr>
          <w:ilvl w:val="0"/>
          <w:numId w:val="3"/>
        </w:numPr>
        <w:tabs>
          <w:tab w:val="left" w:pos="1251"/>
        </w:tabs>
        <w:kinsoku/>
        <w:wordWrap/>
        <w:overflowPunct/>
        <w:topLinePunct w:val="0"/>
        <w:autoSpaceDE w:val="0"/>
        <w:autoSpaceDN w:val="0"/>
        <w:bidi w:val="0"/>
        <w:adjustRightInd/>
        <w:snapToGrid/>
        <w:spacing w:before="0" w:after="0" w:line="520" w:lineRule="exact"/>
        <w:ind w:left="1250" w:right="0" w:hanging="230"/>
        <w:jc w:val="left"/>
        <w:textAlignment w:val="auto"/>
        <w:outlineLvl w:val="9"/>
        <w:rPr>
          <w:sz w:val="24"/>
        </w:rPr>
      </w:pPr>
      <w:r>
        <w:rPr>
          <w:sz w:val="24"/>
        </w:rPr>
        <w:t>售价：</w:t>
      </w:r>
      <w:r>
        <w:rPr>
          <w:rFonts w:ascii="Arial" w:eastAsia="Arial"/>
          <w:sz w:val="24"/>
        </w:rPr>
        <w:t>0</w:t>
      </w:r>
      <w:r>
        <w:rPr>
          <w:rFonts w:ascii="Arial" w:eastAsia="Arial"/>
          <w:spacing w:val="8"/>
          <w:sz w:val="24"/>
        </w:rPr>
        <w:t xml:space="preserve"> </w:t>
      </w:r>
      <w:r>
        <w:rPr>
          <w:spacing w:val="-6"/>
          <w:sz w:val="24"/>
        </w:rPr>
        <w:t>元。</w:t>
      </w:r>
    </w:p>
    <w:p>
      <w:pPr>
        <w:pStyle w:val="14"/>
        <w:keepNext w:val="0"/>
        <w:keepLines w:val="0"/>
        <w:pageBreakBefore w:val="0"/>
        <w:widowControl w:val="0"/>
        <w:numPr>
          <w:ilvl w:val="0"/>
          <w:numId w:val="3"/>
        </w:numPr>
        <w:tabs>
          <w:tab w:val="left" w:pos="1251"/>
        </w:tabs>
        <w:kinsoku/>
        <w:wordWrap/>
        <w:overflowPunct/>
        <w:topLinePunct w:val="0"/>
        <w:autoSpaceDE w:val="0"/>
        <w:autoSpaceDN w:val="0"/>
        <w:bidi w:val="0"/>
        <w:adjustRightInd/>
        <w:snapToGrid/>
        <w:spacing w:before="0" w:after="0" w:line="520" w:lineRule="exact"/>
        <w:ind w:left="1250" w:right="0" w:hanging="230"/>
        <w:jc w:val="left"/>
        <w:textAlignment w:val="auto"/>
        <w:outlineLvl w:val="9"/>
        <w:rPr>
          <w:rFonts w:hint="eastAsia"/>
          <w:sz w:val="24"/>
        </w:rPr>
      </w:pPr>
      <w:r>
        <w:rPr>
          <w:rFonts w:hint="eastAsia"/>
          <w:sz w:val="24"/>
        </w:rPr>
        <w:t>领取文件需携带以下材料并按磋商文件要求签字、盖章：</w:t>
      </w:r>
    </w:p>
    <w:p>
      <w:pPr>
        <w:pStyle w:val="14"/>
        <w:keepNext w:val="0"/>
        <w:keepLines w:val="0"/>
        <w:pageBreakBefore w:val="0"/>
        <w:widowControl w:val="0"/>
        <w:numPr>
          <w:ilvl w:val="0"/>
          <w:numId w:val="0"/>
        </w:numPr>
        <w:tabs>
          <w:tab w:val="left" w:pos="1251"/>
        </w:tabs>
        <w:kinsoku/>
        <w:wordWrap/>
        <w:overflowPunct/>
        <w:topLinePunct w:val="0"/>
        <w:autoSpaceDE w:val="0"/>
        <w:autoSpaceDN w:val="0"/>
        <w:bidi w:val="0"/>
        <w:adjustRightInd/>
        <w:snapToGrid/>
        <w:spacing w:before="0" w:after="0" w:line="520" w:lineRule="exact"/>
        <w:ind w:left="1020" w:leftChars="0" w:right="0" w:rightChars="0"/>
        <w:jc w:val="left"/>
        <w:textAlignment w:val="auto"/>
        <w:outlineLvl w:val="9"/>
        <w:rPr>
          <w:rFonts w:hint="eastAsia"/>
          <w:sz w:val="24"/>
        </w:rPr>
      </w:pPr>
      <w:r>
        <w:rPr>
          <w:rFonts w:hint="eastAsia"/>
          <w:sz w:val="24"/>
        </w:rPr>
        <w:t>（1）法定代表人授权书原件及授权人身份证复印件;法人应携带营业执照副本复印件及本人身份证复印件;</w:t>
      </w:r>
    </w:p>
    <w:p>
      <w:pPr>
        <w:pStyle w:val="14"/>
        <w:keepNext w:val="0"/>
        <w:keepLines w:val="0"/>
        <w:pageBreakBefore w:val="0"/>
        <w:widowControl w:val="0"/>
        <w:numPr>
          <w:ilvl w:val="0"/>
          <w:numId w:val="0"/>
        </w:numPr>
        <w:tabs>
          <w:tab w:val="left" w:pos="1251"/>
        </w:tabs>
        <w:kinsoku/>
        <w:wordWrap/>
        <w:overflowPunct/>
        <w:topLinePunct w:val="0"/>
        <w:autoSpaceDE w:val="0"/>
        <w:autoSpaceDN w:val="0"/>
        <w:bidi w:val="0"/>
        <w:adjustRightInd/>
        <w:snapToGrid/>
        <w:spacing w:before="0" w:after="0" w:line="520" w:lineRule="exact"/>
        <w:ind w:left="1020" w:leftChars="0" w:right="0" w:rightChars="0"/>
        <w:jc w:val="left"/>
        <w:textAlignment w:val="auto"/>
        <w:outlineLvl w:val="9"/>
        <w:rPr>
          <w:rFonts w:hint="eastAsia" w:eastAsia="宋体"/>
          <w:sz w:val="28"/>
          <w:lang w:val="en-US" w:eastAsia="zh-CN"/>
        </w:rPr>
      </w:pPr>
      <w:r>
        <w:rPr>
          <w:rFonts w:hint="eastAsia"/>
          <w:sz w:val="24"/>
        </w:rPr>
        <w:t>（2）为方便领取电子文件，请携带U盘。</w:t>
      </w:r>
    </w:p>
    <w:p>
      <w:pPr>
        <w:pStyle w:val="4"/>
        <w:spacing w:before="219"/>
        <w:ind w:left="541"/>
        <w:rPr>
          <w:spacing w:val="-2"/>
        </w:rPr>
      </w:pPr>
    </w:p>
    <w:p>
      <w:pPr>
        <w:pStyle w:val="4"/>
        <w:spacing w:before="219"/>
        <w:ind w:left="541"/>
      </w:pPr>
      <w:r>
        <w:rPr>
          <w:spacing w:val="-2"/>
        </w:rPr>
        <w:t>四、响应文件提交</w:t>
      </w:r>
    </w:p>
    <w:p>
      <w:pPr>
        <w:pStyle w:val="4"/>
        <w:tabs>
          <w:tab w:val="left" w:pos="2581"/>
          <w:tab w:val="left" w:pos="3061"/>
          <w:tab w:val="left" w:pos="3181"/>
          <w:tab w:val="left" w:pos="3781"/>
          <w:tab w:val="left" w:pos="4381"/>
          <w:tab w:val="left" w:pos="4981"/>
        </w:tabs>
        <w:spacing w:before="160" w:line="362" w:lineRule="auto"/>
        <w:ind w:left="1021" w:right="3383"/>
        <w:rPr>
          <w:spacing w:val="-2"/>
        </w:rPr>
      </w:pPr>
      <w:r>
        <w:rPr>
          <w:spacing w:val="-2"/>
        </w:rPr>
        <w:t>截止时间：</w:t>
      </w:r>
      <w:r>
        <w:rPr>
          <w:rFonts w:hint="eastAsia" w:ascii="Times New Roman" w:eastAsia="宋体"/>
          <w:u w:val="single"/>
          <w:lang w:val="en-US" w:eastAsia="zh-CN"/>
        </w:rPr>
        <w:t>2024</w:t>
      </w:r>
      <w:r>
        <w:rPr>
          <w:spacing w:val="-10"/>
          <w:u w:val="single"/>
        </w:rPr>
        <w:t>年</w:t>
      </w:r>
      <w:r>
        <w:rPr>
          <w:rFonts w:hint="eastAsia" w:ascii="Times New Roman" w:eastAsia="宋体"/>
          <w:u w:val="single"/>
          <w:lang w:val="en-US" w:eastAsia="zh-CN"/>
        </w:rPr>
        <w:t>1</w:t>
      </w:r>
      <w:r>
        <w:rPr>
          <w:spacing w:val="-10"/>
          <w:u w:val="single"/>
        </w:rPr>
        <w:t>月</w:t>
      </w:r>
      <w:r>
        <w:rPr>
          <w:rFonts w:hint="eastAsia"/>
          <w:spacing w:val="-10"/>
          <w:u w:val="single"/>
          <w:lang w:val="en-US" w:eastAsia="zh-CN"/>
        </w:rPr>
        <w:t>30</w:t>
      </w:r>
      <w:r>
        <w:rPr>
          <w:spacing w:val="-10"/>
          <w:u w:val="single"/>
        </w:rPr>
        <w:t>日</w:t>
      </w:r>
      <w:r>
        <w:rPr>
          <w:rFonts w:hint="eastAsia"/>
          <w:spacing w:val="-10"/>
          <w:u w:val="single"/>
          <w:lang w:val="en-US" w:eastAsia="zh-CN"/>
        </w:rPr>
        <w:t>14:</w:t>
      </w:r>
      <w:r>
        <w:rPr>
          <w:rFonts w:hint="eastAsia" w:ascii="Times New Roman" w:eastAsia="宋体"/>
          <w:u w:val="single"/>
          <w:lang w:val="en-US" w:eastAsia="zh-CN"/>
        </w:rPr>
        <w:t>00</w:t>
      </w:r>
      <w:r>
        <w:rPr>
          <w:spacing w:val="-2"/>
          <w:u w:val="single"/>
        </w:rPr>
        <w:t>分</w:t>
      </w:r>
      <w:r>
        <w:rPr>
          <w:spacing w:val="-2"/>
        </w:rPr>
        <w:t>（北京时间</w:t>
      </w:r>
      <w:r>
        <w:rPr>
          <w:spacing w:val="-120"/>
        </w:rPr>
        <w:t>）</w:t>
      </w:r>
      <w:r>
        <w:rPr>
          <w:spacing w:val="-2"/>
        </w:rPr>
        <w:t>。</w:t>
      </w:r>
    </w:p>
    <w:p>
      <w:pPr>
        <w:pStyle w:val="4"/>
        <w:tabs>
          <w:tab w:val="left" w:pos="2581"/>
          <w:tab w:val="left" w:pos="3061"/>
          <w:tab w:val="left" w:pos="3181"/>
          <w:tab w:val="left" w:pos="3781"/>
          <w:tab w:val="left" w:pos="4381"/>
          <w:tab w:val="left" w:pos="4981"/>
        </w:tabs>
        <w:spacing w:before="160" w:line="362" w:lineRule="auto"/>
        <w:ind w:left="1021" w:right="3383"/>
        <w:rPr>
          <w:sz w:val="33"/>
        </w:rPr>
      </w:pPr>
      <w:r>
        <w:rPr>
          <w:spacing w:val="-4"/>
        </w:rPr>
        <w:t>地点：</w:t>
      </w:r>
      <w:r>
        <w:rPr>
          <w:rFonts w:hint="eastAsia"/>
          <w:spacing w:val="-4"/>
          <w:u w:val="single"/>
          <w:lang w:eastAsia="zh-CN"/>
        </w:rPr>
        <w:t>北京市门头沟区滨河路</w:t>
      </w:r>
      <w:r>
        <w:rPr>
          <w:rFonts w:hint="eastAsia"/>
          <w:spacing w:val="-4"/>
          <w:u w:val="single"/>
          <w:lang w:val="en-US" w:eastAsia="zh-CN"/>
        </w:rPr>
        <w:t>18号院住建委三层</w:t>
      </w:r>
      <w:r>
        <w:rPr>
          <w:spacing w:val="-10"/>
        </w:rPr>
        <w:t>。</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541" w:right="0" w:rightChars="0" w:firstLine="0" w:firstLineChars="0"/>
        <w:jc w:val="left"/>
        <w:textAlignment w:val="auto"/>
        <w:outlineLvl w:val="9"/>
        <w:rPr>
          <w:rFonts w:hint="eastAsia"/>
          <w:spacing w:val="-3"/>
          <w:lang w:val="en-US" w:eastAsia="zh-CN"/>
        </w:rPr>
      </w:pPr>
      <w:r>
        <w:rPr>
          <w:rFonts w:hint="eastAsia"/>
          <w:spacing w:val="-3"/>
          <w:lang w:val="en-US" w:eastAsia="zh-CN"/>
        </w:rPr>
        <w:t xml:space="preserve">    供应商需携带以下材料提交磋商文件：</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left="1019" w:leftChars="463" w:right="0" w:rightChars="0" w:firstLine="0" w:firstLineChars="0"/>
        <w:jc w:val="left"/>
        <w:textAlignment w:val="auto"/>
        <w:outlineLvl w:val="9"/>
        <w:rPr>
          <w:rFonts w:hint="eastAsia" w:eastAsia="宋体"/>
          <w:spacing w:val="-3"/>
          <w:lang w:val="en-US" w:eastAsia="zh-CN"/>
        </w:rPr>
      </w:pPr>
      <w:r>
        <w:rPr>
          <w:rFonts w:hint="eastAsia"/>
          <w:spacing w:val="-3"/>
          <w:lang w:val="en-US" w:eastAsia="zh-CN"/>
        </w:rPr>
        <w:t>法定代表人授权书原件及授权人身份证复印件;法人应携带营业执照副本复印件及本人身份证复印件;</w:t>
      </w:r>
    </w:p>
    <w:p>
      <w:pPr>
        <w:pStyle w:val="4"/>
        <w:ind w:left="541"/>
        <w:rPr>
          <w:spacing w:val="-3"/>
        </w:rPr>
      </w:pPr>
    </w:p>
    <w:p>
      <w:pPr>
        <w:pStyle w:val="4"/>
        <w:ind w:left="541"/>
      </w:pPr>
      <w:r>
        <w:rPr>
          <w:spacing w:val="-3"/>
        </w:rPr>
        <w:t>五、开启</w:t>
      </w:r>
    </w:p>
    <w:p>
      <w:pPr>
        <w:pStyle w:val="4"/>
        <w:tabs>
          <w:tab w:val="left" w:pos="2101"/>
          <w:tab w:val="left" w:pos="2701"/>
          <w:tab w:val="left" w:pos="3061"/>
          <w:tab w:val="left" w:pos="3301"/>
          <w:tab w:val="left" w:pos="3901"/>
          <w:tab w:val="left" w:pos="4501"/>
        </w:tabs>
        <w:spacing w:before="161" w:line="362" w:lineRule="auto"/>
        <w:ind w:left="1021" w:right="3863"/>
        <w:rPr>
          <w:spacing w:val="-2"/>
        </w:rPr>
      </w:pPr>
      <w:r>
        <w:rPr>
          <w:spacing w:val="-4"/>
        </w:rPr>
        <w:t>时间：</w:t>
      </w:r>
      <w:r>
        <w:rPr>
          <w:rFonts w:hint="eastAsia" w:ascii="Times New Roman" w:eastAsia="宋体"/>
          <w:u w:val="single"/>
          <w:lang w:val="en-US" w:eastAsia="zh-CN"/>
        </w:rPr>
        <w:t>2024</w:t>
      </w:r>
      <w:r>
        <w:rPr>
          <w:spacing w:val="-10"/>
          <w:u w:val="single"/>
        </w:rPr>
        <w:t>年</w:t>
      </w:r>
      <w:r>
        <w:rPr>
          <w:rFonts w:hint="eastAsia" w:ascii="Times New Roman" w:eastAsia="宋体"/>
          <w:u w:val="single"/>
          <w:lang w:val="en-US" w:eastAsia="zh-CN"/>
        </w:rPr>
        <w:t>1</w:t>
      </w:r>
      <w:r>
        <w:rPr>
          <w:spacing w:val="-10"/>
          <w:u w:val="single"/>
        </w:rPr>
        <w:t>月</w:t>
      </w:r>
      <w:r>
        <w:rPr>
          <w:rFonts w:hint="eastAsia"/>
          <w:spacing w:val="-10"/>
          <w:u w:val="single"/>
          <w:lang w:val="en-US" w:eastAsia="zh-CN"/>
        </w:rPr>
        <w:t>30</w:t>
      </w:r>
      <w:r>
        <w:rPr>
          <w:spacing w:val="-10"/>
          <w:u w:val="single"/>
        </w:rPr>
        <w:t>日</w:t>
      </w:r>
      <w:r>
        <w:rPr>
          <w:rFonts w:hint="eastAsia"/>
          <w:spacing w:val="-10"/>
          <w:u w:val="single"/>
          <w:lang w:val="en-US" w:eastAsia="zh-CN"/>
        </w:rPr>
        <w:t>14:</w:t>
      </w:r>
      <w:r>
        <w:rPr>
          <w:rFonts w:hint="eastAsia" w:ascii="Times New Roman" w:eastAsia="宋体"/>
          <w:u w:val="single"/>
          <w:lang w:val="en-US" w:eastAsia="zh-CN"/>
        </w:rPr>
        <w:t>00</w:t>
      </w:r>
      <w:r>
        <w:rPr>
          <w:spacing w:val="-2"/>
          <w:u w:val="single"/>
        </w:rPr>
        <w:t>分</w:t>
      </w:r>
      <w:r>
        <w:rPr>
          <w:spacing w:val="-2"/>
        </w:rPr>
        <w:t>（北京时间</w:t>
      </w:r>
      <w:r>
        <w:rPr>
          <w:spacing w:val="-120"/>
        </w:rPr>
        <w:t>）</w:t>
      </w:r>
      <w:r>
        <w:rPr>
          <w:spacing w:val="-2"/>
        </w:rPr>
        <w:t>。</w:t>
      </w:r>
    </w:p>
    <w:p>
      <w:pPr>
        <w:pStyle w:val="4"/>
        <w:tabs>
          <w:tab w:val="left" w:pos="2101"/>
          <w:tab w:val="left" w:pos="2701"/>
          <w:tab w:val="left" w:pos="3061"/>
          <w:tab w:val="left" w:pos="3301"/>
          <w:tab w:val="left" w:pos="3901"/>
          <w:tab w:val="left" w:pos="4501"/>
        </w:tabs>
        <w:spacing w:before="161" w:line="362" w:lineRule="auto"/>
        <w:ind w:left="1021" w:right="3863"/>
        <w:rPr>
          <w:sz w:val="32"/>
        </w:rPr>
      </w:pPr>
      <w:r>
        <w:rPr>
          <w:spacing w:val="-4"/>
        </w:rPr>
        <w:t>地点：</w:t>
      </w:r>
      <w:r>
        <w:rPr>
          <w:rFonts w:hint="eastAsia"/>
          <w:spacing w:val="-4"/>
          <w:u w:val="single"/>
          <w:lang w:eastAsia="zh-CN"/>
        </w:rPr>
        <w:t>北京市门头沟区滨河路</w:t>
      </w:r>
      <w:r>
        <w:rPr>
          <w:rFonts w:hint="eastAsia"/>
          <w:spacing w:val="-4"/>
          <w:u w:val="single"/>
          <w:lang w:val="en-US" w:eastAsia="zh-CN"/>
        </w:rPr>
        <w:t>18号院住建委三层</w:t>
      </w:r>
      <w:r>
        <w:rPr>
          <w:spacing w:val="-10"/>
        </w:rPr>
        <w:t>。</w:t>
      </w:r>
    </w:p>
    <w:p>
      <w:pPr>
        <w:pStyle w:val="4"/>
        <w:ind w:left="541"/>
        <w:rPr>
          <w:rFonts w:hint="eastAsia"/>
          <w:spacing w:val="-2"/>
          <w:lang w:val="en-US" w:eastAsia="zh-CN"/>
        </w:rPr>
      </w:pPr>
      <w:r>
        <w:rPr>
          <w:rFonts w:hint="eastAsia"/>
          <w:spacing w:val="-2"/>
          <w:lang w:val="en-US" w:eastAsia="zh-CN"/>
        </w:rPr>
        <w:t xml:space="preserve">    </w:t>
      </w:r>
    </w:p>
    <w:p>
      <w:pPr>
        <w:pStyle w:val="4"/>
        <w:ind w:left="541"/>
        <w:rPr>
          <w:rFonts w:hint="eastAsia"/>
          <w:spacing w:val="-2"/>
          <w:lang w:val="en-US" w:eastAsia="zh-CN"/>
        </w:rPr>
      </w:pPr>
    </w:p>
    <w:p>
      <w:pPr>
        <w:pStyle w:val="4"/>
        <w:ind w:left="541"/>
        <w:rPr>
          <w:rFonts w:hint="eastAsia"/>
          <w:spacing w:val="-2"/>
          <w:lang w:val="en-US" w:eastAsia="zh-CN"/>
        </w:rPr>
      </w:pPr>
    </w:p>
    <w:p>
      <w:pPr>
        <w:pStyle w:val="4"/>
        <w:ind w:left="541"/>
      </w:pPr>
      <w:r>
        <w:rPr>
          <w:spacing w:val="-2"/>
        </w:rPr>
        <w:t>六、公告期限</w:t>
      </w:r>
    </w:p>
    <w:p>
      <w:pPr>
        <w:pStyle w:val="4"/>
        <w:spacing w:before="161"/>
        <w:ind w:left="1021"/>
        <w:rPr>
          <w:sz w:val="28"/>
        </w:rPr>
      </w:pPr>
      <w:r>
        <w:rPr>
          <w:spacing w:val="-6"/>
        </w:rPr>
        <w:t xml:space="preserve">自本公告发布之日起 </w:t>
      </w:r>
      <w:r>
        <w:rPr>
          <w:rFonts w:ascii="Arial" w:eastAsia="Arial"/>
        </w:rPr>
        <w:t xml:space="preserve">3 </w:t>
      </w:r>
      <w:r>
        <w:rPr>
          <w:spacing w:val="-2"/>
        </w:rPr>
        <w:t>个工作日。</w:t>
      </w:r>
    </w:p>
    <w:p>
      <w:pPr>
        <w:pStyle w:val="4"/>
        <w:spacing w:before="219"/>
        <w:ind w:left="541"/>
        <w:rPr>
          <w:spacing w:val="-2"/>
        </w:rPr>
      </w:pPr>
    </w:p>
    <w:p>
      <w:pPr>
        <w:pStyle w:val="4"/>
        <w:spacing w:before="219"/>
        <w:ind w:left="541"/>
      </w:pPr>
      <w:r>
        <w:rPr>
          <w:spacing w:val="-2"/>
        </w:rPr>
        <w:t>七、其他补充事宜</w:t>
      </w:r>
    </w:p>
    <w:p>
      <w:pPr>
        <w:pStyle w:val="14"/>
        <w:numPr>
          <w:ilvl w:val="0"/>
          <w:numId w:val="4"/>
        </w:numPr>
        <w:tabs>
          <w:tab w:val="left" w:pos="1566"/>
          <w:tab w:val="left" w:pos="1567"/>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before="161" w:after="0" w:line="240" w:lineRule="auto"/>
        <w:ind w:left="1566" w:right="0" w:hanging="546"/>
        <w:jc w:val="left"/>
        <w:rPr>
          <w:sz w:val="24"/>
        </w:rPr>
      </w:pPr>
      <w:r>
        <w:rPr>
          <w:spacing w:val="-10"/>
          <w:sz w:val="24"/>
        </w:rPr>
        <w:t>本项目需要落实的政府采购</w:t>
      </w:r>
      <w:r>
        <w:rPr>
          <w:sz w:val="24"/>
        </w:rPr>
        <w:tab/>
      </w:r>
      <w:r>
        <w:rPr>
          <w:spacing w:val="-10"/>
          <w:sz w:val="24"/>
        </w:rPr>
        <w:t>政策：</w:t>
      </w:r>
    </w:p>
    <w:p>
      <w:pPr>
        <w:keepNext w:val="0"/>
        <w:keepLines w:val="0"/>
        <w:pageBreakBefore w:val="0"/>
        <w:widowControl w:val="0"/>
        <w:tabs>
          <w:tab w:val="left" w:pos="5461"/>
        </w:tabs>
        <w:kinsoku/>
        <w:wordWrap/>
        <w:overflowPunct/>
        <w:topLinePunct w:val="0"/>
        <w:autoSpaceDE w:val="0"/>
        <w:autoSpaceDN w:val="0"/>
        <w:bidi w:val="0"/>
        <w:adjustRightInd/>
        <w:snapToGrid/>
        <w:spacing w:before="0" w:after="0" w:line="520" w:lineRule="exact"/>
        <w:ind w:left="959" w:leftChars="436" w:right="0" w:rightChars="0" w:firstLine="0" w:firstLineChars="0"/>
        <w:jc w:val="left"/>
        <w:textAlignment w:val="auto"/>
        <w:outlineLvl w:val="9"/>
        <w:rPr>
          <w:i/>
          <w:sz w:val="25"/>
          <w:u w:val="none"/>
        </w:rPr>
      </w:pPr>
      <w:r>
        <w:rPr>
          <w:rFonts w:hint="eastAsia"/>
          <w:spacing w:val="-10"/>
          <w:sz w:val="24"/>
          <w:u w:val="none"/>
          <w:lang w:val="en-US" w:eastAsia="zh-CN"/>
        </w:rPr>
        <w:t>《中华人民共和国政府采购法》、《中华人民共和国政府采购法实施条例》、《政府采购货物和服务招标投标管理办法》、</w:t>
      </w:r>
      <w:r>
        <w:rPr>
          <w:spacing w:val="-27"/>
          <w:sz w:val="24"/>
        </w:rPr>
        <w:t>《关于进一</w:t>
      </w:r>
      <w:r>
        <w:rPr>
          <w:spacing w:val="-9"/>
          <w:sz w:val="24"/>
        </w:rPr>
        <w:t>步加大政府采购支持中小企业力度的通知》</w:t>
      </w:r>
      <w:r>
        <w:rPr>
          <w:spacing w:val="-2"/>
          <w:sz w:val="24"/>
        </w:rPr>
        <w:t>（财库〔</w:t>
      </w:r>
      <w:r>
        <w:rPr>
          <w:rFonts w:ascii="Arial" w:eastAsia="Arial"/>
          <w:spacing w:val="-2"/>
          <w:sz w:val="24"/>
        </w:rPr>
        <w:t>2022</w:t>
      </w:r>
      <w:r>
        <w:rPr>
          <w:spacing w:val="-2"/>
          <w:sz w:val="24"/>
        </w:rPr>
        <w:t xml:space="preserve">〕 </w:t>
      </w:r>
      <w:r>
        <w:rPr>
          <w:rFonts w:ascii="Arial" w:eastAsia="Arial"/>
          <w:sz w:val="24"/>
        </w:rPr>
        <w:t xml:space="preserve">19 </w:t>
      </w:r>
      <w:r>
        <w:rPr>
          <w:spacing w:val="16"/>
          <w:sz w:val="24"/>
        </w:rPr>
        <w:t>号</w:t>
      </w:r>
      <w:r>
        <w:rPr>
          <w:spacing w:val="-101"/>
          <w:sz w:val="24"/>
        </w:rPr>
        <w:t>）</w:t>
      </w:r>
      <w:r>
        <w:rPr>
          <w:spacing w:val="-1"/>
          <w:sz w:val="24"/>
        </w:rPr>
        <w:t>、</w:t>
      </w:r>
      <w:r>
        <w:rPr>
          <w:rFonts w:hint="eastAsia"/>
          <w:spacing w:val="-10"/>
          <w:sz w:val="24"/>
          <w:u w:val="none"/>
          <w:lang w:val="en-US" w:eastAsia="zh-CN"/>
        </w:rPr>
        <w:t>《政府采购促进中小企业发展管理办法》（财库〔2020〕46号）、《关于印发中小企业划型标准规定的通知》（工信部联企业〔2011〕300 号）、《关于政府采购支持监狱企业发展有关问题的通知》（财库[2014]68号）、《财政部民政部中国残疾人联合会关于促进残疾人就业政府采购政策的通知》（财库[2017]141 号）及其它相关法律法规。</w:t>
      </w:r>
    </w:p>
    <w:p>
      <w:pPr>
        <w:pStyle w:val="4"/>
        <w:spacing w:before="7"/>
        <w:rPr>
          <w:sz w:val="32"/>
        </w:rPr>
      </w:pPr>
    </w:p>
    <w:p>
      <w:pPr>
        <w:pStyle w:val="4"/>
        <w:numPr>
          <w:ilvl w:val="0"/>
          <w:numId w:val="5"/>
        </w:numPr>
        <w:ind w:left="541"/>
        <w:rPr>
          <w:spacing w:val="-1"/>
        </w:rPr>
      </w:pPr>
      <w:r>
        <w:rPr>
          <w:spacing w:val="-1"/>
        </w:rPr>
        <w:t>对本次采购提出询问，请按以下方式联系。</w:t>
      </w:r>
    </w:p>
    <w:p>
      <w:pPr>
        <w:pStyle w:val="4"/>
        <w:numPr>
          <w:ilvl w:val="0"/>
          <w:numId w:val="0"/>
        </w:numPr>
        <w:ind w:right="0" w:rightChars="0"/>
        <w:rPr>
          <w:spacing w:val="-1"/>
        </w:rPr>
      </w:pPr>
    </w:p>
    <w:p>
      <w:pPr>
        <w:widowControl/>
        <w:spacing w:line="360" w:lineRule="auto"/>
        <w:ind w:firstLine="1200" w:firstLineChars="500"/>
        <w:jc w:val="left"/>
        <w:rPr>
          <w:b/>
          <w:sz w:val="24"/>
        </w:rPr>
      </w:pPr>
      <w:r>
        <w:rPr>
          <w:sz w:val="24"/>
        </w:rPr>
        <w:t>　</w:t>
      </w:r>
      <w:r>
        <w:rPr>
          <w:b/>
          <w:sz w:val="24"/>
        </w:rPr>
        <w:t>1.采购人信息</w:t>
      </w:r>
    </w:p>
    <w:p>
      <w:pPr>
        <w:spacing w:line="360" w:lineRule="auto"/>
        <w:ind w:left="1296" w:leftChars="589" w:firstLine="180" w:firstLineChars="75"/>
        <w:jc w:val="left"/>
        <w:rPr>
          <w:rFonts w:hint="eastAsia" w:ascii="宋体" w:hAnsi="宋体"/>
          <w:sz w:val="24"/>
          <w:lang w:eastAsia="zh-CN"/>
        </w:rPr>
      </w:pPr>
      <w:r>
        <w:rPr>
          <w:sz w:val="24"/>
        </w:rPr>
        <w:t>名    称：</w:t>
      </w:r>
      <w:r>
        <w:rPr>
          <w:rFonts w:hint="eastAsia" w:ascii="宋体" w:hAnsi="宋体"/>
          <w:sz w:val="24"/>
          <w:lang w:eastAsia="zh-CN"/>
        </w:rPr>
        <w:t>北京市门头沟区机关事务管理服务中心</w:t>
      </w:r>
    </w:p>
    <w:p>
      <w:pPr>
        <w:spacing w:line="360" w:lineRule="auto"/>
        <w:ind w:left="1296" w:leftChars="589" w:firstLine="180" w:firstLineChars="75"/>
        <w:jc w:val="left"/>
        <w:rPr>
          <w:rFonts w:hint="eastAsia" w:ascii="宋体" w:hAnsi="宋体" w:eastAsia="宋体"/>
          <w:sz w:val="24"/>
          <w:lang w:eastAsia="zh-CN"/>
        </w:rPr>
      </w:pPr>
      <w:r>
        <w:rPr>
          <w:sz w:val="24"/>
        </w:rPr>
        <w:t>地    址：</w:t>
      </w:r>
      <w:r>
        <w:rPr>
          <w:rFonts w:hint="eastAsia" w:ascii="宋体" w:hAnsi="宋体"/>
          <w:bCs/>
          <w:sz w:val="24"/>
          <w:lang w:eastAsia="zh-CN"/>
        </w:rPr>
        <w:t>北京市门头沟区新桥大街</w:t>
      </w:r>
      <w:r>
        <w:rPr>
          <w:rFonts w:hint="eastAsia" w:ascii="宋体" w:hAnsi="宋体"/>
          <w:bCs/>
          <w:sz w:val="24"/>
          <w:lang w:val="en-US" w:eastAsia="zh-CN"/>
        </w:rPr>
        <w:t>36</w:t>
      </w:r>
      <w:r>
        <w:rPr>
          <w:rFonts w:hint="eastAsia" w:ascii="宋体" w:hAnsi="宋体"/>
          <w:bCs/>
          <w:sz w:val="24"/>
          <w:lang w:eastAsia="zh-CN"/>
        </w:rPr>
        <w:t>号</w:t>
      </w:r>
    </w:p>
    <w:p>
      <w:pPr>
        <w:spacing w:line="360" w:lineRule="auto"/>
        <w:ind w:left="1296" w:leftChars="589" w:firstLine="180" w:firstLineChars="75"/>
        <w:jc w:val="left"/>
        <w:rPr>
          <w:rFonts w:hint="default" w:ascii="宋体" w:hAnsi="宋体" w:eastAsia="宋体"/>
          <w:color w:val="FF0000"/>
          <w:sz w:val="24"/>
          <w:lang w:val="en-US" w:eastAsia="zh-CN"/>
        </w:rPr>
      </w:pPr>
      <w:r>
        <w:rPr>
          <w:rFonts w:ascii="宋体" w:hAnsi="宋体"/>
          <w:sz w:val="24"/>
        </w:rPr>
        <w:t>联系方式</w:t>
      </w:r>
      <w:r>
        <w:rPr>
          <w:rFonts w:hint="eastAsia" w:ascii="宋体" w:hAnsi="宋体"/>
          <w:sz w:val="24"/>
        </w:rPr>
        <w:t>:</w:t>
      </w:r>
      <w:r>
        <w:rPr>
          <w:rFonts w:ascii="宋体" w:hAnsi="宋体"/>
          <w:sz w:val="24"/>
        </w:rPr>
        <w:t xml:space="preserve"> </w:t>
      </w:r>
      <w:r>
        <w:rPr>
          <w:rFonts w:hint="eastAsia" w:ascii="宋体" w:hAnsi="宋体"/>
          <w:sz w:val="24"/>
          <w:lang w:val="en-US" w:eastAsia="zh-CN"/>
        </w:rPr>
        <w:t>010-69843006</w:t>
      </w:r>
    </w:p>
    <w:p>
      <w:pPr>
        <w:spacing w:line="360" w:lineRule="auto"/>
        <w:ind w:left="1296" w:leftChars="589" w:firstLine="181" w:firstLineChars="75"/>
        <w:jc w:val="left"/>
        <w:rPr>
          <w:b/>
          <w:sz w:val="24"/>
        </w:rPr>
      </w:pPr>
      <w:bookmarkStart w:id="1" w:name="_Toc28359087"/>
      <w:bookmarkStart w:id="2" w:name="_Toc28359010"/>
      <w:r>
        <w:rPr>
          <w:b/>
          <w:sz w:val="24"/>
        </w:rPr>
        <w:t>2.采购代理机构信息</w:t>
      </w:r>
    </w:p>
    <w:p>
      <w:pPr>
        <w:spacing w:line="360" w:lineRule="auto"/>
        <w:ind w:firstLine="1440" w:firstLineChars="600"/>
        <w:jc w:val="left"/>
        <w:rPr>
          <w:rFonts w:hint="eastAsia"/>
          <w:sz w:val="24"/>
          <w:lang w:eastAsia="zh-CN"/>
        </w:rPr>
      </w:pPr>
      <w:r>
        <w:rPr>
          <w:sz w:val="24"/>
        </w:rPr>
        <w:t>名    称：</w:t>
      </w:r>
      <w:r>
        <w:rPr>
          <w:rFonts w:hint="eastAsia"/>
          <w:sz w:val="24"/>
          <w:lang w:eastAsia="zh-CN"/>
        </w:rPr>
        <w:t>北京市门头沟区政府采购中心</w:t>
      </w:r>
    </w:p>
    <w:p>
      <w:pPr>
        <w:spacing w:line="360" w:lineRule="auto"/>
        <w:ind w:left="1296" w:leftChars="589" w:firstLine="180" w:firstLineChars="75"/>
        <w:jc w:val="left"/>
        <w:rPr>
          <w:rFonts w:hint="eastAsia" w:eastAsia="宋体"/>
          <w:sz w:val="24"/>
          <w:lang w:eastAsia="zh-CN"/>
        </w:rPr>
      </w:pPr>
      <w:r>
        <w:rPr>
          <w:sz w:val="24"/>
        </w:rPr>
        <w:t>地    址：</w:t>
      </w:r>
      <w:r>
        <w:rPr>
          <w:rFonts w:hint="eastAsia" w:ascii="宋体" w:hAnsi="宋体"/>
          <w:b w:val="0"/>
          <w:bCs w:val="0"/>
          <w:color w:val="auto"/>
          <w:sz w:val="24"/>
          <w:szCs w:val="24"/>
          <w:lang w:bidi="ar"/>
        </w:rPr>
        <w:t>北京市门头沟区滨河路18号</w:t>
      </w:r>
      <w:r>
        <w:rPr>
          <w:rFonts w:hint="eastAsia" w:ascii="宋体" w:hAnsi="宋体"/>
          <w:b w:val="0"/>
          <w:bCs w:val="0"/>
          <w:color w:val="auto"/>
          <w:sz w:val="24"/>
          <w:szCs w:val="24"/>
          <w:lang w:eastAsia="zh-CN" w:bidi="ar"/>
        </w:rPr>
        <w:t>院</w:t>
      </w:r>
      <w:r>
        <w:rPr>
          <w:rFonts w:hint="eastAsia" w:ascii="宋体" w:hAnsi="宋体"/>
          <w:b w:val="0"/>
          <w:bCs w:val="0"/>
          <w:color w:val="auto"/>
          <w:sz w:val="24"/>
          <w:szCs w:val="24"/>
          <w:lang w:bidi="ar"/>
        </w:rPr>
        <w:t>住建委</w:t>
      </w:r>
      <w:r>
        <w:rPr>
          <w:rFonts w:hint="eastAsia" w:ascii="宋体" w:hAnsi="宋体"/>
          <w:b w:val="0"/>
          <w:bCs w:val="0"/>
          <w:color w:val="auto"/>
          <w:sz w:val="24"/>
          <w:szCs w:val="24"/>
          <w:lang w:eastAsia="zh-CN" w:bidi="ar"/>
        </w:rPr>
        <w:t>二</w:t>
      </w:r>
      <w:r>
        <w:rPr>
          <w:rFonts w:hint="eastAsia" w:ascii="宋体" w:hAnsi="宋体"/>
          <w:b w:val="0"/>
          <w:bCs w:val="0"/>
          <w:color w:val="auto"/>
          <w:sz w:val="24"/>
          <w:szCs w:val="24"/>
          <w:lang w:bidi="ar"/>
        </w:rPr>
        <w:t>层。</w:t>
      </w:r>
    </w:p>
    <w:p>
      <w:pPr>
        <w:spacing w:line="360" w:lineRule="auto"/>
        <w:ind w:left="1296" w:leftChars="589" w:firstLine="180" w:firstLineChars="75"/>
        <w:jc w:val="left"/>
        <w:rPr>
          <w:rFonts w:hint="default" w:ascii="宋体" w:hAnsi="宋体" w:eastAsia="宋体"/>
          <w:sz w:val="24"/>
          <w:lang w:val="en-US" w:eastAsia="zh-CN"/>
        </w:rPr>
      </w:pPr>
      <w:r>
        <w:rPr>
          <w:rFonts w:ascii="宋体" w:hAnsi="宋体"/>
          <w:sz w:val="24"/>
        </w:rPr>
        <w:t>联系方式：</w:t>
      </w:r>
      <w:r>
        <w:rPr>
          <w:rFonts w:hint="eastAsia" w:ascii="宋体" w:hAnsi="宋体"/>
          <w:sz w:val="24"/>
          <w:lang w:val="en-US" w:eastAsia="zh-CN"/>
        </w:rPr>
        <w:t>010-69828019</w:t>
      </w:r>
    </w:p>
    <w:p>
      <w:pPr>
        <w:spacing w:line="360" w:lineRule="auto"/>
        <w:ind w:left="1296" w:leftChars="589" w:firstLine="181" w:firstLineChars="75"/>
        <w:rPr>
          <w:b/>
          <w:sz w:val="24"/>
          <w:u w:val="single"/>
        </w:rPr>
      </w:pPr>
      <w:r>
        <w:rPr>
          <w:b/>
          <w:sz w:val="24"/>
        </w:rPr>
        <w:t>3.项目联系方式</w:t>
      </w:r>
      <w:bookmarkEnd w:id="1"/>
      <w:bookmarkEnd w:id="2"/>
    </w:p>
    <w:p>
      <w:pPr>
        <w:pStyle w:val="5"/>
        <w:spacing w:line="360" w:lineRule="auto"/>
        <w:ind w:firstLine="1440" w:firstLineChars="600"/>
        <w:rPr>
          <w:rFonts w:hint="eastAsia" w:ascii="宋体" w:hAnsi="宋体" w:eastAsia="宋体"/>
          <w:color w:val="auto"/>
          <w:sz w:val="24"/>
          <w:lang w:eastAsia="zh-CN"/>
        </w:rPr>
      </w:pPr>
      <w:r>
        <w:rPr>
          <w:rFonts w:hint="default" w:ascii="Times New Roman" w:hAnsi="Times New Roman"/>
          <w:color w:val="auto"/>
          <w:sz w:val="24"/>
          <w:szCs w:val="24"/>
        </w:rPr>
        <w:t>项目联系人：</w:t>
      </w:r>
      <w:r>
        <w:rPr>
          <w:rFonts w:hint="eastAsia" w:ascii="宋体" w:hAnsi="宋体"/>
          <w:color w:val="auto"/>
          <w:sz w:val="24"/>
          <w:lang w:eastAsia="zh-CN"/>
        </w:rPr>
        <w:t>任红兵</w:t>
      </w:r>
      <w:r>
        <w:rPr>
          <w:rFonts w:hint="eastAsia" w:hAnsi="宋体"/>
          <w:color w:val="auto"/>
          <w:sz w:val="24"/>
          <w:lang w:eastAsia="zh-CN"/>
        </w:rPr>
        <w:t>、曹连香</w:t>
      </w:r>
    </w:p>
    <w:p>
      <w:pPr>
        <w:pStyle w:val="5"/>
        <w:spacing w:line="360" w:lineRule="auto"/>
        <w:ind w:left="1296" w:leftChars="589" w:firstLine="180" w:firstLineChars="75"/>
        <w:rPr>
          <w:rFonts w:hint="default" w:ascii="Times New Roman" w:hAnsi="Times New Roman" w:eastAsia="宋体"/>
          <w:sz w:val="24"/>
          <w:szCs w:val="24"/>
          <w:lang w:val="en-US" w:eastAsia="zh-CN"/>
        </w:rPr>
      </w:pPr>
      <w:r>
        <w:rPr>
          <w:rFonts w:hint="default" w:ascii="Times New Roman" w:hAnsi="Times New Roman"/>
          <w:sz w:val="24"/>
        </w:rPr>
        <w:t xml:space="preserve">电   </w:t>
      </w:r>
      <w:r>
        <w:rPr>
          <w:rFonts w:hint="eastAsia" w:ascii="Times New Roman" w:hAnsi="Times New Roman"/>
          <w:sz w:val="24"/>
          <w:lang w:val="en-US" w:eastAsia="zh-CN"/>
        </w:rPr>
        <w:t xml:space="preserve">  </w:t>
      </w:r>
      <w:r>
        <w:rPr>
          <w:rFonts w:hint="default" w:ascii="Times New Roman" w:hAnsi="Times New Roman"/>
          <w:sz w:val="24"/>
        </w:rPr>
        <w:t xml:space="preserve"> 话：</w:t>
      </w:r>
      <w:r>
        <w:rPr>
          <w:rFonts w:hint="eastAsia" w:ascii="Times New Roman" w:hAnsi="Times New Roman"/>
          <w:sz w:val="24"/>
          <w:lang w:val="en-US" w:eastAsia="zh-CN"/>
        </w:rPr>
        <w:t xml:space="preserve">010-69828019 </w:t>
      </w:r>
    </w:p>
    <w:p>
      <w:pPr>
        <w:spacing w:line="360" w:lineRule="auto"/>
        <w:jc w:val="center"/>
        <w:outlineLvl w:val="0"/>
        <w:rPr>
          <w:b/>
          <w:sz w:val="36"/>
          <w:szCs w:val="36"/>
        </w:rPr>
      </w:pPr>
    </w:p>
    <w:p>
      <w:pPr>
        <w:pStyle w:val="11"/>
        <w:tabs>
          <w:tab w:val="left" w:pos="1622"/>
        </w:tabs>
        <w:ind w:right="9"/>
      </w:pPr>
    </w:p>
    <w:p>
      <w:pPr>
        <w:pStyle w:val="11"/>
        <w:tabs>
          <w:tab w:val="left" w:pos="1622"/>
        </w:tabs>
        <w:ind w:right="9"/>
        <w:jc w:val="both"/>
      </w:pPr>
    </w:p>
    <w:p>
      <w:pPr>
        <w:pStyle w:val="11"/>
        <w:tabs>
          <w:tab w:val="left" w:pos="1622"/>
        </w:tabs>
        <w:ind w:right="9"/>
      </w:pPr>
      <w:r>
        <w:pict>
          <v:shape id="_x0000_s1025" o:spid="_x0000_s1025" o:spt="202" type="#_x0000_t202" style="position:absolute;left:0pt;margin-left:203.15pt;margin-top:446.75pt;height:46.75pt;width:327.25pt;mso-position-horizontal-relative:page;mso-position-vertical-relative:page;z-index:251659264;mso-width-relative:page;mso-height-relative:page;" filled="f" stroked="f" coordsize="21600,21600">
            <v:path/>
            <v:fill on="f" focussize="0,0"/>
            <v:stroke on="f" joinstyle="miter"/>
            <v:imagedata o:title=""/>
            <o:lock v:ext="edit"/>
            <v:textbox inset="0mm,0mm,0mm,0mm">
              <w:txbxContent>
                <w:tbl>
                  <w:tblPr>
                    <w:tblStyle w:val="10"/>
                    <w:tblW w:w="653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2690"/>
                    <w:gridCol w:w="31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33" w:type="dxa"/>
                      </w:tcPr>
                      <w:p>
                        <w:pPr>
                          <w:pStyle w:val="15"/>
                          <w:spacing w:before="73"/>
                          <w:ind w:left="124"/>
                          <w:rPr>
                            <w:sz w:val="24"/>
                          </w:rPr>
                        </w:pPr>
                        <w:r>
                          <w:rPr>
                            <w:spacing w:val="-5"/>
                            <w:sz w:val="24"/>
                          </w:rPr>
                          <w:t>包号</w:t>
                        </w:r>
                      </w:p>
                    </w:tc>
                    <w:tc>
                      <w:tcPr>
                        <w:tcW w:w="2690" w:type="dxa"/>
                      </w:tcPr>
                      <w:p>
                        <w:pPr>
                          <w:pStyle w:val="15"/>
                          <w:spacing w:before="73"/>
                          <w:ind w:left="865"/>
                          <w:rPr>
                            <w:sz w:val="24"/>
                          </w:rPr>
                        </w:pPr>
                        <w:r>
                          <w:rPr>
                            <w:spacing w:val="-3"/>
                            <w:sz w:val="24"/>
                          </w:rPr>
                          <w:t>标的名称</w:t>
                        </w:r>
                      </w:p>
                    </w:tc>
                    <w:tc>
                      <w:tcPr>
                        <w:tcW w:w="3112" w:type="dxa"/>
                      </w:tcPr>
                      <w:p>
                        <w:pPr>
                          <w:pStyle w:val="15"/>
                          <w:spacing w:before="73"/>
                          <w:ind w:left="116"/>
                          <w:rPr>
                            <w:sz w:val="24"/>
                          </w:rPr>
                        </w:pPr>
                        <w:r>
                          <w:rPr>
                            <w:spacing w:val="-1"/>
                            <w:sz w:val="24"/>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2" w:hRule="atLeast"/>
                    </w:trPr>
                    <w:tc>
                      <w:tcPr>
                        <w:tcW w:w="733" w:type="dxa"/>
                      </w:tcPr>
                      <w:p>
                        <w:pPr>
                          <w:pStyle w:val="15"/>
                          <w:rPr>
                            <w:rFonts w:ascii="Times New Roman"/>
                            <w:sz w:val="22"/>
                          </w:rPr>
                        </w:pPr>
                      </w:p>
                    </w:tc>
                    <w:tc>
                      <w:tcPr>
                        <w:tcW w:w="2690" w:type="dxa"/>
                        <w:vAlign w:val="center"/>
                      </w:tcPr>
                      <w:p>
                        <w:pPr>
                          <w:pStyle w:val="15"/>
                          <w:jc w:val="center"/>
                          <w:rPr>
                            <w:rFonts w:ascii="Times New Roman"/>
                            <w:sz w:val="22"/>
                          </w:rPr>
                        </w:pPr>
                        <w:r>
                          <w:rPr>
                            <w:rFonts w:hint="eastAsia"/>
                            <w:b w:val="0"/>
                            <w:bCs w:val="0"/>
                            <w:color w:val="auto"/>
                            <w:sz w:val="24"/>
                            <w:szCs w:val="24"/>
                            <w:lang w:eastAsia="zh-CN"/>
                          </w:rPr>
                          <w:t>物业管理服务采购项目</w:t>
                        </w:r>
                      </w:p>
                    </w:tc>
                    <w:tc>
                      <w:tcPr>
                        <w:tcW w:w="3112" w:type="dxa"/>
                        <w:vAlign w:val="center"/>
                      </w:tcPr>
                      <w:p>
                        <w:pPr>
                          <w:pStyle w:val="15"/>
                          <w:jc w:val="center"/>
                          <w:rPr>
                            <w:rFonts w:ascii="Times New Roman"/>
                            <w:sz w:val="22"/>
                          </w:rPr>
                        </w:pPr>
                        <w:r>
                          <w:rPr>
                            <w:rFonts w:hint="eastAsia"/>
                            <w:bCs/>
                            <w:color w:val="auto"/>
                            <w:sz w:val="24"/>
                            <w:highlight w:val="none"/>
                            <w:lang w:val="en-US" w:eastAsia="zh-CN"/>
                          </w:rPr>
                          <w:t>租赁和商务服务业</w:t>
                        </w:r>
                      </w:p>
                    </w:tc>
                  </w:tr>
                </w:tbl>
                <w:p>
                  <w:pPr>
                    <w:pStyle w:val="4"/>
                  </w:pPr>
                </w:p>
              </w:txbxContent>
            </v:textbox>
          </v:shape>
        </w:pict>
      </w:r>
      <w:r>
        <w:t>第二</w:t>
      </w:r>
      <w:r>
        <w:rPr>
          <w:spacing w:val="-10"/>
        </w:rPr>
        <w:t>章</w:t>
      </w:r>
      <w:r>
        <w:tab/>
      </w:r>
      <w:r>
        <w:t>供应商须</w:t>
      </w:r>
      <w:r>
        <w:rPr>
          <w:spacing w:val="-10"/>
        </w:rPr>
        <w:t>知</w:t>
      </w:r>
    </w:p>
    <w:p>
      <w:pPr>
        <w:pStyle w:val="12"/>
        <w:spacing w:before="240"/>
        <w:ind w:right="10"/>
      </w:pPr>
      <w:r>
        <w:rPr>
          <w:spacing w:val="-2"/>
        </w:rPr>
        <w:t>供应商须知资料表</w:t>
      </w:r>
    </w:p>
    <w:p>
      <w:pPr>
        <w:pStyle w:val="4"/>
        <w:spacing w:before="9"/>
        <w:rPr>
          <w:sz w:val="39"/>
        </w:rPr>
      </w:pPr>
    </w:p>
    <w:p>
      <w:pPr>
        <w:pStyle w:val="4"/>
        <w:spacing w:after="7" w:line="360" w:lineRule="auto"/>
        <w:ind w:left="541" w:right="549" w:firstLine="479"/>
      </w:pPr>
      <w:r>
        <w:rPr>
          <w:spacing w:val="-2"/>
        </w:rPr>
        <w:t>本表是对供应商须知的具体补充和修改，如有矛盾，均以本资料表为准。标记</w:t>
      </w:r>
      <w:r>
        <w:rPr>
          <w:rFonts w:ascii="Arial" w:hAnsi="Arial" w:eastAsia="Arial"/>
          <w:spacing w:val="-2"/>
          <w:w w:val="135"/>
        </w:rPr>
        <w:t>“</w:t>
      </w:r>
      <w:r>
        <w:rPr>
          <w:rFonts w:ascii="Courier New" w:hAnsi="Courier New" w:eastAsia="Courier New"/>
          <w:b/>
          <w:spacing w:val="-2"/>
          <w:w w:val="135"/>
        </w:rPr>
        <w:t>■</w:t>
      </w:r>
      <w:r>
        <w:rPr>
          <w:rFonts w:ascii="Arial" w:hAnsi="Arial" w:eastAsia="Arial"/>
          <w:spacing w:val="-2"/>
          <w:w w:val="135"/>
        </w:rPr>
        <w:t>”</w:t>
      </w:r>
      <w:r>
        <w:rPr>
          <w:spacing w:val="-2"/>
        </w:rPr>
        <w:t>的选项意为适用于本项目，标记</w:t>
      </w:r>
      <w:r>
        <w:rPr>
          <w:rFonts w:ascii="Arial" w:hAnsi="Arial" w:eastAsia="Arial"/>
          <w:spacing w:val="-2"/>
          <w:w w:val="135"/>
        </w:rPr>
        <w:t>“</w:t>
      </w:r>
      <w:r>
        <w:rPr>
          <w:rFonts w:ascii="Arial" w:hAnsi="Arial" w:eastAsia="Arial"/>
          <w:spacing w:val="-2"/>
          <w:w w:val="135"/>
          <w:sz w:val="21"/>
        </w:rPr>
        <w:t>□</w:t>
      </w:r>
      <w:r>
        <w:rPr>
          <w:rFonts w:ascii="Arial" w:hAnsi="Arial" w:eastAsia="Arial"/>
          <w:spacing w:val="-2"/>
          <w:w w:val="135"/>
        </w:rPr>
        <w:t>”</w:t>
      </w:r>
      <w:r>
        <w:rPr>
          <w:spacing w:val="-2"/>
        </w:rPr>
        <w:t>的选项意为不适用于本项目。</w:t>
      </w:r>
    </w:p>
    <w:tbl>
      <w:tblPr>
        <w:tblStyle w:val="10"/>
        <w:tblW w:w="9942"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701"/>
        <w:gridCol w:w="7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 w:hRule="atLeast"/>
        </w:trPr>
        <w:tc>
          <w:tcPr>
            <w:tcW w:w="988" w:type="dxa"/>
          </w:tcPr>
          <w:p>
            <w:pPr>
              <w:pStyle w:val="15"/>
              <w:spacing w:before="142"/>
              <w:ind w:left="95" w:right="85"/>
              <w:jc w:val="center"/>
              <w:rPr>
                <w:sz w:val="24"/>
              </w:rPr>
            </w:pPr>
            <w:r>
              <w:rPr>
                <w:spacing w:val="-4"/>
                <w:sz w:val="24"/>
              </w:rPr>
              <w:t>条款号</w:t>
            </w:r>
          </w:p>
        </w:tc>
        <w:tc>
          <w:tcPr>
            <w:tcW w:w="1701" w:type="dxa"/>
          </w:tcPr>
          <w:p>
            <w:pPr>
              <w:pStyle w:val="15"/>
              <w:spacing w:before="142"/>
              <w:ind w:left="114" w:right="108"/>
              <w:jc w:val="center"/>
              <w:rPr>
                <w:sz w:val="24"/>
              </w:rPr>
            </w:pPr>
            <w:r>
              <w:rPr>
                <w:spacing w:val="-5"/>
                <w:sz w:val="24"/>
              </w:rPr>
              <w:t>条目</w:t>
            </w:r>
          </w:p>
        </w:tc>
        <w:tc>
          <w:tcPr>
            <w:tcW w:w="7253" w:type="dxa"/>
          </w:tcPr>
          <w:p>
            <w:pPr>
              <w:pStyle w:val="15"/>
              <w:spacing w:before="142"/>
              <w:ind w:left="3371" w:right="3362"/>
              <w:jc w:val="center"/>
              <w:rPr>
                <w:sz w:val="24"/>
              </w:rPr>
            </w:pPr>
            <w:r>
              <w:rPr>
                <w:spacing w:val="-5"/>
                <w:sz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988" w:type="dxa"/>
          </w:tcPr>
          <w:p>
            <w:pPr>
              <w:pStyle w:val="15"/>
              <w:spacing w:before="5"/>
              <w:rPr>
                <w:sz w:val="37"/>
              </w:rPr>
            </w:pPr>
          </w:p>
          <w:p>
            <w:pPr>
              <w:pStyle w:val="15"/>
              <w:ind w:left="94" w:right="85"/>
              <w:jc w:val="center"/>
              <w:rPr>
                <w:rFonts w:ascii="Arial"/>
                <w:sz w:val="24"/>
              </w:rPr>
            </w:pPr>
            <w:r>
              <w:rPr>
                <w:rFonts w:ascii="Arial"/>
                <w:spacing w:val="-5"/>
                <w:w w:val="115"/>
                <w:sz w:val="24"/>
              </w:rPr>
              <w:t>2.2</w:t>
            </w:r>
          </w:p>
        </w:tc>
        <w:tc>
          <w:tcPr>
            <w:tcW w:w="1701" w:type="dxa"/>
          </w:tcPr>
          <w:p>
            <w:pPr>
              <w:pStyle w:val="15"/>
              <w:rPr>
                <w:sz w:val="24"/>
              </w:rPr>
            </w:pPr>
          </w:p>
          <w:p>
            <w:pPr>
              <w:pStyle w:val="15"/>
              <w:spacing w:before="161"/>
              <w:ind w:left="114" w:right="108"/>
              <w:jc w:val="center"/>
              <w:rPr>
                <w:sz w:val="24"/>
              </w:rPr>
            </w:pPr>
            <w:r>
              <w:rPr>
                <w:spacing w:val="-3"/>
                <w:sz w:val="24"/>
              </w:rPr>
              <w:t>项目属性</w:t>
            </w:r>
          </w:p>
        </w:tc>
        <w:tc>
          <w:tcPr>
            <w:tcW w:w="7253" w:type="dxa"/>
          </w:tcPr>
          <w:p>
            <w:pPr>
              <w:pStyle w:val="15"/>
              <w:spacing w:before="1"/>
              <w:ind w:left="107"/>
              <w:rPr>
                <w:sz w:val="24"/>
              </w:rPr>
            </w:pPr>
            <w:r>
              <w:rPr>
                <w:spacing w:val="-2"/>
                <w:sz w:val="24"/>
              </w:rPr>
              <w:t>项目属性：</w:t>
            </w:r>
          </w:p>
          <w:p>
            <w:pPr>
              <w:pStyle w:val="15"/>
              <w:spacing w:before="4"/>
              <w:ind w:left="107"/>
              <w:rPr>
                <w:sz w:val="24"/>
              </w:rPr>
            </w:pPr>
            <w:r>
              <w:rPr>
                <w:rFonts w:ascii="Courier New" w:hAnsi="Courier New" w:eastAsia="Courier New"/>
                <w:b/>
                <w:spacing w:val="-2"/>
                <w:w w:val="135"/>
              </w:rPr>
              <w:t>■</w:t>
            </w:r>
            <w:r>
              <w:rPr>
                <w:w w:val="110"/>
                <w:sz w:val="24"/>
              </w:rPr>
              <w:t>服</w:t>
            </w:r>
            <w:r>
              <w:rPr>
                <w:spacing w:val="-10"/>
                <w:w w:val="110"/>
                <w:sz w:val="24"/>
              </w:rPr>
              <w:t>务</w:t>
            </w:r>
          </w:p>
          <w:p>
            <w:pPr>
              <w:pStyle w:val="15"/>
              <w:spacing w:before="5"/>
              <w:ind w:left="107"/>
              <w:rPr>
                <w:sz w:val="24"/>
              </w:rPr>
            </w:pPr>
            <w:r>
              <w:rPr>
                <w:rFonts w:ascii="Arial" w:hAnsi="Arial" w:eastAsia="Arial"/>
                <w:w w:val="135"/>
                <w:sz w:val="21"/>
              </w:rPr>
              <w:t>□</w:t>
            </w:r>
            <w:r>
              <w:rPr>
                <w:w w:val="110"/>
                <w:sz w:val="24"/>
              </w:rPr>
              <w:t>货</w:t>
            </w:r>
            <w:r>
              <w:rPr>
                <w:spacing w:val="-10"/>
                <w:w w:val="110"/>
                <w:sz w:val="24"/>
              </w:rPr>
              <w:t>物</w:t>
            </w:r>
          </w:p>
          <w:p>
            <w:pPr>
              <w:pStyle w:val="15"/>
              <w:spacing w:before="2" w:line="290" w:lineRule="exact"/>
              <w:ind w:left="107"/>
              <w:rPr>
                <w:sz w:val="24"/>
              </w:rPr>
            </w:pPr>
            <w:r>
              <w:rPr>
                <w:rFonts w:ascii="Arial" w:hAnsi="Arial" w:eastAsia="Arial"/>
                <w:w w:val="135"/>
                <w:sz w:val="24"/>
              </w:rPr>
              <w:t>□</w:t>
            </w:r>
            <w:r>
              <w:rPr>
                <w:w w:val="110"/>
                <w:sz w:val="24"/>
              </w:rPr>
              <w:t>工</w:t>
            </w:r>
            <w:r>
              <w:rPr>
                <w:spacing w:val="-10"/>
                <w:w w:val="110"/>
                <w:sz w:val="24"/>
              </w:rPr>
              <w:t>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988" w:type="dxa"/>
          </w:tcPr>
          <w:p>
            <w:pPr>
              <w:pStyle w:val="15"/>
              <w:spacing w:before="3"/>
              <w:rPr>
                <w:sz w:val="25"/>
              </w:rPr>
            </w:pPr>
          </w:p>
          <w:p>
            <w:pPr>
              <w:pStyle w:val="15"/>
              <w:ind w:left="94" w:right="85"/>
              <w:jc w:val="center"/>
              <w:rPr>
                <w:rFonts w:ascii="Arial"/>
                <w:sz w:val="24"/>
              </w:rPr>
            </w:pPr>
            <w:r>
              <w:rPr>
                <w:rFonts w:ascii="Arial"/>
                <w:spacing w:val="-5"/>
                <w:w w:val="115"/>
                <w:sz w:val="24"/>
              </w:rPr>
              <w:t>2.3</w:t>
            </w:r>
          </w:p>
        </w:tc>
        <w:tc>
          <w:tcPr>
            <w:tcW w:w="1701" w:type="dxa"/>
          </w:tcPr>
          <w:p>
            <w:pPr>
              <w:pStyle w:val="15"/>
              <w:spacing w:before="3"/>
              <w:rPr>
                <w:sz w:val="24"/>
              </w:rPr>
            </w:pPr>
          </w:p>
          <w:p>
            <w:pPr>
              <w:pStyle w:val="15"/>
              <w:ind w:left="114" w:right="108"/>
              <w:jc w:val="center"/>
              <w:rPr>
                <w:sz w:val="24"/>
              </w:rPr>
            </w:pPr>
            <w:r>
              <w:rPr>
                <w:spacing w:val="-2"/>
                <w:sz w:val="24"/>
              </w:rPr>
              <w:t>科研仪器设备</w:t>
            </w:r>
          </w:p>
        </w:tc>
        <w:tc>
          <w:tcPr>
            <w:tcW w:w="7253" w:type="dxa"/>
          </w:tcPr>
          <w:p>
            <w:pPr>
              <w:pStyle w:val="15"/>
              <w:spacing w:before="1"/>
              <w:ind w:left="107"/>
              <w:rPr>
                <w:sz w:val="24"/>
              </w:rPr>
            </w:pPr>
            <w:r>
              <w:rPr>
                <w:spacing w:val="-1"/>
                <w:sz w:val="24"/>
              </w:rPr>
              <w:t>是否属于科研仪器设备采购项目：</w:t>
            </w:r>
          </w:p>
          <w:p>
            <w:pPr>
              <w:pStyle w:val="15"/>
              <w:spacing w:before="5"/>
              <w:ind w:left="107"/>
              <w:rPr>
                <w:sz w:val="24"/>
              </w:rPr>
            </w:pPr>
            <w:r>
              <w:rPr>
                <w:rFonts w:ascii="Arial" w:hAnsi="Arial" w:eastAsia="Arial"/>
                <w:w w:val="135"/>
                <w:sz w:val="21"/>
              </w:rPr>
              <w:t>□</w:t>
            </w:r>
            <w:r>
              <w:rPr>
                <w:spacing w:val="-10"/>
                <w:w w:val="120"/>
                <w:sz w:val="24"/>
              </w:rPr>
              <w:t>是</w:t>
            </w:r>
          </w:p>
          <w:p>
            <w:pPr>
              <w:pStyle w:val="15"/>
              <w:spacing w:before="2" w:line="290" w:lineRule="exact"/>
              <w:ind w:left="107"/>
              <w:rPr>
                <w:sz w:val="24"/>
              </w:rPr>
            </w:pPr>
            <w:r>
              <w:rPr>
                <w:rFonts w:ascii="Courier New" w:hAnsi="Courier New" w:eastAsia="Courier New"/>
                <w:b/>
                <w:spacing w:val="-2"/>
                <w:w w:val="135"/>
              </w:rPr>
              <w:t>■</w:t>
            </w:r>
            <w:r>
              <w:rPr>
                <w:spacing w:val="-10"/>
                <w:w w:val="120"/>
                <w:sz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vMerge w:val="restart"/>
          </w:tcPr>
          <w:p>
            <w:pPr>
              <w:pStyle w:val="15"/>
              <w:rPr>
                <w:sz w:val="28"/>
              </w:rPr>
            </w:pPr>
          </w:p>
          <w:p>
            <w:pPr>
              <w:pStyle w:val="15"/>
              <w:spacing w:before="2"/>
              <w:rPr>
                <w:sz w:val="34"/>
              </w:rPr>
            </w:pPr>
          </w:p>
          <w:p>
            <w:pPr>
              <w:pStyle w:val="15"/>
              <w:ind w:left="303"/>
              <w:rPr>
                <w:rFonts w:ascii="Arial"/>
                <w:sz w:val="24"/>
              </w:rPr>
            </w:pPr>
            <w:r>
              <w:rPr>
                <w:rFonts w:ascii="Arial"/>
                <w:spacing w:val="-5"/>
                <w:w w:val="115"/>
                <w:sz w:val="24"/>
              </w:rPr>
              <w:t>3.1</w:t>
            </w:r>
          </w:p>
        </w:tc>
        <w:tc>
          <w:tcPr>
            <w:tcW w:w="1701" w:type="dxa"/>
          </w:tcPr>
          <w:p>
            <w:pPr>
              <w:pStyle w:val="15"/>
              <w:spacing w:before="6"/>
              <w:rPr>
                <w:sz w:val="24"/>
              </w:rPr>
            </w:pPr>
          </w:p>
          <w:p>
            <w:pPr>
              <w:pStyle w:val="15"/>
              <w:ind w:left="114" w:right="108"/>
              <w:jc w:val="center"/>
              <w:rPr>
                <w:sz w:val="24"/>
              </w:rPr>
            </w:pPr>
            <w:r>
              <w:rPr>
                <w:spacing w:val="-3"/>
                <w:sz w:val="24"/>
              </w:rPr>
              <w:t>现场考察</w:t>
            </w:r>
          </w:p>
        </w:tc>
        <w:tc>
          <w:tcPr>
            <w:tcW w:w="7253" w:type="dxa"/>
          </w:tcPr>
          <w:p>
            <w:pPr>
              <w:pStyle w:val="15"/>
              <w:spacing w:before="4"/>
              <w:ind w:left="107"/>
              <w:rPr>
                <w:sz w:val="24"/>
              </w:rPr>
            </w:pPr>
            <w:r>
              <w:rPr>
                <w:rFonts w:ascii="Courier New" w:hAnsi="Courier New" w:eastAsia="Courier New"/>
                <w:b/>
                <w:spacing w:val="-2"/>
                <w:w w:val="135"/>
              </w:rPr>
              <w:t>■</w:t>
            </w:r>
            <w:r>
              <w:rPr>
                <w:w w:val="110"/>
                <w:sz w:val="24"/>
              </w:rPr>
              <w:t>不组</w:t>
            </w:r>
            <w:r>
              <w:rPr>
                <w:spacing w:val="-10"/>
                <w:w w:val="110"/>
                <w:sz w:val="24"/>
              </w:rPr>
              <w:t>织</w:t>
            </w:r>
          </w:p>
          <w:p>
            <w:pPr>
              <w:pStyle w:val="15"/>
              <w:tabs>
                <w:tab w:val="left" w:pos="2584"/>
                <w:tab w:val="left" w:pos="3184"/>
                <w:tab w:val="left" w:pos="3784"/>
                <w:tab w:val="left" w:pos="4384"/>
                <w:tab w:val="left" w:pos="4984"/>
              </w:tabs>
              <w:spacing w:before="2"/>
              <w:ind w:left="107"/>
              <w:rPr>
                <w:sz w:val="24"/>
              </w:rPr>
            </w:pPr>
            <w:r>
              <w:rPr>
                <w:rFonts w:ascii="Arial" w:hAnsi="Arial" w:eastAsia="Arial"/>
                <w:sz w:val="21"/>
              </w:rPr>
              <w:t>□</w:t>
            </w:r>
            <w:r>
              <w:rPr>
                <w:sz w:val="24"/>
              </w:rPr>
              <w:t>组织，考察时间</w:t>
            </w:r>
            <w:r>
              <w:rPr>
                <w:spacing w:val="-10"/>
                <w:sz w:val="24"/>
              </w:rPr>
              <w:t>：</w:t>
            </w:r>
            <w:r>
              <w:rPr>
                <w:rFonts w:ascii="Times New Roman" w:hAnsi="Times New Roman" w:eastAsia="Times New Roman"/>
                <w:sz w:val="24"/>
                <w:u w:val="single"/>
              </w:rPr>
              <w:tab/>
            </w:r>
            <w:r>
              <w:rPr>
                <w:spacing w:val="-10"/>
                <w:w w:val="105"/>
                <w:sz w:val="24"/>
              </w:rPr>
              <w:t>年</w:t>
            </w:r>
            <w:r>
              <w:rPr>
                <w:rFonts w:ascii="Times New Roman" w:hAnsi="Times New Roman" w:eastAsia="Times New Roman"/>
                <w:sz w:val="24"/>
                <w:u w:val="single"/>
              </w:rPr>
              <w:tab/>
            </w:r>
            <w:r>
              <w:rPr>
                <w:spacing w:val="-10"/>
                <w:w w:val="105"/>
                <w:sz w:val="24"/>
              </w:rPr>
              <w:t>月</w:t>
            </w:r>
            <w:r>
              <w:rPr>
                <w:rFonts w:ascii="Times New Roman" w:hAnsi="Times New Roman" w:eastAsia="Times New Roman"/>
                <w:sz w:val="24"/>
                <w:u w:val="single"/>
              </w:rPr>
              <w:tab/>
            </w:r>
            <w:r>
              <w:rPr>
                <w:spacing w:val="-10"/>
                <w:w w:val="105"/>
                <w:sz w:val="24"/>
              </w:rPr>
              <w:t>日</w:t>
            </w:r>
            <w:r>
              <w:rPr>
                <w:rFonts w:ascii="Times New Roman" w:hAnsi="Times New Roman" w:eastAsia="Times New Roman"/>
                <w:sz w:val="24"/>
                <w:u w:val="single"/>
              </w:rPr>
              <w:tab/>
            </w:r>
            <w:r>
              <w:rPr>
                <w:spacing w:val="-10"/>
                <w:w w:val="105"/>
                <w:sz w:val="24"/>
              </w:rPr>
              <w:t>点</w:t>
            </w:r>
            <w:r>
              <w:rPr>
                <w:rFonts w:ascii="Times New Roman" w:hAnsi="Times New Roman" w:eastAsia="Times New Roman"/>
                <w:sz w:val="24"/>
                <w:u w:val="single"/>
              </w:rPr>
              <w:tab/>
            </w:r>
            <w:r>
              <w:rPr>
                <w:spacing w:val="-10"/>
                <w:w w:val="105"/>
                <w:sz w:val="24"/>
              </w:rPr>
              <w:t>分</w:t>
            </w:r>
          </w:p>
          <w:p>
            <w:pPr>
              <w:pStyle w:val="15"/>
              <w:tabs>
                <w:tab w:val="left" w:pos="2627"/>
              </w:tabs>
              <w:spacing w:before="4" w:line="288" w:lineRule="exact"/>
              <w:ind w:left="107"/>
              <w:rPr>
                <w:sz w:val="24"/>
              </w:rPr>
            </w:pPr>
            <w:r>
              <w:rPr>
                <w:sz w:val="24"/>
              </w:rPr>
              <w:t>考察地点</w:t>
            </w:r>
            <w:r>
              <w:rPr>
                <w:spacing w:val="-10"/>
                <w:sz w:val="24"/>
              </w:rPr>
              <w:t>：</w:t>
            </w:r>
            <w:r>
              <w:rPr>
                <w:rFonts w:ascii="Times New Roman" w:eastAsia="Times New Roman"/>
                <w:sz w:val="24"/>
                <w:u w:val="single"/>
              </w:rPr>
              <w:tab/>
            </w:r>
            <w:r>
              <w:rPr>
                <w:spacing w:val="-1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3" w:hRule="atLeast"/>
        </w:trPr>
        <w:tc>
          <w:tcPr>
            <w:tcW w:w="988" w:type="dxa"/>
            <w:vMerge w:val="continue"/>
            <w:tcBorders>
              <w:top w:val="nil"/>
            </w:tcBorders>
          </w:tcPr>
          <w:p>
            <w:pPr>
              <w:rPr>
                <w:sz w:val="2"/>
                <w:szCs w:val="2"/>
              </w:rPr>
            </w:pPr>
          </w:p>
        </w:tc>
        <w:tc>
          <w:tcPr>
            <w:tcW w:w="1701" w:type="dxa"/>
          </w:tcPr>
          <w:p>
            <w:pPr>
              <w:pStyle w:val="15"/>
              <w:spacing w:before="5"/>
              <w:rPr>
                <w:sz w:val="24"/>
              </w:rPr>
            </w:pPr>
          </w:p>
          <w:p>
            <w:pPr>
              <w:pStyle w:val="15"/>
              <w:ind w:left="114" w:right="108"/>
              <w:jc w:val="center"/>
              <w:rPr>
                <w:sz w:val="24"/>
              </w:rPr>
            </w:pPr>
            <w:r>
              <w:rPr>
                <w:spacing w:val="-2"/>
                <w:sz w:val="24"/>
              </w:rPr>
              <w:t>磋商前答疑会</w:t>
            </w:r>
          </w:p>
        </w:tc>
        <w:tc>
          <w:tcPr>
            <w:tcW w:w="7253" w:type="dxa"/>
          </w:tcPr>
          <w:p>
            <w:pPr>
              <w:pStyle w:val="15"/>
              <w:spacing w:before="3"/>
              <w:ind w:left="107"/>
              <w:rPr>
                <w:sz w:val="24"/>
              </w:rPr>
            </w:pPr>
            <w:r>
              <w:rPr>
                <w:rFonts w:ascii="Courier New" w:hAnsi="Courier New" w:eastAsia="Courier New"/>
                <w:b/>
                <w:spacing w:val="-2"/>
                <w:w w:val="135"/>
              </w:rPr>
              <w:t>■</w:t>
            </w:r>
            <w:r>
              <w:rPr>
                <w:w w:val="110"/>
                <w:sz w:val="24"/>
              </w:rPr>
              <w:t>不召</w:t>
            </w:r>
            <w:r>
              <w:rPr>
                <w:spacing w:val="-10"/>
                <w:w w:val="110"/>
                <w:sz w:val="24"/>
              </w:rPr>
              <w:t>开</w:t>
            </w:r>
          </w:p>
          <w:p>
            <w:pPr>
              <w:pStyle w:val="15"/>
              <w:tabs>
                <w:tab w:val="left" w:pos="2584"/>
                <w:tab w:val="left" w:pos="2627"/>
                <w:tab w:val="left" w:pos="3184"/>
                <w:tab w:val="left" w:pos="3784"/>
                <w:tab w:val="left" w:pos="4384"/>
                <w:tab w:val="left" w:pos="4984"/>
              </w:tabs>
              <w:spacing w:line="310" w:lineRule="atLeast"/>
              <w:ind w:left="107" w:right="2016"/>
              <w:rPr>
                <w:sz w:val="24"/>
              </w:rPr>
            </w:pPr>
            <w:r>
              <w:rPr>
                <w:rFonts w:ascii="Arial" w:hAnsi="Arial" w:eastAsia="Arial"/>
                <w:spacing w:val="-2"/>
                <w:w w:val="135"/>
                <w:sz w:val="21"/>
              </w:rPr>
              <w:t>□</w:t>
            </w:r>
            <w:r>
              <w:rPr>
                <w:spacing w:val="-2"/>
                <w:w w:val="105"/>
                <w:sz w:val="24"/>
              </w:rPr>
              <w:t>召开，召开时间：</w:t>
            </w:r>
            <w:r>
              <w:rPr>
                <w:rFonts w:ascii="Times New Roman" w:hAnsi="Times New Roman" w:eastAsia="Times New Roman"/>
                <w:sz w:val="24"/>
                <w:u w:val="single"/>
              </w:rPr>
              <w:tab/>
            </w:r>
            <w:r>
              <w:rPr>
                <w:spacing w:val="-10"/>
                <w:w w:val="105"/>
                <w:sz w:val="24"/>
              </w:rPr>
              <w:t>年</w:t>
            </w:r>
            <w:r>
              <w:rPr>
                <w:rFonts w:ascii="Times New Roman" w:hAnsi="Times New Roman" w:eastAsia="Times New Roman"/>
                <w:sz w:val="24"/>
                <w:u w:val="single"/>
              </w:rPr>
              <w:tab/>
            </w:r>
            <w:r>
              <w:rPr>
                <w:spacing w:val="-10"/>
                <w:w w:val="105"/>
                <w:sz w:val="24"/>
              </w:rPr>
              <w:t>月</w:t>
            </w:r>
            <w:r>
              <w:rPr>
                <w:rFonts w:ascii="Times New Roman" w:hAnsi="Times New Roman" w:eastAsia="Times New Roman"/>
                <w:sz w:val="24"/>
                <w:u w:val="single"/>
              </w:rPr>
              <w:tab/>
            </w:r>
            <w:r>
              <w:rPr>
                <w:spacing w:val="-10"/>
                <w:w w:val="105"/>
                <w:sz w:val="24"/>
              </w:rPr>
              <w:t>日</w:t>
            </w:r>
            <w:r>
              <w:rPr>
                <w:rFonts w:ascii="Times New Roman" w:hAnsi="Times New Roman" w:eastAsia="Times New Roman"/>
                <w:sz w:val="24"/>
                <w:u w:val="single"/>
              </w:rPr>
              <w:tab/>
            </w:r>
            <w:r>
              <w:rPr>
                <w:spacing w:val="-10"/>
                <w:w w:val="105"/>
                <w:sz w:val="24"/>
              </w:rPr>
              <w:t>点</w:t>
            </w:r>
            <w:r>
              <w:rPr>
                <w:rFonts w:ascii="Times New Roman" w:hAnsi="Times New Roman" w:eastAsia="Times New Roman"/>
                <w:sz w:val="24"/>
                <w:u w:val="single"/>
              </w:rPr>
              <w:tab/>
            </w:r>
            <w:r>
              <w:rPr>
                <w:spacing w:val="-20"/>
                <w:w w:val="105"/>
                <w:sz w:val="24"/>
              </w:rPr>
              <w:t>分</w:t>
            </w:r>
            <w:r>
              <w:rPr>
                <w:spacing w:val="-2"/>
                <w:w w:val="105"/>
                <w:sz w:val="24"/>
              </w:rPr>
              <w:t>召开地点：</w:t>
            </w:r>
            <w:r>
              <w:rPr>
                <w:rFonts w:ascii="Times New Roman" w:hAnsi="Times New Roman" w:eastAsia="Times New Roman"/>
                <w:sz w:val="24"/>
                <w:u w:val="single"/>
              </w:rPr>
              <w:tab/>
            </w:r>
            <w:r>
              <w:rPr>
                <w:rFonts w:ascii="Times New Roman" w:hAnsi="Times New Roman" w:eastAsia="Times New Roman"/>
                <w:sz w:val="24"/>
                <w:u w:val="single"/>
              </w:rPr>
              <w:tab/>
            </w:r>
            <w:r>
              <w:rPr>
                <w:spacing w:val="-10"/>
                <w:w w:val="105"/>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atLeast"/>
        </w:trPr>
        <w:tc>
          <w:tcPr>
            <w:tcW w:w="988" w:type="dxa"/>
          </w:tcPr>
          <w:p>
            <w:pPr>
              <w:pStyle w:val="15"/>
              <w:rPr>
                <w:sz w:val="28"/>
              </w:rPr>
            </w:pPr>
          </w:p>
          <w:p>
            <w:pPr>
              <w:pStyle w:val="15"/>
              <w:spacing w:before="9"/>
              <w:rPr>
                <w:sz w:val="20"/>
              </w:rPr>
            </w:pPr>
          </w:p>
          <w:p>
            <w:pPr>
              <w:pStyle w:val="15"/>
              <w:ind w:left="96" w:right="85"/>
              <w:jc w:val="center"/>
              <w:rPr>
                <w:rFonts w:ascii="Arial"/>
                <w:sz w:val="24"/>
              </w:rPr>
            </w:pPr>
            <w:r>
              <w:rPr>
                <w:rFonts w:ascii="Arial"/>
                <w:spacing w:val="-4"/>
                <w:w w:val="115"/>
                <w:sz w:val="24"/>
              </w:rPr>
              <w:t>4.2.5</w:t>
            </w:r>
          </w:p>
        </w:tc>
        <w:tc>
          <w:tcPr>
            <w:tcW w:w="1701" w:type="dxa"/>
          </w:tcPr>
          <w:p>
            <w:pPr>
              <w:pStyle w:val="15"/>
              <w:rPr>
                <w:sz w:val="24"/>
              </w:rPr>
            </w:pPr>
          </w:p>
          <w:p>
            <w:pPr>
              <w:pStyle w:val="15"/>
              <w:spacing w:before="9"/>
              <w:rPr>
                <w:sz w:val="23"/>
              </w:rPr>
            </w:pPr>
          </w:p>
          <w:p>
            <w:pPr>
              <w:pStyle w:val="15"/>
              <w:spacing w:before="1"/>
              <w:ind w:left="114" w:right="108"/>
              <w:jc w:val="center"/>
              <w:rPr>
                <w:sz w:val="24"/>
              </w:rPr>
            </w:pPr>
            <w:r>
              <w:rPr>
                <w:spacing w:val="-2"/>
                <w:sz w:val="24"/>
              </w:rPr>
              <w:t>标的所属行业</w:t>
            </w:r>
          </w:p>
        </w:tc>
        <w:tc>
          <w:tcPr>
            <w:tcW w:w="7253" w:type="dxa"/>
          </w:tcPr>
          <w:p>
            <w:pPr>
              <w:pStyle w:val="15"/>
              <w:spacing w:before="5"/>
              <w:ind w:left="107"/>
              <w:rPr>
                <w:sz w:val="24"/>
              </w:rPr>
            </w:pPr>
            <w:r>
              <w:rPr>
                <w:spacing w:val="-1"/>
                <w:sz w:val="24"/>
              </w:rPr>
              <w:t>本项目采购标的对应的中小企业划分标准所属行业：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vAlign w:val="center"/>
          </w:tcPr>
          <w:p>
            <w:pPr>
              <w:pStyle w:val="5"/>
              <w:adjustRightInd w:val="0"/>
              <w:snapToGrid w:val="0"/>
              <w:ind w:left="0" w:leftChars="0" w:right="0" w:rightChars="0"/>
              <w:jc w:val="center"/>
              <w:rPr>
                <w:rFonts w:hint="default" w:ascii="Times New Roman" w:hAnsi="Times New Roman" w:eastAsia="宋体" w:cs="宋体"/>
                <w:sz w:val="24"/>
                <w:szCs w:val="24"/>
                <w:lang w:val="en-US" w:eastAsia="zh-CN" w:bidi="ar-SA"/>
              </w:rPr>
            </w:pPr>
            <w:r>
              <w:rPr>
                <w:rFonts w:ascii="Times New Roman" w:hAnsi="Times New Roman"/>
                <w:sz w:val="24"/>
                <w:szCs w:val="24"/>
              </w:rPr>
              <w:t>9.6</w:t>
            </w:r>
          </w:p>
        </w:tc>
        <w:tc>
          <w:tcPr>
            <w:tcW w:w="1701" w:type="dxa"/>
            <w:vAlign w:val="center"/>
          </w:tcPr>
          <w:p>
            <w:pPr>
              <w:ind w:left="0" w:leftChars="0" w:right="0" w:rightChars="0"/>
              <w:jc w:val="center"/>
              <w:rPr>
                <w:rFonts w:ascii="宋体" w:hAnsi="宋体" w:eastAsia="宋体" w:cs="宋体"/>
                <w:sz w:val="24"/>
                <w:szCs w:val="22"/>
                <w:lang w:val="en-US" w:eastAsia="zh-CN" w:bidi="ar-SA"/>
              </w:rPr>
            </w:pPr>
            <w:r>
              <w:rPr>
                <w:rFonts w:hint="eastAsia" w:ascii="宋体" w:hAnsi="宋体"/>
                <w:sz w:val="24"/>
              </w:rPr>
              <w:t>响应文件份数</w:t>
            </w:r>
          </w:p>
        </w:tc>
        <w:tc>
          <w:tcPr>
            <w:tcW w:w="7253" w:type="dxa"/>
            <w:vAlign w:val="center"/>
          </w:tcPr>
          <w:p>
            <w:pPr>
              <w:spacing w:line="360" w:lineRule="auto"/>
              <w:rPr>
                <w:rFonts w:ascii="宋体" w:hAnsi="宋体" w:cs="Arial"/>
                <w:sz w:val="24"/>
              </w:rPr>
            </w:pPr>
            <w:r>
              <w:rPr>
                <w:rFonts w:hint="eastAsia" w:ascii="宋体" w:hAnsi="宋体" w:cs="Arial"/>
                <w:sz w:val="24"/>
              </w:rPr>
              <w:t>响应文件数量：正本：1份；副本：2份；电子版：1份。</w:t>
            </w:r>
          </w:p>
          <w:p>
            <w:pPr>
              <w:spacing w:line="360" w:lineRule="auto"/>
              <w:rPr>
                <w:rFonts w:ascii="宋体" w:hAnsi="宋体" w:cs="Arial"/>
                <w:sz w:val="24"/>
              </w:rPr>
            </w:pPr>
            <w:r>
              <w:rPr>
                <w:rFonts w:hint="eastAsia" w:ascii="宋体" w:hAnsi="宋体" w:cs="Arial"/>
                <w:sz w:val="24"/>
              </w:rPr>
              <w:t>（电子文件应提供可编辑word文档和PDF盖章扫描件，存储载体为U盘）。其他</w:t>
            </w:r>
          </w:p>
          <w:p>
            <w:pPr>
              <w:spacing w:line="360" w:lineRule="auto"/>
              <w:rPr>
                <w:rFonts w:ascii="宋体" w:hAnsi="宋体" w:cs="Arial"/>
                <w:sz w:val="24"/>
              </w:rPr>
            </w:pPr>
            <w:r>
              <w:rPr>
                <w:rFonts w:hint="eastAsia" w:ascii="宋体" w:hAnsi="宋体" w:cs="Arial"/>
                <w:sz w:val="24"/>
              </w:rPr>
              <w:t>电子文件规定格式为：</w:t>
            </w:r>
          </w:p>
          <w:p>
            <w:pPr>
              <w:spacing w:line="360" w:lineRule="auto"/>
              <w:rPr>
                <w:rFonts w:ascii="宋体" w:hAnsi="宋体" w:cs="Arial"/>
                <w:sz w:val="24"/>
              </w:rPr>
            </w:pPr>
            <w:r>
              <w:rPr>
                <w:rFonts w:hint="eastAsia" w:ascii="宋体" w:hAnsi="宋体" w:cs="Arial"/>
                <w:sz w:val="24"/>
              </w:rPr>
              <w:t>（一）文本文件采用DOC、RTF、TXT、PDF格式；</w:t>
            </w:r>
          </w:p>
          <w:p>
            <w:pPr>
              <w:spacing w:line="360" w:lineRule="auto"/>
              <w:rPr>
                <w:rFonts w:ascii="宋体" w:hAnsi="宋体" w:cs="Arial"/>
                <w:sz w:val="24"/>
              </w:rPr>
            </w:pPr>
            <w:r>
              <w:rPr>
                <w:rFonts w:hint="eastAsia" w:ascii="宋体" w:hAnsi="宋体" w:cs="Arial"/>
                <w:sz w:val="24"/>
              </w:rPr>
              <w:t>（二）图像文件采用JPEG、TIFF格式；</w:t>
            </w:r>
          </w:p>
          <w:p>
            <w:pPr>
              <w:spacing w:line="360" w:lineRule="auto"/>
              <w:rPr>
                <w:rFonts w:ascii="宋体" w:hAnsi="宋体" w:cs="Arial"/>
                <w:sz w:val="24"/>
              </w:rPr>
            </w:pPr>
            <w:r>
              <w:rPr>
                <w:rFonts w:hint="eastAsia" w:ascii="宋体" w:hAnsi="宋体" w:cs="Arial"/>
                <w:sz w:val="24"/>
              </w:rPr>
              <w:t>（三）影像文件采用MPEG、AVI格式；</w:t>
            </w:r>
          </w:p>
          <w:p>
            <w:pPr>
              <w:ind w:left="0" w:leftChars="0" w:right="0" w:rightChars="0"/>
              <w:jc w:val="left"/>
              <w:rPr>
                <w:rFonts w:ascii="宋体" w:hAnsi="宋体" w:eastAsia="宋体" w:cs="宋体"/>
                <w:sz w:val="24"/>
                <w:szCs w:val="22"/>
                <w:lang w:val="en-US" w:eastAsia="zh-CN" w:bidi="ar-SA"/>
              </w:rPr>
            </w:pPr>
            <w:r>
              <w:rPr>
                <w:rFonts w:hint="eastAsia" w:ascii="宋体" w:hAnsi="宋体" w:cs="Arial"/>
                <w:sz w:val="24"/>
              </w:rPr>
              <w:t>（四）声音文件采用WAV、MP3格式。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88" w:type="dxa"/>
          </w:tcPr>
          <w:p>
            <w:pPr>
              <w:pStyle w:val="15"/>
              <w:spacing w:before="2"/>
              <w:rPr>
                <w:sz w:val="25"/>
              </w:rPr>
            </w:pPr>
          </w:p>
          <w:p>
            <w:pPr>
              <w:pStyle w:val="15"/>
              <w:ind w:left="94" w:right="85"/>
              <w:jc w:val="center"/>
              <w:rPr>
                <w:rFonts w:ascii="Arial"/>
                <w:sz w:val="24"/>
              </w:rPr>
            </w:pPr>
            <w:r>
              <w:rPr>
                <w:rFonts w:ascii="Arial"/>
                <w:spacing w:val="-4"/>
                <w:w w:val="115"/>
                <w:sz w:val="24"/>
              </w:rPr>
              <w:t>10.2</w:t>
            </w:r>
          </w:p>
        </w:tc>
        <w:tc>
          <w:tcPr>
            <w:tcW w:w="1701" w:type="dxa"/>
          </w:tcPr>
          <w:p>
            <w:pPr>
              <w:pStyle w:val="15"/>
              <w:spacing w:before="5"/>
              <w:rPr>
                <w:sz w:val="24"/>
              </w:rPr>
            </w:pPr>
          </w:p>
          <w:p>
            <w:pPr>
              <w:pStyle w:val="15"/>
              <w:ind w:left="114" w:right="108"/>
              <w:jc w:val="center"/>
              <w:rPr>
                <w:sz w:val="24"/>
              </w:rPr>
            </w:pPr>
            <w:r>
              <w:rPr>
                <w:spacing w:val="-5"/>
                <w:sz w:val="24"/>
              </w:rPr>
              <w:t>报价</w:t>
            </w:r>
          </w:p>
        </w:tc>
        <w:tc>
          <w:tcPr>
            <w:tcW w:w="7253" w:type="dxa"/>
          </w:tcPr>
          <w:p>
            <w:pPr>
              <w:pStyle w:val="15"/>
              <w:spacing w:before="3"/>
              <w:ind w:left="107"/>
              <w:rPr>
                <w:sz w:val="24"/>
              </w:rPr>
            </w:pPr>
            <w:r>
              <w:rPr>
                <w:spacing w:val="-2"/>
                <w:sz w:val="24"/>
              </w:rPr>
              <w:t>报价的特殊规定：</w:t>
            </w:r>
          </w:p>
          <w:p>
            <w:pPr>
              <w:pStyle w:val="15"/>
              <w:spacing w:before="2"/>
              <w:ind w:left="107"/>
              <w:rPr>
                <w:sz w:val="24"/>
              </w:rPr>
            </w:pPr>
            <w:r>
              <w:rPr>
                <w:rFonts w:ascii="Courier New" w:hAnsi="Courier New" w:eastAsia="Courier New"/>
                <w:b/>
                <w:spacing w:val="-2"/>
                <w:w w:val="135"/>
              </w:rPr>
              <w:t>■</w:t>
            </w:r>
            <w:r>
              <w:rPr>
                <w:spacing w:val="-10"/>
                <w:w w:val="120"/>
                <w:sz w:val="24"/>
              </w:rPr>
              <w:t>无</w:t>
            </w:r>
          </w:p>
          <w:p>
            <w:pPr>
              <w:pStyle w:val="15"/>
              <w:tabs>
                <w:tab w:val="left" w:pos="3304"/>
              </w:tabs>
              <w:spacing w:before="4" w:line="289" w:lineRule="exact"/>
              <w:ind w:left="107"/>
              <w:rPr>
                <w:sz w:val="24"/>
              </w:rPr>
            </w:pPr>
            <w:r>
              <w:rPr>
                <w:rFonts w:ascii="Arial" w:hAnsi="Arial" w:eastAsia="Arial"/>
                <w:sz w:val="21"/>
              </w:rPr>
              <w:t>□</w:t>
            </w:r>
            <w:r>
              <w:rPr>
                <w:sz w:val="24"/>
              </w:rPr>
              <w:t>有，具体情形</w:t>
            </w:r>
            <w:r>
              <w:rPr>
                <w:spacing w:val="-10"/>
                <w:sz w:val="24"/>
              </w:rPr>
              <w:t>：</w:t>
            </w:r>
            <w:r>
              <w:rPr>
                <w:rFonts w:ascii="Times New Roman" w:hAnsi="Times New Roman" w:eastAsia="Times New Roman"/>
                <w:sz w:val="24"/>
                <w:u w:val="single"/>
              </w:rPr>
              <w:tab/>
            </w:r>
            <w:r>
              <w:rPr>
                <w:spacing w:val="-10"/>
                <w:w w:val="105"/>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988" w:type="dxa"/>
          </w:tcPr>
          <w:p>
            <w:pPr>
              <w:pStyle w:val="15"/>
              <w:spacing w:before="3"/>
              <w:rPr>
                <w:sz w:val="37"/>
              </w:rPr>
            </w:pPr>
          </w:p>
          <w:p>
            <w:pPr>
              <w:pStyle w:val="15"/>
              <w:spacing w:before="1"/>
              <w:ind w:left="94" w:right="85"/>
              <w:jc w:val="center"/>
              <w:rPr>
                <w:rFonts w:ascii="Arial"/>
                <w:sz w:val="24"/>
              </w:rPr>
            </w:pPr>
            <w:r>
              <w:rPr>
                <w:rFonts w:ascii="Arial"/>
                <w:spacing w:val="-4"/>
                <w:w w:val="115"/>
                <w:sz w:val="24"/>
              </w:rPr>
              <w:t>11.1</w:t>
            </w:r>
          </w:p>
        </w:tc>
        <w:tc>
          <w:tcPr>
            <w:tcW w:w="1701" w:type="dxa"/>
            <w:tcBorders>
              <w:bottom w:val="single" w:color="auto" w:sz="4" w:space="0"/>
            </w:tcBorders>
          </w:tcPr>
          <w:p>
            <w:pPr>
              <w:pStyle w:val="15"/>
              <w:rPr>
                <w:sz w:val="24"/>
              </w:rPr>
            </w:pPr>
          </w:p>
          <w:p>
            <w:pPr>
              <w:pStyle w:val="15"/>
              <w:rPr>
                <w:sz w:val="24"/>
              </w:rPr>
            </w:pPr>
          </w:p>
          <w:p>
            <w:pPr>
              <w:pStyle w:val="15"/>
              <w:spacing w:before="5"/>
              <w:rPr>
                <w:sz w:val="25"/>
              </w:rPr>
            </w:pPr>
          </w:p>
          <w:p>
            <w:pPr>
              <w:pStyle w:val="15"/>
              <w:ind w:left="248"/>
              <w:rPr>
                <w:sz w:val="24"/>
              </w:rPr>
            </w:pPr>
            <w:r>
              <w:rPr>
                <w:spacing w:val="-2"/>
                <w:sz w:val="24"/>
              </w:rPr>
              <w:t>磋商保证金</w:t>
            </w:r>
          </w:p>
        </w:tc>
        <w:tc>
          <w:tcPr>
            <w:tcW w:w="7253" w:type="dxa"/>
          </w:tcPr>
          <w:p>
            <w:pPr>
              <w:pStyle w:val="15"/>
              <w:spacing w:before="2"/>
              <w:ind w:left="107"/>
              <w:rPr>
                <w:sz w:val="24"/>
              </w:rPr>
            </w:pPr>
            <w:r>
              <w:rPr>
                <w:spacing w:val="-2"/>
                <w:sz w:val="24"/>
              </w:rPr>
              <w:t>磋商保证金金额：</w:t>
            </w:r>
            <w:r>
              <w:rPr>
                <w:rFonts w:hint="eastAsia"/>
                <w:spacing w:val="-2"/>
                <w:sz w:val="24"/>
                <w:lang w:val="en-US" w:eastAsia="zh-CN"/>
              </w:rPr>
              <w:t>/</w:t>
            </w:r>
          </w:p>
          <w:p>
            <w:pPr>
              <w:pStyle w:val="15"/>
              <w:tabs>
                <w:tab w:val="left" w:pos="2272"/>
              </w:tabs>
              <w:spacing w:before="4"/>
              <w:ind w:left="107"/>
              <w:rPr>
                <w:sz w:val="24"/>
              </w:rPr>
            </w:pPr>
            <w:r>
              <w:rPr>
                <w:rFonts w:ascii="Arial" w:eastAsia="Arial"/>
                <w:w w:val="105"/>
                <w:sz w:val="24"/>
              </w:rPr>
              <w:t xml:space="preserve">01 </w:t>
            </w:r>
            <w:r>
              <w:rPr>
                <w:w w:val="105"/>
                <w:sz w:val="24"/>
              </w:rPr>
              <w:t>包</w:t>
            </w:r>
            <w:r>
              <w:rPr>
                <w:spacing w:val="-10"/>
                <w:w w:val="105"/>
                <w:sz w:val="24"/>
              </w:rPr>
              <w:t>：</w:t>
            </w:r>
            <w:r>
              <w:rPr>
                <w:rFonts w:hint="eastAsia"/>
                <w:spacing w:val="-10"/>
                <w:w w:val="105"/>
                <w:sz w:val="24"/>
                <w:u w:val="single"/>
                <w:lang w:val="en-US" w:eastAsia="zh-CN"/>
              </w:rPr>
              <w:t xml:space="preserve">    /   </w:t>
            </w:r>
            <w:r>
              <w:rPr>
                <w:spacing w:val="-10"/>
                <w:w w:val="105"/>
                <w:sz w:val="24"/>
              </w:rPr>
              <w:t>；</w:t>
            </w:r>
          </w:p>
          <w:p>
            <w:pPr>
              <w:pStyle w:val="15"/>
              <w:tabs>
                <w:tab w:val="left" w:pos="2267"/>
              </w:tabs>
              <w:spacing w:before="3"/>
              <w:ind w:left="107"/>
              <w:rPr>
                <w:sz w:val="24"/>
              </w:rPr>
            </w:pPr>
            <w:r>
              <w:rPr>
                <w:rFonts w:ascii="Arial" w:hAnsi="Arial" w:eastAsia="Arial"/>
                <w:sz w:val="24"/>
              </w:rPr>
              <w:t>…</w:t>
            </w:r>
            <w:r>
              <w:rPr>
                <w:rFonts w:ascii="Arial" w:hAnsi="Arial" w:eastAsia="Arial"/>
                <w:spacing w:val="52"/>
                <w:sz w:val="24"/>
              </w:rPr>
              <w:t xml:space="preserve"> </w:t>
            </w:r>
            <w:r>
              <w:rPr>
                <w:sz w:val="24"/>
              </w:rPr>
              <w:t>包</w:t>
            </w:r>
            <w:r>
              <w:rPr>
                <w:spacing w:val="-12"/>
                <w:sz w:val="24"/>
              </w:rPr>
              <w:t>：</w:t>
            </w:r>
            <w:r>
              <w:rPr>
                <w:rFonts w:hint="eastAsia"/>
                <w:spacing w:val="-12"/>
                <w:sz w:val="24"/>
                <w:u w:val="single"/>
                <w:lang w:val="en-US" w:eastAsia="zh-CN"/>
              </w:rPr>
              <w:t xml:space="preserve">    /    </w:t>
            </w:r>
            <w:r>
              <w:rPr>
                <w:spacing w:val="-10"/>
                <w:sz w:val="24"/>
              </w:rPr>
              <w:t>。</w:t>
            </w:r>
          </w:p>
          <w:p>
            <w:pPr>
              <w:pStyle w:val="15"/>
              <w:tabs>
                <w:tab w:val="left" w:pos="4067"/>
              </w:tabs>
              <w:spacing w:before="4" w:line="289" w:lineRule="exact"/>
              <w:ind w:left="107"/>
              <w:rPr>
                <w:sz w:val="24"/>
              </w:rPr>
            </w:pPr>
            <w:r>
              <w:rPr>
                <w:sz w:val="24"/>
              </w:rPr>
              <w:t>磋商保证金收受人信息</w:t>
            </w:r>
            <w:r>
              <w:rPr>
                <w:spacing w:val="-10"/>
                <w:sz w:val="24"/>
              </w:rPr>
              <w:t>：</w:t>
            </w:r>
            <w:r>
              <w:rPr>
                <w:rFonts w:hint="eastAsia"/>
                <w:spacing w:val="-10"/>
                <w:sz w:val="24"/>
                <w:u w:val="single"/>
                <w:lang w:val="en-US" w:eastAsia="zh-CN"/>
              </w:rPr>
              <w:t xml:space="preserve">      /     </w:t>
            </w:r>
            <w:r>
              <w:rPr>
                <w:spacing w:val="-1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988" w:type="dxa"/>
          </w:tcPr>
          <w:p>
            <w:pPr>
              <w:pStyle w:val="15"/>
              <w:spacing w:before="1"/>
              <w:rPr>
                <w:sz w:val="25"/>
              </w:rPr>
            </w:pPr>
          </w:p>
          <w:p>
            <w:pPr>
              <w:pStyle w:val="15"/>
              <w:spacing w:before="1"/>
              <w:ind w:left="96" w:right="85"/>
              <w:jc w:val="center"/>
              <w:rPr>
                <w:rFonts w:ascii="Arial"/>
                <w:sz w:val="24"/>
              </w:rPr>
            </w:pPr>
            <w:r>
              <w:rPr>
                <w:rFonts w:ascii="Arial"/>
                <w:spacing w:val="-2"/>
                <w:w w:val="115"/>
                <w:sz w:val="24"/>
              </w:rPr>
              <w:t>11.7.5</w:t>
            </w:r>
          </w:p>
        </w:tc>
        <w:tc>
          <w:tcPr>
            <w:tcW w:w="1701" w:type="dxa"/>
            <w:tcBorders>
              <w:top w:val="single" w:color="auto" w:sz="4" w:space="0"/>
            </w:tcBorders>
          </w:tcPr>
          <w:p>
            <w:pPr>
              <w:rPr>
                <w:sz w:val="2"/>
                <w:szCs w:val="2"/>
              </w:rPr>
            </w:pPr>
          </w:p>
        </w:tc>
        <w:tc>
          <w:tcPr>
            <w:tcW w:w="7253" w:type="dxa"/>
          </w:tcPr>
          <w:p>
            <w:pPr>
              <w:pStyle w:val="15"/>
              <w:spacing w:before="2"/>
              <w:ind w:left="107"/>
              <w:rPr>
                <w:sz w:val="24"/>
              </w:rPr>
            </w:pPr>
            <w:r>
              <w:rPr>
                <w:spacing w:val="-1"/>
                <w:sz w:val="24"/>
              </w:rPr>
              <w:t>磋商保证金不予退还的其他情形：</w:t>
            </w:r>
          </w:p>
          <w:p>
            <w:pPr>
              <w:pStyle w:val="15"/>
              <w:spacing w:before="2"/>
              <w:ind w:left="107"/>
              <w:rPr>
                <w:sz w:val="24"/>
              </w:rPr>
            </w:pPr>
            <w:r>
              <w:rPr>
                <w:rFonts w:ascii="Courier New" w:hAnsi="Courier New" w:eastAsia="Courier New"/>
                <w:b/>
                <w:spacing w:val="-2"/>
                <w:w w:val="135"/>
              </w:rPr>
              <w:t>■</w:t>
            </w:r>
            <w:r>
              <w:rPr>
                <w:spacing w:val="-10"/>
                <w:w w:val="120"/>
                <w:sz w:val="24"/>
              </w:rPr>
              <w:t>无</w:t>
            </w:r>
          </w:p>
          <w:p>
            <w:pPr>
              <w:pStyle w:val="15"/>
              <w:tabs>
                <w:tab w:val="left" w:pos="3304"/>
              </w:tabs>
              <w:spacing w:before="5" w:line="289" w:lineRule="exact"/>
              <w:ind w:left="107"/>
              <w:rPr>
                <w:sz w:val="24"/>
              </w:rPr>
            </w:pPr>
            <w:r>
              <w:rPr>
                <w:rFonts w:ascii="Arial" w:hAnsi="Arial" w:eastAsia="Arial"/>
                <w:sz w:val="21"/>
              </w:rPr>
              <w:t>□</w:t>
            </w:r>
            <w:r>
              <w:rPr>
                <w:sz w:val="24"/>
              </w:rPr>
              <w:t>有，具体情形</w:t>
            </w:r>
            <w:r>
              <w:rPr>
                <w:spacing w:val="-10"/>
                <w:sz w:val="24"/>
              </w:rPr>
              <w:t>：</w:t>
            </w:r>
            <w:r>
              <w:rPr>
                <w:rFonts w:ascii="Times New Roman" w:hAnsi="Times New Roman" w:eastAsia="Times New Roman"/>
                <w:sz w:val="24"/>
                <w:u w:val="single"/>
              </w:rPr>
              <w:tab/>
            </w:r>
            <w:r>
              <w:rPr>
                <w:spacing w:val="-10"/>
                <w:w w:val="105"/>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88" w:type="dxa"/>
          </w:tcPr>
          <w:p>
            <w:pPr>
              <w:pStyle w:val="15"/>
              <w:spacing w:before="12"/>
              <w:ind w:left="94" w:right="85"/>
              <w:jc w:val="center"/>
              <w:rPr>
                <w:rFonts w:ascii="Arial"/>
                <w:sz w:val="24"/>
              </w:rPr>
            </w:pPr>
            <w:r>
              <w:rPr>
                <w:rFonts w:ascii="Arial"/>
                <w:spacing w:val="-4"/>
                <w:w w:val="115"/>
                <w:sz w:val="24"/>
              </w:rPr>
              <w:t>12.1</w:t>
            </w:r>
          </w:p>
        </w:tc>
        <w:tc>
          <w:tcPr>
            <w:tcW w:w="1701" w:type="dxa"/>
          </w:tcPr>
          <w:p>
            <w:pPr>
              <w:pStyle w:val="15"/>
              <w:spacing w:before="2" w:line="289" w:lineRule="exact"/>
              <w:ind w:left="114" w:right="107"/>
              <w:jc w:val="center"/>
              <w:rPr>
                <w:sz w:val="24"/>
              </w:rPr>
            </w:pPr>
            <w:r>
              <w:rPr>
                <w:spacing w:val="-2"/>
                <w:sz w:val="24"/>
              </w:rPr>
              <w:t>响应有效期</w:t>
            </w:r>
          </w:p>
        </w:tc>
        <w:tc>
          <w:tcPr>
            <w:tcW w:w="7253" w:type="dxa"/>
          </w:tcPr>
          <w:p>
            <w:pPr>
              <w:pStyle w:val="15"/>
              <w:tabs>
                <w:tab w:val="left" w:pos="4067"/>
              </w:tabs>
              <w:spacing w:before="2" w:line="289" w:lineRule="exact"/>
              <w:ind w:left="107"/>
              <w:rPr>
                <w:sz w:val="24"/>
              </w:rPr>
            </w:pPr>
            <w:r>
              <w:rPr>
                <w:sz w:val="24"/>
              </w:rPr>
              <w:t>自响应文件提交截止之日起</w:t>
            </w:r>
            <w:r>
              <w:rPr>
                <w:spacing w:val="-10"/>
                <w:sz w:val="24"/>
              </w:rPr>
              <w:t>算</w:t>
            </w:r>
            <w:r>
              <w:rPr>
                <w:rFonts w:hint="eastAsia"/>
                <w:spacing w:val="-10"/>
                <w:sz w:val="24"/>
                <w:u w:val="single"/>
                <w:lang w:val="en-US" w:eastAsia="zh-CN"/>
              </w:rPr>
              <w:t xml:space="preserve">   60   </w:t>
            </w:r>
            <w:r>
              <w:rPr>
                <w:sz w:val="24"/>
              </w:rPr>
              <w:t>日历天</w:t>
            </w:r>
            <w:r>
              <w:rPr>
                <w:spacing w:val="-1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988" w:type="dxa"/>
          </w:tcPr>
          <w:p>
            <w:pPr>
              <w:pStyle w:val="15"/>
              <w:spacing w:before="3"/>
              <w:rPr>
                <w:sz w:val="37"/>
              </w:rPr>
            </w:pPr>
          </w:p>
          <w:p>
            <w:pPr>
              <w:pStyle w:val="15"/>
              <w:spacing w:before="1"/>
              <w:ind w:left="94" w:right="85"/>
              <w:jc w:val="center"/>
              <w:rPr>
                <w:rFonts w:ascii="Arial"/>
                <w:sz w:val="24"/>
              </w:rPr>
            </w:pPr>
            <w:r>
              <w:rPr>
                <w:rFonts w:ascii="Arial"/>
                <w:spacing w:val="-4"/>
                <w:w w:val="115"/>
                <w:sz w:val="24"/>
              </w:rPr>
              <w:t>20.1</w:t>
            </w:r>
          </w:p>
        </w:tc>
        <w:tc>
          <w:tcPr>
            <w:tcW w:w="1701" w:type="dxa"/>
            <w:vAlign w:val="center"/>
          </w:tcPr>
          <w:p>
            <w:pPr>
              <w:pStyle w:val="15"/>
              <w:spacing w:before="6"/>
              <w:jc w:val="center"/>
              <w:rPr>
                <w:sz w:val="24"/>
              </w:rPr>
            </w:pPr>
          </w:p>
          <w:p>
            <w:pPr>
              <w:pStyle w:val="15"/>
              <w:spacing w:line="242" w:lineRule="auto"/>
              <w:ind w:left="728" w:right="119" w:hanging="600"/>
              <w:jc w:val="center"/>
              <w:rPr>
                <w:spacing w:val="-2"/>
                <w:sz w:val="24"/>
              </w:rPr>
            </w:pPr>
            <w:r>
              <w:rPr>
                <w:spacing w:val="-2"/>
                <w:sz w:val="24"/>
              </w:rPr>
              <w:t>确定成交</w:t>
            </w:r>
          </w:p>
          <w:p>
            <w:pPr>
              <w:pStyle w:val="15"/>
              <w:spacing w:line="242" w:lineRule="auto"/>
              <w:ind w:left="728" w:right="119" w:hanging="600"/>
              <w:jc w:val="center"/>
              <w:rPr>
                <w:sz w:val="24"/>
              </w:rPr>
            </w:pPr>
            <w:r>
              <w:rPr>
                <w:spacing w:val="-2"/>
                <w:sz w:val="24"/>
              </w:rPr>
              <w:t>供应</w:t>
            </w:r>
            <w:r>
              <w:rPr>
                <w:spacing w:val="-10"/>
                <w:sz w:val="24"/>
              </w:rPr>
              <w:t>商</w:t>
            </w:r>
          </w:p>
        </w:tc>
        <w:tc>
          <w:tcPr>
            <w:tcW w:w="7253" w:type="dxa"/>
          </w:tcPr>
          <w:p>
            <w:pPr>
              <w:pStyle w:val="15"/>
              <w:spacing w:before="2"/>
              <w:ind w:left="107"/>
              <w:rPr>
                <w:sz w:val="24"/>
              </w:rPr>
            </w:pPr>
            <w:r>
              <w:rPr>
                <w:spacing w:val="-1"/>
                <w:sz w:val="24"/>
              </w:rPr>
              <w:t>采购人是否授权磋商小组直接确定成交供应商：</w:t>
            </w:r>
          </w:p>
          <w:p>
            <w:pPr>
              <w:pStyle w:val="15"/>
              <w:spacing w:before="4"/>
              <w:ind w:left="107"/>
              <w:rPr>
                <w:sz w:val="24"/>
              </w:rPr>
            </w:pPr>
            <w:r>
              <w:rPr>
                <w:rFonts w:ascii="Courier New" w:hAnsi="Courier New" w:eastAsia="Courier New"/>
                <w:b/>
                <w:spacing w:val="-2"/>
                <w:w w:val="135"/>
              </w:rPr>
              <w:t>■</w:t>
            </w:r>
            <w:r>
              <w:rPr>
                <w:spacing w:val="-10"/>
                <w:w w:val="120"/>
                <w:sz w:val="24"/>
              </w:rPr>
              <w:t>否</w:t>
            </w:r>
          </w:p>
          <w:p>
            <w:pPr>
              <w:pStyle w:val="15"/>
              <w:spacing w:before="3"/>
              <w:ind w:left="107"/>
              <w:rPr>
                <w:sz w:val="24"/>
              </w:rPr>
            </w:pPr>
            <w:r>
              <w:rPr>
                <w:rFonts w:ascii="Arial" w:hAnsi="Arial" w:eastAsia="Arial"/>
                <w:w w:val="135"/>
                <w:sz w:val="21"/>
              </w:rPr>
              <w:t>□</w:t>
            </w:r>
            <w:r>
              <w:rPr>
                <w:spacing w:val="-10"/>
                <w:w w:val="120"/>
                <w:sz w:val="24"/>
              </w:rPr>
              <w:t>是</w:t>
            </w:r>
          </w:p>
          <w:p>
            <w:pPr>
              <w:pStyle w:val="15"/>
              <w:tabs>
                <w:tab w:val="left" w:pos="6467"/>
              </w:tabs>
              <w:spacing w:before="4" w:line="289" w:lineRule="exact"/>
              <w:ind w:left="107"/>
              <w:rPr>
                <w:sz w:val="24"/>
              </w:rPr>
            </w:pPr>
            <w:r>
              <w:rPr>
                <w:sz w:val="24"/>
              </w:rPr>
              <w:t>成交候选人并列的，按照以下方式确定成交供应商</w:t>
            </w:r>
            <w:r>
              <w:rPr>
                <w:spacing w:val="-10"/>
                <w:sz w:val="24"/>
              </w:rPr>
              <w:t>：</w:t>
            </w:r>
            <w:r>
              <w:rPr>
                <w:rFonts w:hint="eastAsia"/>
                <w:spacing w:val="-10"/>
                <w:sz w:val="24"/>
              </w:rPr>
              <w:t>得分且投标报价均相同的，以响应文件满足竞争性磋商文件全部实质性要求，且技术部分按照评审因素的量化指标评审得分高者为成交供应商</w:t>
            </w:r>
            <w:r>
              <w:rPr>
                <w:rFonts w:hint="eastAsia"/>
                <w:spacing w:val="-10"/>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988" w:type="dxa"/>
          </w:tcPr>
          <w:p>
            <w:pPr>
              <w:pStyle w:val="15"/>
              <w:spacing w:before="12"/>
              <w:ind w:left="94" w:right="85"/>
              <w:jc w:val="center"/>
              <w:rPr>
                <w:rFonts w:ascii="Arial"/>
                <w:sz w:val="24"/>
              </w:rPr>
            </w:pPr>
            <w:r>
              <w:rPr>
                <w:rFonts w:ascii="Arial"/>
                <w:spacing w:val="-4"/>
                <w:w w:val="115"/>
                <w:sz w:val="24"/>
              </w:rPr>
              <w:t>23.5</w:t>
            </w:r>
          </w:p>
        </w:tc>
        <w:tc>
          <w:tcPr>
            <w:tcW w:w="1701" w:type="dxa"/>
          </w:tcPr>
          <w:p>
            <w:pPr>
              <w:pStyle w:val="15"/>
              <w:spacing w:before="2" w:line="287" w:lineRule="exact"/>
              <w:ind w:left="114" w:right="108"/>
              <w:jc w:val="center"/>
              <w:rPr>
                <w:sz w:val="24"/>
              </w:rPr>
            </w:pPr>
            <w:r>
              <w:rPr>
                <w:spacing w:val="-5"/>
                <w:sz w:val="24"/>
              </w:rPr>
              <w:t>分包</w:t>
            </w:r>
          </w:p>
        </w:tc>
        <w:tc>
          <w:tcPr>
            <w:tcW w:w="7253" w:type="dxa"/>
          </w:tcPr>
          <w:p>
            <w:pPr>
              <w:pStyle w:val="15"/>
              <w:spacing w:before="2" w:line="287" w:lineRule="exact"/>
              <w:ind w:left="107"/>
              <w:rPr>
                <w:sz w:val="24"/>
              </w:rPr>
            </w:pPr>
            <w:r>
              <w:rPr>
                <w:spacing w:val="-1"/>
                <w:sz w:val="24"/>
              </w:rPr>
              <w:t>本项目是否允许分包：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988" w:type="dxa"/>
          </w:tcPr>
          <w:p>
            <w:pPr>
              <w:pStyle w:val="15"/>
              <w:spacing w:before="12"/>
              <w:ind w:left="94" w:right="85"/>
              <w:jc w:val="center"/>
              <w:rPr>
                <w:rFonts w:ascii="Arial"/>
                <w:spacing w:val="-4"/>
                <w:w w:val="115"/>
                <w:sz w:val="24"/>
              </w:rPr>
            </w:pPr>
          </w:p>
        </w:tc>
        <w:tc>
          <w:tcPr>
            <w:tcW w:w="1701" w:type="dxa"/>
          </w:tcPr>
          <w:p>
            <w:pPr>
              <w:pStyle w:val="15"/>
              <w:spacing w:before="2" w:line="287" w:lineRule="exact"/>
              <w:ind w:left="114" w:right="108"/>
              <w:jc w:val="center"/>
              <w:rPr>
                <w:spacing w:val="-5"/>
                <w:sz w:val="24"/>
              </w:rPr>
            </w:pPr>
          </w:p>
        </w:tc>
        <w:tc>
          <w:tcPr>
            <w:tcW w:w="7253" w:type="dxa"/>
          </w:tcPr>
          <w:p>
            <w:pPr>
              <w:pStyle w:val="15"/>
              <w:spacing w:before="3"/>
              <w:ind w:left="107"/>
              <w:rPr>
                <w:sz w:val="24"/>
              </w:rPr>
            </w:pPr>
            <w:r>
              <w:rPr>
                <w:rFonts w:ascii="Courier New" w:hAnsi="Courier New" w:eastAsia="Courier New"/>
                <w:b/>
                <w:spacing w:val="-2"/>
                <w:w w:val="135"/>
              </w:rPr>
              <w:t>■</w:t>
            </w:r>
            <w:r>
              <w:rPr>
                <w:w w:val="110"/>
                <w:sz w:val="24"/>
              </w:rPr>
              <w:t>不允</w:t>
            </w:r>
            <w:r>
              <w:rPr>
                <w:spacing w:val="-10"/>
                <w:w w:val="110"/>
                <w:sz w:val="24"/>
              </w:rPr>
              <w:t>许</w:t>
            </w:r>
          </w:p>
          <w:p>
            <w:pPr>
              <w:pStyle w:val="15"/>
              <w:tabs>
                <w:tab w:val="left" w:pos="3064"/>
              </w:tabs>
              <w:spacing w:before="4"/>
              <w:ind w:left="107"/>
              <w:rPr>
                <w:sz w:val="24"/>
              </w:rPr>
            </w:pPr>
            <w:r>
              <w:rPr>
                <w:rFonts w:ascii="Arial" w:hAnsi="Arial" w:eastAsia="Arial"/>
                <w:sz w:val="21"/>
              </w:rPr>
              <w:t>□</w:t>
            </w:r>
            <w:r>
              <w:rPr>
                <w:sz w:val="24"/>
              </w:rPr>
              <w:t>允许，具体要求</w:t>
            </w:r>
            <w:r>
              <w:rPr>
                <w:spacing w:val="-10"/>
                <w:sz w:val="24"/>
              </w:rPr>
              <w:t>：</w:t>
            </w:r>
            <w:r>
              <w:rPr>
                <w:rFonts w:ascii="Times New Roman" w:hAnsi="Times New Roman" w:eastAsia="Times New Roman"/>
                <w:sz w:val="24"/>
                <w:u w:val="single"/>
              </w:rPr>
              <w:tab/>
            </w:r>
            <w:r>
              <w:rPr>
                <w:spacing w:val="-10"/>
                <w:w w:val="105"/>
                <w:sz w:val="24"/>
              </w:rPr>
              <w:t>。</w:t>
            </w:r>
          </w:p>
          <w:p>
            <w:pPr>
              <w:pStyle w:val="15"/>
              <w:numPr>
                <w:ilvl w:val="0"/>
                <w:numId w:val="6"/>
              </w:numPr>
              <w:tabs>
                <w:tab w:val="left" w:pos="741"/>
                <w:tab w:val="left" w:pos="4458"/>
              </w:tabs>
              <w:spacing w:before="2" w:after="0" w:line="240" w:lineRule="auto"/>
              <w:ind w:left="740" w:right="0" w:hanging="634"/>
              <w:jc w:val="left"/>
              <w:rPr>
                <w:sz w:val="24"/>
              </w:rPr>
            </w:pPr>
            <w:r>
              <w:rPr>
                <w:sz w:val="24"/>
              </w:rPr>
              <w:t>可以分包履行的具体内容</w:t>
            </w:r>
            <w:r>
              <w:rPr>
                <w:spacing w:val="-10"/>
                <w:sz w:val="24"/>
              </w:rPr>
              <w:t>：</w:t>
            </w:r>
            <w:r>
              <w:rPr>
                <w:rFonts w:ascii="Times New Roman" w:eastAsia="Times New Roman"/>
                <w:sz w:val="24"/>
                <w:u w:val="single"/>
              </w:rPr>
              <w:tab/>
            </w:r>
            <w:r>
              <w:rPr>
                <w:spacing w:val="-10"/>
                <w:sz w:val="24"/>
              </w:rPr>
              <w:t>；</w:t>
            </w:r>
          </w:p>
          <w:p>
            <w:pPr>
              <w:pStyle w:val="15"/>
              <w:numPr>
                <w:ilvl w:val="0"/>
                <w:numId w:val="6"/>
              </w:numPr>
              <w:tabs>
                <w:tab w:val="left" w:pos="741"/>
                <w:tab w:val="left" w:pos="4458"/>
              </w:tabs>
              <w:spacing w:before="5" w:after="0" w:line="240" w:lineRule="auto"/>
              <w:ind w:left="740" w:right="0" w:hanging="634"/>
              <w:jc w:val="left"/>
              <w:rPr>
                <w:sz w:val="24"/>
              </w:rPr>
            </w:pPr>
            <w:r>
              <w:rPr>
                <w:sz w:val="24"/>
              </w:rPr>
              <w:t>允许分包的金额或者比例</w:t>
            </w:r>
            <w:r>
              <w:rPr>
                <w:spacing w:val="-10"/>
                <w:sz w:val="24"/>
              </w:rPr>
              <w:t>：</w:t>
            </w:r>
            <w:r>
              <w:rPr>
                <w:rFonts w:ascii="Times New Roman" w:eastAsia="Times New Roman"/>
                <w:sz w:val="24"/>
                <w:u w:val="single"/>
              </w:rPr>
              <w:tab/>
            </w:r>
            <w:r>
              <w:rPr>
                <w:spacing w:val="-10"/>
                <w:sz w:val="24"/>
              </w:rPr>
              <w:t>；</w:t>
            </w:r>
          </w:p>
          <w:p>
            <w:pPr>
              <w:pStyle w:val="15"/>
              <w:spacing w:before="2" w:line="287" w:lineRule="exact"/>
              <w:ind w:left="107"/>
              <w:rPr>
                <w:spacing w:val="-1"/>
                <w:sz w:val="24"/>
              </w:rPr>
            </w:pPr>
            <w:r>
              <w:rPr>
                <w:sz w:val="24"/>
              </w:rPr>
              <w:t>其他要求</w:t>
            </w:r>
            <w:r>
              <w:rPr>
                <w:spacing w:val="-10"/>
                <w:sz w:val="24"/>
              </w:rPr>
              <w:t>：</w:t>
            </w:r>
            <w:r>
              <w:rPr>
                <w:rFonts w:ascii="Times New Roman" w:eastAsia="Times New Roman"/>
                <w:sz w:val="24"/>
                <w:u w:val="single"/>
              </w:rPr>
              <w:tab/>
            </w:r>
            <w:r>
              <w:rPr>
                <w:spacing w:val="-1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4" w:hRule="atLeast"/>
        </w:trPr>
        <w:tc>
          <w:tcPr>
            <w:tcW w:w="988" w:type="dxa"/>
            <w:vAlign w:val="top"/>
          </w:tcPr>
          <w:p>
            <w:pPr>
              <w:pStyle w:val="15"/>
              <w:spacing w:before="12"/>
              <w:ind w:left="96" w:leftChars="0" w:right="85" w:rightChars="0"/>
              <w:jc w:val="center"/>
              <w:rPr>
                <w:rFonts w:ascii="Arial"/>
                <w:spacing w:val="-4"/>
                <w:w w:val="115"/>
                <w:sz w:val="24"/>
              </w:rPr>
            </w:pPr>
            <w:r>
              <w:rPr>
                <w:rFonts w:ascii="Arial"/>
                <w:spacing w:val="-2"/>
                <w:w w:val="115"/>
                <w:sz w:val="24"/>
              </w:rPr>
              <w:t>24.1.1</w:t>
            </w:r>
          </w:p>
        </w:tc>
        <w:tc>
          <w:tcPr>
            <w:tcW w:w="1701" w:type="dxa"/>
            <w:vAlign w:val="top"/>
          </w:tcPr>
          <w:p>
            <w:pPr>
              <w:pStyle w:val="15"/>
              <w:spacing w:before="4" w:line="288" w:lineRule="exact"/>
              <w:ind w:left="114" w:leftChars="0" w:right="108" w:rightChars="0"/>
              <w:jc w:val="center"/>
              <w:rPr>
                <w:spacing w:val="-5"/>
                <w:sz w:val="24"/>
              </w:rPr>
            </w:pPr>
            <w:r>
              <w:rPr>
                <w:spacing w:val="-5"/>
                <w:sz w:val="24"/>
              </w:rPr>
              <w:t>询问</w:t>
            </w:r>
          </w:p>
        </w:tc>
        <w:tc>
          <w:tcPr>
            <w:tcW w:w="7253" w:type="dxa"/>
            <w:vAlign w:val="top"/>
          </w:tcPr>
          <w:p>
            <w:pPr>
              <w:pStyle w:val="15"/>
              <w:tabs>
                <w:tab w:val="left" w:pos="2627"/>
              </w:tabs>
              <w:spacing w:before="4" w:line="288" w:lineRule="exact"/>
              <w:ind w:left="107" w:leftChars="0" w:right="0" w:rightChars="0"/>
              <w:rPr>
                <w:spacing w:val="-1"/>
                <w:sz w:val="24"/>
              </w:rPr>
            </w:pPr>
            <w:r>
              <w:rPr>
                <w:sz w:val="24"/>
              </w:rPr>
              <w:t>询问送达形式</w:t>
            </w:r>
            <w:r>
              <w:rPr>
                <w:spacing w:val="-10"/>
                <w:sz w:val="24"/>
              </w:rPr>
              <w:t>：</w:t>
            </w:r>
            <w:r>
              <w:rPr>
                <w:rFonts w:hint="eastAsia"/>
                <w:spacing w:val="-10"/>
                <w:sz w:val="24"/>
              </w:rPr>
              <w:t>以书面形式一次性提交</w:t>
            </w:r>
            <w:r>
              <w:rPr>
                <w:spacing w:val="-10"/>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26" w:hRule="atLeast"/>
        </w:trPr>
        <w:tc>
          <w:tcPr>
            <w:tcW w:w="988" w:type="dxa"/>
            <w:vAlign w:val="top"/>
          </w:tcPr>
          <w:p>
            <w:pPr>
              <w:pStyle w:val="15"/>
              <w:spacing w:before="5"/>
              <w:rPr>
                <w:sz w:val="37"/>
              </w:rPr>
            </w:pPr>
          </w:p>
          <w:p>
            <w:pPr>
              <w:pStyle w:val="15"/>
              <w:ind w:left="94" w:leftChars="0" w:right="85" w:rightChars="0"/>
              <w:jc w:val="center"/>
              <w:rPr>
                <w:rFonts w:ascii="Arial"/>
                <w:spacing w:val="-2"/>
                <w:w w:val="115"/>
                <w:sz w:val="24"/>
              </w:rPr>
            </w:pPr>
            <w:r>
              <w:rPr>
                <w:rFonts w:ascii="Arial"/>
                <w:spacing w:val="-4"/>
                <w:w w:val="115"/>
                <w:sz w:val="24"/>
              </w:rPr>
              <w:t>24.3</w:t>
            </w:r>
          </w:p>
        </w:tc>
        <w:tc>
          <w:tcPr>
            <w:tcW w:w="1701" w:type="dxa"/>
            <w:vAlign w:val="top"/>
          </w:tcPr>
          <w:p>
            <w:pPr>
              <w:pStyle w:val="15"/>
              <w:rPr>
                <w:sz w:val="24"/>
              </w:rPr>
            </w:pPr>
          </w:p>
          <w:p>
            <w:pPr>
              <w:pStyle w:val="15"/>
              <w:spacing w:before="159"/>
              <w:ind w:left="114" w:leftChars="0" w:right="108" w:rightChars="0"/>
              <w:jc w:val="center"/>
              <w:rPr>
                <w:spacing w:val="-5"/>
                <w:sz w:val="24"/>
              </w:rPr>
            </w:pPr>
            <w:r>
              <w:rPr>
                <w:spacing w:val="-3"/>
                <w:sz w:val="24"/>
              </w:rPr>
              <w:t>联系方式</w:t>
            </w:r>
          </w:p>
        </w:tc>
        <w:tc>
          <w:tcPr>
            <w:tcW w:w="7253" w:type="dxa"/>
            <w:vAlign w:val="top"/>
          </w:tcPr>
          <w:p>
            <w:pPr>
              <w:pStyle w:val="15"/>
              <w:tabs>
                <w:tab w:val="left" w:pos="2147"/>
              </w:tabs>
              <w:spacing w:before="4" w:line="290" w:lineRule="exact"/>
              <w:rPr>
                <w:rFonts w:hint="eastAsia"/>
                <w:spacing w:val="-2"/>
                <w:sz w:val="24"/>
                <w:lang w:eastAsia="zh-CN"/>
              </w:rPr>
            </w:pPr>
            <w:r>
              <w:rPr>
                <w:spacing w:val="-2"/>
                <w:sz w:val="24"/>
              </w:rPr>
              <w:t>接收询问和质疑的联系方式</w:t>
            </w:r>
            <w:r>
              <w:rPr>
                <w:rFonts w:hint="eastAsia"/>
                <w:spacing w:val="-2"/>
                <w:sz w:val="24"/>
                <w:lang w:eastAsia="zh-CN"/>
              </w:rPr>
              <w:t>：</w:t>
            </w:r>
          </w:p>
          <w:p>
            <w:pPr>
              <w:jc w:val="left"/>
              <w:rPr>
                <w:rFonts w:hint="eastAsia"/>
                <w:color w:val="auto"/>
                <w:sz w:val="24"/>
                <w:lang w:val="en-US" w:eastAsia="zh-CN"/>
              </w:rPr>
            </w:pPr>
            <w:r>
              <w:rPr>
                <w:color w:val="auto"/>
                <w:sz w:val="24"/>
              </w:rPr>
              <w:t>联系部门：</w:t>
            </w:r>
            <w:r>
              <w:rPr>
                <w:rFonts w:hint="eastAsia"/>
                <w:color w:val="auto"/>
                <w:sz w:val="24"/>
                <w:lang w:eastAsia="zh-CN"/>
              </w:rPr>
              <w:t>北京市政府采购中心</w:t>
            </w:r>
            <w:r>
              <w:rPr>
                <w:rFonts w:hint="eastAsia"/>
                <w:color w:val="auto"/>
                <w:sz w:val="24"/>
                <w:lang w:val="en-US" w:eastAsia="zh-CN"/>
              </w:rPr>
              <w:t xml:space="preserve"> </w:t>
            </w:r>
          </w:p>
          <w:p>
            <w:pPr>
              <w:jc w:val="left"/>
              <w:rPr>
                <w:rFonts w:hint="default" w:ascii="宋体" w:hAnsi="宋体" w:eastAsia="宋体"/>
                <w:color w:val="auto"/>
                <w:sz w:val="24"/>
                <w:lang w:val="en-US" w:eastAsia="zh-CN"/>
              </w:rPr>
            </w:pPr>
            <w:r>
              <w:rPr>
                <w:color w:val="auto"/>
                <w:sz w:val="24"/>
              </w:rPr>
              <w:t>联系电话</w:t>
            </w:r>
            <w:r>
              <w:rPr>
                <w:rFonts w:hint="eastAsia"/>
                <w:color w:val="auto"/>
                <w:sz w:val="24"/>
                <w:lang w:eastAsia="zh-CN"/>
              </w:rPr>
              <w:t>：</w:t>
            </w:r>
            <w:r>
              <w:rPr>
                <w:rFonts w:hint="eastAsia"/>
                <w:color w:val="auto"/>
                <w:sz w:val="24"/>
                <w:lang w:val="en-US" w:eastAsia="zh-CN"/>
              </w:rPr>
              <w:t>69828019</w:t>
            </w:r>
          </w:p>
          <w:p>
            <w:pPr>
              <w:pStyle w:val="15"/>
              <w:tabs>
                <w:tab w:val="left" w:pos="2147"/>
              </w:tabs>
              <w:spacing w:before="4" w:line="290" w:lineRule="exact"/>
              <w:ind w:left="0" w:leftChars="0" w:right="0" w:rightChars="0"/>
              <w:rPr>
                <w:sz w:val="24"/>
              </w:rPr>
            </w:pPr>
            <w:r>
              <w:rPr>
                <w:rFonts w:ascii="宋体" w:hAnsi="宋体"/>
                <w:color w:val="auto"/>
                <w:sz w:val="24"/>
              </w:rPr>
              <w:t>通讯地址：</w:t>
            </w:r>
            <w:r>
              <w:rPr>
                <w:rFonts w:hint="eastAsia" w:ascii="宋体" w:hAnsi="宋体"/>
                <w:color w:val="auto"/>
                <w:sz w:val="24"/>
                <w:szCs w:val="24"/>
                <w:lang w:bidi="ar"/>
              </w:rPr>
              <w:t>北京市门头沟区滨河路18号院住建委</w:t>
            </w:r>
            <w:r>
              <w:rPr>
                <w:rFonts w:hint="eastAsia" w:ascii="宋体" w:hAnsi="宋体"/>
                <w:color w:val="auto"/>
                <w:sz w:val="24"/>
                <w:szCs w:val="24"/>
                <w:lang w:eastAsia="zh-CN" w:bidi="ar"/>
              </w:rPr>
              <w:t>二</w:t>
            </w:r>
            <w:r>
              <w:rPr>
                <w:rFonts w:hint="eastAsia" w:ascii="宋体" w:hAnsi="宋体"/>
                <w:color w:val="auto"/>
                <w:sz w:val="24"/>
                <w:szCs w:val="24"/>
                <w:lang w:bidi="ar"/>
              </w:rPr>
              <w:t>层</w:t>
            </w:r>
            <w:r>
              <w:rPr>
                <w:color w:val="auto"/>
                <w:sz w:val="24"/>
                <w:szCs w:val="24"/>
              </w:rPr>
              <w:t>。</w:t>
            </w:r>
          </w:p>
        </w:tc>
      </w:tr>
    </w:tbl>
    <w:p>
      <w:pPr>
        <w:spacing w:after="0" w:line="310" w:lineRule="atLeast"/>
        <w:rPr>
          <w:sz w:val="24"/>
        </w:rPr>
        <w:sectPr>
          <w:pgSz w:w="11910" w:h="16840"/>
          <w:pgMar w:top="1340" w:right="580" w:bottom="1080" w:left="1160" w:header="879" w:footer="879" w:gutter="0"/>
          <w:cols w:space="720" w:num="1"/>
        </w:sectPr>
      </w:pPr>
    </w:p>
    <w:p>
      <w:pPr>
        <w:pStyle w:val="4"/>
        <w:spacing w:before="8"/>
        <w:rPr>
          <w:sz w:val="19"/>
        </w:rPr>
      </w:pPr>
    </w:p>
    <w:p>
      <w:pPr>
        <w:pStyle w:val="12"/>
        <w:tabs>
          <w:tab w:val="left" w:pos="5062"/>
        </w:tabs>
        <w:spacing w:line="405" w:lineRule="auto"/>
        <w:ind w:left="4362" w:right="4259" w:hanging="115"/>
      </w:pPr>
      <w:r>
        <w:rPr>
          <w:w w:val="100"/>
        </w:rPr>
        <w:t>供应商须知一</w:t>
      </w:r>
      <w:r>
        <w:tab/>
      </w:r>
      <w:r>
        <w:rPr>
          <w:w w:val="100"/>
        </w:rPr>
        <w:t>说</w:t>
      </w:r>
      <w:r>
        <w:t xml:space="preserve">  </w:t>
      </w:r>
      <w:r>
        <w:rPr>
          <w:spacing w:val="-17"/>
          <w:w w:val="100"/>
        </w:rPr>
        <w:t>明</w:t>
      </w:r>
    </w:p>
    <w:p>
      <w:pPr>
        <w:pStyle w:val="14"/>
        <w:numPr>
          <w:ilvl w:val="0"/>
          <w:numId w:val="7"/>
        </w:numPr>
        <w:tabs>
          <w:tab w:val="left" w:pos="897"/>
        </w:tabs>
        <w:spacing w:before="0" w:after="0" w:line="241" w:lineRule="exact"/>
        <w:ind w:left="896" w:right="0" w:hanging="356"/>
        <w:jc w:val="both"/>
        <w:rPr>
          <w:sz w:val="24"/>
        </w:rPr>
      </w:pPr>
      <w:r>
        <w:rPr>
          <w:spacing w:val="-1"/>
          <w:sz w:val="24"/>
        </w:rPr>
        <w:t>采购人、采购代理机构、供应商、联合体</w:t>
      </w:r>
    </w:p>
    <w:p>
      <w:pPr>
        <w:pStyle w:val="14"/>
        <w:numPr>
          <w:ilvl w:val="1"/>
          <w:numId w:val="7"/>
        </w:numPr>
        <w:tabs>
          <w:tab w:val="left" w:pos="1622"/>
        </w:tabs>
        <w:spacing w:before="160" w:after="0" w:line="364" w:lineRule="auto"/>
        <w:ind w:left="1621" w:right="550" w:hanging="720"/>
        <w:jc w:val="both"/>
        <w:rPr>
          <w:sz w:val="24"/>
        </w:rPr>
      </w:pPr>
      <w:r>
        <w:rPr>
          <w:spacing w:val="-2"/>
          <w:sz w:val="24"/>
        </w:rPr>
        <w:t>采购人、采购代理机构：指依法进行政府采购的国家机关、事业单位、团体</w:t>
      </w:r>
      <w:r>
        <w:rPr>
          <w:spacing w:val="-6"/>
          <w:sz w:val="24"/>
        </w:rPr>
        <w:t>组织，及其委托的采购代理机构。本项目采购人、采购代理机构见第一章《采</w:t>
      </w:r>
      <w:r>
        <w:rPr>
          <w:spacing w:val="-28"/>
          <w:sz w:val="24"/>
        </w:rPr>
        <w:t>购邀请》。</w:t>
      </w:r>
    </w:p>
    <w:p>
      <w:pPr>
        <w:pStyle w:val="14"/>
        <w:numPr>
          <w:ilvl w:val="1"/>
          <w:numId w:val="7"/>
        </w:numPr>
        <w:tabs>
          <w:tab w:val="left" w:pos="1622"/>
        </w:tabs>
        <w:spacing w:before="0" w:after="0" w:line="364" w:lineRule="auto"/>
        <w:ind w:left="1621" w:right="548" w:hanging="720"/>
        <w:jc w:val="both"/>
        <w:rPr>
          <w:sz w:val="24"/>
        </w:rPr>
      </w:pPr>
      <w:r>
        <w:rPr>
          <w:spacing w:val="-2"/>
          <w:sz w:val="24"/>
        </w:rPr>
        <w:t>供应商（也称</w:t>
      </w:r>
      <w:r>
        <w:rPr>
          <w:rFonts w:ascii="Arial" w:hAnsi="Arial" w:eastAsia="Arial"/>
          <w:spacing w:val="-2"/>
          <w:sz w:val="24"/>
        </w:rPr>
        <w:t>“</w:t>
      </w:r>
      <w:r>
        <w:rPr>
          <w:spacing w:val="-2"/>
          <w:sz w:val="24"/>
        </w:rPr>
        <w:t>申请人</w:t>
      </w:r>
      <w:r>
        <w:rPr>
          <w:rFonts w:ascii="Arial" w:hAnsi="Arial" w:eastAsia="Arial"/>
          <w:spacing w:val="43"/>
          <w:w w:val="136"/>
          <w:sz w:val="24"/>
        </w:rPr>
        <w:t>”</w:t>
      </w:r>
      <w:r>
        <w:rPr>
          <w:spacing w:val="-77"/>
          <w:w w:val="81"/>
          <w:sz w:val="24"/>
        </w:rPr>
        <w:t>）</w:t>
      </w:r>
      <w:r>
        <w:rPr>
          <w:spacing w:val="28"/>
          <w:w w:val="81"/>
          <w:sz w:val="24"/>
        </w:rPr>
        <w:t>：</w:t>
      </w:r>
      <w:r>
        <w:rPr>
          <w:spacing w:val="-2"/>
          <w:sz w:val="24"/>
        </w:rPr>
        <w:t>指向采购人提供货物、工程或者服务的法人、其他</w:t>
      </w:r>
      <w:r>
        <w:rPr>
          <w:spacing w:val="-2"/>
          <w:w w:val="105"/>
          <w:sz w:val="24"/>
        </w:rPr>
        <w:t>组织或者自然人。</w:t>
      </w:r>
    </w:p>
    <w:p>
      <w:pPr>
        <w:pStyle w:val="14"/>
        <w:numPr>
          <w:ilvl w:val="1"/>
          <w:numId w:val="7"/>
        </w:numPr>
        <w:tabs>
          <w:tab w:val="left" w:pos="1622"/>
        </w:tabs>
        <w:spacing w:before="0" w:after="0" w:line="362" w:lineRule="auto"/>
        <w:ind w:left="1621" w:right="551" w:hanging="720"/>
        <w:jc w:val="both"/>
        <w:rPr>
          <w:sz w:val="24"/>
        </w:rPr>
      </w:pPr>
      <w:r>
        <w:rPr>
          <w:spacing w:val="-2"/>
          <w:sz w:val="24"/>
        </w:rPr>
        <w:t>联合体：指两个以上的自然人、法人或者其他组织组成一个联合体，以一个供应商的身份共同参加政府采购。</w:t>
      </w:r>
    </w:p>
    <w:p>
      <w:pPr>
        <w:pStyle w:val="14"/>
        <w:numPr>
          <w:ilvl w:val="0"/>
          <w:numId w:val="7"/>
        </w:numPr>
        <w:tabs>
          <w:tab w:val="left" w:pos="897"/>
        </w:tabs>
        <w:spacing w:before="1" w:after="0" w:line="240" w:lineRule="auto"/>
        <w:ind w:left="896" w:right="0" w:hanging="356"/>
        <w:jc w:val="both"/>
        <w:rPr>
          <w:sz w:val="24"/>
        </w:rPr>
      </w:pPr>
      <w:r>
        <w:rPr>
          <w:spacing w:val="-1"/>
          <w:sz w:val="24"/>
        </w:rPr>
        <w:t>资金来源、项目属性、科研仪器设备采购</w:t>
      </w:r>
    </w:p>
    <w:p>
      <w:pPr>
        <w:pStyle w:val="14"/>
        <w:numPr>
          <w:ilvl w:val="1"/>
          <w:numId w:val="7"/>
        </w:numPr>
        <w:tabs>
          <w:tab w:val="left" w:pos="1622"/>
        </w:tabs>
        <w:spacing w:before="161" w:after="0" w:line="364" w:lineRule="auto"/>
        <w:ind w:left="1621" w:right="553" w:hanging="720"/>
        <w:jc w:val="both"/>
        <w:rPr>
          <w:sz w:val="24"/>
        </w:rPr>
      </w:pPr>
      <w:r>
        <w:rPr>
          <w:spacing w:val="7"/>
          <w:sz w:val="24"/>
        </w:rPr>
        <w:t>资金来源为财政性资金和</w:t>
      </w:r>
      <w:r>
        <w:rPr>
          <w:rFonts w:ascii="Arial" w:eastAsia="Arial"/>
          <w:spacing w:val="5"/>
          <w:w w:val="121"/>
          <w:sz w:val="24"/>
        </w:rPr>
        <w:t>/</w:t>
      </w:r>
      <w:r>
        <w:rPr>
          <w:spacing w:val="6"/>
          <w:sz w:val="24"/>
        </w:rPr>
        <w:t>或本项目采购中无法与财政性资金分割的非财政性资金。</w:t>
      </w:r>
    </w:p>
    <w:p>
      <w:pPr>
        <w:pStyle w:val="14"/>
        <w:numPr>
          <w:ilvl w:val="1"/>
          <w:numId w:val="7"/>
        </w:numPr>
        <w:tabs>
          <w:tab w:val="left" w:pos="1622"/>
        </w:tabs>
        <w:spacing w:before="0" w:after="0" w:line="306" w:lineRule="exact"/>
        <w:ind w:left="1621" w:right="0" w:hanging="721"/>
        <w:jc w:val="both"/>
        <w:rPr>
          <w:sz w:val="24"/>
        </w:rPr>
      </w:pPr>
      <w:r>
        <w:rPr>
          <w:spacing w:val="-9"/>
          <w:sz w:val="24"/>
        </w:rPr>
        <w:t>项目属性见《供应商须知资料表》。</w:t>
      </w:r>
    </w:p>
    <w:p>
      <w:pPr>
        <w:pStyle w:val="14"/>
        <w:numPr>
          <w:ilvl w:val="1"/>
          <w:numId w:val="7"/>
        </w:numPr>
        <w:tabs>
          <w:tab w:val="left" w:pos="1621"/>
          <w:tab w:val="left" w:pos="1622"/>
        </w:tabs>
        <w:spacing w:before="160" w:after="0" w:line="240" w:lineRule="auto"/>
        <w:ind w:left="1621" w:right="0" w:hanging="721"/>
        <w:jc w:val="left"/>
        <w:rPr>
          <w:sz w:val="24"/>
        </w:rPr>
      </w:pPr>
      <w:r>
        <w:rPr>
          <w:spacing w:val="-7"/>
          <w:sz w:val="24"/>
        </w:rPr>
        <w:t>是否属于科研仪器设备采购见《供应商须知资料表》。</w:t>
      </w:r>
    </w:p>
    <w:p>
      <w:pPr>
        <w:pStyle w:val="14"/>
        <w:numPr>
          <w:ilvl w:val="0"/>
          <w:numId w:val="7"/>
        </w:numPr>
        <w:tabs>
          <w:tab w:val="left" w:pos="897"/>
        </w:tabs>
        <w:spacing w:before="158" w:after="0" w:line="240" w:lineRule="auto"/>
        <w:ind w:left="896" w:right="0" w:hanging="356"/>
        <w:jc w:val="both"/>
        <w:rPr>
          <w:sz w:val="24"/>
        </w:rPr>
      </w:pPr>
      <w:r>
        <w:rPr>
          <w:spacing w:val="-1"/>
          <w:sz w:val="24"/>
        </w:rPr>
        <w:t>现场考察、磋商前答疑会</w:t>
      </w:r>
    </w:p>
    <w:p>
      <w:pPr>
        <w:pStyle w:val="14"/>
        <w:numPr>
          <w:ilvl w:val="1"/>
          <w:numId w:val="7"/>
        </w:numPr>
        <w:tabs>
          <w:tab w:val="left" w:pos="1622"/>
        </w:tabs>
        <w:spacing w:before="161" w:after="0" w:line="362" w:lineRule="auto"/>
        <w:ind w:left="1621" w:right="551" w:hanging="720"/>
        <w:jc w:val="both"/>
        <w:rPr>
          <w:sz w:val="24"/>
        </w:rPr>
      </w:pPr>
      <w:r>
        <w:rPr>
          <w:spacing w:val="-2"/>
          <w:sz w:val="24"/>
        </w:rPr>
        <w:t>若《供应商须知资料表》中规定了组织现场考察、召开磋商前答疑会，则供应商应按要求在规定的时间和地点参加。</w:t>
      </w:r>
    </w:p>
    <w:p>
      <w:pPr>
        <w:pStyle w:val="14"/>
        <w:numPr>
          <w:ilvl w:val="1"/>
          <w:numId w:val="7"/>
        </w:numPr>
        <w:tabs>
          <w:tab w:val="left" w:pos="1622"/>
        </w:tabs>
        <w:spacing w:before="5" w:after="0" w:line="364" w:lineRule="auto"/>
        <w:ind w:left="1621" w:right="551" w:hanging="720"/>
        <w:jc w:val="both"/>
        <w:rPr>
          <w:sz w:val="24"/>
        </w:rPr>
      </w:pPr>
      <w:r>
        <w:rPr>
          <w:spacing w:val="-2"/>
          <w:sz w:val="24"/>
        </w:rPr>
        <w:t>由于未参加现场考察或磋商前答疑会而导致对项目实际情况不了解，影响响应文件编制、报价准确性、综合因素响应不全面等问题的，由供应商自行承担不利评审后果。</w:t>
      </w:r>
    </w:p>
    <w:p>
      <w:pPr>
        <w:pStyle w:val="14"/>
        <w:numPr>
          <w:ilvl w:val="0"/>
          <w:numId w:val="7"/>
        </w:numPr>
        <w:tabs>
          <w:tab w:val="left" w:pos="897"/>
        </w:tabs>
        <w:spacing w:before="0" w:after="0" w:line="304" w:lineRule="exact"/>
        <w:ind w:left="896" w:right="0" w:hanging="356"/>
        <w:jc w:val="both"/>
        <w:rPr>
          <w:sz w:val="24"/>
        </w:rPr>
      </w:pPr>
      <w:r>
        <w:rPr>
          <w:sz w:val="24"/>
        </w:rPr>
        <w:t>政府采购政策（包括但不限于下列具体政策要求</w:t>
      </w:r>
      <w:r>
        <w:rPr>
          <w:spacing w:val="-10"/>
          <w:sz w:val="24"/>
        </w:rPr>
        <w:t>）</w:t>
      </w:r>
    </w:p>
    <w:p>
      <w:pPr>
        <w:pStyle w:val="14"/>
        <w:numPr>
          <w:ilvl w:val="1"/>
          <w:numId w:val="7"/>
        </w:numPr>
        <w:tabs>
          <w:tab w:val="left" w:pos="1621"/>
          <w:tab w:val="left" w:pos="1622"/>
        </w:tabs>
        <w:spacing w:before="160" w:after="0" w:line="240" w:lineRule="auto"/>
        <w:ind w:left="1621" w:right="0" w:hanging="721"/>
        <w:jc w:val="left"/>
        <w:rPr>
          <w:sz w:val="24"/>
        </w:rPr>
      </w:pPr>
      <w:r>
        <w:rPr>
          <w:spacing w:val="-1"/>
          <w:sz w:val="24"/>
        </w:rPr>
        <w:t>采购本国货物、工程和服务</w:t>
      </w:r>
    </w:p>
    <w:p>
      <w:pPr>
        <w:pStyle w:val="14"/>
        <w:numPr>
          <w:ilvl w:val="2"/>
          <w:numId w:val="7"/>
        </w:numPr>
        <w:tabs>
          <w:tab w:val="left" w:pos="2521"/>
          <w:tab w:val="left" w:pos="2522"/>
        </w:tabs>
        <w:spacing w:before="161" w:after="0" w:line="362" w:lineRule="auto"/>
        <w:ind w:left="2521" w:right="544" w:hanging="900"/>
        <w:jc w:val="left"/>
        <w:rPr>
          <w:sz w:val="24"/>
        </w:rPr>
      </w:pPr>
      <w:r>
        <w:rPr>
          <w:spacing w:val="-4"/>
          <w:sz w:val="24"/>
        </w:rPr>
        <w:t>政府采购应当采购本国货物、工程和服务。但有《中华人民共和国政</w:t>
      </w:r>
      <w:r>
        <w:rPr>
          <w:spacing w:val="-2"/>
          <w:sz w:val="24"/>
        </w:rPr>
        <w:t>府采购法》第十条规定情形的除外。</w:t>
      </w:r>
    </w:p>
    <w:p>
      <w:pPr>
        <w:pStyle w:val="14"/>
        <w:numPr>
          <w:ilvl w:val="2"/>
          <w:numId w:val="7"/>
        </w:numPr>
        <w:tabs>
          <w:tab w:val="left" w:pos="2521"/>
          <w:tab w:val="left" w:pos="2522"/>
        </w:tabs>
        <w:spacing w:before="2" w:after="0" w:line="364" w:lineRule="auto"/>
        <w:ind w:left="2521" w:right="550" w:hanging="900"/>
        <w:jc w:val="left"/>
        <w:rPr>
          <w:sz w:val="24"/>
        </w:rPr>
      </w:pPr>
      <w:r>
        <w:rPr>
          <w:rFonts w:hint="eastAsia"/>
          <w:sz w:val="24"/>
        </w:rPr>
        <w:t>本项目不接受进口产品。</w:t>
      </w:r>
    </w:p>
    <w:p>
      <w:pPr>
        <w:pStyle w:val="14"/>
        <w:numPr>
          <w:ilvl w:val="1"/>
          <w:numId w:val="7"/>
        </w:numPr>
        <w:tabs>
          <w:tab w:val="left" w:pos="1622"/>
        </w:tabs>
        <w:spacing w:before="0" w:after="0" w:line="307" w:lineRule="exact"/>
        <w:ind w:left="1621" w:right="0" w:hanging="721"/>
        <w:jc w:val="both"/>
        <w:rPr>
          <w:sz w:val="24"/>
        </w:rPr>
      </w:pPr>
      <w:r>
        <w:rPr>
          <w:spacing w:val="-1"/>
          <w:sz w:val="24"/>
        </w:rPr>
        <w:t>中小企业、监狱企业及残疾人福利性单位</w:t>
      </w:r>
    </w:p>
    <w:p>
      <w:pPr>
        <w:pStyle w:val="14"/>
        <w:numPr>
          <w:ilvl w:val="2"/>
          <w:numId w:val="7"/>
        </w:numPr>
        <w:tabs>
          <w:tab w:val="left" w:pos="2522"/>
        </w:tabs>
        <w:spacing w:before="159" w:after="0" w:line="240" w:lineRule="auto"/>
        <w:ind w:left="2521" w:right="0" w:hanging="901"/>
        <w:jc w:val="both"/>
        <w:rPr>
          <w:sz w:val="24"/>
        </w:rPr>
      </w:pPr>
      <w:r>
        <w:rPr>
          <w:spacing w:val="-2"/>
          <w:sz w:val="24"/>
        </w:rPr>
        <w:t>中小企业定义：</w:t>
      </w:r>
    </w:p>
    <w:p>
      <w:pPr>
        <w:pStyle w:val="14"/>
        <w:numPr>
          <w:ilvl w:val="3"/>
          <w:numId w:val="7"/>
        </w:numPr>
        <w:tabs>
          <w:tab w:val="left" w:pos="3427"/>
        </w:tabs>
        <w:spacing w:before="160" w:after="0" w:line="364" w:lineRule="auto"/>
        <w:ind w:left="3426" w:right="486" w:hanging="900"/>
        <w:jc w:val="both"/>
        <w:rPr>
          <w:sz w:val="24"/>
        </w:rPr>
      </w:pPr>
      <w:r>
        <w:rPr>
          <w:spacing w:val="-5"/>
          <w:sz w:val="24"/>
        </w:rPr>
        <w:t>中小企业是指在中华人民共和国境内依法设立，依据国务院批准的中小企业划分标准确定的中型企业、小型企业和微型</w:t>
      </w:r>
      <w:r>
        <w:rPr>
          <w:spacing w:val="-2"/>
          <w:sz w:val="24"/>
        </w:rPr>
        <w:t>企业，但与大企业的负责人为同一人，或者与大企业存在直接控股、管理关系的除外。符合中小企业划分标准的个体工商户，在政府采购活动中视同中小企业。关于中小企业的相</w:t>
      </w:r>
      <w:r>
        <w:rPr>
          <w:spacing w:val="-8"/>
          <w:sz w:val="24"/>
        </w:rPr>
        <w:t>关规定依据《中华人民共和国中小企业促进法》</w:t>
      </w:r>
      <w:r>
        <w:rPr>
          <w:spacing w:val="-27"/>
          <w:sz w:val="24"/>
        </w:rPr>
        <w:t>、《关于进一</w:t>
      </w:r>
      <w:r>
        <w:rPr>
          <w:spacing w:val="-9"/>
          <w:sz w:val="24"/>
        </w:rPr>
        <w:t>步加大政府采购支持中小企业力度的通知》</w:t>
      </w:r>
      <w:r>
        <w:rPr>
          <w:spacing w:val="-2"/>
          <w:sz w:val="24"/>
        </w:rPr>
        <w:t>（财库〔</w:t>
      </w:r>
      <w:r>
        <w:rPr>
          <w:rFonts w:ascii="Arial" w:eastAsia="Arial"/>
          <w:spacing w:val="-2"/>
          <w:sz w:val="24"/>
        </w:rPr>
        <w:t>2022</w:t>
      </w:r>
      <w:r>
        <w:rPr>
          <w:spacing w:val="-2"/>
          <w:sz w:val="24"/>
        </w:rPr>
        <w:t xml:space="preserve">〕 </w:t>
      </w:r>
      <w:r>
        <w:rPr>
          <w:rFonts w:ascii="Arial" w:eastAsia="Arial"/>
          <w:sz w:val="24"/>
        </w:rPr>
        <w:t xml:space="preserve">19 </w:t>
      </w:r>
      <w:r>
        <w:rPr>
          <w:spacing w:val="16"/>
          <w:sz w:val="24"/>
        </w:rPr>
        <w:t>号</w:t>
      </w:r>
      <w:r>
        <w:rPr>
          <w:spacing w:val="-101"/>
          <w:sz w:val="24"/>
        </w:rPr>
        <w:t>）</w:t>
      </w:r>
      <w:r>
        <w:rPr>
          <w:spacing w:val="-1"/>
          <w:sz w:val="24"/>
        </w:rPr>
        <w:t>、《政府采购促进中小企业发展管理办法》</w:t>
      </w:r>
      <w:r>
        <w:rPr>
          <w:spacing w:val="16"/>
          <w:sz w:val="24"/>
        </w:rPr>
        <w:t>（</w:t>
      </w:r>
      <w:r>
        <w:rPr>
          <w:spacing w:val="9"/>
          <w:sz w:val="24"/>
        </w:rPr>
        <w:t>财库</w:t>
      </w:r>
    </w:p>
    <w:p>
      <w:pPr>
        <w:pStyle w:val="4"/>
        <w:spacing w:line="303" w:lineRule="exact"/>
        <w:ind w:left="3426"/>
        <w:jc w:val="both"/>
      </w:pPr>
      <w:r>
        <w:t>〔</w:t>
      </w:r>
      <w:r>
        <w:rPr>
          <w:rFonts w:ascii="Arial" w:eastAsia="Arial"/>
        </w:rPr>
        <w:t>2020</w:t>
      </w:r>
      <w:r>
        <w:rPr>
          <w:spacing w:val="-94"/>
        </w:rPr>
        <w:t>〕</w:t>
      </w:r>
      <w:r>
        <w:rPr>
          <w:rFonts w:ascii="Arial" w:eastAsia="Arial"/>
        </w:rPr>
        <w:t>46</w:t>
      </w:r>
      <w:r>
        <w:rPr>
          <w:rFonts w:ascii="Arial" w:eastAsia="Arial"/>
          <w:spacing w:val="69"/>
          <w:w w:val="150"/>
        </w:rPr>
        <w:t xml:space="preserve"> </w:t>
      </w:r>
      <w:r>
        <w:t>号</w:t>
      </w:r>
      <w:r>
        <w:rPr>
          <w:spacing w:val="-120"/>
        </w:rPr>
        <w:t>）</w:t>
      </w:r>
      <w:r>
        <w:rPr>
          <w:spacing w:val="-16"/>
        </w:rPr>
        <w:t>、《关于印发中小企业划型标准规定的通知》</w:t>
      </w:r>
    </w:p>
    <w:p>
      <w:pPr>
        <w:pStyle w:val="4"/>
        <w:spacing w:before="158"/>
        <w:ind w:left="3426"/>
      </w:pPr>
      <w:r>
        <w:t>（工信部联企业〔</w:t>
      </w:r>
      <w:r>
        <w:rPr>
          <w:rFonts w:ascii="Arial" w:eastAsia="Arial"/>
        </w:rPr>
        <w:t>2011</w:t>
      </w:r>
      <w:r>
        <w:t>〕</w:t>
      </w:r>
      <w:r>
        <w:rPr>
          <w:rFonts w:ascii="Arial" w:eastAsia="Arial"/>
        </w:rPr>
        <w:t>300</w:t>
      </w:r>
      <w:r>
        <w:rPr>
          <w:rFonts w:ascii="Arial" w:eastAsia="Arial"/>
          <w:spacing w:val="54"/>
        </w:rPr>
        <w:t xml:space="preserve">  </w:t>
      </w:r>
      <w:r>
        <w:t>号</w:t>
      </w:r>
      <w:r>
        <w:rPr>
          <w:spacing w:val="-120"/>
        </w:rPr>
        <w:t>）</w:t>
      </w:r>
      <w:r>
        <w:rPr>
          <w:spacing w:val="-10"/>
        </w:rPr>
        <w:t>。</w:t>
      </w:r>
    </w:p>
    <w:p>
      <w:pPr>
        <w:pStyle w:val="14"/>
        <w:numPr>
          <w:ilvl w:val="3"/>
          <w:numId w:val="7"/>
        </w:numPr>
        <w:tabs>
          <w:tab w:val="left" w:pos="3427"/>
        </w:tabs>
        <w:spacing w:before="161" w:after="0" w:line="362" w:lineRule="auto"/>
        <w:ind w:left="3426" w:right="550" w:hanging="900"/>
        <w:jc w:val="left"/>
        <w:rPr>
          <w:sz w:val="24"/>
        </w:rPr>
      </w:pPr>
      <w:r>
        <w:rPr>
          <w:spacing w:val="-4"/>
          <w:sz w:val="24"/>
        </w:rPr>
        <w:t>供应商提供的货物、工程或者服务符合下列情形的，享受中</w:t>
      </w:r>
      <w:r>
        <w:rPr>
          <w:spacing w:val="-2"/>
          <w:sz w:val="24"/>
        </w:rPr>
        <w:t>小企业扶持政策：</w:t>
      </w:r>
    </w:p>
    <w:p>
      <w:pPr>
        <w:pStyle w:val="14"/>
        <w:numPr>
          <w:ilvl w:val="4"/>
          <w:numId w:val="7"/>
        </w:numPr>
        <w:tabs>
          <w:tab w:val="left" w:pos="4017"/>
        </w:tabs>
        <w:spacing w:before="5" w:after="0" w:line="362" w:lineRule="auto"/>
        <w:ind w:left="3375" w:right="551" w:firstLine="0"/>
        <w:jc w:val="left"/>
        <w:rPr>
          <w:sz w:val="24"/>
        </w:rPr>
      </w:pPr>
      <w:r>
        <w:rPr>
          <w:spacing w:val="-2"/>
          <w:sz w:val="24"/>
        </w:rPr>
        <w:t>在货物采购项目中，货物由中小企业制造，即货物由中小企业生产且使用该中小企业商号或者注册商标；</w:t>
      </w:r>
    </w:p>
    <w:p>
      <w:pPr>
        <w:pStyle w:val="14"/>
        <w:numPr>
          <w:ilvl w:val="4"/>
          <w:numId w:val="7"/>
        </w:numPr>
        <w:tabs>
          <w:tab w:val="left" w:pos="4017"/>
        </w:tabs>
        <w:spacing w:before="5" w:after="0" w:line="364" w:lineRule="auto"/>
        <w:ind w:left="3375" w:right="551" w:firstLine="0"/>
        <w:jc w:val="left"/>
        <w:rPr>
          <w:sz w:val="24"/>
        </w:rPr>
      </w:pPr>
      <w:r>
        <w:rPr>
          <w:spacing w:val="-2"/>
          <w:sz w:val="24"/>
        </w:rPr>
        <w:t>在工程采购项目中，工程由中小企业承建，即工程施工单位为中小企业；</w:t>
      </w:r>
    </w:p>
    <w:p>
      <w:pPr>
        <w:pStyle w:val="14"/>
        <w:numPr>
          <w:ilvl w:val="4"/>
          <w:numId w:val="7"/>
        </w:numPr>
        <w:tabs>
          <w:tab w:val="left" w:pos="4017"/>
        </w:tabs>
        <w:spacing w:before="0" w:after="0" w:line="364" w:lineRule="auto"/>
        <w:ind w:left="3375" w:right="550" w:firstLine="0"/>
        <w:jc w:val="both"/>
        <w:rPr>
          <w:sz w:val="24"/>
        </w:rPr>
      </w:pPr>
      <w:r>
        <w:rPr>
          <w:spacing w:val="-2"/>
          <w:sz w:val="24"/>
        </w:rPr>
        <w:t>在服务采购项目中，服务由中小企业承接，即提供服务的人员为中小企业依照《中华人民共和国劳动合同法》订立劳动合同的从业人员。</w:t>
      </w:r>
    </w:p>
    <w:p>
      <w:pPr>
        <w:pStyle w:val="14"/>
        <w:numPr>
          <w:ilvl w:val="3"/>
          <w:numId w:val="7"/>
        </w:numPr>
        <w:tabs>
          <w:tab w:val="left" w:pos="3427"/>
        </w:tabs>
        <w:spacing w:before="0" w:after="0" w:line="362" w:lineRule="auto"/>
        <w:ind w:left="3426" w:right="498" w:hanging="900"/>
        <w:jc w:val="both"/>
        <w:rPr>
          <w:sz w:val="24"/>
        </w:rPr>
      </w:pPr>
      <w:r>
        <w:rPr>
          <w:spacing w:val="-8"/>
          <w:sz w:val="24"/>
        </w:rPr>
        <w:t>在货物采购项目中，供应商提供的货物既有中小企业制造货</w:t>
      </w:r>
      <w:r>
        <w:rPr>
          <w:spacing w:val="-2"/>
          <w:sz w:val="24"/>
        </w:rPr>
        <w:t>物，也有大型企业制造货物的，不享受中小企业扶持政策。</w:t>
      </w:r>
    </w:p>
    <w:p>
      <w:pPr>
        <w:pStyle w:val="14"/>
        <w:numPr>
          <w:ilvl w:val="3"/>
          <w:numId w:val="7"/>
        </w:numPr>
        <w:tabs>
          <w:tab w:val="left" w:pos="3427"/>
        </w:tabs>
        <w:spacing w:before="3" w:after="0" w:line="364" w:lineRule="auto"/>
        <w:ind w:left="3426" w:right="550" w:hanging="900"/>
        <w:jc w:val="both"/>
        <w:rPr>
          <w:sz w:val="24"/>
        </w:rPr>
      </w:pPr>
      <w:r>
        <w:rPr>
          <w:spacing w:val="-6"/>
          <w:sz w:val="24"/>
        </w:rPr>
        <w:t>以联合体形式参加政府采购活动，联合体各方均为中小企业</w:t>
      </w:r>
      <w:r>
        <w:rPr>
          <w:spacing w:val="-4"/>
          <w:sz w:val="24"/>
        </w:rPr>
        <w:t>的，联合体视同中小企业。其中，联合体各方均为小微企业</w:t>
      </w:r>
      <w:r>
        <w:rPr>
          <w:spacing w:val="-2"/>
          <w:sz w:val="24"/>
        </w:rPr>
        <w:t>的，联合体视同小微企业。</w:t>
      </w:r>
    </w:p>
    <w:p>
      <w:pPr>
        <w:pStyle w:val="14"/>
        <w:numPr>
          <w:ilvl w:val="2"/>
          <w:numId w:val="7"/>
        </w:numPr>
        <w:tabs>
          <w:tab w:val="left" w:pos="2522"/>
        </w:tabs>
        <w:spacing w:before="0" w:after="0" w:line="304" w:lineRule="exact"/>
        <w:ind w:left="2521" w:right="0" w:hanging="901"/>
        <w:jc w:val="both"/>
        <w:rPr>
          <w:sz w:val="24"/>
        </w:rPr>
      </w:pPr>
      <w:r>
        <w:rPr>
          <w:spacing w:val="-1"/>
          <w:sz w:val="24"/>
        </w:rPr>
        <w:t>在政府采购活动中，监狱企业视同小型、微型企业，享受预留份额、</w:t>
      </w:r>
    </w:p>
    <w:p>
      <w:pPr>
        <w:spacing w:after="0" w:line="304" w:lineRule="exact"/>
        <w:jc w:val="both"/>
        <w:rPr>
          <w:sz w:val="24"/>
        </w:rPr>
        <w:sectPr>
          <w:pgSz w:w="11910" w:h="16840"/>
          <w:pgMar w:top="1340" w:right="580" w:bottom="1080" w:left="1160" w:header="879" w:footer="879" w:gutter="0"/>
          <w:cols w:space="720" w:num="1"/>
        </w:sectPr>
      </w:pPr>
    </w:p>
    <w:p>
      <w:pPr>
        <w:pStyle w:val="4"/>
        <w:spacing w:before="72" w:line="364" w:lineRule="auto"/>
        <w:ind w:left="2521" w:right="550"/>
        <w:jc w:val="both"/>
      </w:pPr>
      <w:r>
        <w:rPr>
          <w:spacing w:val="-6"/>
        </w:rPr>
        <w:t>评审中价格扣除等政府采购促进中小企业发展的政府采购政策。监狱</w:t>
      </w:r>
      <w:r>
        <w:rPr>
          <w:spacing w:val="-13"/>
        </w:rPr>
        <w:t>企业定义：是指由司法部认定的为罪犯、戒毒人员提供生产项目和劳</w:t>
      </w:r>
      <w:r>
        <w:rPr>
          <w:spacing w:val="-4"/>
        </w:rPr>
        <w:t>动对象，且全部产权属于司法部监狱管理局、戒毒管理局、直属煤矿管理局，各省、自治区、直辖市监狱管理局、戒毒管理局，各地（设区的市）监狱、强制隔离戒毒所、戒毒康复所，以及新疆生产建设兵</w:t>
      </w:r>
      <w:r>
        <w:rPr>
          <w:spacing w:val="-2"/>
        </w:rPr>
        <w:t>团监狱管理局、戒毒管理局的企业。</w:t>
      </w:r>
    </w:p>
    <w:p>
      <w:pPr>
        <w:pStyle w:val="14"/>
        <w:numPr>
          <w:ilvl w:val="2"/>
          <w:numId w:val="7"/>
        </w:numPr>
        <w:tabs>
          <w:tab w:val="left" w:pos="2522"/>
        </w:tabs>
        <w:spacing w:before="0" w:after="0" w:line="364" w:lineRule="auto"/>
        <w:ind w:left="2521" w:right="550" w:hanging="900"/>
        <w:jc w:val="both"/>
        <w:rPr>
          <w:sz w:val="24"/>
        </w:rPr>
      </w:pPr>
      <w:r>
        <w:rPr>
          <w:spacing w:val="-4"/>
          <w:sz w:val="24"/>
        </w:rPr>
        <w:t>在政府采购活动中，残疾人福利性单位视同小型、微型企业，享受预</w:t>
      </w:r>
      <w:r>
        <w:rPr>
          <w:spacing w:val="-12"/>
          <w:sz w:val="24"/>
        </w:rPr>
        <w:t>留份额、评审中价格扣除等促进中小企业发展的政府采购政策。残疾人福利性单位定义：享受政府采购支持政策的残疾人福利性单位应当</w:t>
      </w:r>
      <w:r>
        <w:rPr>
          <w:spacing w:val="-2"/>
          <w:sz w:val="24"/>
        </w:rPr>
        <w:t>同时满足以下条件：</w:t>
      </w:r>
    </w:p>
    <w:p>
      <w:pPr>
        <w:pStyle w:val="14"/>
        <w:numPr>
          <w:ilvl w:val="3"/>
          <w:numId w:val="7"/>
        </w:numPr>
        <w:tabs>
          <w:tab w:val="left" w:pos="3427"/>
        </w:tabs>
        <w:spacing w:before="0" w:after="0" w:line="305" w:lineRule="exact"/>
        <w:ind w:left="3426" w:right="0" w:hanging="901"/>
        <w:jc w:val="both"/>
        <w:rPr>
          <w:rFonts w:ascii="Arial" w:eastAsia="Arial"/>
          <w:sz w:val="24"/>
        </w:rPr>
      </w:pPr>
      <w:r>
        <w:rPr>
          <w:spacing w:val="9"/>
          <w:sz w:val="24"/>
        </w:rPr>
        <w:t xml:space="preserve">安置的残疾人占本单位在职职工人数的比例不低于 </w:t>
      </w:r>
      <w:r>
        <w:rPr>
          <w:rFonts w:ascii="Arial" w:eastAsia="Arial"/>
          <w:spacing w:val="-5"/>
          <w:sz w:val="24"/>
        </w:rPr>
        <w:t>25%</w:t>
      </w:r>
    </w:p>
    <w:p>
      <w:pPr>
        <w:pStyle w:val="4"/>
        <w:spacing w:before="155"/>
        <w:ind w:left="3426"/>
        <w:rPr>
          <w:rFonts w:ascii="Arial" w:eastAsia="Arial"/>
        </w:rPr>
      </w:pPr>
      <w:r>
        <w:t>（</w:t>
      </w:r>
      <w:r>
        <w:rPr>
          <w:spacing w:val="-26"/>
        </w:rPr>
        <w:t xml:space="preserve">含 </w:t>
      </w:r>
      <w:r>
        <w:rPr>
          <w:rFonts w:ascii="Arial" w:eastAsia="Arial"/>
          <w:spacing w:val="20"/>
          <w:w w:val="107"/>
        </w:rPr>
        <w:t>2</w:t>
      </w:r>
      <w:r>
        <w:rPr>
          <w:rFonts w:ascii="Arial" w:eastAsia="Arial"/>
          <w:spacing w:val="22"/>
          <w:w w:val="107"/>
        </w:rPr>
        <w:t>5</w:t>
      </w:r>
      <w:r>
        <w:rPr>
          <w:rFonts w:ascii="Arial" w:eastAsia="Arial"/>
          <w:spacing w:val="26"/>
          <w:w w:val="99"/>
        </w:rPr>
        <w:t>%</w:t>
      </w:r>
      <w:r>
        <w:rPr>
          <w:spacing w:val="-96"/>
          <w:w w:val="93"/>
        </w:rPr>
        <w:t>）</w:t>
      </w:r>
      <w:r>
        <w:rPr>
          <w:spacing w:val="24"/>
          <w:w w:val="93"/>
        </w:rPr>
        <w:t>，</w:t>
      </w:r>
      <w:r>
        <w:rPr>
          <w:spacing w:val="-4"/>
        </w:rPr>
        <w:t xml:space="preserve">并且安置的残疾人人数不少于 </w:t>
      </w:r>
      <w:r>
        <w:rPr>
          <w:rFonts w:ascii="Arial" w:eastAsia="Arial"/>
        </w:rPr>
        <w:t>10</w:t>
      </w:r>
      <w:r>
        <w:rPr>
          <w:rFonts w:ascii="Arial" w:eastAsia="Arial"/>
          <w:spacing w:val="67"/>
        </w:rPr>
        <w:t xml:space="preserve"> </w:t>
      </w:r>
      <w:r>
        <w:t>人（</w:t>
      </w:r>
      <w:r>
        <w:rPr>
          <w:spacing w:val="-26"/>
        </w:rPr>
        <w:t xml:space="preserve">含 </w:t>
      </w:r>
      <w:r>
        <w:rPr>
          <w:rFonts w:ascii="Arial" w:eastAsia="Arial"/>
          <w:spacing w:val="-5"/>
        </w:rPr>
        <w:t>10</w:t>
      </w:r>
    </w:p>
    <w:p>
      <w:pPr>
        <w:pStyle w:val="4"/>
        <w:spacing w:before="160"/>
        <w:ind w:left="3426"/>
      </w:pPr>
      <w:r>
        <w:t>人</w:t>
      </w:r>
      <w:r>
        <w:rPr>
          <w:spacing w:val="-125"/>
        </w:rPr>
        <w:t>）</w:t>
      </w:r>
      <w:r>
        <w:rPr>
          <w:spacing w:val="-5"/>
        </w:rPr>
        <w:t>；</w:t>
      </w:r>
    </w:p>
    <w:p>
      <w:pPr>
        <w:pStyle w:val="14"/>
        <w:numPr>
          <w:ilvl w:val="3"/>
          <w:numId w:val="7"/>
        </w:numPr>
        <w:tabs>
          <w:tab w:val="left" w:pos="3427"/>
        </w:tabs>
        <w:spacing w:before="161" w:after="0" w:line="362" w:lineRule="auto"/>
        <w:ind w:left="3426" w:right="551" w:hanging="900"/>
        <w:jc w:val="both"/>
        <w:rPr>
          <w:sz w:val="24"/>
        </w:rPr>
      </w:pPr>
      <w:r>
        <w:rPr>
          <w:spacing w:val="-4"/>
          <w:sz w:val="24"/>
        </w:rPr>
        <w:t>依法与安置的每位残疾人签订了一年以上（含一年）的劳动</w:t>
      </w:r>
      <w:r>
        <w:rPr>
          <w:spacing w:val="-2"/>
          <w:sz w:val="24"/>
        </w:rPr>
        <w:t>合同或服务协议；</w:t>
      </w:r>
    </w:p>
    <w:p>
      <w:pPr>
        <w:pStyle w:val="14"/>
        <w:numPr>
          <w:ilvl w:val="3"/>
          <w:numId w:val="7"/>
        </w:numPr>
        <w:tabs>
          <w:tab w:val="left" w:pos="3427"/>
        </w:tabs>
        <w:spacing w:before="5" w:after="0" w:line="362" w:lineRule="auto"/>
        <w:ind w:left="3426" w:right="550" w:hanging="900"/>
        <w:jc w:val="both"/>
        <w:rPr>
          <w:sz w:val="24"/>
        </w:rPr>
      </w:pPr>
      <w:r>
        <w:rPr>
          <w:spacing w:val="-5"/>
          <w:sz w:val="24"/>
        </w:rPr>
        <w:t>为安置的每位残疾人按月足额缴纳了基本养老保险、基本医</w:t>
      </w:r>
      <w:r>
        <w:rPr>
          <w:spacing w:val="-2"/>
          <w:sz w:val="24"/>
        </w:rPr>
        <w:t>疗保险、失业保险、工伤保险和生育保险等社会保险费；</w:t>
      </w:r>
    </w:p>
    <w:p>
      <w:pPr>
        <w:pStyle w:val="14"/>
        <w:numPr>
          <w:ilvl w:val="3"/>
          <w:numId w:val="7"/>
        </w:numPr>
        <w:tabs>
          <w:tab w:val="left" w:pos="3427"/>
        </w:tabs>
        <w:spacing w:before="5" w:after="0" w:line="364" w:lineRule="auto"/>
        <w:ind w:left="3426" w:right="550" w:hanging="900"/>
        <w:jc w:val="both"/>
        <w:rPr>
          <w:sz w:val="24"/>
        </w:rPr>
      </w:pPr>
      <w:r>
        <w:rPr>
          <w:spacing w:val="-4"/>
          <w:sz w:val="24"/>
        </w:rPr>
        <w:t>通过银行等金融机构向安置的每位残疾人，按月支付了不低</w:t>
      </w:r>
      <w:r>
        <w:rPr>
          <w:spacing w:val="6"/>
          <w:sz w:val="24"/>
        </w:rPr>
        <w:t>于单位所在区县适用的经省级人民政府批准的月最低工资标准的工资；</w:t>
      </w:r>
    </w:p>
    <w:p>
      <w:pPr>
        <w:pStyle w:val="14"/>
        <w:numPr>
          <w:ilvl w:val="3"/>
          <w:numId w:val="7"/>
        </w:numPr>
        <w:tabs>
          <w:tab w:val="left" w:pos="3427"/>
        </w:tabs>
        <w:spacing w:before="0" w:after="0" w:line="364" w:lineRule="auto"/>
        <w:ind w:left="3426" w:right="551" w:hanging="900"/>
        <w:jc w:val="both"/>
        <w:rPr>
          <w:sz w:val="24"/>
        </w:rPr>
      </w:pPr>
      <w:r>
        <w:rPr>
          <w:spacing w:val="-4"/>
          <w:sz w:val="24"/>
        </w:rPr>
        <w:t>提供本单位制造的货物、承担的工程或者服务（以下简称产</w:t>
      </w:r>
      <w:r>
        <w:rPr>
          <w:spacing w:val="-2"/>
          <w:sz w:val="24"/>
        </w:rPr>
        <w:t>品</w:t>
      </w:r>
      <w:r>
        <w:rPr>
          <w:spacing w:val="-118"/>
          <w:sz w:val="24"/>
        </w:rPr>
        <w:t>）</w:t>
      </w:r>
      <w:r>
        <w:rPr>
          <w:spacing w:val="-2"/>
          <w:sz w:val="24"/>
        </w:rPr>
        <w:t>，或者提供其他残疾人福利性单位制造的货物（不包括使用非残疾人福利性单位注册商标的货物</w:t>
      </w:r>
      <w:r>
        <w:rPr>
          <w:spacing w:val="-120"/>
          <w:sz w:val="24"/>
        </w:rPr>
        <w:t>）</w:t>
      </w:r>
      <w:r>
        <w:rPr>
          <w:sz w:val="24"/>
        </w:rPr>
        <w:t>；</w:t>
      </w:r>
    </w:p>
    <w:p>
      <w:pPr>
        <w:pStyle w:val="14"/>
        <w:numPr>
          <w:ilvl w:val="3"/>
          <w:numId w:val="7"/>
        </w:numPr>
        <w:tabs>
          <w:tab w:val="left" w:pos="3427"/>
        </w:tabs>
        <w:spacing w:before="0" w:after="0" w:line="364" w:lineRule="auto"/>
        <w:ind w:left="3426" w:right="311" w:hanging="900"/>
        <w:jc w:val="left"/>
        <w:rPr>
          <w:sz w:val="24"/>
        </w:rPr>
      </w:pPr>
      <w:r>
        <w:rPr>
          <w:spacing w:val="-2"/>
          <w:sz w:val="24"/>
        </w:rPr>
        <w:t xml:space="preserve">前款所称残疾人是指法定劳动年龄内，持有《中华人民共和 </w:t>
      </w:r>
      <w:r>
        <w:rPr>
          <w:spacing w:val="-19"/>
          <w:sz w:val="24"/>
        </w:rPr>
        <w:t>国残疾人证》或者《中华人民共和国残疾军人证</w:t>
      </w:r>
      <w:r>
        <w:rPr>
          <w:sz w:val="24"/>
        </w:rPr>
        <w:t>（</w:t>
      </w:r>
      <w:r>
        <w:rPr>
          <w:rFonts w:ascii="Arial" w:eastAsia="Arial"/>
          <w:sz w:val="24"/>
        </w:rPr>
        <w:t>1</w:t>
      </w:r>
      <w:r>
        <w:rPr>
          <w:rFonts w:ascii="Arial" w:eastAsia="Arial"/>
          <w:spacing w:val="40"/>
          <w:sz w:val="24"/>
        </w:rPr>
        <w:t xml:space="preserve"> </w:t>
      </w:r>
      <w:r>
        <w:rPr>
          <w:spacing w:val="-30"/>
          <w:sz w:val="24"/>
        </w:rPr>
        <w:t xml:space="preserve">至 </w:t>
      </w:r>
      <w:r>
        <w:rPr>
          <w:rFonts w:ascii="Arial" w:eastAsia="Arial"/>
          <w:sz w:val="24"/>
        </w:rPr>
        <w:t>8</w:t>
      </w:r>
      <w:r>
        <w:rPr>
          <w:rFonts w:ascii="Arial" w:eastAsia="Arial"/>
          <w:spacing w:val="40"/>
          <w:sz w:val="24"/>
        </w:rPr>
        <w:t xml:space="preserve"> </w:t>
      </w:r>
      <w:r>
        <w:rPr>
          <w:sz w:val="24"/>
        </w:rPr>
        <w:t>级</w:t>
      </w:r>
      <w:r>
        <w:rPr>
          <w:spacing w:val="-120"/>
          <w:sz w:val="24"/>
        </w:rPr>
        <w:t>）</w:t>
      </w:r>
      <w:r>
        <w:rPr>
          <w:sz w:val="24"/>
        </w:rPr>
        <w:t>》</w:t>
      </w:r>
      <w:r>
        <w:rPr>
          <w:spacing w:val="-2"/>
          <w:sz w:val="24"/>
        </w:rPr>
        <w:t>的自然人，包括具有劳动条件和劳动意愿的精神残疾人。在 职职工人数是指与残疾人福利性单位建立劳动关系并依法</w:t>
      </w:r>
      <w:r>
        <w:rPr>
          <w:spacing w:val="40"/>
          <w:sz w:val="24"/>
        </w:rPr>
        <w:t xml:space="preserve">  </w:t>
      </w:r>
      <w:r>
        <w:rPr>
          <w:spacing w:val="-2"/>
          <w:sz w:val="24"/>
        </w:rPr>
        <w:t>签订劳动合同或服务协议的雇员人数。</w:t>
      </w:r>
    </w:p>
    <w:p>
      <w:pPr>
        <w:pStyle w:val="14"/>
        <w:numPr>
          <w:ilvl w:val="2"/>
          <w:numId w:val="7"/>
        </w:numPr>
        <w:tabs>
          <w:tab w:val="left" w:pos="2521"/>
          <w:tab w:val="left" w:pos="2522"/>
        </w:tabs>
        <w:spacing w:before="0" w:after="0" w:line="303" w:lineRule="exact"/>
        <w:ind w:left="2521" w:right="0" w:hanging="901"/>
        <w:jc w:val="left"/>
        <w:rPr>
          <w:sz w:val="24"/>
        </w:rPr>
      </w:pPr>
      <w:r>
        <w:rPr>
          <w:spacing w:val="-6"/>
          <w:sz w:val="24"/>
        </w:rPr>
        <w:t>本项目是否专门面向中小企业预留采购份额见第一章《采购邀请》。</w:t>
      </w:r>
    </w:p>
    <w:p>
      <w:pPr>
        <w:pStyle w:val="14"/>
        <w:numPr>
          <w:ilvl w:val="2"/>
          <w:numId w:val="7"/>
        </w:numPr>
        <w:tabs>
          <w:tab w:val="left" w:pos="2521"/>
          <w:tab w:val="left" w:pos="2522"/>
        </w:tabs>
        <w:spacing w:before="157" w:after="0" w:line="240" w:lineRule="auto"/>
        <w:ind w:left="2521" w:right="0" w:hanging="901"/>
        <w:jc w:val="left"/>
        <w:rPr>
          <w:sz w:val="24"/>
        </w:rPr>
      </w:pPr>
      <w:r>
        <w:rPr>
          <w:spacing w:val="-12"/>
          <w:sz w:val="24"/>
        </w:rPr>
        <w:t>采购标的对应的中小企业划分标准所属行业见《供应商须知资料表》。</w:t>
      </w:r>
    </w:p>
    <w:p>
      <w:pPr>
        <w:spacing w:after="0" w:line="240" w:lineRule="auto"/>
        <w:jc w:val="left"/>
        <w:rPr>
          <w:sz w:val="24"/>
        </w:rPr>
        <w:sectPr>
          <w:pgSz w:w="11910" w:h="16840"/>
          <w:pgMar w:top="1340" w:right="580" w:bottom="1080" w:left="1160" w:header="879" w:footer="879" w:gutter="0"/>
          <w:cols w:space="720" w:num="1"/>
        </w:sectPr>
      </w:pPr>
    </w:p>
    <w:p>
      <w:pPr>
        <w:pStyle w:val="14"/>
        <w:numPr>
          <w:ilvl w:val="2"/>
          <w:numId w:val="7"/>
        </w:numPr>
        <w:tabs>
          <w:tab w:val="left" w:pos="2521"/>
          <w:tab w:val="left" w:pos="2522"/>
        </w:tabs>
        <w:spacing w:before="72" w:after="0" w:line="240" w:lineRule="auto"/>
        <w:ind w:left="2521" w:right="0" w:hanging="901"/>
        <w:jc w:val="left"/>
        <w:rPr>
          <w:sz w:val="24"/>
        </w:rPr>
      </w:pPr>
      <w:r>
        <w:rPr>
          <w:spacing w:val="-18"/>
          <w:sz w:val="24"/>
        </w:rPr>
        <w:t>小微企业价格评审优惠的政策调整：见第三章《评审方法和评审标准》。</w:t>
      </w:r>
    </w:p>
    <w:p>
      <w:pPr>
        <w:pStyle w:val="14"/>
        <w:numPr>
          <w:ilvl w:val="1"/>
          <w:numId w:val="7"/>
        </w:numPr>
        <w:tabs>
          <w:tab w:val="left" w:pos="1622"/>
        </w:tabs>
        <w:spacing w:before="159" w:after="0" w:line="240" w:lineRule="auto"/>
        <w:ind w:left="1621" w:right="0" w:hanging="721"/>
        <w:jc w:val="both"/>
        <w:rPr>
          <w:sz w:val="24"/>
        </w:rPr>
      </w:pPr>
      <w:r>
        <w:rPr>
          <w:spacing w:val="-1"/>
          <w:sz w:val="24"/>
        </w:rPr>
        <w:t>政府采购节能产品、环境标志产品</w:t>
      </w:r>
    </w:p>
    <w:p>
      <w:pPr>
        <w:pStyle w:val="14"/>
        <w:numPr>
          <w:ilvl w:val="2"/>
          <w:numId w:val="7"/>
        </w:numPr>
        <w:tabs>
          <w:tab w:val="left" w:pos="2522"/>
        </w:tabs>
        <w:spacing w:before="160" w:after="0" w:line="364" w:lineRule="auto"/>
        <w:ind w:left="2521" w:right="550" w:hanging="900"/>
        <w:jc w:val="both"/>
        <w:rPr>
          <w:sz w:val="24"/>
        </w:rPr>
      </w:pPr>
      <w:r>
        <w:rPr>
          <w:spacing w:val="-4"/>
          <w:sz w:val="24"/>
        </w:rPr>
        <w:t>政府采购节能产品、环境标志产品实施品目清单管理。财政部、发展</w:t>
      </w:r>
      <w:r>
        <w:rPr>
          <w:spacing w:val="-12"/>
          <w:sz w:val="24"/>
        </w:rPr>
        <w:t>改革委、生态环境部等部门根据产品节能环保性能、技术水平和市场</w:t>
      </w:r>
      <w:r>
        <w:rPr>
          <w:spacing w:val="-13"/>
          <w:sz w:val="24"/>
        </w:rPr>
        <w:t>成熟程度等因素，确定实施政府优先采购和强制采购的产品类别及所</w:t>
      </w:r>
      <w:r>
        <w:rPr>
          <w:spacing w:val="-10"/>
          <w:sz w:val="24"/>
        </w:rPr>
        <w:t>依据的相关标准规范，以品目清单的形式发布并适时调整。依据品目</w:t>
      </w:r>
      <w:r>
        <w:rPr>
          <w:spacing w:val="-2"/>
          <w:sz w:val="24"/>
        </w:rPr>
        <w:t>清单和认证证书实施政府优先采购和强制采购。</w:t>
      </w:r>
    </w:p>
    <w:p>
      <w:pPr>
        <w:pStyle w:val="14"/>
        <w:numPr>
          <w:ilvl w:val="2"/>
          <w:numId w:val="7"/>
        </w:numPr>
        <w:tabs>
          <w:tab w:val="left" w:pos="2521"/>
          <w:tab w:val="left" w:pos="2522"/>
        </w:tabs>
        <w:spacing w:before="0" w:after="0" w:line="364" w:lineRule="auto"/>
        <w:ind w:left="2521" w:right="310" w:hanging="900"/>
        <w:jc w:val="left"/>
        <w:rPr>
          <w:sz w:val="24"/>
        </w:rPr>
      </w:pPr>
      <w:r>
        <w:rPr>
          <w:spacing w:val="-8"/>
          <w:sz w:val="24"/>
        </w:rPr>
        <w:t>采购人拟采购的产品属于品目清单范围的，采购人及其委托的采购代</w:t>
      </w:r>
      <w:r>
        <w:rPr>
          <w:spacing w:val="-2"/>
          <w:sz w:val="24"/>
        </w:rPr>
        <w:t xml:space="preserve"> </w:t>
      </w:r>
      <w:r>
        <w:rPr>
          <w:spacing w:val="-8"/>
          <w:sz w:val="24"/>
        </w:rPr>
        <w:t>理机构依据国家确定的认证机构出具的、处于有效期之内的节能产品、</w:t>
      </w:r>
      <w:r>
        <w:rPr>
          <w:spacing w:val="-12"/>
          <w:sz w:val="24"/>
        </w:rPr>
        <w:t>环境标志产品认证证书，对获得证书的产品实施政府优先采购或强制</w:t>
      </w:r>
      <w:r>
        <w:rPr>
          <w:spacing w:val="-2"/>
          <w:sz w:val="24"/>
        </w:rPr>
        <w:t xml:space="preserve"> 采购。关于政府采购节能产品、环境标志产品的相关规定依据《关于 </w:t>
      </w:r>
      <w:r>
        <w:rPr>
          <w:spacing w:val="-7"/>
          <w:sz w:val="24"/>
        </w:rPr>
        <w:t>调整优化节能产品、环境标志产品政府采购执行机制的通知》</w:t>
      </w:r>
      <w:r>
        <w:rPr>
          <w:spacing w:val="-2"/>
          <w:sz w:val="24"/>
        </w:rPr>
        <w:t>（财库</w:t>
      </w:r>
    </w:p>
    <w:p>
      <w:pPr>
        <w:pStyle w:val="4"/>
        <w:spacing w:line="303" w:lineRule="exact"/>
        <w:ind w:left="2521"/>
      </w:pPr>
      <w:r>
        <w:rPr>
          <w:w w:val="105"/>
        </w:rPr>
        <w:t>〔</w:t>
      </w:r>
      <w:r>
        <w:rPr>
          <w:rFonts w:ascii="Arial" w:eastAsia="Arial"/>
          <w:w w:val="105"/>
        </w:rPr>
        <w:t>2019</w:t>
      </w:r>
      <w:r>
        <w:rPr>
          <w:w w:val="105"/>
        </w:rPr>
        <w:t>〕</w:t>
      </w:r>
      <w:r>
        <w:rPr>
          <w:rFonts w:ascii="Arial" w:eastAsia="Arial"/>
          <w:w w:val="105"/>
        </w:rPr>
        <w:t>9</w:t>
      </w:r>
      <w:r>
        <w:rPr>
          <w:rFonts w:ascii="Arial" w:eastAsia="Arial"/>
          <w:spacing w:val="-4"/>
          <w:w w:val="105"/>
        </w:rPr>
        <w:t xml:space="preserve"> </w:t>
      </w:r>
      <w:r>
        <w:rPr>
          <w:w w:val="105"/>
        </w:rPr>
        <w:t>号</w:t>
      </w:r>
      <w:r>
        <w:rPr>
          <w:spacing w:val="-120"/>
          <w:w w:val="105"/>
        </w:rPr>
        <w:t>）</w:t>
      </w:r>
      <w:r>
        <w:rPr>
          <w:spacing w:val="-10"/>
          <w:w w:val="105"/>
        </w:rPr>
        <w:t>。</w:t>
      </w:r>
    </w:p>
    <w:p>
      <w:pPr>
        <w:pStyle w:val="14"/>
        <w:numPr>
          <w:ilvl w:val="2"/>
          <w:numId w:val="7"/>
        </w:numPr>
        <w:tabs>
          <w:tab w:val="left" w:pos="2521"/>
          <w:tab w:val="left" w:pos="2522"/>
        </w:tabs>
        <w:spacing w:before="159" w:after="0" w:line="364" w:lineRule="auto"/>
        <w:ind w:left="2521" w:right="443" w:hanging="900"/>
        <w:jc w:val="left"/>
        <w:rPr>
          <w:sz w:val="24"/>
        </w:rPr>
      </w:pPr>
      <w:r>
        <w:rPr>
          <w:spacing w:val="-2"/>
          <w:sz w:val="24"/>
        </w:rPr>
        <w:t>如本项目采购产品属于实施政府强制采购品目清单范围的节能产品，</w:t>
      </w:r>
      <w:r>
        <w:rPr>
          <w:spacing w:val="-7"/>
          <w:sz w:val="24"/>
        </w:rPr>
        <w:t>则供应商所报产品必须获得国家确定的认证机构出具的、处于有效期</w:t>
      </w:r>
      <w:r>
        <w:rPr>
          <w:spacing w:val="-2"/>
          <w:sz w:val="24"/>
        </w:rPr>
        <w:t>之内的节能产品认证证书，否则响应无效；</w:t>
      </w:r>
    </w:p>
    <w:p>
      <w:pPr>
        <w:pStyle w:val="14"/>
        <w:numPr>
          <w:ilvl w:val="2"/>
          <w:numId w:val="7"/>
        </w:numPr>
        <w:tabs>
          <w:tab w:val="left" w:pos="2522"/>
        </w:tabs>
        <w:spacing w:before="0" w:after="0" w:line="362" w:lineRule="auto"/>
        <w:ind w:left="2521" w:right="550" w:hanging="900"/>
        <w:jc w:val="both"/>
        <w:rPr>
          <w:sz w:val="24"/>
        </w:rPr>
      </w:pPr>
      <w:r>
        <w:rPr>
          <w:spacing w:val="-8"/>
          <w:sz w:val="24"/>
        </w:rPr>
        <w:t>非政府强制采购的节能产品或环境标志产品，依据品目清单和认证证</w:t>
      </w:r>
      <w:r>
        <w:rPr>
          <w:spacing w:val="-10"/>
          <w:sz w:val="24"/>
        </w:rPr>
        <w:t>书实施政府优先采购。优先采购的具体规定见第三章《评审方法和评</w:t>
      </w:r>
      <w:r>
        <w:rPr>
          <w:spacing w:val="-32"/>
          <w:sz w:val="24"/>
        </w:rPr>
        <w:t>审标准》</w:t>
      </w:r>
      <w:r>
        <w:rPr>
          <w:spacing w:val="-2"/>
          <w:sz w:val="24"/>
        </w:rPr>
        <w:t>（如涉及</w:t>
      </w:r>
      <w:r>
        <w:rPr>
          <w:spacing w:val="-120"/>
          <w:sz w:val="24"/>
        </w:rPr>
        <w:t>）</w:t>
      </w:r>
      <w:r>
        <w:rPr>
          <w:spacing w:val="-2"/>
          <w:sz w:val="24"/>
        </w:rPr>
        <w:t>。</w:t>
      </w:r>
    </w:p>
    <w:p>
      <w:pPr>
        <w:pStyle w:val="14"/>
        <w:numPr>
          <w:ilvl w:val="1"/>
          <w:numId w:val="7"/>
        </w:numPr>
        <w:tabs>
          <w:tab w:val="left" w:pos="1622"/>
        </w:tabs>
        <w:spacing w:before="5" w:after="0" w:line="240" w:lineRule="auto"/>
        <w:ind w:left="1621" w:right="0" w:hanging="721"/>
        <w:jc w:val="both"/>
        <w:rPr>
          <w:sz w:val="24"/>
        </w:rPr>
      </w:pPr>
      <w:r>
        <w:rPr>
          <w:spacing w:val="-3"/>
          <w:sz w:val="24"/>
        </w:rPr>
        <w:t>正版软件</w:t>
      </w:r>
    </w:p>
    <w:p>
      <w:pPr>
        <w:pStyle w:val="14"/>
        <w:numPr>
          <w:ilvl w:val="2"/>
          <w:numId w:val="7"/>
        </w:numPr>
        <w:tabs>
          <w:tab w:val="left" w:pos="2521"/>
          <w:tab w:val="left" w:pos="2522"/>
        </w:tabs>
        <w:spacing w:before="161" w:after="0" w:line="364" w:lineRule="auto"/>
        <w:ind w:left="2521" w:right="430" w:hanging="900"/>
        <w:jc w:val="left"/>
        <w:rPr>
          <w:sz w:val="24"/>
        </w:rPr>
      </w:pPr>
      <w:r>
        <w:rPr>
          <w:spacing w:val="-11"/>
          <w:sz w:val="24"/>
        </w:rPr>
        <w:t>依据《财政部 国家发展改革委 信息产业部关于印发无线局域网产品</w:t>
      </w:r>
      <w:r>
        <w:rPr>
          <w:spacing w:val="-7"/>
          <w:sz w:val="24"/>
        </w:rPr>
        <w:t>政府采购实施意见的通知</w:t>
      </w:r>
      <w:r>
        <w:rPr>
          <w:spacing w:val="-144"/>
          <w:sz w:val="24"/>
        </w:rPr>
        <w:t>》</w:t>
      </w:r>
      <w:r>
        <w:rPr>
          <w:sz w:val="24"/>
        </w:rPr>
        <w:t>（</w:t>
      </w:r>
      <w:r>
        <w:rPr>
          <w:spacing w:val="-9"/>
          <w:sz w:val="24"/>
        </w:rPr>
        <w:t>财库〔</w:t>
      </w:r>
      <w:r>
        <w:rPr>
          <w:rFonts w:ascii="Arial" w:hAnsi="Arial" w:eastAsia="Arial"/>
          <w:spacing w:val="-2"/>
          <w:w w:val="114"/>
          <w:sz w:val="24"/>
        </w:rPr>
        <w:t>2</w:t>
      </w:r>
      <w:r>
        <w:rPr>
          <w:rFonts w:ascii="Arial" w:hAnsi="Arial" w:eastAsia="Arial"/>
          <w:w w:val="114"/>
          <w:sz w:val="24"/>
        </w:rPr>
        <w:t>0</w:t>
      </w:r>
      <w:r>
        <w:rPr>
          <w:rFonts w:ascii="Arial" w:hAnsi="Arial" w:eastAsia="Arial"/>
          <w:spacing w:val="-2"/>
          <w:w w:val="114"/>
          <w:sz w:val="24"/>
        </w:rPr>
        <w:t>0</w:t>
      </w:r>
      <w:r>
        <w:rPr>
          <w:rFonts w:ascii="Arial" w:hAnsi="Arial" w:eastAsia="Arial"/>
          <w:spacing w:val="3"/>
          <w:w w:val="114"/>
          <w:sz w:val="24"/>
        </w:rPr>
        <w:t>5</w:t>
      </w:r>
      <w:r>
        <w:rPr>
          <w:spacing w:val="-25"/>
          <w:sz w:val="24"/>
        </w:rPr>
        <w:t>〕</w:t>
      </w:r>
      <w:r>
        <w:rPr>
          <w:rFonts w:ascii="Arial" w:hAnsi="Arial" w:eastAsia="Arial"/>
          <w:spacing w:val="-2"/>
          <w:w w:val="114"/>
          <w:sz w:val="24"/>
        </w:rPr>
        <w:t>3</w:t>
      </w:r>
      <w:r>
        <w:rPr>
          <w:rFonts w:ascii="Arial" w:hAnsi="Arial" w:eastAsia="Arial"/>
          <w:w w:val="114"/>
          <w:sz w:val="24"/>
        </w:rPr>
        <w:t>66</w:t>
      </w:r>
      <w:r>
        <w:rPr>
          <w:rFonts w:ascii="Arial" w:hAnsi="Arial" w:eastAsia="Arial"/>
          <w:spacing w:val="-7"/>
          <w:sz w:val="24"/>
        </w:rPr>
        <w:t xml:space="preserve">  </w:t>
      </w:r>
      <w:r>
        <w:rPr>
          <w:sz w:val="24"/>
        </w:rPr>
        <w:t>号</w:t>
      </w:r>
      <w:r>
        <w:rPr>
          <w:spacing w:val="-120"/>
          <w:sz w:val="24"/>
        </w:rPr>
        <w:t>）</w:t>
      </w:r>
      <w:r>
        <w:rPr>
          <w:spacing w:val="-4"/>
          <w:sz w:val="24"/>
        </w:rPr>
        <w:t>，采购无线局域</w:t>
      </w:r>
      <w:r>
        <w:rPr>
          <w:spacing w:val="-15"/>
          <w:sz w:val="24"/>
        </w:rPr>
        <w:t>网产品和含有无线局域网功能的计算机、通信设备、打印机、复印机、</w:t>
      </w:r>
      <w:r>
        <w:rPr>
          <w:spacing w:val="19"/>
          <w:sz w:val="24"/>
        </w:rPr>
        <w:t>投影仪等产品的，优先采购符合国家无线局域网安全标准</w:t>
      </w:r>
      <w:r>
        <w:rPr>
          <w:spacing w:val="16"/>
          <w:sz w:val="24"/>
        </w:rPr>
        <w:t>（</w:t>
      </w:r>
      <w:r>
        <w:rPr>
          <w:rFonts w:ascii="Arial" w:hAnsi="Arial" w:eastAsia="Arial"/>
          <w:spacing w:val="-2"/>
          <w:w w:val="99"/>
          <w:sz w:val="24"/>
        </w:rPr>
        <w:t>G</w:t>
      </w:r>
      <w:r>
        <w:rPr>
          <w:rFonts w:ascii="Arial" w:hAnsi="Arial" w:eastAsia="Arial"/>
          <w:w w:val="102"/>
          <w:sz w:val="24"/>
        </w:rPr>
        <w:t xml:space="preserve">B </w:t>
      </w:r>
      <w:r>
        <w:rPr>
          <w:rFonts w:ascii="Arial" w:hAnsi="Arial" w:eastAsia="Arial"/>
          <w:spacing w:val="-2"/>
          <w:w w:val="114"/>
          <w:sz w:val="24"/>
        </w:rPr>
        <w:t>15</w:t>
      </w:r>
      <w:r>
        <w:rPr>
          <w:rFonts w:ascii="Arial" w:hAnsi="Arial" w:eastAsia="Arial"/>
          <w:w w:val="114"/>
          <w:sz w:val="24"/>
        </w:rPr>
        <w:t>62</w:t>
      </w:r>
      <w:r>
        <w:rPr>
          <w:rFonts w:ascii="Arial" w:hAnsi="Arial" w:eastAsia="Arial"/>
          <w:spacing w:val="-2"/>
          <w:w w:val="114"/>
          <w:sz w:val="24"/>
        </w:rPr>
        <w:t>9</w:t>
      </w:r>
      <w:r>
        <w:rPr>
          <w:rFonts w:ascii="Arial" w:hAnsi="Arial" w:eastAsia="Arial"/>
          <w:w w:val="114"/>
          <w:sz w:val="24"/>
        </w:rPr>
        <w:t>.1</w:t>
      </w:r>
      <w:r>
        <w:rPr>
          <w:rFonts w:ascii="Arial" w:hAnsi="Arial" w:eastAsia="Arial"/>
          <w:spacing w:val="-2"/>
          <w:w w:val="114"/>
          <w:sz w:val="24"/>
        </w:rPr>
        <w:t>1</w:t>
      </w:r>
      <w:r>
        <w:rPr>
          <w:rFonts w:ascii="Arial" w:hAnsi="Arial" w:eastAsia="Arial"/>
          <w:w w:val="121"/>
          <w:sz w:val="24"/>
        </w:rPr>
        <w:t>/</w:t>
      </w:r>
      <w:r>
        <w:rPr>
          <w:rFonts w:ascii="Arial" w:hAnsi="Arial" w:eastAsia="Arial"/>
          <w:w w:val="114"/>
          <w:sz w:val="24"/>
        </w:rPr>
        <w:t>1</w:t>
      </w:r>
      <w:r>
        <w:rPr>
          <w:rFonts w:ascii="Arial" w:hAnsi="Arial" w:eastAsia="Arial"/>
          <w:spacing w:val="-2"/>
          <w:w w:val="114"/>
          <w:sz w:val="24"/>
        </w:rPr>
        <w:t>1</w:t>
      </w:r>
      <w:r>
        <w:rPr>
          <w:rFonts w:ascii="Arial" w:hAnsi="Arial" w:eastAsia="Arial"/>
          <w:w w:val="114"/>
          <w:sz w:val="24"/>
        </w:rPr>
        <w:t>02</w:t>
      </w:r>
      <w:r>
        <w:rPr>
          <w:spacing w:val="-8"/>
          <w:sz w:val="24"/>
        </w:rPr>
        <w:t>）</w:t>
      </w:r>
      <w:r>
        <w:rPr>
          <w:spacing w:val="-2"/>
          <w:sz w:val="24"/>
        </w:rPr>
        <w:t>并通过国家产品认证的产品。其中，国家有特殊</w:t>
      </w:r>
      <w:r>
        <w:rPr>
          <w:spacing w:val="-8"/>
          <w:sz w:val="24"/>
        </w:rPr>
        <w:t>信息安全要求的项目必须采购认证产品，否则响应无效。财政部、国</w:t>
      </w:r>
      <w:r>
        <w:rPr>
          <w:spacing w:val="-14"/>
          <w:sz w:val="24"/>
        </w:rPr>
        <w:t>家发展改革委、信息产业部根据政府采购改革进展和无线局域网产品</w:t>
      </w:r>
      <w:r>
        <w:rPr>
          <w:spacing w:val="-17"/>
          <w:sz w:val="24"/>
        </w:rPr>
        <w:t>技术及市场成熟等情况，从国家指定的认证机构认证的生产厂商和产</w:t>
      </w:r>
      <w:r>
        <w:rPr>
          <w:spacing w:val="-9"/>
          <w:sz w:val="24"/>
        </w:rPr>
        <w:t>品型号中确定优先采购的产品，并以</w:t>
      </w:r>
      <w:r>
        <w:rPr>
          <w:rFonts w:ascii="Arial" w:hAnsi="Arial" w:eastAsia="Arial"/>
          <w:w w:val="155"/>
          <w:sz w:val="24"/>
        </w:rPr>
        <w:t>“</w:t>
      </w:r>
      <w:r>
        <w:rPr>
          <w:sz w:val="24"/>
        </w:rPr>
        <w:t>无线局域网认证产品政府采购</w:t>
      </w:r>
      <w:r>
        <w:rPr>
          <w:spacing w:val="-1"/>
          <w:sz w:val="24"/>
        </w:rPr>
        <w:t>清单</w:t>
      </w:r>
      <w:r>
        <w:rPr>
          <w:rFonts w:ascii="Arial" w:hAnsi="Arial" w:eastAsia="Arial"/>
          <w:w w:val="155"/>
          <w:sz w:val="24"/>
        </w:rPr>
        <w:t>”</w:t>
      </w:r>
      <w:r>
        <w:rPr>
          <w:sz w:val="24"/>
        </w:rPr>
        <w:t>（以下简称清单）的形式公布。清单中新增认证产品厂商和型</w:t>
      </w:r>
    </w:p>
    <w:p>
      <w:pPr>
        <w:spacing w:after="0" w:line="364" w:lineRule="auto"/>
        <w:jc w:val="left"/>
        <w:rPr>
          <w:sz w:val="24"/>
        </w:rPr>
        <w:sectPr>
          <w:pgSz w:w="11910" w:h="16840"/>
          <w:pgMar w:top="1340" w:right="580" w:bottom="1080" w:left="1160" w:header="879" w:footer="879" w:gutter="0"/>
          <w:cols w:space="720" w:num="1"/>
        </w:sectPr>
      </w:pPr>
    </w:p>
    <w:p>
      <w:pPr>
        <w:pStyle w:val="4"/>
        <w:spacing w:before="73" w:line="362" w:lineRule="auto"/>
        <w:ind w:left="2521" w:right="550"/>
      </w:pPr>
      <w:r>
        <w:rPr>
          <w:spacing w:val="-4"/>
        </w:rPr>
        <w:t>号，由财政部、国家发展改革委、信息产业部以文件形式确定、公布</w:t>
      </w:r>
      <w:r>
        <w:rPr>
          <w:spacing w:val="-2"/>
        </w:rPr>
        <w:t>并适时调整。</w:t>
      </w:r>
    </w:p>
    <w:p>
      <w:pPr>
        <w:pStyle w:val="14"/>
        <w:numPr>
          <w:ilvl w:val="2"/>
          <w:numId w:val="7"/>
        </w:numPr>
        <w:tabs>
          <w:tab w:val="left" w:pos="2522"/>
        </w:tabs>
        <w:spacing w:before="4" w:after="0" w:line="364" w:lineRule="auto"/>
        <w:ind w:left="2521" w:right="428" w:hanging="900"/>
        <w:jc w:val="both"/>
        <w:rPr>
          <w:sz w:val="24"/>
        </w:rPr>
      </w:pPr>
      <w:r>
        <w:rPr>
          <w:spacing w:val="-8"/>
          <w:sz w:val="24"/>
        </w:rPr>
        <w:t>各级政府部门在购置计算机办公设备时，必须采购预装正版操作系统</w:t>
      </w:r>
      <w:r>
        <w:rPr>
          <w:spacing w:val="-2"/>
          <w:sz w:val="24"/>
        </w:rPr>
        <w:t>软件的计算机产品，相关规定依据《国家版权局、信息产业部、财政</w:t>
      </w:r>
      <w:r>
        <w:rPr>
          <w:spacing w:val="-13"/>
          <w:sz w:val="24"/>
        </w:rPr>
        <w:t>部、国务院机关事务管理局关于政府部门购置计算机办公设备必须采</w:t>
      </w:r>
      <w:r>
        <w:rPr>
          <w:spacing w:val="-7"/>
          <w:sz w:val="24"/>
        </w:rPr>
        <w:t>购已预装正版操作系统软件产品的通知》</w:t>
      </w:r>
      <w:r>
        <w:rPr>
          <w:sz w:val="24"/>
        </w:rPr>
        <w:t>（国权联〔</w:t>
      </w:r>
      <w:r>
        <w:rPr>
          <w:rFonts w:ascii="Arial" w:eastAsia="Arial"/>
          <w:sz w:val="24"/>
        </w:rPr>
        <w:t>2006</w:t>
      </w:r>
      <w:r>
        <w:rPr>
          <w:sz w:val="24"/>
        </w:rPr>
        <w:t>〕</w:t>
      </w:r>
      <w:r>
        <w:rPr>
          <w:rFonts w:ascii="Arial" w:eastAsia="Arial"/>
          <w:sz w:val="24"/>
        </w:rPr>
        <w:t>1</w:t>
      </w:r>
      <w:r>
        <w:rPr>
          <w:rFonts w:ascii="Arial" w:eastAsia="Arial"/>
          <w:spacing w:val="40"/>
          <w:sz w:val="24"/>
        </w:rPr>
        <w:t xml:space="preserve"> </w:t>
      </w:r>
      <w:r>
        <w:rPr>
          <w:sz w:val="24"/>
        </w:rPr>
        <w:t>号</w:t>
      </w:r>
      <w:r>
        <w:rPr>
          <w:spacing w:val="-118"/>
          <w:sz w:val="24"/>
        </w:rPr>
        <w:t>）</w:t>
      </w:r>
      <w:r>
        <w:rPr>
          <w:sz w:val="24"/>
        </w:rPr>
        <w:t>、</w:t>
      </w:r>
    </w:p>
    <w:p>
      <w:pPr>
        <w:pStyle w:val="4"/>
        <w:spacing w:line="305" w:lineRule="exact"/>
        <w:ind w:left="2521"/>
      </w:pPr>
      <w:r>
        <w:rPr>
          <w:spacing w:val="-1"/>
        </w:rPr>
        <w:t>《国务院办公厅关于进一步做好政府机关使用正版软件工作的通知》</w:t>
      </w:r>
    </w:p>
    <w:p>
      <w:pPr>
        <w:pStyle w:val="4"/>
        <w:spacing w:before="161" w:line="362" w:lineRule="auto"/>
        <w:ind w:left="2521" w:right="548"/>
      </w:pPr>
      <w:r>
        <w:t>（国办发〔</w:t>
      </w:r>
      <w:r>
        <w:rPr>
          <w:rFonts w:ascii="Arial" w:eastAsia="Arial"/>
        </w:rPr>
        <w:t>2010</w:t>
      </w:r>
      <w:r>
        <w:t>〕</w:t>
      </w:r>
      <w:r>
        <w:rPr>
          <w:rFonts w:ascii="Arial" w:eastAsia="Arial"/>
        </w:rPr>
        <w:t>47</w:t>
      </w:r>
      <w:r>
        <w:rPr>
          <w:rFonts w:ascii="Arial" w:eastAsia="Arial"/>
          <w:spacing w:val="40"/>
        </w:rPr>
        <w:t xml:space="preserve"> </w:t>
      </w:r>
      <w:r>
        <w:t>号</w:t>
      </w:r>
      <w:r>
        <w:rPr>
          <w:spacing w:val="-118"/>
        </w:rPr>
        <w:t>）</w:t>
      </w:r>
      <w:r>
        <w:rPr>
          <w:spacing w:val="-12"/>
        </w:rPr>
        <w:t>、《财政部关于进一步做好政府机关使用正版软件工作的通知》</w:t>
      </w:r>
      <w:r>
        <w:t>（财预〔</w:t>
      </w:r>
      <w:r>
        <w:rPr>
          <w:rFonts w:ascii="Arial" w:eastAsia="Arial"/>
        </w:rPr>
        <w:t>2010</w:t>
      </w:r>
      <w:r>
        <w:t>〕</w:t>
      </w:r>
      <w:r>
        <w:rPr>
          <w:rFonts w:ascii="Arial" w:eastAsia="Arial"/>
        </w:rPr>
        <w:t>536</w:t>
      </w:r>
      <w:r>
        <w:rPr>
          <w:rFonts w:ascii="Arial" w:eastAsia="Arial"/>
          <w:spacing w:val="40"/>
        </w:rPr>
        <w:t xml:space="preserve"> </w:t>
      </w:r>
      <w:r>
        <w:t>号</w:t>
      </w:r>
      <w:r>
        <w:rPr>
          <w:spacing w:val="-120"/>
        </w:rPr>
        <w:t>）</w:t>
      </w:r>
      <w:r>
        <w:t>。</w:t>
      </w:r>
    </w:p>
    <w:p>
      <w:pPr>
        <w:pStyle w:val="14"/>
        <w:numPr>
          <w:ilvl w:val="1"/>
          <w:numId w:val="7"/>
        </w:numPr>
        <w:tabs>
          <w:tab w:val="left" w:pos="1621"/>
          <w:tab w:val="left" w:pos="1622"/>
        </w:tabs>
        <w:spacing w:before="5" w:after="0" w:line="240" w:lineRule="auto"/>
        <w:ind w:left="1621" w:right="0" w:hanging="721"/>
        <w:jc w:val="left"/>
        <w:rPr>
          <w:sz w:val="24"/>
        </w:rPr>
      </w:pPr>
      <w:r>
        <w:rPr>
          <w:spacing w:val="-2"/>
          <w:sz w:val="24"/>
        </w:rPr>
        <w:t>网络安全专用产品</w:t>
      </w:r>
    </w:p>
    <w:p>
      <w:pPr>
        <w:pStyle w:val="14"/>
        <w:numPr>
          <w:ilvl w:val="2"/>
          <w:numId w:val="7"/>
        </w:numPr>
        <w:tabs>
          <w:tab w:val="left" w:pos="2521"/>
          <w:tab w:val="left" w:pos="2522"/>
        </w:tabs>
        <w:spacing w:before="158" w:after="0" w:line="364" w:lineRule="auto"/>
        <w:ind w:left="2521" w:right="443" w:hanging="900"/>
        <w:jc w:val="left"/>
        <w:rPr>
          <w:sz w:val="24"/>
        </w:rPr>
      </w:pPr>
      <w:r>
        <w:rPr>
          <w:spacing w:val="-11"/>
          <w:sz w:val="24"/>
        </w:rPr>
        <w:t>所投产品属于列入《网络关键设备和网络安全专用产品目录》的网络</w:t>
      </w:r>
      <w:r>
        <w:rPr>
          <w:spacing w:val="-2"/>
          <w:sz w:val="24"/>
        </w:rPr>
        <w:t>安全专用产品，应当在国家互联网信息办公室会同工业和信息化部、</w:t>
      </w:r>
      <w:r>
        <w:rPr>
          <w:spacing w:val="-13"/>
          <w:sz w:val="24"/>
        </w:rPr>
        <w:t>公安部、国家认证认可监督管理委员会统一公布和更新的符合要求的</w:t>
      </w:r>
      <w:r>
        <w:rPr>
          <w:spacing w:val="-2"/>
          <w:sz w:val="24"/>
        </w:rPr>
        <w:t>网络关键设备和网络安全专用产品清单中。</w:t>
      </w:r>
    </w:p>
    <w:p>
      <w:pPr>
        <w:pStyle w:val="14"/>
        <w:numPr>
          <w:ilvl w:val="1"/>
          <w:numId w:val="7"/>
        </w:numPr>
        <w:tabs>
          <w:tab w:val="left" w:pos="1621"/>
          <w:tab w:val="left" w:pos="1622"/>
        </w:tabs>
        <w:spacing w:before="0" w:after="0" w:line="240" w:lineRule="auto"/>
        <w:ind w:left="1621" w:right="0" w:hanging="721"/>
        <w:jc w:val="left"/>
        <w:rPr>
          <w:sz w:val="24"/>
        </w:rPr>
      </w:pPr>
      <w:r>
        <w:rPr>
          <w:sz w:val="24"/>
        </w:rPr>
        <w:t>推广使用低挥发性有机化合物</w:t>
      </w:r>
      <w:r>
        <w:rPr>
          <w:spacing w:val="-2"/>
          <w:sz w:val="24"/>
        </w:rPr>
        <w:t>（</w:t>
      </w:r>
      <w:r>
        <w:rPr>
          <w:rFonts w:ascii="Arial" w:eastAsia="Arial"/>
          <w:spacing w:val="-2"/>
          <w:sz w:val="24"/>
        </w:rPr>
        <w:t>VOCs</w:t>
      </w:r>
      <w:r>
        <w:rPr>
          <w:spacing w:val="-2"/>
          <w:sz w:val="24"/>
        </w:rPr>
        <w:t>）</w:t>
      </w:r>
    </w:p>
    <w:p>
      <w:pPr>
        <w:pStyle w:val="14"/>
        <w:numPr>
          <w:ilvl w:val="2"/>
          <w:numId w:val="7"/>
        </w:numPr>
        <w:tabs>
          <w:tab w:val="left" w:pos="2521"/>
          <w:tab w:val="left" w:pos="2522"/>
        </w:tabs>
        <w:spacing w:before="158" w:after="0" w:line="364" w:lineRule="auto"/>
        <w:ind w:left="2521" w:right="424" w:hanging="900"/>
        <w:jc w:val="left"/>
        <w:rPr>
          <w:sz w:val="24"/>
        </w:rPr>
      </w:pPr>
      <w:r>
        <w:rPr>
          <w:spacing w:val="-2"/>
          <w:sz w:val="24"/>
        </w:rPr>
        <w:t>为全面推进本市挥发性有机物（</w:t>
      </w:r>
      <w:r>
        <w:rPr>
          <w:rFonts w:ascii="Arial" w:eastAsia="Arial"/>
          <w:spacing w:val="-2"/>
          <w:sz w:val="24"/>
        </w:rPr>
        <w:t>VOCs</w:t>
      </w:r>
      <w:r>
        <w:rPr>
          <w:spacing w:val="-2"/>
          <w:sz w:val="24"/>
        </w:rPr>
        <w:t>）治理，贯彻落实挥发性有机</w:t>
      </w:r>
      <w:r>
        <w:rPr>
          <w:spacing w:val="-9"/>
          <w:sz w:val="24"/>
        </w:rPr>
        <w:t>物污染治理专项行动有关要求，相关规定依据《北京市财政局北京市</w:t>
      </w:r>
      <w:r>
        <w:rPr>
          <w:spacing w:val="-2"/>
          <w:sz w:val="24"/>
        </w:rPr>
        <w:t>生态环境局关于政府采购推广使用低挥发性有机化合物（</w:t>
      </w:r>
      <w:r>
        <w:rPr>
          <w:rFonts w:ascii="Arial" w:eastAsia="Arial"/>
          <w:spacing w:val="-2"/>
          <w:sz w:val="24"/>
        </w:rPr>
        <w:t>VOCs</w:t>
      </w:r>
      <w:r>
        <w:rPr>
          <w:spacing w:val="-2"/>
          <w:sz w:val="24"/>
        </w:rPr>
        <w:t>）有</w:t>
      </w:r>
      <w:r>
        <w:rPr>
          <w:sz w:val="24"/>
        </w:rPr>
        <w:t>关事项的通知</w:t>
      </w:r>
      <w:r>
        <w:rPr>
          <w:spacing w:val="-151"/>
          <w:sz w:val="24"/>
        </w:rPr>
        <w:t>》</w:t>
      </w:r>
      <w:r>
        <w:rPr>
          <w:sz w:val="24"/>
        </w:rPr>
        <w:t>（京财采购〔</w:t>
      </w:r>
      <w:r>
        <w:rPr>
          <w:rFonts w:ascii="Arial" w:eastAsia="Arial"/>
          <w:sz w:val="24"/>
        </w:rPr>
        <w:t>2020</w:t>
      </w:r>
      <w:r>
        <w:rPr>
          <w:sz w:val="24"/>
        </w:rPr>
        <w:t>〕</w:t>
      </w:r>
      <w:r>
        <w:rPr>
          <w:rFonts w:ascii="Arial" w:eastAsia="Arial"/>
          <w:sz w:val="24"/>
        </w:rPr>
        <w:t>2381</w:t>
      </w:r>
      <w:r>
        <w:rPr>
          <w:rFonts w:ascii="Arial" w:eastAsia="Arial"/>
          <w:spacing w:val="40"/>
          <w:sz w:val="24"/>
        </w:rPr>
        <w:t xml:space="preserve"> </w:t>
      </w:r>
      <w:r>
        <w:rPr>
          <w:sz w:val="24"/>
        </w:rPr>
        <w:t>号</w:t>
      </w:r>
      <w:r>
        <w:rPr>
          <w:spacing w:val="-120"/>
          <w:sz w:val="24"/>
        </w:rPr>
        <w:t>）</w:t>
      </w:r>
      <w:r>
        <w:rPr>
          <w:sz w:val="24"/>
        </w:rPr>
        <w:t>。本项目中涉及涂料、</w:t>
      </w:r>
      <w:r>
        <w:rPr>
          <w:spacing w:val="-2"/>
          <w:sz w:val="24"/>
        </w:rPr>
        <w:t xml:space="preserve">胶黏剂、油墨、清洗剂等挥发性有机物产品的，属于强制性标准的，供应商应执行符合本市和国家的 </w:t>
      </w:r>
      <w:r>
        <w:rPr>
          <w:rFonts w:ascii="Arial" w:eastAsia="Arial"/>
          <w:sz w:val="24"/>
        </w:rPr>
        <w:t>VOCs</w:t>
      </w:r>
      <w:r>
        <w:rPr>
          <w:rFonts w:ascii="Arial" w:eastAsia="Arial"/>
          <w:spacing w:val="40"/>
          <w:sz w:val="24"/>
        </w:rPr>
        <w:t xml:space="preserve"> </w:t>
      </w:r>
      <w:r>
        <w:rPr>
          <w:sz w:val="24"/>
        </w:rPr>
        <w:t>含量限制标准（具体标准见</w:t>
      </w:r>
      <w:r>
        <w:rPr>
          <w:spacing w:val="-23"/>
          <w:sz w:val="24"/>
        </w:rPr>
        <w:t>第四章《采购需求》</w:t>
      </w:r>
      <w:r>
        <w:rPr>
          <w:spacing w:val="-89"/>
          <w:sz w:val="24"/>
        </w:rPr>
        <w:t>）</w:t>
      </w:r>
      <w:r>
        <w:rPr>
          <w:spacing w:val="-18"/>
          <w:sz w:val="24"/>
        </w:rPr>
        <w:t>，否则响应无效；属于推荐性标准的，优先采购，</w:t>
      </w:r>
      <w:r>
        <w:rPr>
          <w:spacing w:val="-9"/>
          <w:sz w:val="24"/>
        </w:rPr>
        <w:t>具体见第三章《评审方法和评审标准》。</w:t>
      </w:r>
    </w:p>
    <w:p>
      <w:pPr>
        <w:pStyle w:val="14"/>
        <w:numPr>
          <w:ilvl w:val="1"/>
          <w:numId w:val="7"/>
        </w:numPr>
        <w:tabs>
          <w:tab w:val="left" w:pos="1622"/>
        </w:tabs>
        <w:spacing w:before="0" w:after="0" w:line="303" w:lineRule="exact"/>
        <w:ind w:left="1621" w:right="0" w:hanging="514"/>
        <w:jc w:val="left"/>
        <w:rPr>
          <w:sz w:val="24"/>
        </w:rPr>
      </w:pPr>
      <w:r>
        <w:rPr>
          <w:spacing w:val="-2"/>
          <w:sz w:val="24"/>
        </w:rPr>
        <w:t>采购需求标准</w:t>
      </w:r>
    </w:p>
    <w:p>
      <w:pPr>
        <w:pStyle w:val="14"/>
        <w:numPr>
          <w:ilvl w:val="2"/>
          <w:numId w:val="7"/>
        </w:numPr>
        <w:tabs>
          <w:tab w:val="left" w:pos="2522"/>
        </w:tabs>
        <w:spacing w:before="161" w:after="0" w:line="240" w:lineRule="auto"/>
        <w:ind w:left="2521" w:right="0" w:hanging="901"/>
        <w:jc w:val="both"/>
        <w:rPr>
          <w:sz w:val="24"/>
        </w:rPr>
      </w:pPr>
      <w:r>
        <w:rPr>
          <w:sz w:val="24"/>
        </w:rPr>
        <w:t>商品包装、快递包装政府采购需求标准（试行</w:t>
      </w:r>
      <w:r>
        <w:rPr>
          <w:spacing w:val="-10"/>
          <w:sz w:val="24"/>
        </w:rPr>
        <w:t>）</w:t>
      </w:r>
    </w:p>
    <w:p>
      <w:pPr>
        <w:pStyle w:val="4"/>
        <w:spacing w:before="158" w:line="364" w:lineRule="auto"/>
        <w:ind w:left="2526" w:right="548"/>
        <w:jc w:val="both"/>
      </w:pPr>
      <w:r>
        <w:rPr>
          <w:spacing w:val="-10"/>
        </w:rPr>
        <w:t>为助力打好污染防治攻坚战，推广使用绿色包装，根据财政部关于印</w:t>
      </w:r>
      <w:r>
        <w:rPr>
          <w:spacing w:val="-2"/>
        </w:rPr>
        <w:t>发《商品包装政府采购需求标准（试行</w:t>
      </w:r>
      <w:r>
        <w:rPr>
          <w:spacing w:val="-120"/>
        </w:rPr>
        <w:t>）</w:t>
      </w:r>
      <w:r>
        <w:rPr>
          <w:spacing w:val="-23"/>
        </w:rPr>
        <w:t>》、《快递包装政府采购需求</w:t>
      </w:r>
      <w:r>
        <w:t>标准（试行</w:t>
      </w:r>
      <w:r>
        <w:rPr>
          <w:spacing w:val="-120"/>
        </w:rPr>
        <w:t>）</w:t>
      </w:r>
      <w:r>
        <w:t>》的通知（财办库〔</w:t>
      </w:r>
      <w:r>
        <w:rPr>
          <w:rFonts w:ascii="Arial" w:eastAsia="Arial"/>
        </w:rPr>
        <w:t>2020</w:t>
      </w:r>
      <w:r>
        <w:t>〕</w:t>
      </w:r>
      <w:r>
        <w:rPr>
          <w:rFonts w:ascii="Arial" w:eastAsia="Arial"/>
        </w:rPr>
        <w:t xml:space="preserve">123 </w:t>
      </w:r>
      <w:r>
        <w:t>号</w:t>
      </w:r>
      <w:r>
        <w:rPr>
          <w:spacing w:val="-120"/>
        </w:rPr>
        <w:t>）</w:t>
      </w:r>
      <w:r>
        <w:rPr>
          <w:spacing w:val="-3"/>
        </w:rPr>
        <w:t>，本项目如涉及商</w:t>
      </w:r>
      <w:r>
        <w:rPr>
          <w:spacing w:val="-7"/>
        </w:rPr>
        <w:t>品包装和快递包装的，则其具体要求见第四章《采购需求》。</w:t>
      </w:r>
    </w:p>
    <w:p>
      <w:pPr>
        <w:pStyle w:val="14"/>
        <w:numPr>
          <w:ilvl w:val="2"/>
          <w:numId w:val="7"/>
        </w:numPr>
        <w:tabs>
          <w:tab w:val="left" w:pos="2522"/>
        </w:tabs>
        <w:spacing w:before="0" w:after="0" w:line="305" w:lineRule="exact"/>
        <w:ind w:left="2521" w:right="0" w:hanging="901"/>
        <w:jc w:val="both"/>
        <w:rPr>
          <w:sz w:val="24"/>
        </w:rPr>
      </w:pPr>
      <w:r>
        <w:rPr>
          <w:sz w:val="24"/>
        </w:rPr>
        <w:t>绿色数据中心政府采购需求标准（试行</w:t>
      </w:r>
      <w:r>
        <w:rPr>
          <w:spacing w:val="-10"/>
          <w:sz w:val="24"/>
        </w:rPr>
        <w:t>）</w:t>
      </w:r>
    </w:p>
    <w:p>
      <w:pPr>
        <w:spacing w:after="0" w:line="305" w:lineRule="exact"/>
        <w:jc w:val="both"/>
        <w:rPr>
          <w:sz w:val="24"/>
        </w:rPr>
        <w:sectPr>
          <w:pgSz w:w="11910" w:h="16840"/>
          <w:pgMar w:top="1340" w:right="580" w:bottom="1080" w:left="1160" w:header="879" w:footer="879" w:gutter="0"/>
          <w:cols w:space="720" w:num="1"/>
        </w:sectPr>
      </w:pPr>
    </w:p>
    <w:p>
      <w:pPr>
        <w:pStyle w:val="4"/>
        <w:rPr>
          <w:sz w:val="28"/>
        </w:rPr>
      </w:pPr>
    </w:p>
    <w:p>
      <w:pPr>
        <w:pStyle w:val="4"/>
        <w:rPr>
          <w:sz w:val="28"/>
        </w:rPr>
      </w:pPr>
    </w:p>
    <w:p>
      <w:pPr>
        <w:pStyle w:val="4"/>
        <w:rPr>
          <w:sz w:val="28"/>
        </w:rPr>
      </w:pPr>
    </w:p>
    <w:p>
      <w:pPr>
        <w:pStyle w:val="4"/>
        <w:rPr>
          <w:sz w:val="28"/>
        </w:rPr>
      </w:pPr>
    </w:p>
    <w:p>
      <w:pPr>
        <w:pStyle w:val="4"/>
        <w:spacing w:before="5"/>
        <w:rPr>
          <w:sz w:val="39"/>
        </w:rPr>
      </w:pPr>
    </w:p>
    <w:p>
      <w:pPr>
        <w:pStyle w:val="14"/>
        <w:numPr>
          <w:ilvl w:val="0"/>
          <w:numId w:val="7"/>
        </w:numPr>
        <w:tabs>
          <w:tab w:val="left" w:pos="896"/>
          <w:tab w:val="left" w:pos="897"/>
        </w:tabs>
        <w:spacing w:before="0" w:after="0" w:line="240" w:lineRule="auto"/>
        <w:ind w:left="896" w:right="0" w:hanging="356"/>
        <w:jc w:val="left"/>
        <w:rPr>
          <w:sz w:val="24"/>
        </w:rPr>
      </w:pPr>
      <w:r>
        <w:rPr>
          <w:spacing w:val="-3"/>
          <w:sz w:val="24"/>
        </w:rPr>
        <w:t>响应费用</w:t>
      </w:r>
    </w:p>
    <w:p>
      <w:pPr>
        <w:pStyle w:val="4"/>
        <w:spacing w:before="72" w:line="362" w:lineRule="auto"/>
        <w:ind w:left="541" w:right="550"/>
      </w:pPr>
      <w:r>
        <w:br w:type="column"/>
      </w:r>
      <w:r>
        <w:rPr>
          <w:spacing w:val="-11"/>
        </w:rPr>
        <w:t>为加快数据中心绿色转型，根据财政部 生态环境部 工业和信息化部</w:t>
      </w:r>
      <w:r>
        <w:t>关于印发《绿色数据中心政府采购需求标准（试行</w:t>
      </w:r>
      <w:r>
        <w:rPr>
          <w:spacing w:val="-120"/>
        </w:rPr>
        <w:t>）</w:t>
      </w:r>
      <w:r>
        <w:t>》的通知（</w:t>
      </w:r>
      <w:r>
        <w:rPr>
          <w:spacing w:val="-5"/>
        </w:rPr>
        <w:t>财库</w:t>
      </w:r>
    </w:p>
    <w:p>
      <w:pPr>
        <w:pStyle w:val="4"/>
        <w:spacing w:before="5"/>
        <w:ind w:left="541"/>
      </w:pPr>
      <w:r>
        <w:t>〔</w:t>
      </w:r>
      <w:r>
        <w:rPr>
          <w:rFonts w:ascii="Arial" w:eastAsia="Arial"/>
        </w:rPr>
        <w:t>2023</w:t>
      </w:r>
      <w:r>
        <w:t>〕</w:t>
      </w:r>
      <w:r>
        <w:rPr>
          <w:rFonts w:ascii="Arial" w:eastAsia="Arial"/>
        </w:rPr>
        <w:t>7</w:t>
      </w:r>
      <w:r>
        <w:rPr>
          <w:rFonts w:ascii="Arial" w:eastAsia="Arial"/>
          <w:spacing w:val="22"/>
        </w:rPr>
        <w:t xml:space="preserve"> </w:t>
      </w:r>
      <w:r>
        <w:t>号</w:t>
      </w:r>
      <w:r>
        <w:rPr>
          <w:spacing w:val="-75"/>
        </w:rPr>
        <w:t>）</w:t>
      </w:r>
      <w:r>
        <w:rPr>
          <w:spacing w:val="-10"/>
        </w:rPr>
        <w:t>，本项目如涉及绿色数据中心，则具体要求见第四章</w:t>
      </w:r>
    </w:p>
    <w:p>
      <w:pPr>
        <w:pStyle w:val="4"/>
        <w:spacing w:before="161"/>
        <w:ind w:left="541"/>
      </w:pPr>
      <w:r>
        <w:rPr>
          <w:spacing w:val="-19"/>
        </w:rPr>
        <w:t>《采购需求》。</w:t>
      </w:r>
    </w:p>
    <w:p>
      <w:pPr>
        <w:spacing w:after="0"/>
        <w:sectPr>
          <w:pgSz w:w="11910" w:h="16840"/>
          <w:pgMar w:top="1340" w:right="580" w:bottom="1080" w:left="1160" w:header="879" w:footer="879" w:gutter="0"/>
          <w:cols w:equalWidth="0" w:num="2">
            <w:col w:w="1897" w:space="83"/>
            <w:col w:w="8190"/>
          </w:cols>
        </w:sectPr>
      </w:pPr>
    </w:p>
    <w:p>
      <w:pPr>
        <w:pStyle w:val="14"/>
        <w:numPr>
          <w:ilvl w:val="1"/>
          <w:numId w:val="7"/>
        </w:numPr>
        <w:tabs>
          <w:tab w:val="left" w:pos="1621"/>
          <w:tab w:val="left" w:pos="1622"/>
        </w:tabs>
        <w:spacing w:before="160" w:after="0" w:line="362" w:lineRule="auto"/>
        <w:ind w:left="1621" w:right="430" w:hanging="720"/>
        <w:jc w:val="left"/>
        <w:rPr>
          <w:sz w:val="24"/>
        </w:rPr>
      </w:pPr>
      <w:r>
        <w:rPr>
          <w:spacing w:val="-2"/>
          <w:sz w:val="24"/>
        </w:rPr>
        <w:t>供应商应自行承担所有与准备和参加磋商有关的费用，无论磋商的结果如何，采购人或采购代理机构在任何情况下均无承担这些费用的义务和责任。</w:t>
      </w:r>
    </w:p>
    <w:p>
      <w:pPr>
        <w:pStyle w:val="4"/>
        <w:rPr>
          <w:sz w:val="20"/>
        </w:rPr>
      </w:pPr>
    </w:p>
    <w:p>
      <w:pPr>
        <w:pStyle w:val="12"/>
        <w:tabs>
          <w:tab w:val="left" w:pos="700"/>
        </w:tabs>
        <w:spacing w:before="240"/>
      </w:pPr>
      <w:r>
        <w:rPr>
          <w:spacing w:val="-10"/>
        </w:rPr>
        <w:t>二</w:t>
      </w:r>
      <w:r>
        <w:tab/>
      </w:r>
      <w:r>
        <w:t>竞争性磋商文</w:t>
      </w:r>
      <w:r>
        <w:rPr>
          <w:spacing w:val="-10"/>
        </w:rPr>
        <w:t>件</w:t>
      </w:r>
    </w:p>
    <w:p>
      <w:pPr>
        <w:pStyle w:val="14"/>
        <w:numPr>
          <w:ilvl w:val="0"/>
          <w:numId w:val="7"/>
        </w:numPr>
        <w:tabs>
          <w:tab w:val="left" w:pos="896"/>
          <w:tab w:val="left" w:pos="897"/>
        </w:tabs>
        <w:spacing w:before="182" w:after="0" w:line="240" w:lineRule="auto"/>
        <w:ind w:left="896" w:right="0" w:hanging="356"/>
        <w:jc w:val="left"/>
        <w:rPr>
          <w:sz w:val="24"/>
        </w:rPr>
      </w:pPr>
      <w:r>
        <w:rPr>
          <w:spacing w:val="-2"/>
          <w:sz w:val="24"/>
        </w:rPr>
        <w:t>竞争性磋商文件构成</w:t>
      </w:r>
    </w:p>
    <w:p>
      <w:pPr>
        <w:pStyle w:val="14"/>
        <w:numPr>
          <w:ilvl w:val="1"/>
          <w:numId w:val="7"/>
        </w:numPr>
        <w:tabs>
          <w:tab w:val="left" w:pos="1621"/>
          <w:tab w:val="left" w:pos="1622"/>
          <w:tab w:val="left" w:pos="3061"/>
        </w:tabs>
        <w:spacing w:before="161" w:after="0" w:line="362" w:lineRule="auto"/>
        <w:ind w:left="1986" w:right="5183" w:hanging="1085"/>
        <w:jc w:val="left"/>
        <w:rPr>
          <w:sz w:val="24"/>
        </w:rPr>
      </w:pPr>
      <w:r>
        <w:rPr>
          <w:spacing w:val="-2"/>
          <w:sz w:val="24"/>
        </w:rPr>
        <w:t>竞争性磋商文件包括以下部分：</w:t>
      </w:r>
      <w:r>
        <w:rPr>
          <w:spacing w:val="-4"/>
          <w:sz w:val="24"/>
        </w:rPr>
        <w:t>第一章</w:t>
      </w:r>
      <w:r>
        <w:rPr>
          <w:sz w:val="24"/>
        </w:rPr>
        <w:tab/>
      </w:r>
      <w:r>
        <w:rPr>
          <w:spacing w:val="-4"/>
          <w:sz w:val="24"/>
        </w:rPr>
        <w:t>采购邀请</w:t>
      </w:r>
    </w:p>
    <w:p>
      <w:pPr>
        <w:pStyle w:val="4"/>
        <w:tabs>
          <w:tab w:val="left" w:pos="3061"/>
        </w:tabs>
        <w:spacing w:before="5"/>
        <w:ind w:left="1986"/>
      </w:pPr>
      <w:r>
        <w:t>第二</w:t>
      </w:r>
      <w:r>
        <w:rPr>
          <w:spacing w:val="-10"/>
        </w:rPr>
        <w:t>章</w:t>
      </w:r>
      <w:r>
        <w:tab/>
      </w:r>
      <w:r>
        <w:t>供应商须</w:t>
      </w:r>
      <w:r>
        <w:rPr>
          <w:spacing w:val="-10"/>
        </w:rPr>
        <w:t>知</w:t>
      </w:r>
    </w:p>
    <w:p>
      <w:pPr>
        <w:pStyle w:val="4"/>
        <w:tabs>
          <w:tab w:val="left" w:pos="3061"/>
        </w:tabs>
        <w:spacing w:before="160" w:line="362" w:lineRule="auto"/>
        <w:ind w:left="1986" w:right="4943"/>
      </w:pPr>
      <w:r>
        <w:rPr>
          <w:spacing w:val="-4"/>
        </w:rPr>
        <w:t>第三章</w:t>
      </w:r>
      <w:r>
        <w:tab/>
      </w:r>
      <w:r>
        <w:rPr>
          <w:spacing w:val="-2"/>
        </w:rPr>
        <w:t>评审方法和评审标准</w:t>
      </w:r>
      <w:r>
        <w:rPr>
          <w:spacing w:val="-4"/>
        </w:rPr>
        <w:t>第四章</w:t>
      </w:r>
      <w:r>
        <w:tab/>
      </w:r>
      <w:r>
        <w:rPr>
          <w:spacing w:val="-4"/>
        </w:rPr>
        <w:t>采购需求</w:t>
      </w:r>
    </w:p>
    <w:p>
      <w:pPr>
        <w:pStyle w:val="4"/>
        <w:tabs>
          <w:tab w:val="left" w:pos="3061"/>
        </w:tabs>
        <w:spacing w:before="3" w:line="364" w:lineRule="auto"/>
        <w:ind w:left="1986" w:right="5663"/>
      </w:pPr>
      <w:r>
        <w:rPr>
          <w:spacing w:val="-4"/>
        </w:rPr>
        <w:t>第五章</w:t>
      </w:r>
      <w:r>
        <w:tab/>
      </w:r>
      <w:r>
        <w:rPr>
          <w:spacing w:val="-2"/>
        </w:rPr>
        <w:t>合同草案条款</w:t>
      </w:r>
      <w:r>
        <w:t>第六</w:t>
      </w:r>
      <w:r>
        <w:rPr>
          <w:spacing w:val="-10"/>
        </w:rPr>
        <w:t>章</w:t>
      </w:r>
      <w:r>
        <w:tab/>
      </w:r>
      <w:r>
        <w:t>响应文件格</w:t>
      </w:r>
      <w:r>
        <w:rPr>
          <w:spacing w:val="-10"/>
        </w:rPr>
        <w:t>式</w:t>
      </w:r>
    </w:p>
    <w:p>
      <w:pPr>
        <w:pStyle w:val="14"/>
        <w:numPr>
          <w:ilvl w:val="1"/>
          <w:numId w:val="7"/>
        </w:numPr>
        <w:tabs>
          <w:tab w:val="left" w:pos="1622"/>
        </w:tabs>
        <w:spacing w:before="1" w:after="0" w:line="364" w:lineRule="auto"/>
        <w:ind w:left="1621" w:right="551" w:hanging="720"/>
        <w:jc w:val="both"/>
        <w:rPr>
          <w:b/>
          <w:bCs/>
          <w:sz w:val="24"/>
        </w:rPr>
      </w:pPr>
      <w:r>
        <w:rPr>
          <w:spacing w:val="-2"/>
          <w:sz w:val="24"/>
        </w:rPr>
        <w:t>供应商应认真阅读竞争性磋商文件的全部内容。供应商应按照竞争性磋商文件要求提交响应文件并保证所提供的全部资料的真实性，并对竞争性磋商文件做出实质性响应，</w:t>
      </w:r>
      <w:r>
        <w:rPr>
          <w:b w:val="0"/>
          <w:bCs w:val="0"/>
          <w:spacing w:val="-2"/>
          <w:sz w:val="24"/>
        </w:rPr>
        <w:t>否则响应无效。</w:t>
      </w:r>
    </w:p>
    <w:p>
      <w:pPr>
        <w:pStyle w:val="14"/>
        <w:numPr>
          <w:ilvl w:val="0"/>
          <w:numId w:val="7"/>
        </w:numPr>
        <w:tabs>
          <w:tab w:val="left" w:pos="897"/>
        </w:tabs>
        <w:spacing w:before="0" w:after="0" w:line="304" w:lineRule="exact"/>
        <w:ind w:left="896" w:right="0" w:hanging="356"/>
        <w:jc w:val="both"/>
        <w:rPr>
          <w:sz w:val="24"/>
        </w:rPr>
      </w:pPr>
      <w:r>
        <w:rPr>
          <w:spacing w:val="-1"/>
          <w:sz w:val="24"/>
        </w:rPr>
        <w:t>对竞争性磋商文件的澄清或修改</w:t>
      </w:r>
    </w:p>
    <w:p>
      <w:pPr>
        <w:pStyle w:val="14"/>
        <w:numPr>
          <w:ilvl w:val="1"/>
          <w:numId w:val="7"/>
        </w:numPr>
        <w:tabs>
          <w:tab w:val="left" w:pos="1622"/>
        </w:tabs>
        <w:spacing w:before="161" w:after="0" w:line="364" w:lineRule="auto"/>
        <w:ind w:left="1621" w:right="551" w:hanging="720"/>
        <w:jc w:val="both"/>
        <w:rPr>
          <w:sz w:val="24"/>
        </w:rPr>
      </w:pPr>
      <w:r>
        <w:rPr>
          <w:spacing w:val="-2"/>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pStyle w:val="14"/>
        <w:numPr>
          <w:ilvl w:val="1"/>
          <w:numId w:val="7"/>
        </w:numPr>
        <w:tabs>
          <w:tab w:val="left" w:pos="1621"/>
          <w:tab w:val="left" w:pos="1622"/>
        </w:tabs>
        <w:spacing w:before="0" w:after="0" w:line="364" w:lineRule="auto"/>
        <w:ind w:left="1621" w:right="431" w:hanging="720"/>
        <w:jc w:val="left"/>
        <w:rPr>
          <w:sz w:val="24"/>
        </w:rPr>
      </w:pPr>
      <w:r>
        <w:rPr>
          <w:spacing w:val="-8"/>
          <w:sz w:val="24"/>
        </w:rPr>
        <w:t>上述书面通知，按照获取竞争性磋商文件的潜在供应商提供的联系方式发出，</w:t>
      </w:r>
      <w:r>
        <w:rPr>
          <w:sz w:val="24"/>
        </w:rPr>
        <w:t>因提供的信息有误导致通知延迟或无法通知的，采购人或采购代理机构不承担责任。</w:t>
      </w:r>
    </w:p>
    <w:p>
      <w:pPr>
        <w:pStyle w:val="14"/>
        <w:numPr>
          <w:ilvl w:val="1"/>
          <w:numId w:val="7"/>
        </w:numPr>
        <w:tabs>
          <w:tab w:val="left" w:pos="1622"/>
        </w:tabs>
        <w:spacing w:before="0" w:after="0" w:line="364" w:lineRule="auto"/>
        <w:ind w:left="1621" w:right="551" w:hanging="720"/>
        <w:jc w:val="both"/>
        <w:rPr>
          <w:sz w:val="24"/>
        </w:rPr>
      </w:pPr>
      <w:r>
        <w:rPr>
          <w:spacing w:val="-2"/>
          <w:sz w:val="24"/>
        </w:rPr>
        <w:t>澄清或者修改的内容为竞争性磋商文件的组成部分，并对所有获取竞争性磋商文件的潜在供应商具有约束力。澄清或者修改的内容可能影响响应文件编</w:t>
      </w:r>
      <w:r>
        <w:rPr>
          <w:spacing w:val="-3"/>
          <w:sz w:val="24"/>
        </w:rPr>
        <w:t xml:space="preserve">制的，将在提交首次响应文件截止之日 </w:t>
      </w:r>
      <w:r>
        <w:rPr>
          <w:rFonts w:ascii="Arial" w:eastAsia="Arial"/>
          <w:sz w:val="24"/>
        </w:rPr>
        <w:t xml:space="preserve">3 </w:t>
      </w:r>
      <w:r>
        <w:rPr>
          <w:sz w:val="24"/>
        </w:rPr>
        <w:t>个工作日前，以书面形式通知所有</w:t>
      </w:r>
    </w:p>
    <w:p>
      <w:pPr>
        <w:spacing w:after="0" w:line="364" w:lineRule="auto"/>
        <w:jc w:val="both"/>
        <w:rPr>
          <w:sz w:val="24"/>
        </w:rPr>
        <w:sectPr>
          <w:type w:val="continuous"/>
          <w:pgSz w:w="11910" w:h="16840"/>
          <w:pgMar w:top="1380" w:right="580" w:bottom="280" w:left="1160" w:header="879" w:footer="879" w:gutter="0"/>
          <w:cols w:space="720" w:num="1"/>
        </w:sectPr>
      </w:pPr>
    </w:p>
    <w:p>
      <w:pPr>
        <w:pStyle w:val="4"/>
        <w:spacing w:before="72"/>
        <w:ind w:left="1621"/>
      </w:pPr>
      <w:r>
        <w:rPr>
          <w:spacing w:val="-1"/>
        </w:rPr>
        <w:t>获取磋商文件的供应商；不足上述时间的，将顺延提交响应文件截止时间。</w:t>
      </w:r>
    </w:p>
    <w:p>
      <w:pPr>
        <w:pStyle w:val="4"/>
      </w:pPr>
    </w:p>
    <w:p>
      <w:pPr>
        <w:pStyle w:val="4"/>
        <w:spacing w:before="8"/>
        <w:rPr>
          <w:sz w:val="26"/>
        </w:rPr>
      </w:pPr>
    </w:p>
    <w:p>
      <w:pPr>
        <w:pStyle w:val="12"/>
        <w:tabs>
          <w:tab w:val="left" w:pos="700"/>
        </w:tabs>
        <w:spacing w:before="0"/>
      </w:pPr>
      <w:r>
        <w:rPr>
          <w:spacing w:val="-10"/>
        </w:rPr>
        <w:t>三</w:t>
      </w:r>
      <w:r>
        <w:tab/>
      </w:r>
      <w:r>
        <w:t>响应文件的编</w:t>
      </w:r>
      <w:r>
        <w:rPr>
          <w:spacing w:val="-10"/>
        </w:rPr>
        <w:t>制</w:t>
      </w:r>
    </w:p>
    <w:p>
      <w:pPr>
        <w:pStyle w:val="14"/>
        <w:numPr>
          <w:ilvl w:val="0"/>
          <w:numId w:val="7"/>
        </w:numPr>
        <w:tabs>
          <w:tab w:val="left" w:pos="897"/>
        </w:tabs>
        <w:spacing w:before="186" w:after="0" w:line="240" w:lineRule="auto"/>
        <w:ind w:left="896" w:right="0" w:hanging="356"/>
        <w:jc w:val="both"/>
        <w:rPr>
          <w:sz w:val="24"/>
        </w:rPr>
      </w:pPr>
      <w:r>
        <w:rPr>
          <w:spacing w:val="-1"/>
          <w:sz w:val="24"/>
        </w:rPr>
        <w:t>响应范围、竞争性磋商文件中计量单位的使用及磋商语言</w:t>
      </w:r>
    </w:p>
    <w:p>
      <w:pPr>
        <w:pStyle w:val="14"/>
        <w:numPr>
          <w:ilvl w:val="1"/>
          <w:numId w:val="7"/>
        </w:numPr>
        <w:tabs>
          <w:tab w:val="left" w:pos="1622"/>
        </w:tabs>
        <w:spacing w:before="160" w:after="0" w:line="364" w:lineRule="auto"/>
        <w:ind w:left="1621" w:right="551" w:hanging="720"/>
        <w:jc w:val="both"/>
        <w:rPr>
          <w:sz w:val="24"/>
        </w:rPr>
      </w:pPr>
      <w:r>
        <w:rPr>
          <w:spacing w:val="-2"/>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pPr>
        <w:pStyle w:val="14"/>
        <w:numPr>
          <w:ilvl w:val="1"/>
          <w:numId w:val="7"/>
        </w:numPr>
        <w:tabs>
          <w:tab w:val="left" w:pos="1622"/>
        </w:tabs>
        <w:spacing w:before="0" w:after="0" w:line="362" w:lineRule="auto"/>
        <w:ind w:left="1621" w:right="551" w:hanging="720"/>
        <w:jc w:val="both"/>
        <w:rPr>
          <w:sz w:val="24"/>
        </w:rPr>
      </w:pPr>
      <w:r>
        <w:rPr>
          <w:spacing w:val="-2"/>
          <w:sz w:val="24"/>
        </w:rPr>
        <w:t>除竞争性磋商文件有特殊要求外，本项目磋商所使用的计量单位，应采用中华人民共和国法定计量单位。</w:t>
      </w:r>
    </w:p>
    <w:p>
      <w:pPr>
        <w:pStyle w:val="14"/>
        <w:numPr>
          <w:ilvl w:val="1"/>
          <w:numId w:val="7"/>
        </w:numPr>
        <w:tabs>
          <w:tab w:val="left" w:pos="1622"/>
        </w:tabs>
        <w:spacing w:before="3" w:after="0" w:line="364" w:lineRule="auto"/>
        <w:ind w:left="1621" w:right="551" w:hanging="720"/>
        <w:jc w:val="both"/>
        <w:rPr>
          <w:sz w:val="24"/>
        </w:rPr>
      </w:pPr>
      <w:r>
        <w:rPr>
          <w:spacing w:val="-2"/>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w:t>
      </w:r>
      <w:r>
        <w:rPr>
          <w:spacing w:val="-4"/>
          <w:sz w:val="24"/>
        </w:rPr>
        <w:t>承担。</w:t>
      </w:r>
    </w:p>
    <w:p>
      <w:pPr>
        <w:pStyle w:val="14"/>
        <w:numPr>
          <w:ilvl w:val="0"/>
          <w:numId w:val="7"/>
        </w:numPr>
        <w:tabs>
          <w:tab w:val="left" w:pos="897"/>
        </w:tabs>
        <w:spacing w:before="0" w:after="0" w:line="303" w:lineRule="exact"/>
        <w:ind w:left="896" w:right="0" w:hanging="356"/>
        <w:jc w:val="both"/>
        <w:rPr>
          <w:sz w:val="24"/>
        </w:rPr>
      </w:pPr>
      <w:r>
        <w:rPr>
          <w:spacing w:val="-2"/>
          <w:sz w:val="24"/>
        </w:rPr>
        <w:t>响应文件构成</w:t>
      </w:r>
    </w:p>
    <w:p>
      <w:pPr>
        <w:pStyle w:val="14"/>
        <w:numPr>
          <w:ilvl w:val="1"/>
          <w:numId w:val="7"/>
        </w:numPr>
        <w:tabs>
          <w:tab w:val="left" w:pos="1617"/>
        </w:tabs>
        <w:spacing w:before="160" w:after="0" w:line="364" w:lineRule="auto"/>
        <w:ind w:left="1616" w:right="548" w:hanging="720"/>
        <w:jc w:val="both"/>
        <w:rPr>
          <w:sz w:val="24"/>
        </w:rPr>
      </w:pPr>
      <w:r>
        <w:rPr>
          <w:spacing w:val="-2"/>
          <w:sz w:val="24"/>
        </w:rPr>
        <w:t>供应商应当按照竞争性磋商文件的要求编制响应文件，并对其提交的响应文</w:t>
      </w:r>
      <w:r>
        <w:rPr>
          <w:spacing w:val="-6"/>
          <w:sz w:val="24"/>
        </w:rPr>
        <w:t>件的真实性、合法性承担法律责任。响应文件的部分格式要求，见第六章《响</w:t>
      </w:r>
      <w:r>
        <w:rPr>
          <w:spacing w:val="-20"/>
          <w:sz w:val="24"/>
        </w:rPr>
        <w:t>应文件格式》。</w:t>
      </w:r>
    </w:p>
    <w:p>
      <w:pPr>
        <w:pStyle w:val="14"/>
        <w:numPr>
          <w:ilvl w:val="1"/>
          <w:numId w:val="7"/>
        </w:numPr>
        <w:tabs>
          <w:tab w:val="left" w:pos="1617"/>
        </w:tabs>
        <w:spacing w:before="0" w:after="0" w:line="364" w:lineRule="auto"/>
        <w:ind w:left="1616" w:right="546" w:hanging="720"/>
        <w:jc w:val="both"/>
        <w:rPr>
          <w:sz w:val="24"/>
        </w:rPr>
      </w:pPr>
      <w:r>
        <w:rPr>
          <w:spacing w:val="-2"/>
          <w:sz w:val="24"/>
        </w:rPr>
        <w:t>对于竞争性磋商文件中标记了</w:t>
      </w:r>
      <w:r>
        <w:rPr>
          <w:rFonts w:ascii="Arial" w:hAnsi="Arial" w:eastAsia="Arial"/>
          <w:spacing w:val="-2"/>
          <w:w w:val="135"/>
          <w:sz w:val="24"/>
        </w:rPr>
        <w:t>“</w:t>
      </w:r>
      <w:r>
        <w:rPr>
          <w:spacing w:val="-2"/>
          <w:sz w:val="24"/>
        </w:rPr>
        <w:t>实质性格式</w:t>
      </w:r>
      <w:r>
        <w:rPr>
          <w:rFonts w:ascii="Arial" w:hAnsi="Arial" w:eastAsia="Arial"/>
          <w:spacing w:val="-2"/>
          <w:w w:val="135"/>
          <w:sz w:val="24"/>
        </w:rPr>
        <w:t>”</w:t>
      </w:r>
      <w:r>
        <w:rPr>
          <w:spacing w:val="-2"/>
          <w:sz w:val="24"/>
        </w:rPr>
        <w:t>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Arial" w:hAnsi="Arial" w:eastAsia="Arial"/>
          <w:spacing w:val="-2"/>
          <w:w w:val="135"/>
          <w:sz w:val="24"/>
        </w:rPr>
        <w:t>“</w:t>
      </w:r>
      <w:r>
        <w:rPr>
          <w:spacing w:val="-2"/>
          <w:sz w:val="24"/>
        </w:rPr>
        <w:t>实质性格式</w:t>
      </w:r>
      <w:r>
        <w:rPr>
          <w:rFonts w:ascii="Arial" w:hAnsi="Arial" w:eastAsia="Arial"/>
          <w:spacing w:val="-2"/>
          <w:w w:val="135"/>
          <w:sz w:val="24"/>
        </w:rPr>
        <w:t>”</w:t>
      </w:r>
      <w:r>
        <w:rPr>
          <w:spacing w:val="-2"/>
          <w:sz w:val="24"/>
        </w:rPr>
        <w:t>的文件和竞争性磋商文件未提供格式的内容，可由供应商自行编写。</w:t>
      </w:r>
    </w:p>
    <w:p>
      <w:pPr>
        <w:pStyle w:val="14"/>
        <w:numPr>
          <w:ilvl w:val="1"/>
          <w:numId w:val="7"/>
        </w:numPr>
        <w:tabs>
          <w:tab w:val="left" w:pos="1617"/>
        </w:tabs>
        <w:spacing w:before="0" w:after="0" w:line="303" w:lineRule="exact"/>
        <w:ind w:left="1616" w:right="0" w:hanging="721"/>
        <w:jc w:val="both"/>
        <w:rPr>
          <w:sz w:val="24"/>
        </w:rPr>
      </w:pPr>
      <w:r>
        <w:rPr>
          <w:spacing w:val="-1"/>
          <w:sz w:val="24"/>
        </w:rPr>
        <w:t>第三章《评审方法和评审标准》中涉及的证明文件。</w:t>
      </w:r>
    </w:p>
    <w:p>
      <w:pPr>
        <w:pStyle w:val="14"/>
        <w:numPr>
          <w:ilvl w:val="1"/>
          <w:numId w:val="7"/>
        </w:numPr>
        <w:tabs>
          <w:tab w:val="left" w:pos="1617"/>
        </w:tabs>
        <w:spacing w:before="160" w:after="0" w:line="364" w:lineRule="auto"/>
        <w:ind w:left="1616" w:right="548" w:hanging="720"/>
        <w:jc w:val="both"/>
        <w:rPr>
          <w:sz w:val="24"/>
        </w:rPr>
      </w:pPr>
      <w:r>
        <w:rPr>
          <w:spacing w:val="-13"/>
          <w:sz w:val="24"/>
        </w:rPr>
        <w:t>对照第四章《采购需求》，说明所提供货物和服务已对第四章《采购需求》做</w:t>
      </w:r>
      <w:r>
        <w:rPr>
          <w:spacing w:val="-2"/>
          <w:sz w:val="24"/>
        </w:rPr>
        <w:t>出了响应，或申明与第四章《采购需求》的偏差和例外。如第四章《采购需求》中要求提供证明文件的，供应商应当按具体要求提供证明文件。</w:t>
      </w:r>
    </w:p>
    <w:p>
      <w:pPr>
        <w:pStyle w:val="14"/>
        <w:numPr>
          <w:ilvl w:val="1"/>
          <w:numId w:val="7"/>
        </w:numPr>
        <w:tabs>
          <w:tab w:val="left" w:pos="1617"/>
        </w:tabs>
        <w:spacing w:before="0" w:after="0" w:line="307" w:lineRule="exact"/>
        <w:ind w:left="1616" w:right="0" w:hanging="721"/>
        <w:jc w:val="both"/>
        <w:rPr>
          <w:sz w:val="24"/>
        </w:rPr>
      </w:pPr>
      <w:r>
        <w:rPr>
          <w:spacing w:val="-1"/>
          <w:sz w:val="24"/>
        </w:rPr>
        <w:t>供应商认为应附的其他材料。</w:t>
      </w:r>
    </w:p>
    <w:p>
      <w:pPr>
        <w:pStyle w:val="14"/>
        <w:numPr>
          <w:ilvl w:val="0"/>
          <w:numId w:val="7"/>
        </w:numPr>
        <w:tabs>
          <w:tab w:val="left" w:pos="897"/>
        </w:tabs>
        <w:spacing w:before="158" w:after="0" w:line="240" w:lineRule="auto"/>
        <w:ind w:left="896" w:right="0" w:hanging="356"/>
        <w:jc w:val="left"/>
        <w:rPr>
          <w:sz w:val="24"/>
        </w:rPr>
      </w:pPr>
      <w:r>
        <w:rPr>
          <w:spacing w:val="-5"/>
          <w:sz w:val="24"/>
        </w:rPr>
        <w:t>报价</w:t>
      </w:r>
    </w:p>
    <w:p>
      <w:pPr>
        <w:spacing w:after="0" w:line="240" w:lineRule="auto"/>
        <w:jc w:val="left"/>
        <w:rPr>
          <w:sz w:val="24"/>
        </w:rPr>
        <w:sectPr>
          <w:pgSz w:w="11910" w:h="16840"/>
          <w:pgMar w:top="1340" w:right="580" w:bottom="1080" w:left="1160" w:header="879" w:footer="879" w:gutter="0"/>
          <w:cols w:space="720" w:num="1"/>
        </w:sectPr>
      </w:pPr>
    </w:p>
    <w:p>
      <w:pPr>
        <w:pStyle w:val="14"/>
        <w:numPr>
          <w:ilvl w:val="1"/>
          <w:numId w:val="7"/>
        </w:numPr>
        <w:tabs>
          <w:tab w:val="left" w:pos="1617"/>
        </w:tabs>
        <w:spacing w:before="73" w:after="0" w:line="240" w:lineRule="auto"/>
        <w:ind w:left="1616" w:right="0" w:hanging="721"/>
        <w:jc w:val="both"/>
        <w:rPr>
          <w:sz w:val="24"/>
        </w:rPr>
      </w:pPr>
      <w:r>
        <w:rPr>
          <w:spacing w:val="-1"/>
          <w:sz w:val="24"/>
        </w:rPr>
        <w:t>所有响应均以人民币报价。</w:t>
      </w:r>
    </w:p>
    <w:p>
      <w:pPr>
        <w:pStyle w:val="14"/>
        <w:numPr>
          <w:ilvl w:val="1"/>
          <w:numId w:val="7"/>
        </w:numPr>
        <w:tabs>
          <w:tab w:val="left" w:pos="2008"/>
        </w:tabs>
        <w:spacing w:before="158" w:after="0" w:line="364" w:lineRule="auto"/>
        <w:ind w:left="2007" w:right="551" w:hanging="900"/>
        <w:jc w:val="both"/>
        <w:rPr>
          <w:sz w:val="24"/>
        </w:rPr>
      </w:pPr>
      <w:r>
        <w:rPr>
          <w:spacing w:val="-5"/>
          <w:sz w:val="24"/>
        </w:rPr>
        <w:t>供应商的报价应包括为完成本项目所发生的一切费用和税费，采购人将不</w:t>
      </w:r>
      <w:r>
        <w:rPr>
          <w:spacing w:val="-10"/>
          <w:sz w:val="24"/>
        </w:rPr>
        <w:t>再支付报价以外的任何费用。供应商的报价应包括但不限于下列内容</w:t>
      </w:r>
      <w:r>
        <w:rPr>
          <w:spacing w:val="-75"/>
          <w:sz w:val="24"/>
        </w:rPr>
        <w:t>，《供</w:t>
      </w:r>
      <w:r>
        <w:rPr>
          <w:spacing w:val="-2"/>
          <w:sz w:val="24"/>
        </w:rPr>
        <w:t>应商须知资料表》中有特殊规定的，从其规定。</w:t>
      </w:r>
    </w:p>
    <w:p>
      <w:pPr>
        <w:pStyle w:val="14"/>
        <w:numPr>
          <w:ilvl w:val="2"/>
          <w:numId w:val="7"/>
        </w:numPr>
        <w:tabs>
          <w:tab w:val="left" w:pos="2522"/>
        </w:tabs>
        <w:spacing w:before="0" w:after="0" w:line="364" w:lineRule="auto"/>
        <w:ind w:left="2521" w:right="443" w:hanging="900"/>
        <w:jc w:val="left"/>
        <w:rPr>
          <w:sz w:val="24"/>
        </w:rPr>
      </w:pPr>
      <w:r>
        <w:rPr>
          <w:spacing w:val="-2"/>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14"/>
        <w:numPr>
          <w:ilvl w:val="2"/>
          <w:numId w:val="7"/>
        </w:numPr>
        <w:tabs>
          <w:tab w:val="left" w:pos="2522"/>
        </w:tabs>
        <w:spacing w:before="0" w:after="0" w:line="305" w:lineRule="exact"/>
        <w:ind w:left="2521" w:right="0" w:hanging="901"/>
        <w:jc w:val="left"/>
        <w:rPr>
          <w:sz w:val="24"/>
        </w:rPr>
      </w:pPr>
      <w:r>
        <w:rPr>
          <w:spacing w:val="-1"/>
          <w:sz w:val="24"/>
        </w:rPr>
        <w:t>按照竞争性磋商文件要求完成本项目的全部相关费用。</w:t>
      </w:r>
    </w:p>
    <w:p>
      <w:pPr>
        <w:pStyle w:val="14"/>
        <w:numPr>
          <w:ilvl w:val="1"/>
          <w:numId w:val="7"/>
        </w:numPr>
        <w:tabs>
          <w:tab w:val="left" w:pos="1617"/>
        </w:tabs>
        <w:spacing w:before="159" w:after="0" w:line="362" w:lineRule="auto"/>
        <w:ind w:left="1616" w:right="553" w:hanging="720"/>
        <w:jc w:val="left"/>
        <w:rPr>
          <w:sz w:val="24"/>
        </w:rPr>
      </w:pPr>
      <w:r>
        <w:rPr>
          <w:spacing w:val="-2"/>
          <w:sz w:val="24"/>
        </w:rPr>
        <w:t>采购人不得向供应商索要或者接受其给予的赠品、回扣或者与采购无关的其他商品、服务。</w:t>
      </w:r>
    </w:p>
    <w:p>
      <w:pPr>
        <w:pStyle w:val="14"/>
        <w:numPr>
          <w:ilvl w:val="1"/>
          <w:numId w:val="7"/>
        </w:numPr>
        <w:tabs>
          <w:tab w:val="left" w:pos="1622"/>
        </w:tabs>
        <w:spacing w:before="5" w:after="0" w:line="362" w:lineRule="auto"/>
        <w:ind w:left="1621" w:right="550" w:hanging="720"/>
        <w:jc w:val="left"/>
        <w:rPr>
          <w:sz w:val="24"/>
        </w:rPr>
      </w:pPr>
      <w:r>
        <w:rPr>
          <w:spacing w:val="-2"/>
          <w:sz w:val="24"/>
        </w:rPr>
        <w:t>供应商不能提供任何有选择性或可调整的最后报价（竞争性磋商文件另有规定的除外</w:t>
      </w:r>
      <w:r>
        <w:rPr>
          <w:spacing w:val="-120"/>
          <w:sz w:val="24"/>
        </w:rPr>
        <w:t>）</w:t>
      </w:r>
      <w:r>
        <w:rPr>
          <w:spacing w:val="-2"/>
          <w:sz w:val="24"/>
        </w:rPr>
        <w:t>，否则其响应无效。</w:t>
      </w:r>
    </w:p>
    <w:p>
      <w:pPr>
        <w:pStyle w:val="14"/>
        <w:numPr>
          <w:ilvl w:val="0"/>
          <w:numId w:val="7"/>
        </w:numPr>
        <w:tabs>
          <w:tab w:val="left" w:pos="897"/>
        </w:tabs>
        <w:spacing w:before="5" w:after="0" w:line="240" w:lineRule="auto"/>
        <w:ind w:left="896" w:right="0" w:hanging="356"/>
        <w:jc w:val="left"/>
        <w:rPr>
          <w:sz w:val="24"/>
        </w:rPr>
      </w:pPr>
      <w:r>
        <w:rPr>
          <w:spacing w:val="-2"/>
          <w:sz w:val="24"/>
        </w:rPr>
        <w:t>磋商保证金</w:t>
      </w:r>
    </w:p>
    <w:p>
      <w:pPr>
        <w:pStyle w:val="14"/>
        <w:numPr>
          <w:ilvl w:val="1"/>
          <w:numId w:val="7"/>
        </w:numPr>
        <w:tabs>
          <w:tab w:val="left" w:pos="1617"/>
        </w:tabs>
        <w:spacing w:before="161" w:after="0" w:line="240" w:lineRule="auto"/>
        <w:ind w:left="1616" w:right="0" w:hanging="721"/>
        <w:jc w:val="both"/>
        <w:rPr>
          <w:sz w:val="24"/>
        </w:rPr>
      </w:pPr>
      <w:r>
        <w:rPr>
          <w:rFonts w:hint="eastAsia"/>
          <w:spacing w:val="-1"/>
          <w:sz w:val="24"/>
          <w:lang w:eastAsia="zh-CN"/>
        </w:rPr>
        <w:t>见</w:t>
      </w:r>
      <w:r>
        <w:rPr>
          <w:spacing w:val="-1"/>
          <w:sz w:val="24"/>
        </w:rPr>
        <w:t>《供应商须知资料表》。</w:t>
      </w:r>
    </w:p>
    <w:p>
      <w:pPr>
        <w:pStyle w:val="14"/>
        <w:numPr>
          <w:ilvl w:val="0"/>
          <w:numId w:val="7"/>
        </w:numPr>
        <w:tabs>
          <w:tab w:val="left" w:pos="897"/>
        </w:tabs>
        <w:spacing w:before="161" w:after="0" w:line="240" w:lineRule="auto"/>
        <w:ind w:left="896" w:right="0" w:hanging="356"/>
        <w:jc w:val="both"/>
        <w:rPr>
          <w:sz w:val="24"/>
        </w:rPr>
      </w:pPr>
      <w:r>
        <w:rPr>
          <w:rFonts w:hint="eastAsia"/>
          <w:spacing w:val="-2"/>
          <w:sz w:val="24"/>
          <w:lang w:val="en-US" w:eastAsia="zh-CN"/>
        </w:rPr>
        <w:t xml:space="preserve"> </w:t>
      </w:r>
      <w:r>
        <w:rPr>
          <w:spacing w:val="-2"/>
          <w:sz w:val="24"/>
        </w:rPr>
        <w:t>响应有效期</w:t>
      </w:r>
    </w:p>
    <w:p>
      <w:pPr>
        <w:pStyle w:val="14"/>
        <w:numPr>
          <w:ilvl w:val="1"/>
          <w:numId w:val="7"/>
        </w:numPr>
        <w:tabs>
          <w:tab w:val="left" w:pos="1617"/>
        </w:tabs>
        <w:spacing w:before="160" w:after="0" w:line="362" w:lineRule="auto"/>
        <w:ind w:left="1616" w:right="553" w:hanging="720"/>
        <w:jc w:val="both"/>
        <w:rPr>
          <w:sz w:val="24"/>
        </w:rPr>
      </w:pPr>
      <w:r>
        <w:rPr>
          <w:spacing w:val="-2"/>
          <w:sz w:val="24"/>
        </w:rPr>
        <w:t>响应文件应在本竞争性磋商文件《供应商须知资料表》中规定的响应有效期内保持有效，响应有效期少于竞争性磋商文件规定期限的，其响应无效。</w:t>
      </w:r>
    </w:p>
    <w:p>
      <w:pPr>
        <w:pStyle w:val="14"/>
        <w:keepNext w:val="0"/>
        <w:keepLines w:val="0"/>
        <w:pageBreakBefore w:val="0"/>
        <w:widowControl w:val="0"/>
        <w:numPr>
          <w:ilvl w:val="0"/>
          <w:numId w:val="7"/>
        </w:numPr>
        <w:tabs>
          <w:tab w:val="left" w:pos="897"/>
        </w:tabs>
        <w:kinsoku/>
        <w:wordWrap/>
        <w:overflowPunct/>
        <w:topLinePunct w:val="0"/>
        <w:autoSpaceDE w:val="0"/>
        <w:autoSpaceDN w:val="0"/>
        <w:bidi w:val="0"/>
        <w:adjustRightInd/>
        <w:snapToGrid/>
        <w:spacing w:before="0" w:after="0" w:line="520" w:lineRule="exact"/>
        <w:ind w:left="896" w:right="0" w:rightChars="0" w:hanging="356"/>
        <w:jc w:val="both"/>
        <w:textAlignment w:val="auto"/>
        <w:outlineLvl w:val="9"/>
        <w:rPr>
          <w:sz w:val="24"/>
        </w:rPr>
      </w:pPr>
      <w:r>
        <w:rPr>
          <w:spacing w:val="-1"/>
          <w:sz w:val="24"/>
        </w:rPr>
        <w:t>响应文件的签署、盖章</w:t>
      </w:r>
    </w:p>
    <w:p>
      <w:pPr>
        <w:pStyle w:val="14"/>
        <w:keepNext w:val="0"/>
        <w:keepLines w:val="0"/>
        <w:pageBreakBefore w:val="0"/>
        <w:widowControl w:val="0"/>
        <w:numPr>
          <w:ilvl w:val="1"/>
          <w:numId w:val="7"/>
        </w:numPr>
        <w:tabs>
          <w:tab w:val="left" w:pos="1617"/>
        </w:tabs>
        <w:kinsoku/>
        <w:wordWrap/>
        <w:overflowPunct/>
        <w:topLinePunct w:val="0"/>
        <w:autoSpaceDE w:val="0"/>
        <w:autoSpaceDN w:val="0"/>
        <w:bidi w:val="0"/>
        <w:adjustRightInd/>
        <w:snapToGrid/>
        <w:spacing w:before="0" w:after="0" w:line="520" w:lineRule="exact"/>
        <w:ind w:left="1616" w:right="0" w:rightChars="0" w:hanging="721"/>
        <w:jc w:val="both"/>
        <w:textAlignment w:val="auto"/>
        <w:outlineLvl w:val="9"/>
        <w:rPr>
          <w:sz w:val="24"/>
        </w:rPr>
      </w:pPr>
      <w:r>
        <w:rPr>
          <w:rFonts w:hint="eastAsia"/>
          <w:spacing w:val="-3"/>
          <w:sz w:val="24"/>
        </w:rPr>
        <w:t>竞争性磋商文件要求签字的内容（如授权委托书等），由供应商的法定代表人或委托代理人在响应文件上签字并加盖单位印章。委托代理人须持有书面的“授权委托书”（标准格式附后）；</w:t>
      </w:r>
      <w:r>
        <w:rPr>
          <w:rFonts w:hint="eastAsia"/>
          <w:spacing w:val="-3"/>
          <w:sz w:val="24"/>
          <w:lang w:eastAsia="zh-CN"/>
        </w:rPr>
        <w:t>如</w:t>
      </w:r>
      <w:r>
        <w:rPr>
          <w:rFonts w:hint="eastAsia"/>
          <w:spacing w:val="-3"/>
          <w:sz w:val="24"/>
        </w:rPr>
        <w:t>要求</w:t>
      </w:r>
      <w:r>
        <w:rPr>
          <w:rFonts w:hint="eastAsia"/>
          <w:spacing w:val="-3"/>
          <w:sz w:val="24"/>
          <w:lang w:eastAsia="zh-CN"/>
        </w:rPr>
        <w:t>有</w:t>
      </w:r>
      <w:r>
        <w:rPr>
          <w:rFonts w:hint="eastAsia"/>
          <w:spacing w:val="-3"/>
          <w:sz w:val="24"/>
        </w:rPr>
        <w:t>第三方出具的盖章件原件（制造商授权书原件等），响应文件中应使用原件。</w:t>
      </w:r>
    </w:p>
    <w:p>
      <w:pPr>
        <w:pStyle w:val="4"/>
        <w:keepNext w:val="0"/>
        <w:keepLines w:val="0"/>
        <w:pageBreakBefore w:val="0"/>
        <w:widowControl w:val="0"/>
        <w:kinsoku/>
        <w:wordWrap/>
        <w:overflowPunct/>
        <w:topLinePunct w:val="0"/>
        <w:autoSpaceDE w:val="0"/>
        <w:autoSpaceDN w:val="0"/>
        <w:bidi w:val="0"/>
        <w:adjustRightInd/>
        <w:snapToGrid/>
        <w:spacing w:before="0" w:after="0" w:line="520" w:lineRule="exact"/>
        <w:ind w:right="0" w:rightChars="0"/>
        <w:textAlignment w:val="auto"/>
        <w:outlineLvl w:val="9"/>
        <w:rPr>
          <w:sz w:val="20"/>
        </w:rPr>
      </w:pPr>
    </w:p>
    <w:p>
      <w:pPr>
        <w:pStyle w:val="4"/>
        <w:spacing w:before="4"/>
        <w:rPr>
          <w:sz w:val="16"/>
        </w:rPr>
      </w:pPr>
    </w:p>
    <w:p>
      <w:pPr>
        <w:pStyle w:val="12"/>
        <w:tabs>
          <w:tab w:val="left" w:pos="700"/>
        </w:tabs>
        <w:spacing w:before="61"/>
      </w:pPr>
      <w:r>
        <w:rPr>
          <w:spacing w:val="-10"/>
        </w:rPr>
        <w:t>四</w:t>
      </w:r>
      <w:r>
        <w:tab/>
      </w:r>
      <w:r>
        <w:t>响应文件的提</w:t>
      </w:r>
      <w:r>
        <w:rPr>
          <w:spacing w:val="-10"/>
        </w:rPr>
        <w:t>交</w:t>
      </w:r>
    </w:p>
    <w:p>
      <w:pPr>
        <w:pStyle w:val="14"/>
        <w:numPr>
          <w:ilvl w:val="0"/>
          <w:numId w:val="7"/>
        </w:numPr>
        <w:tabs>
          <w:tab w:val="left" w:pos="897"/>
        </w:tabs>
        <w:spacing w:before="185" w:after="0" w:line="240" w:lineRule="auto"/>
        <w:ind w:left="896" w:right="0" w:hanging="356"/>
        <w:jc w:val="left"/>
        <w:rPr>
          <w:sz w:val="24"/>
        </w:rPr>
      </w:pPr>
      <w:r>
        <w:rPr>
          <w:spacing w:val="-2"/>
          <w:sz w:val="24"/>
        </w:rPr>
        <w:t>响应文件的提交</w:t>
      </w:r>
    </w:p>
    <w:p>
      <w:pPr>
        <w:pStyle w:val="14"/>
        <w:keepNext w:val="0"/>
        <w:keepLines w:val="0"/>
        <w:pageBreakBefore w:val="0"/>
        <w:widowControl w:val="0"/>
        <w:numPr>
          <w:ilvl w:val="1"/>
          <w:numId w:val="7"/>
        </w:numPr>
        <w:tabs>
          <w:tab w:val="left" w:pos="1617"/>
        </w:tabs>
        <w:kinsoku/>
        <w:wordWrap/>
        <w:overflowPunct/>
        <w:topLinePunct w:val="0"/>
        <w:autoSpaceDE w:val="0"/>
        <w:autoSpaceDN w:val="0"/>
        <w:bidi w:val="0"/>
        <w:adjustRightInd/>
        <w:snapToGrid/>
        <w:spacing w:before="0" w:after="0" w:line="520" w:lineRule="exact"/>
        <w:ind w:left="1616" w:right="556" w:rightChars="0" w:hanging="720"/>
        <w:jc w:val="left"/>
        <w:textAlignment w:val="auto"/>
        <w:outlineLvl w:val="9"/>
        <w:rPr>
          <w:rFonts w:hint="eastAsia"/>
          <w:spacing w:val="-2"/>
          <w:sz w:val="24"/>
        </w:rPr>
      </w:pPr>
      <w:r>
        <w:rPr>
          <w:rFonts w:hint="eastAsia"/>
          <w:spacing w:val="-2"/>
          <w:sz w:val="24"/>
        </w:rPr>
        <w:t>14.1响应文件一律采用A4纸（图纸、彩页等除外），左侧装订。装订应牢固可靠，不易散落，不得采用活页式装订；采购中心对因装订不牢造成的文件散失不负责任。响应文件需打印，并由供应商的法定代表人或经其授权的委托代理人在响应文件上签字并加盖单位印章(竞争性磋商文件中所要求盖章处均为本单位公章，其他印章如投标专用章、业务专用章、合同专用章等均无效)。如果响应文件外包装未按本须知要求加写标记和密封，采购中心对误投或过早启封概不负责。</w:t>
      </w:r>
    </w:p>
    <w:p>
      <w:pPr>
        <w:pStyle w:val="14"/>
        <w:keepNext w:val="0"/>
        <w:keepLines w:val="0"/>
        <w:pageBreakBefore w:val="0"/>
        <w:widowControl w:val="0"/>
        <w:numPr>
          <w:ilvl w:val="1"/>
          <w:numId w:val="7"/>
        </w:numPr>
        <w:tabs>
          <w:tab w:val="left" w:pos="1617"/>
        </w:tabs>
        <w:kinsoku/>
        <w:wordWrap/>
        <w:overflowPunct/>
        <w:topLinePunct w:val="0"/>
        <w:autoSpaceDE w:val="0"/>
        <w:autoSpaceDN w:val="0"/>
        <w:bidi w:val="0"/>
        <w:adjustRightInd/>
        <w:snapToGrid/>
        <w:spacing w:before="0" w:after="0" w:line="520" w:lineRule="exact"/>
        <w:ind w:left="1616" w:right="556" w:rightChars="0" w:hanging="720"/>
        <w:jc w:val="left"/>
        <w:textAlignment w:val="auto"/>
        <w:outlineLvl w:val="9"/>
        <w:rPr>
          <w:rFonts w:hint="eastAsia"/>
          <w:spacing w:val="-2"/>
          <w:sz w:val="24"/>
        </w:rPr>
      </w:pPr>
      <w:r>
        <w:rPr>
          <w:rFonts w:hint="eastAsia"/>
          <w:spacing w:val="-2"/>
          <w:sz w:val="24"/>
        </w:rPr>
        <w:t>所有响应文件封口处须盖加盖供应商的公章。响应文件的正本、副本和电子版应分别封装，并在每一信封或包装的封面上写明：</w:t>
      </w:r>
    </w:p>
    <w:p>
      <w:pPr>
        <w:pStyle w:val="14"/>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before="0" w:after="0" w:line="520" w:lineRule="exact"/>
        <w:ind w:left="896" w:leftChars="0" w:right="556" w:rightChars="0" w:firstLine="708" w:firstLineChars="300"/>
        <w:jc w:val="left"/>
        <w:textAlignment w:val="auto"/>
        <w:outlineLvl w:val="9"/>
        <w:rPr>
          <w:rFonts w:hint="eastAsia"/>
          <w:spacing w:val="-2"/>
          <w:sz w:val="24"/>
        </w:rPr>
      </w:pPr>
      <w:r>
        <w:rPr>
          <w:rFonts w:hint="eastAsia"/>
          <w:spacing w:val="-2"/>
          <w:sz w:val="24"/>
        </w:rPr>
        <w:t>正本、副本或电子版；</w:t>
      </w:r>
    </w:p>
    <w:p>
      <w:pPr>
        <w:pStyle w:val="14"/>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before="0" w:after="0" w:line="520" w:lineRule="exact"/>
        <w:ind w:left="896" w:leftChars="0" w:right="556" w:rightChars="0" w:firstLine="708" w:firstLineChars="300"/>
        <w:jc w:val="left"/>
        <w:textAlignment w:val="auto"/>
        <w:outlineLvl w:val="9"/>
        <w:rPr>
          <w:rFonts w:hint="eastAsia"/>
          <w:spacing w:val="-2"/>
          <w:sz w:val="24"/>
        </w:rPr>
      </w:pPr>
      <w:r>
        <w:rPr>
          <w:rFonts w:hint="eastAsia"/>
          <w:spacing w:val="-2"/>
          <w:sz w:val="24"/>
        </w:rPr>
        <w:t>项目编号；</w:t>
      </w:r>
    </w:p>
    <w:p>
      <w:pPr>
        <w:pStyle w:val="14"/>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before="0" w:after="0" w:line="520" w:lineRule="exact"/>
        <w:ind w:left="896" w:leftChars="0" w:right="556" w:rightChars="0" w:firstLine="708" w:firstLineChars="300"/>
        <w:jc w:val="left"/>
        <w:textAlignment w:val="auto"/>
        <w:outlineLvl w:val="9"/>
        <w:rPr>
          <w:rFonts w:hint="eastAsia"/>
          <w:spacing w:val="-2"/>
          <w:sz w:val="24"/>
        </w:rPr>
      </w:pPr>
      <w:r>
        <w:rPr>
          <w:rFonts w:hint="eastAsia"/>
          <w:spacing w:val="-2"/>
          <w:sz w:val="24"/>
        </w:rPr>
        <w:t>项目名称；</w:t>
      </w:r>
    </w:p>
    <w:p>
      <w:pPr>
        <w:pStyle w:val="14"/>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before="0" w:after="0" w:line="520" w:lineRule="exact"/>
        <w:ind w:left="896" w:leftChars="0" w:right="556" w:rightChars="0" w:firstLine="708" w:firstLineChars="300"/>
        <w:jc w:val="left"/>
        <w:textAlignment w:val="auto"/>
        <w:outlineLvl w:val="9"/>
        <w:rPr>
          <w:rFonts w:hint="eastAsia"/>
          <w:spacing w:val="-2"/>
          <w:sz w:val="24"/>
        </w:rPr>
      </w:pPr>
      <w:r>
        <w:rPr>
          <w:rFonts w:hint="eastAsia"/>
          <w:spacing w:val="-2"/>
          <w:sz w:val="24"/>
        </w:rPr>
        <w:t>磋商地点及时间；</w:t>
      </w:r>
    </w:p>
    <w:p>
      <w:pPr>
        <w:pStyle w:val="14"/>
        <w:keepNext w:val="0"/>
        <w:keepLines w:val="0"/>
        <w:pageBreakBefore w:val="0"/>
        <w:widowControl w:val="0"/>
        <w:numPr>
          <w:ilvl w:val="0"/>
          <w:numId w:val="0"/>
        </w:numPr>
        <w:tabs>
          <w:tab w:val="left" w:pos="1617"/>
        </w:tabs>
        <w:kinsoku/>
        <w:wordWrap/>
        <w:overflowPunct/>
        <w:topLinePunct w:val="0"/>
        <w:autoSpaceDE w:val="0"/>
        <w:autoSpaceDN w:val="0"/>
        <w:bidi w:val="0"/>
        <w:adjustRightInd/>
        <w:snapToGrid/>
        <w:spacing w:before="0" w:after="0" w:line="520" w:lineRule="exact"/>
        <w:ind w:left="896" w:leftChars="0" w:right="556" w:rightChars="0" w:firstLine="708" w:firstLineChars="300"/>
        <w:jc w:val="left"/>
        <w:textAlignment w:val="auto"/>
        <w:outlineLvl w:val="9"/>
        <w:rPr>
          <w:sz w:val="24"/>
        </w:rPr>
      </w:pPr>
      <w:r>
        <w:rPr>
          <w:rFonts w:hint="eastAsia"/>
          <w:spacing w:val="-2"/>
          <w:sz w:val="24"/>
        </w:rPr>
        <w:t>供应商名称及地址。</w:t>
      </w:r>
    </w:p>
    <w:p>
      <w:pPr>
        <w:pStyle w:val="14"/>
        <w:numPr>
          <w:ilvl w:val="0"/>
          <w:numId w:val="7"/>
        </w:numPr>
        <w:tabs>
          <w:tab w:val="left" w:pos="897"/>
        </w:tabs>
        <w:spacing w:before="0" w:after="0" w:line="306" w:lineRule="exact"/>
        <w:ind w:left="896" w:right="0" w:hanging="356"/>
        <w:jc w:val="left"/>
        <w:rPr>
          <w:sz w:val="24"/>
        </w:rPr>
      </w:pPr>
      <w:r>
        <w:rPr>
          <w:spacing w:val="-1"/>
          <w:sz w:val="24"/>
        </w:rPr>
        <w:t>响应文件提交截止时间</w:t>
      </w:r>
    </w:p>
    <w:p>
      <w:pPr>
        <w:pStyle w:val="14"/>
        <w:numPr>
          <w:ilvl w:val="0"/>
          <w:numId w:val="0"/>
        </w:numPr>
        <w:tabs>
          <w:tab w:val="left" w:pos="1617"/>
        </w:tabs>
        <w:spacing w:before="72" w:after="0" w:line="362" w:lineRule="auto"/>
        <w:ind w:left="1670" w:leftChars="436" w:right="553" w:rightChars="0" w:hanging="711" w:hangingChars="300"/>
        <w:jc w:val="both"/>
        <w:rPr>
          <w:rFonts w:hint="eastAsia"/>
          <w:b w:val="0"/>
          <w:bCs w:val="0"/>
          <w:spacing w:val="-2"/>
          <w:sz w:val="24"/>
          <w:lang w:val="en-US" w:eastAsia="zh-CN"/>
        </w:rPr>
      </w:pPr>
      <w:r>
        <w:rPr>
          <w:rFonts w:hint="eastAsia"/>
          <w:b/>
          <w:bCs/>
          <w:spacing w:val="-2"/>
          <w:sz w:val="24"/>
          <w:lang w:val="en-US" w:eastAsia="zh-CN"/>
        </w:rPr>
        <w:t xml:space="preserve">15.1 </w:t>
      </w:r>
      <w:r>
        <w:rPr>
          <w:rFonts w:hint="eastAsia"/>
          <w:b w:val="0"/>
          <w:bCs w:val="0"/>
          <w:spacing w:val="-2"/>
          <w:sz w:val="24"/>
          <w:lang w:val="en-US" w:eastAsia="zh-CN"/>
        </w:rPr>
        <w:t>供应商应在竞争性磋商文件要求提交响应文件截止时间前，将响应文件提交至竞争性磋商公告及竞争性磋商文件中规定的地址。</w:t>
      </w:r>
    </w:p>
    <w:p>
      <w:pPr>
        <w:pStyle w:val="14"/>
        <w:numPr>
          <w:ilvl w:val="0"/>
          <w:numId w:val="7"/>
        </w:numPr>
        <w:tabs>
          <w:tab w:val="left" w:pos="897"/>
        </w:tabs>
        <w:spacing w:before="5" w:after="0" w:line="240" w:lineRule="auto"/>
        <w:ind w:left="896" w:right="0" w:hanging="356"/>
        <w:jc w:val="both"/>
        <w:rPr>
          <w:sz w:val="24"/>
        </w:rPr>
      </w:pPr>
      <w:r>
        <w:rPr>
          <w:spacing w:val="-1"/>
          <w:sz w:val="24"/>
        </w:rPr>
        <w:t>响应文件的修改与撤回</w:t>
      </w:r>
    </w:p>
    <w:p>
      <w:pPr>
        <w:pStyle w:val="14"/>
        <w:numPr>
          <w:ilvl w:val="1"/>
          <w:numId w:val="7"/>
        </w:numPr>
        <w:tabs>
          <w:tab w:val="left" w:pos="1617"/>
        </w:tabs>
        <w:spacing w:before="161" w:after="0" w:line="364" w:lineRule="auto"/>
        <w:ind w:left="1616" w:right="550" w:hanging="720"/>
        <w:jc w:val="both"/>
        <w:rPr>
          <w:sz w:val="24"/>
        </w:rPr>
      </w:pPr>
      <w:r>
        <w:rPr>
          <w:spacing w:val="-2"/>
          <w:sz w:val="24"/>
        </w:rPr>
        <w:t>提交响应文件截止时间前，供应商可以对所提交的响应文件进行补充、修改或者撤回。</w:t>
      </w:r>
    </w:p>
    <w:p>
      <w:pPr>
        <w:pStyle w:val="14"/>
        <w:numPr>
          <w:ilvl w:val="1"/>
          <w:numId w:val="7"/>
        </w:numPr>
        <w:tabs>
          <w:tab w:val="left" w:pos="1617"/>
        </w:tabs>
        <w:spacing w:before="0" w:after="0" w:line="364" w:lineRule="auto"/>
        <w:ind w:left="1616" w:right="550" w:hanging="720"/>
        <w:jc w:val="both"/>
        <w:rPr>
          <w:sz w:val="24"/>
        </w:rPr>
      </w:pPr>
      <w:r>
        <w:rPr>
          <w:spacing w:val="-2"/>
          <w:sz w:val="24"/>
        </w:rPr>
        <w:t>供应商对响应文件的补充、修改的内容应当按照竞争性磋商文件要求签署、盖章，作为响应文件的组成部分。补充、修改的内容与响应文件不一致的，以补充、修改的内容为准。</w:t>
      </w:r>
    </w:p>
    <w:p>
      <w:pPr>
        <w:pStyle w:val="4"/>
        <w:spacing w:before="7"/>
        <w:rPr>
          <w:sz w:val="27"/>
        </w:rPr>
      </w:pPr>
    </w:p>
    <w:p>
      <w:pPr>
        <w:pStyle w:val="12"/>
        <w:tabs>
          <w:tab w:val="left" w:pos="700"/>
        </w:tabs>
        <w:ind w:right="14"/>
      </w:pPr>
      <w:r>
        <w:rPr>
          <w:spacing w:val="-10"/>
        </w:rPr>
        <w:t>五</w:t>
      </w:r>
      <w:r>
        <w:tab/>
      </w:r>
      <w:r>
        <w:t>评</w:t>
      </w:r>
      <w:r>
        <w:rPr>
          <w:spacing w:val="-10"/>
        </w:rPr>
        <w:t>审</w:t>
      </w:r>
    </w:p>
    <w:p>
      <w:pPr>
        <w:pStyle w:val="14"/>
        <w:numPr>
          <w:ilvl w:val="0"/>
          <w:numId w:val="7"/>
        </w:numPr>
        <w:tabs>
          <w:tab w:val="left" w:pos="897"/>
        </w:tabs>
        <w:spacing w:before="185" w:after="0" w:line="240" w:lineRule="auto"/>
        <w:ind w:left="896" w:right="0" w:hanging="356"/>
        <w:jc w:val="left"/>
        <w:rPr>
          <w:sz w:val="24"/>
        </w:rPr>
      </w:pPr>
      <w:r>
        <w:rPr>
          <w:spacing w:val="-1"/>
          <w:sz w:val="24"/>
        </w:rPr>
        <w:t>响应文件的开启</w:t>
      </w:r>
    </w:p>
    <w:p>
      <w:pPr>
        <w:pStyle w:val="14"/>
        <w:numPr>
          <w:ilvl w:val="1"/>
          <w:numId w:val="7"/>
        </w:numPr>
        <w:tabs>
          <w:tab w:val="left" w:pos="1617"/>
        </w:tabs>
        <w:spacing w:before="160" w:after="0" w:line="362" w:lineRule="auto"/>
        <w:ind w:left="1616" w:right="553" w:hanging="720"/>
        <w:jc w:val="both"/>
        <w:rPr>
          <w:sz w:val="24"/>
        </w:rPr>
      </w:pPr>
      <w:r>
        <w:rPr>
          <w:spacing w:val="-2"/>
          <w:sz w:val="24"/>
        </w:rPr>
        <w:t>采购人或采购代理机构将按竞争性磋商文件的规定，在响应文件提交截止时间的同一时间和竞争性磋商文件预先确定的地点开启响应文件。</w:t>
      </w:r>
    </w:p>
    <w:p>
      <w:pPr>
        <w:pStyle w:val="14"/>
        <w:numPr>
          <w:ilvl w:val="1"/>
          <w:numId w:val="7"/>
        </w:numPr>
        <w:tabs>
          <w:tab w:val="left" w:pos="1617"/>
        </w:tabs>
        <w:spacing w:before="0" w:after="0" w:line="364" w:lineRule="auto"/>
        <w:ind w:left="1616" w:right="553" w:hanging="720"/>
        <w:jc w:val="both"/>
        <w:rPr>
          <w:sz w:val="24"/>
        </w:rPr>
      </w:pPr>
      <w:r>
        <w:rPr>
          <w:spacing w:val="-2"/>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pStyle w:val="14"/>
        <w:numPr>
          <w:ilvl w:val="1"/>
          <w:numId w:val="7"/>
        </w:numPr>
        <w:tabs>
          <w:tab w:val="left" w:pos="1617"/>
        </w:tabs>
        <w:spacing w:before="0" w:after="0" w:line="307" w:lineRule="exact"/>
        <w:ind w:left="1616" w:right="0" w:hanging="721"/>
        <w:jc w:val="both"/>
        <w:rPr>
          <w:sz w:val="24"/>
        </w:rPr>
      </w:pPr>
      <w:r>
        <w:rPr>
          <w:spacing w:val="-9"/>
          <w:sz w:val="24"/>
        </w:rPr>
        <w:t xml:space="preserve">供应商不足 </w:t>
      </w:r>
      <w:r>
        <w:rPr>
          <w:rFonts w:ascii="Arial" w:eastAsia="Arial"/>
          <w:sz w:val="24"/>
        </w:rPr>
        <w:t>3</w:t>
      </w:r>
      <w:r>
        <w:rPr>
          <w:rFonts w:ascii="Arial" w:eastAsia="Arial"/>
          <w:spacing w:val="3"/>
          <w:sz w:val="24"/>
        </w:rPr>
        <w:t xml:space="preserve"> </w:t>
      </w:r>
      <w:r>
        <w:rPr>
          <w:spacing w:val="-2"/>
          <w:sz w:val="24"/>
        </w:rPr>
        <w:t>家的，不予</w:t>
      </w:r>
      <w:r>
        <w:rPr>
          <w:rFonts w:hint="eastAsia"/>
          <w:spacing w:val="-2"/>
          <w:sz w:val="24"/>
          <w:lang w:eastAsia="zh-CN"/>
        </w:rPr>
        <w:t>评审</w:t>
      </w:r>
      <w:r>
        <w:rPr>
          <w:spacing w:val="-2"/>
          <w:sz w:val="24"/>
        </w:rPr>
        <w:t>。</w:t>
      </w:r>
    </w:p>
    <w:p>
      <w:pPr>
        <w:pStyle w:val="14"/>
        <w:numPr>
          <w:ilvl w:val="1"/>
          <w:numId w:val="7"/>
        </w:numPr>
        <w:tabs>
          <w:tab w:val="left" w:pos="1617"/>
        </w:tabs>
        <w:spacing w:before="157" w:after="0" w:line="240" w:lineRule="auto"/>
        <w:ind w:left="1616" w:right="0" w:hanging="721"/>
        <w:jc w:val="both"/>
        <w:rPr>
          <w:sz w:val="24"/>
        </w:rPr>
      </w:pPr>
      <w:r>
        <w:rPr>
          <w:spacing w:val="-2"/>
          <w:sz w:val="24"/>
        </w:rPr>
        <w:t>本项目不公开报价。</w:t>
      </w:r>
    </w:p>
    <w:p>
      <w:pPr>
        <w:pStyle w:val="14"/>
        <w:numPr>
          <w:ilvl w:val="0"/>
          <w:numId w:val="7"/>
        </w:numPr>
        <w:tabs>
          <w:tab w:val="left" w:pos="897"/>
        </w:tabs>
        <w:spacing w:before="161" w:after="0" w:line="240" w:lineRule="auto"/>
        <w:ind w:left="896" w:right="0" w:hanging="356"/>
        <w:jc w:val="both"/>
        <w:rPr>
          <w:sz w:val="24"/>
        </w:rPr>
      </w:pPr>
      <w:r>
        <w:rPr>
          <w:spacing w:val="-3"/>
          <w:sz w:val="24"/>
        </w:rPr>
        <w:t>磋商小组</w:t>
      </w:r>
    </w:p>
    <w:p>
      <w:pPr>
        <w:pStyle w:val="14"/>
        <w:numPr>
          <w:ilvl w:val="1"/>
          <w:numId w:val="7"/>
        </w:numPr>
        <w:tabs>
          <w:tab w:val="left" w:pos="1617"/>
        </w:tabs>
        <w:spacing w:before="158" w:after="0" w:line="364" w:lineRule="auto"/>
        <w:ind w:left="1616" w:right="553" w:hanging="720"/>
        <w:jc w:val="both"/>
        <w:rPr>
          <w:sz w:val="24"/>
        </w:rPr>
      </w:pPr>
      <w:r>
        <w:rPr>
          <w:spacing w:val="-2"/>
          <w:sz w:val="24"/>
        </w:rPr>
        <w:t>磋商小组根据政府采购有关规定和本次采购项目的特点进行组建，并负责具体评审与磋商事务，独立履行职责。</w:t>
      </w:r>
    </w:p>
    <w:p>
      <w:pPr>
        <w:pStyle w:val="14"/>
        <w:numPr>
          <w:ilvl w:val="1"/>
          <w:numId w:val="7"/>
        </w:numPr>
        <w:tabs>
          <w:tab w:val="left" w:pos="1617"/>
        </w:tabs>
        <w:spacing w:before="0" w:after="0" w:line="364" w:lineRule="auto"/>
        <w:ind w:left="1616" w:right="546" w:hanging="720"/>
        <w:jc w:val="both"/>
        <w:rPr>
          <w:sz w:val="24"/>
        </w:rPr>
      </w:pPr>
      <w:r>
        <w:rPr>
          <w:spacing w:val="-2"/>
          <w:sz w:val="24"/>
        </w:rPr>
        <w:t>评审专家须符合《财政部关于在政府采购活动中查询及使用信用记录有关问</w:t>
      </w:r>
      <w:r>
        <w:rPr>
          <w:spacing w:val="-24"/>
          <w:sz w:val="24"/>
        </w:rPr>
        <w:t>题的通知》</w:t>
      </w:r>
      <w:r>
        <w:rPr>
          <w:sz w:val="24"/>
        </w:rPr>
        <w:t>（财库〔</w:t>
      </w:r>
      <w:r>
        <w:rPr>
          <w:rFonts w:ascii="Arial" w:eastAsia="Arial"/>
          <w:sz w:val="24"/>
        </w:rPr>
        <w:t>2016</w:t>
      </w:r>
      <w:r>
        <w:rPr>
          <w:sz w:val="24"/>
        </w:rPr>
        <w:t>〕</w:t>
      </w:r>
      <w:r>
        <w:rPr>
          <w:rFonts w:ascii="Arial" w:eastAsia="Arial"/>
          <w:sz w:val="24"/>
        </w:rPr>
        <w:t xml:space="preserve">125 </w:t>
      </w:r>
      <w:r>
        <w:rPr>
          <w:sz w:val="24"/>
        </w:rPr>
        <w:t>号）的规定。依法自行选定评审专家的，采</w:t>
      </w:r>
      <w:r>
        <w:rPr>
          <w:spacing w:val="-2"/>
          <w:sz w:val="24"/>
        </w:rPr>
        <w:t>购人和采购代理机构将查询有关信用记录，对具有行贿、受贿、欺诈等不良信用记录的人员，拒绝其参与政府采购活动。</w:t>
      </w:r>
    </w:p>
    <w:p>
      <w:pPr>
        <w:pStyle w:val="14"/>
        <w:numPr>
          <w:ilvl w:val="0"/>
          <w:numId w:val="7"/>
        </w:numPr>
        <w:tabs>
          <w:tab w:val="left" w:pos="902"/>
        </w:tabs>
        <w:spacing w:before="0" w:after="0" w:line="305" w:lineRule="exact"/>
        <w:ind w:left="901" w:right="0" w:hanging="361"/>
        <w:jc w:val="both"/>
        <w:rPr>
          <w:sz w:val="24"/>
        </w:rPr>
      </w:pPr>
      <w:r>
        <w:rPr>
          <w:spacing w:val="-2"/>
          <w:sz w:val="24"/>
        </w:rPr>
        <w:t>评审方法和评审标准</w:t>
      </w:r>
    </w:p>
    <w:p>
      <w:pPr>
        <w:pStyle w:val="14"/>
        <w:numPr>
          <w:ilvl w:val="1"/>
          <w:numId w:val="7"/>
        </w:numPr>
        <w:tabs>
          <w:tab w:val="left" w:pos="1617"/>
        </w:tabs>
        <w:spacing w:before="159" w:after="0" w:line="240" w:lineRule="auto"/>
        <w:ind w:left="1616" w:right="0" w:hanging="721"/>
        <w:jc w:val="left"/>
        <w:rPr>
          <w:sz w:val="24"/>
        </w:rPr>
        <w:sectPr>
          <w:pgSz w:w="11910" w:h="16840"/>
          <w:pgMar w:top="1340" w:right="580" w:bottom="1080" w:left="1160" w:header="879" w:footer="879" w:gutter="0"/>
          <w:cols w:space="720" w:num="1"/>
        </w:sectPr>
      </w:pPr>
      <w:r>
        <w:rPr>
          <w:spacing w:val="-9"/>
          <w:sz w:val="24"/>
        </w:rPr>
        <w:t>见第三章《评审方法和评审标准》。</w:t>
      </w:r>
    </w:p>
    <w:p>
      <w:pPr>
        <w:pStyle w:val="4"/>
        <w:rPr>
          <w:sz w:val="20"/>
        </w:rPr>
      </w:pPr>
    </w:p>
    <w:p>
      <w:pPr>
        <w:pStyle w:val="12"/>
        <w:tabs>
          <w:tab w:val="left" w:pos="700"/>
        </w:tabs>
        <w:spacing w:before="237"/>
        <w:ind w:right="13"/>
      </w:pPr>
      <w:r>
        <w:rPr>
          <w:spacing w:val="-10"/>
        </w:rPr>
        <w:t>六</w:t>
      </w:r>
      <w:r>
        <w:tab/>
      </w:r>
      <w:r>
        <w:t>确定成</w:t>
      </w:r>
      <w:r>
        <w:rPr>
          <w:spacing w:val="-10"/>
        </w:rPr>
        <w:t>交</w:t>
      </w:r>
    </w:p>
    <w:p>
      <w:pPr>
        <w:pStyle w:val="14"/>
        <w:numPr>
          <w:ilvl w:val="0"/>
          <w:numId w:val="7"/>
        </w:numPr>
        <w:tabs>
          <w:tab w:val="left" w:pos="897"/>
        </w:tabs>
        <w:spacing w:before="183" w:after="0" w:line="240" w:lineRule="auto"/>
        <w:ind w:left="896" w:right="0" w:hanging="356"/>
        <w:jc w:val="left"/>
        <w:rPr>
          <w:sz w:val="24"/>
        </w:rPr>
      </w:pPr>
      <w:r>
        <w:rPr>
          <w:spacing w:val="-2"/>
          <w:sz w:val="24"/>
        </w:rPr>
        <w:t>确定成交供应商</w:t>
      </w:r>
    </w:p>
    <w:p>
      <w:pPr>
        <w:pStyle w:val="14"/>
        <w:numPr>
          <w:ilvl w:val="1"/>
          <w:numId w:val="7"/>
        </w:numPr>
        <w:tabs>
          <w:tab w:val="left" w:pos="1617"/>
        </w:tabs>
        <w:spacing w:before="160" w:after="0" w:line="364" w:lineRule="auto"/>
        <w:ind w:left="1616" w:right="550" w:hanging="720"/>
        <w:jc w:val="both"/>
        <w:rPr>
          <w:sz w:val="24"/>
        </w:rPr>
      </w:pPr>
      <w:r>
        <w:rPr>
          <w:spacing w:val="-2"/>
          <w:sz w:val="24"/>
        </w:rPr>
        <w:t>采购人将在收到评审报告后，从评审报告提出的成交候选供应商中，按照排序由高到低的原则确定成交供应商。采购人是否授权磋商小组直接确定成交</w:t>
      </w:r>
      <w:r>
        <w:rPr>
          <w:spacing w:val="-10"/>
          <w:sz w:val="24"/>
        </w:rPr>
        <w:t>供应商，见《供应商须知资料表》。成交候选人并列的，按照《供应商须知资</w:t>
      </w:r>
      <w:r>
        <w:rPr>
          <w:spacing w:val="-2"/>
          <w:sz w:val="24"/>
        </w:rPr>
        <w:t>料表》要求确定成交供应商。</w:t>
      </w:r>
    </w:p>
    <w:p>
      <w:pPr>
        <w:pStyle w:val="14"/>
        <w:numPr>
          <w:ilvl w:val="0"/>
          <w:numId w:val="7"/>
        </w:numPr>
        <w:tabs>
          <w:tab w:val="left" w:pos="897"/>
        </w:tabs>
        <w:spacing w:before="0" w:after="0" w:line="305" w:lineRule="exact"/>
        <w:ind w:left="896" w:right="0" w:hanging="356"/>
        <w:jc w:val="both"/>
        <w:rPr>
          <w:sz w:val="24"/>
        </w:rPr>
      </w:pPr>
      <w:r>
        <w:rPr>
          <w:spacing w:val="-1"/>
          <w:sz w:val="24"/>
        </w:rPr>
        <w:t>成交公告与成交通知书</w:t>
      </w:r>
    </w:p>
    <w:p>
      <w:pPr>
        <w:pStyle w:val="14"/>
        <w:numPr>
          <w:ilvl w:val="1"/>
          <w:numId w:val="7"/>
        </w:numPr>
        <w:tabs>
          <w:tab w:val="left" w:pos="1617"/>
        </w:tabs>
        <w:spacing w:before="161" w:after="0" w:line="240" w:lineRule="auto"/>
        <w:ind w:left="1616" w:right="0" w:hanging="721"/>
        <w:jc w:val="left"/>
        <w:rPr>
          <w:sz w:val="24"/>
        </w:rPr>
      </w:pPr>
      <w:r>
        <w:rPr>
          <w:spacing w:val="-2"/>
          <w:sz w:val="24"/>
        </w:rPr>
        <w:t xml:space="preserve">采购人或采购代理机构将在成交供应商确定后 </w:t>
      </w:r>
      <w:r>
        <w:rPr>
          <w:rFonts w:ascii="Arial" w:eastAsia="Arial"/>
          <w:sz w:val="24"/>
        </w:rPr>
        <w:t>2</w:t>
      </w:r>
      <w:r>
        <w:rPr>
          <w:rFonts w:ascii="Arial" w:eastAsia="Arial"/>
          <w:spacing w:val="20"/>
          <w:sz w:val="24"/>
        </w:rPr>
        <w:t xml:space="preserve"> </w:t>
      </w:r>
      <w:r>
        <w:rPr>
          <w:spacing w:val="-1"/>
          <w:sz w:val="24"/>
        </w:rPr>
        <w:t>个工作日内，在北京市政府</w:t>
      </w:r>
    </w:p>
    <w:p>
      <w:pPr>
        <w:pStyle w:val="4"/>
        <w:spacing w:before="158"/>
        <w:ind w:left="1616"/>
        <w:rPr>
          <w:rFonts w:ascii="Arial" w:eastAsia="Arial"/>
        </w:rPr>
      </w:pPr>
      <w:r>
        <w:rPr>
          <w:spacing w:val="-12"/>
        </w:rPr>
        <w:t xml:space="preserve">采购网公告成交结果，同时向成交供应商发出成交通知书，成交公告期限为 </w:t>
      </w:r>
      <w:r>
        <w:rPr>
          <w:rFonts w:ascii="Arial" w:eastAsia="Arial"/>
          <w:spacing w:val="-10"/>
        </w:rPr>
        <w:t>1</w:t>
      </w:r>
    </w:p>
    <w:p>
      <w:pPr>
        <w:pStyle w:val="4"/>
        <w:spacing w:before="160"/>
        <w:ind w:left="1616"/>
      </w:pPr>
      <w:r>
        <w:rPr>
          <w:spacing w:val="-2"/>
        </w:rPr>
        <w:t>个工作日。</w:t>
      </w:r>
    </w:p>
    <w:p>
      <w:pPr>
        <w:pStyle w:val="14"/>
        <w:numPr>
          <w:ilvl w:val="1"/>
          <w:numId w:val="7"/>
        </w:numPr>
        <w:tabs>
          <w:tab w:val="left" w:pos="1622"/>
        </w:tabs>
        <w:spacing w:before="159" w:after="0" w:line="364" w:lineRule="auto"/>
        <w:ind w:left="1621" w:right="551" w:hanging="720"/>
        <w:jc w:val="both"/>
        <w:rPr>
          <w:sz w:val="24"/>
        </w:rPr>
      </w:pPr>
      <w:r>
        <w:rPr>
          <w:spacing w:val="-2"/>
          <w:sz w:val="24"/>
        </w:rPr>
        <w:t>成交通知书对采购人和成交供应商均具有法律效力。成交通知书发出后，采购人改变成交结果的，或者成交供应商放弃成交项目的，应当依法承担法律</w:t>
      </w:r>
      <w:r>
        <w:rPr>
          <w:spacing w:val="-4"/>
          <w:sz w:val="24"/>
        </w:rPr>
        <w:t>责任。</w:t>
      </w:r>
    </w:p>
    <w:p>
      <w:pPr>
        <w:pStyle w:val="14"/>
        <w:numPr>
          <w:ilvl w:val="0"/>
          <w:numId w:val="7"/>
        </w:numPr>
        <w:tabs>
          <w:tab w:val="left" w:pos="897"/>
        </w:tabs>
        <w:spacing w:before="0" w:after="0" w:line="307" w:lineRule="exact"/>
        <w:ind w:left="896" w:right="0" w:hanging="356"/>
        <w:jc w:val="left"/>
        <w:rPr>
          <w:sz w:val="24"/>
        </w:rPr>
      </w:pPr>
      <w:r>
        <w:rPr>
          <w:spacing w:val="-5"/>
          <w:sz w:val="24"/>
        </w:rPr>
        <w:t>终止</w:t>
      </w:r>
    </w:p>
    <w:p>
      <w:pPr>
        <w:pStyle w:val="14"/>
        <w:numPr>
          <w:ilvl w:val="1"/>
          <w:numId w:val="7"/>
        </w:numPr>
        <w:tabs>
          <w:tab w:val="left" w:pos="1617"/>
        </w:tabs>
        <w:spacing w:before="160" w:after="0" w:line="362" w:lineRule="auto"/>
        <w:ind w:left="1616" w:right="553" w:hanging="720"/>
        <w:jc w:val="left"/>
        <w:rPr>
          <w:sz w:val="24"/>
        </w:rPr>
      </w:pPr>
      <w:r>
        <w:rPr>
          <w:spacing w:val="-2"/>
          <w:sz w:val="24"/>
        </w:rPr>
        <w:t>出现下列情形之一的，采购人或采购代理机构将终止竞争性磋商采购活动，发布项目终止公告并说明原因，重新开展采购活动：</w:t>
      </w:r>
    </w:p>
    <w:p>
      <w:pPr>
        <w:pStyle w:val="14"/>
        <w:numPr>
          <w:ilvl w:val="2"/>
          <w:numId w:val="7"/>
        </w:numPr>
        <w:tabs>
          <w:tab w:val="left" w:pos="2522"/>
        </w:tabs>
        <w:spacing w:before="3" w:after="0" w:line="240" w:lineRule="auto"/>
        <w:ind w:left="2521" w:right="0" w:hanging="901"/>
        <w:jc w:val="left"/>
        <w:rPr>
          <w:sz w:val="24"/>
        </w:rPr>
      </w:pPr>
      <w:r>
        <w:rPr>
          <w:spacing w:val="-1"/>
          <w:sz w:val="24"/>
        </w:rPr>
        <w:t>因情况变化，不再符合规定的竞争性磋商采购方式适用情形的；</w:t>
      </w:r>
    </w:p>
    <w:p>
      <w:pPr>
        <w:pStyle w:val="14"/>
        <w:numPr>
          <w:ilvl w:val="2"/>
          <w:numId w:val="7"/>
        </w:numPr>
        <w:tabs>
          <w:tab w:val="left" w:pos="2522"/>
        </w:tabs>
        <w:spacing w:before="160" w:after="0" w:line="240" w:lineRule="auto"/>
        <w:ind w:left="2521" w:right="0" w:hanging="901"/>
        <w:jc w:val="left"/>
        <w:rPr>
          <w:sz w:val="24"/>
        </w:rPr>
      </w:pPr>
      <w:r>
        <w:rPr>
          <w:spacing w:val="-1"/>
          <w:sz w:val="24"/>
        </w:rPr>
        <w:t>出现影响采购公正的违法、违规行为的；</w:t>
      </w:r>
    </w:p>
    <w:p>
      <w:pPr>
        <w:pStyle w:val="14"/>
        <w:numPr>
          <w:ilvl w:val="2"/>
          <w:numId w:val="7"/>
        </w:numPr>
        <w:tabs>
          <w:tab w:val="left" w:pos="2522"/>
        </w:tabs>
        <w:spacing w:before="161" w:after="0" w:line="240" w:lineRule="auto"/>
        <w:ind w:left="2521" w:right="0" w:hanging="901"/>
        <w:jc w:val="both"/>
        <w:rPr>
          <w:sz w:val="24"/>
        </w:rPr>
      </w:pPr>
      <w:r>
        <w:rPr>
          <w:sz w:val="24"/>
        </w:rPr>
        <w:t>除了</w:t>
      </w:r>
      <w:r>
        <w:rPr>
          <w:rFonts w:ascii="Arial" w:hAnsi="Arial" w:eastAsia="Arial"/>
          <w:w w:val="135"/>
          <w:sz w:val="24"/>
        </w:rPr>
        <w:t>“</w:t>
      </w:r>
      <w:r>
        <w:rPr>
          <w:spacing w:val="-1"/>
          <w:sz w:val="24"/>
        </w:rPr>
        <w:t>市场竞争不充分的科研项目，以及需要扶持的科技成果转化项</w:t>
      </w:r>
    </w:p>
    <w:p>
      <w:pPr>
        <w:pStyle w:val="4"/>
        <w:spacing w:before="158" w:line="364" w:lineRule="auto"/>
        <w:ind w:left="2521" w:right="548"/>
        <w:jc w:val="both"/>
      </w:pPr>
      <w:r>
        <w:rPr>
          <w:spacing w:val="-2"/>
        </w:rPr>
        <w:t xml:space="preserve">目，提交最后报价的供应商可以为 </w:t>
      </w:r>
      <w:r>
        <w:rPr>
          <w:rFonts w:ascii="Arial" w:hAnsi="Arial" w:eastAsia="Arial"/>
        </w:rPr>
        <w:t>2</w:t>
      </w:r>
      <w:r>
        <w:rPr>
          <w:rFonts w:ascii="Arial" w:hAnsi="Arial" w:eastAsia="Arial"/>
          <w:spacing w:val="37"/>
        </w:rPr>
        <w:t xml:space="preserve"> </w:t>
      </w:r>
      <w:r>
        <w:t>家；政府购买服务项目（含政</w:t>
      </w:r>
      <w:r>
        <w:rPr>
          <w:spacing w:val="-4"/>
        </w:rPr>
        <w:t>府和社会资本合作项目），在采购过程中符合要求的供应商（社会资</w:t>
      </w:r>
      <w:r>
        <w:rPr>
          <w:spacing w:val="-2"/>
        </w:rPr>
        <w:t>本）</w:t>
      </w:r>
      <w:r>
        <w:rPr>
          <w:spacing w:val="-11"/>
        </w:rPr>
        <w:t xml:space="preserve">只有 </w:t>
      </w:r>
      <w:r>
        <w:rPr>
          <w:rFonts w:ascii="Arial" w:hAnsi="Arial" w:eastAsia="Arial"/>
          <w:spacing w:val="-2"/>
        </w:rPr>
        <w:t>2</w:t>
      </w:r>
      <w:r>
        <w:rPr>
          <w:rFonts w:ascii="Arial" w:hAnsi="Arial" w:eastAsia="Arial"/>
        </w:rPr>
        <w:t xml:space="preserve"> </w:t>
      </w:r>
      <w:r>
        <w:rPr>
          <w:spacing w:val="-2"/>
        </w:rPr>
        <w:t>家的，竞争性磋商采购活动可以继续进行</w:t>
      </w:r>
      <w:r>
        <w:rPr>
          <w:rFonts w:ascii="Arial" w:hAnsi="Arial" w:eastAsia="Arial"/>
          <w:spacing w:val="-2"/>
          <w:w w:val="135"/>
        </w:rPr>
        <w:t>”</w:t>
      </w:r>
      <w:r>
        <w:rPr>
          <w:spacing w:val="-2"/>
        </w:rPr>
        <w:t>的情形外，在采购过程中符合要求的供应商或者报价未超过采购预算的供应商不</w:t>
      </w:r>
      <w:r>
        <w:rPr>
          <w:spacing w:val="-12"/>
        </w:rPr>
        <w:t xml:space="preserve">足 </w:t>
      </w:r>
      <w:r>
        <w:rPr>
          <w:rFonts w:ascii="Arial" w:hAnsi="Arial" w:eastAsia="Arial"/>
        </w:rPr>
        <w:t xml:space="preserve">3 </w:t>
      </w:r>
      <w:r>
        <w:t>家的。</w:t>
      </w:r>
    </w:p>
    <w:p>
      <w:pPr>
        <w:pStyle w:val="14"/>
        <w:numPr>
          <w:ilvl w:val="0"/>
          <w:numId w:val="7"/>
        </w:numPr>
        <w:tabs>
          <w:tab w:val="left" w:pos="897"/>
        </w:tabs>
        <w:spacing w:before="0" w:after="0" w:line="306" w:lineRule="exact"/>
        <w:ind w:left="896" w:right="0" w:hanging="356"/>
        <w:jc w:val="both"/>
        <w:rPr>
          <w:sz w:val="24"/>
        </w:rPr>
      </w:pPr>
      <w:r>
        <w:rPr>
          <w:spacing w:val="-3"/>
          <w:sz w:val="24"/>
        </w:rPr>
        <w:t>签订合同</w:t>
      </w:r>
    </w:p>
    <w:p>
      <w:pPr>
        <w:pStyle w:val="14"/>
        <w:numPr>
          <w:ilvl w:val="1"/>
          <w:numId w:val="7"/>
        </w:numPr>
        <w:tabs>
          <w:tab w:val="left" w:pos="1617"/>
        </w:tabs>
        <w:spacing w:before="158" w:after="0" w:line="364" w:lineRule="auto"/>
        <w:ind w:left="1616" w:right="551" w:hanging="720"/>
        <w:jc w:val="both"/>
        <w:rPr>
          <w:sz w:val="24"/>
        </w:rPr>
      </w:pPr>
      <w:r>
        <w:rPr>
          <w:spacing w:val="-2"/>
          <w:sz w:val="24"/>
        </w:rPr>
        <w:t xml:space="preserve">采购人与成交供应商应当在成交通知书发出之日起 </w:t>
      </w:r>
      <w:r>
        <w:rPr>
          <w:rFonts w:ascii="Arial" w:eastAsia="Arial"/>
          <w:sz w:val="24"/>
        </w:rPr>
        <w:t>30</w:t>
      </w:r>
      <w:r>
        <w:rPr>
          <w:rFonts w:ascii="Arial" w:eastAsia="Arial"/>
          <w:spacing w:val="-17"/>
          <w:sz w:val="24"/>
        </w:rPr>
        <w:t xml:space="preserve"> </w:t>
      </w:r>
      <w:r>
        <w:rPr>
          <w:spacing w:val="-14"/>
          <w:sz w:val="24"/>
        </w:rPr>
        <w:t>日内，按照磋商文件确</w:t>
      </w:r>
      <w:r>
        <w:rPr>
          <w:spacing w:val="-2"/>
          <w:sz w:val="24"/>
        </w:rPr>
        <w:t>定的合同文本以及采购标的、规格型号、采购金额、采购数量、技术和服务要求等事项签订政府采购合同。</w:t>
      </w:r>
    </w:p>
    <w:p>
      <w:pPr>
        <w:pStyle w:val="14"/>
        <w:numPr>
          <w:ilvl w:val="1"/>
          <w:numId w:val="7"/>
        </w:numPr>
        <w:tabs>
          <w:tab w:val="left" w:pos="1617"/>
        </w:tabs>
        <w:spacing w:before="0" w:after="0" w:line="307" w:lineRule="exact"/>
        <w:ind w:left="1616" w:right="0" w:hanging="721"/>
        <w:jc w:val="both"/>
        <w:rPr>
          <w:sz w:val="24"/>
        </w:rPr>
      </w:pPr>
      <w:r>
        <w:rPr>
          <w:spacing w:val="-1"/>
          <w:sz w:val="24"/>
        </w:rPr>
        <w:t>成交供应商拒绝签订政府采购合同的，采购人可以按照评审报告推荐的成交</w:t>
      </w:r>
    </w:p>
    <w:p>
      <w:pPr>
        <w:spacing w:after="0" w:line="307" w:lineRule="exact"/>
        <w:jc w:val="both"/>
        <w:rPr>
          <w:sz w:val="24"/>
        </w:rPr>
        <w:sectPr>
          <w:pgSz w:w="11910" w:h="16840"/>
          <w:pgMar w:top="1340" w:right="580" w:bottom="1080" w:left="1160" w:header="879" w:footer="879" w:gutter="0"/>
          <w:cols w:space="720" w:num="1"/>
        </w:sectPr>
      </w:pPr>
    </w:p>
    <w:p>
      <w:pPr>
        <w:pStyle w:val="4"/>
        <w:spacing w:before="72" w:line="362" w:lineRule="auto"/>
        <w:ind w:left="1616" w:right="387"/>
      </w:pPr>
      <w:r>
        <w:rPr>
          <w:spacing w:val="-2"/>
        </w:rPr>
        <w:t>候选人名单排序，确定下一候选人为成交供应商，也可以重新开展采购活动。</w:t>
      </w:r>
      <w:r>
        <w:rPr>
          <w:spacing w:val="-1"/>
        </w:rPr>
        <w:t>拒绝签订政府采购合同的成交供应商不得参加对该项目重新开展的采购活动。</w:t>
      </w:r>
    </w:p>
    <w:p>
      <w:pPr>
        <w:pStyle w:val="14"/>
        <w:numPr>
          <w:ilvl w:val="1"/>
          <w:numId w:val="7"/>
        </w:numPr>
        <w:tabs>
          <w:tab w:val="left" w:pos="1617"/>
        </w:tabs>
        <w:spacing w:before="5" w:after="0" w:line="364" w:lineRule="auto"/>
        <w:ind w:left="1616" w:right="553" w:hanging="720"/>
        <w:jc w:val="left"/>
        <w:rPr>
          <w:sz w:val="24"/>
        </w:rPr>
      </w:pPr>
      <w:r>
        <w:rPr>
          <w:spacing w:val="-2"/>
          <w:sz w:val="24"/>
        </w:rPr>
        <w:t>联合体成交的，联合体各方应当共同与采购人签订合同，就采购合同约定的事项向采购人承担连带责任。</w:t>
      </w:r>
    </w:p>
    <w:p>
      <w:pPr>
        <w:pStyle w:val="14"/>
        <w:numPr>
          <w:ilvl w:val="1"/>
          <w:numId w:val="7"/>
        </w:numPr>
        <w:tabs>
          <w:tab w:val="left" w:pos="1617"/>
        </w:tabs>
        <w:spacing w:before="0" w:after="0" w:line="306" w:lineRule="exact"/>
        <w:ind w:left="1616" w:right="0" w:hanging="721"/>
        <w:jc w:val="left"/>
        <w:rPr>
          <w:sz w:val="24"/>
        </w:rPr>
      </w:pPr>
      <w:r>
        <w:rPr>
          <w:spacing w:val="-1"/>
          <w:sz w:val="24"/>
        </w:rPr>
        <w:t>政府采购合同不能转包。</w:t>
      </w:r>
    </w:p>
    <w:p>
      <w:pPr>
        <w:pStyle w:val="14"/>
        <w:numPr>
          <w:ilvl w:val="1"/>
          <w:numId w:val="7"/>
        </w:numPr>
        <w:tabs>
          <w:tab w:val="left" w:pos="1617"/>
        </w:tabs>
        <w:spacing w:before="161" w:after="0" w:line="364" w:lineRule="auto"/>
        <w:ind w:left="1616" w:right="546" w:hanging="720"/>
        <w:jc w:val="both"/>
        <w:rPr>
          <w:sz w:val="24"/>
        </w:rPr>
      </w:pPr>
      <w:r>
        <w:rPr>
          <w:spacing w:val="-2"/>
          <w:sz w:val="24"/>
        </w:rPr>
        <w:t>采购人允许采用分包方式履行合同的，成交供应商可以依法采取分包方式履</w:t>
      </w:r>
      <w:r>
        <w:rPr>
          <w:spacing w:val="-7"/>
          <w:sz w:val="24"/>
        </w:rPr>
        <w:t>行合同。本项目是否允许分包，见《供应商须知资料表》。政府采购合同分包</w:t>
      </w:r>
      <w:r>
        <w:rPr>
          <w:spacing w:val="-2"/>
          <w:sz w:val="24"/>
        </w:rPr>
        <w:t>履行的，应当在响应文件中载明分包承担主体，分包承担主体应当具备相应资质条件且不得再次分包，否则响应无效。成交供应商就采购项目和分包项目向采购人负责，分包供应商就分包项目承担责任。</w:t>
      </w:r>
    </w:p>
    <w:p>
      <w:pPr>
        <w:pStyle w:val="14"/>
        <w:numPr>
          <w:ilvl w:val="0"/>
          <w:numId w:val="7"/>
        </w:numPr>
        <w:tabs>
          <w:tab w:val="left" w:pos="897"/>
        </w:tabs>
        <w:spacing w:before="0" w:after="0" w:line="303" w:lineRule="exact"/>
        <w:ind w:left="896" w:right="0" w:hanging="356"/>
        <w:jc w:val="both"/>
        <w:rPr>
          <w:sz w:val="24"/>
        </w:rPr>
      </w:pPr>
      <w:r>
        <w:rPr>
          <w:spacing w:val="-2"/>
          <w:sz w:val="24"/>
        </w:rPr>
        <w:t>询问与质疑</w:t>
      </w:r>
    </w:p>
    <w:p>
      <w:pPr>
        <w:pStyle w:val="14"/>
        <w:numPr>
          <w:ilvl w:val="1"/>
          <w:numId w:val="7"/>
        </w:numPr>
        <w:tabs>
          <w:tab w:val="left" w:pos="1617"/>
        </w:tabs>
        <w:spacing w:before="160" w:after="0" w:line="240" w:lineRule="auto"/>
        <w:ind w:left="1616" w:right="0" w:hanging="721"/>
        <w:jc w:val="left"/>
        <w:rPr>
          <w:sz w:val="24"/>
        </w:rPr>
      </w:pPr>
      <w:r>
        <w:rPr>
          <w:spacing w:val="-5"/>
          <w:sz w:val="24"/>
        </w:rPr>
        <w:t>询问</w:t>
      </w:r>
    </w:p>
    <w:p>
      <w:pPr>
        <w:pStyle w:val="14"/>
        <w:numPr>
          <w:ilvl w:val="2"/>
          <w:numId w:val="7"/>
        </w:numPr>
        <w:tabs>
          <w:tab w:val="left" w:pos="2522"/>
        </w:tabs>
        <w:spacing w:before="159" w:after="0" w:line="364" w:lineRule="auto"/>
        <w:ind w:left="2521" w:right="550" w:hanging="900"/>
        <w:jc w:val="left"/>
        <w:rPr>
          <w:sz w:val="24"/>
        </w:rPr>
      </w:pPr>
      <w:r>
        <w:rPr>
          <w:spacing w:val="-4"/>
          <w:sz w:val="24"/>
        </w:rPr>
        <w:t>供应商对政府采购活动事项有疑问的，可依法提出询问，并按《供应</w:t>
      </w:r>
      <w:r>
        <w:rPr>
          <w:spacing w:val="-2"/>
          <w:sz w:val="24"/>
        </w:rPr>
        <w:t>商须知资料表》载明的形式送达采购人或采购代理机构。</w:t>
      </w:r>
    </w:p>
    <w:p>
      <w:pPr>
        <w:pStyle w:val="14"/>
        <w:numPr>
          <w:ilvl w:val="2"/>
          <w:numId w:val="7"/>
        </w:numPr>
        <w:tabs>
          <w:tab w:val="left" w:pos="2522"/>
        </w:tabs>
        <w:spacing w:before="1" w:after="0" w:line="362" w:lineRule="auto"/>
        <w:ind w:left="2521" w:right="551" w:hanging="900"/>
        <w:jc w:val="left"/>
        <w:rPr>
          <w:sz w:val="24"/>
        </w:rPr>
      </w:pPr>
      <w:r>
        <w:rPr>
          <w:spacing w:val="-1"/>
          <w:sz w:val="24"/>
        </w:rPr>
        <w:t xml:space="preserve">采购人或采购代理机构对供应商依法提出的询问，在 </w:t>
      </w:r>
      <w:r>
        <w:rPr>
          <w:rFonts w:ascii="Arial" w:eastAsia="Arial"/>
          <w:sz w:val="24"/>
        </w:rPr>
        <w:t xml:space="preserve">3 </w:t>
      </w:r>
      <w:r>
        <w:rPr>
          <w:sz w:val="24"/>
        </w:rPr>
        <w:t>个工作日内</w:t>
      </w:r>
      <w:r>
        <w:rPr>
          <w:spacing w:val="-2"/>
          <w:sz w:val="24"/>
        </w:rPr>
        <w:t>作出答复，但答复的内容不得涉及商业秘密。</w:t>
      </w:r>
    </w:p>
    <w:p>
      <w:pPr>
        <w:pStyle w:val="14"/>
        <w:numPr>
          <w:ilvl w:val="1"/>
          <w:numId w:val="7"/>
        </w:numPr>
        <w:tabs>
          <w:tab w:val="left" w:pos="1617"/>
        </w:tabs>
        <w:spacing w:before="5" w:after="0" w:line="240" w:lineRule="auto"/>
        <w:ind w:left="1616" w:right="0" w:hanging="721"/>
        <w:jc w:val="left"/>
        <w:rPr>
          <w:sz w:val="24"/>
        </w:rPr>
      </w:pPr>
      <w:r>
        <w:rPr>
          <w:spacing w:val="-5"/>
          <w:sz w:val="24"/>
        </w:rPr>
        <w:t>质疑</w:t>
      </w:r>
    </w:p>
    <w:p>
      <w:pPr>
        <w:pStyle w:val="14"/>
        <w:numPr>
          <w:ilvl w:val="2"/>
          <w:numId w:val="7"/>
        </w:numPr>
        <w:tabs>
          <w:tab w:val="left" w:pos="2522"/>
        </w:tabs>
        <w:spacing w:before="158" w:after="0" w:line="240" w:lineRule="auto"/>
        <w:ind w:left="2521" w:right="0" w:hanging="901"/>
        <w:jc w:val="left"/>
        <w:rPr>
          <w:sz w:val="24"/>
        </w:rPr>
      </w:pPr>
      <w:r>
        <w:rPr>
          <w:spacing w:val="-9"/>
          <w:sz w:val="24"/>
        </w:rPr>
        <w:t>供应商认为竞争性磋商文件、采购过程、成交结果使自己的权益受到</w:t>
      </w:r>
    </w:p>
    <w:p>
      <w:pPr>
        <w:pStyle w:val="4"/>
        <w:spacing w:before="158" w:line="364" w:lineRule="auto"/>
        <w:ind w:left="2521" w:right="431"/>
      </w:pPr>
      <w:r>
        <w:rPr>
          <w:spacing w:val="-3"/>
        </w:rPr>
        <w:t xml:space="preserve">损害的，可以在知道或者应知其权益受到损害之日起 </w:t>
      </w:r>
      <w:r>
        <w:rPr>
          <w:rFonts w:ascii="Arial" w:eastAsia="Arial"/>
        </w:rPr>
        <w:t>7</w:t>
      </w:r>
      <w:r>
        <w:rPr>
          <w:rFonts w:ascii="Arial" w:eastAsia="Arial"/>
          <w:spacing w:val="-17"/>
        </w:rPr>
        <w:t xml:space="preserve"> </w:t>
      </w:r>
      <w:r>
        <w:t>个工作日内，</w:t>
      </w:r>
      <w:r>
        <w:rPr>
          <w:spacing w:val="-2"/>
        </w:rPr>
        <w:t>以书面形式向采购人、采购代理机构提出质疑。采购人、采购代理机</w:t>
      </w:r>
      <w:r>
        <w:rPr>
          <w:spacing w:val="-3"/>
        </w:rPr>
        <w:t xml:space="preserve">构在收到质疑函后 </w:t>
      </w:r>
      <w:r>
        <w:rPr>
          <w:rFonts w:ascii="Arial" w:eastAsia="Arial"/>
        </w:rPr>
        <w:t xml:space="preserve">7 </w:t>
      </w:r>
      <w:r>
        <w:t>个工作日内作出答复。</w:t>
      </w:r>
    </w:p>
    <w:p>
      <w:pPr>
        <w:pStyle w:val="14"/>
        <w:numPr>
          <w:ilvl w:val="2"/>
          <w:numId w:val="7"/>
        </w:numPr>
        <w:tabs>
          <w:tab w:val="left" w:pos="2522"/>
        </w:tabs>
        <w:spacing w:before="0" w:after="0" w:line="364" w:lineRule="auto"/>
        <w:ind w:left="2521" w:right="550" w:hanging="900"/>
        <w:jc w:val="both"/>
        <w:rPr>
          <w:sz w:val="24"/>
        </w:rPr>
      </w:pPr>
      <w:r>
        <w:rPr>
          <w:spacing w:val="-8"/>
          <w:sz w:val="24"/>
        </w:rPr>
        <w:t>质疑函须使用财政部制定的范本文件。供应商为自然人的，质疑函应</w:t>
      </w:r>
      <w:r>
        <w:rPr>
          <w:spacing w:val="-12"/>
          <w:sz w:val="24"/>
        </w:rPr>
        <w:t>当由本人签字；供应商为法人或者其他组织的，质疑函应当由法定代</w:t>
      </w:r>
      <w:r>
        <w:rPr>
          <w:spacing w:val="-2"/>
          <w:sz w:val="24"/>
        </w:rPr>
        <w:t>表人、主要负责人，或者其授权代表签字或者盖章，并加盖公章。</w:t>
      </w:r>
    </w:p>
    <w:p>
      <w:pPr>
        <w:pStyle w:val="14"/>
        <w:numPr>
          <w:ilvl w:val="2"/>
          <w:numId w:val="7"/>
        </w:numPr>
        <w:tabs>
          <w:tab w:val="left" w:pos="2522"/>
        </w:tabs>
        <w:spacing w:before="0" w:after="0" w:line="364" w:lineRule="auto"/>
        <w:ind w:left="2521" w:right="430" w:hanging="900"/>
        <w:jc w:val="left"/>
        <w:rPr>
          <w:sz w:val="24"/>
        </w:rPr>
      </w:pPr>
      <w:r>
        <w:rPr>
          <w:spacing w:val="-10"/>
          <w:sz w:val="24"/>
        </w:rPr>
        <w:t>供应商委托代理人进行质疑的，应当随质疑函同时提交供应商签署的</w:t>
      </w:r>
      <w:r>
        <w:rPr>
          <w:spacing w:val="-17"/>
          <w:sz w:val="24"/>
        </w:rPr>
        <w:t>授权委托书。授权委托书应当载明代理人的姓名或者名称、代理事项、</w:t>
      </w:r>
      <w:r>
        <w:rPr>
          <w:spacing w:val="-2"/>
          <w:sz w:val="24"/>
        </w:rPr>
        <w:t>具体权限、期限和相关事项。供应商为自然人的，应当由本人签字；</w:t>
      </w:r>
      <w:r>
        <w:rPr>
          <w:spacing w:val="-9"/>
          <w:sz w:val="24"/>
        </w:rPr>
        <w:t>供应商为法人或者其他组织的，应当由法定代表人、主要负责人签字</w:t>
      </w:r>
      <w:r>
        <w:rPr>
          <w:spacing w:val="-2"/>
          <w:sz w:val="24"/>
        </w:rPr>
        <w:t>或者盖章，并加盖公章。</w:t>
      </w:r>
    </w:p>
    <w:p>
      <w:pPr>
        <w:pStyle w:val="14"/>
        <w:numPr>
          <w:ilvl w:val="2"/>
          <w:numId w:val="7"/>
        </w:numPr>
        <w:tabs>
          <w:tab w:val="left" w:pos="2522"/>
        </w:tabs>
        <w:spacing w:before="0" w:after="0" w:line="303" w:lineRule="exact"/>
        <w:ind w:left="2521" w:right="0" w:hanging="901"/>
        <w:jc w:val="left"/>
        <w:rPr>
          <w:sz w:val="24"/>
        </w:rPr>
      </w:pPr>
      <w:r>
        <w:rPr>
          <w:spacing w:val="-1"/>
          <w:sz w:val="24"/>
        </w:rPr>
        <w:t>供应商应在法定质疑期内一次性提出针对同一采购程序环节的质疑，</w:t>
      </w:r>
    </w:p>
    <w:p>
      <w:pPr>
        <w:spacing w:after="0" w:line="303" w:lineRule="exact"/>
        <w:jc w:val="left"/>
        <w:rPr>
          <w:sz w:val="24"/>
        </w:rPr>
        <w:sectPr>
          <w:pgSz w:w="11910" w:h="16840"/>
          <w:pgMar w:top="1340" w:right="580" w:bottom="1080" w:left="1160" w:header="879" w:footer="879" w:gutter="0"/>
          <w:cols w:space="720" w:num="1"/>
        </w:sectPr>
      </w:pPr>
    </w:p>
    <w:p>
      <w:pPr>
        <w:pStyle w:val="4"/>
        <w:spacing w:before="72" w:line="362" w:lineRule="auto"/>
        <w:ind w:left="2521" w:right="550"/>
      </w:pPr>
      <w:r>
        <w:rPr>
          <w:spacing w:val="-7"/>
        </w:rPr>
        <w:t>法定质疑期内针对同一采购程序环节再次提出的质疑，采购人、采购</w:t>
      </w:r>
      <w:r>
        <w:rPr>
          <w:spacing w:val="-2"/>
        </w:rPr>
        <w:t>代理机构有权不予答复。</w:t>
      </w:r>
    </w:p>
    <w:p>
      <w:pPr>
        <w:pStyle w:val="14"/>
        <w:numPr>
          <w:ilvl w:val="1"/>
          <w:numId w:val="7"/>
        </w:numPr>
        <w:tabs>
          <w:tab w:val="left" w:pos="1617"/>
        </w:tabs>
        <w:spacing w:before="5" w:after="0" w:line="240" w:lineRule="auto"/>
        <w:ind w:left="1616" w:right="0" w:hanging="721"/>
        <w:jc w:val="left"/>
        <w:rPr>
          <w:sz w:val="24"/>
        </w:rPr>
      </w:pPr>
      <w:r>
        <w:rPr>
          <w:spacing w:val="-5"/>
          <w:sz w:val="24"/>
        </w:rPr>
        <w:t>接收询问和质疑的联系部门、联系电话和通讯地址见《供应商须知资料表》。</w:t>
      </w: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p>
    <w:p>
      <w:pPr>
        <w:pStyle w:val="11"/>
        <w:tabs>
          <w:tab w:val="left" w:pos="1622"/>
        </w:tabs>
        <w:ind w:right="6"/>
      </w:pPr>
      <w:r>
        <w:t>第三</w:t>
      </w:r>
      <w:r>
        <w:rPr>
          <w:spacing w:val="-10"/>
        </w:rPr>
        <w:t>章</w:t>
      </w:r>
      <w:r>
        <w:tab/>
      </w:r>
      <w:r>
        <w:t>评审方法和评审标</w:t>
      </w:r>
      <w:r>
        <w:rPr>
          <w:spacing w:val="-10"/>
        </w:rPr>
        <w:t>准</w:t>
      </w:r>
    </w:p>
    <w:p>
      <w:pPr>
        <w:pStyle w:val="4"/>
        <w:spacing w:before="239"/>
        <w:ind w:right="2"/>
        <w:jc w:val="center"/>
      </w:pPr>
      <w:r>
        <w:rPr>
          <w:spacing w:val="-2"/>
        </w:rPr>
        <w:t>一、资格审查程序</w:t>
      </w:r>
    </w:p>
    <w:p>
      <w:pPr>
        <w:pStyle w:val="4"/>
        <w:spacing w:before="3"/>
        <w:rPr>
          <w:sz w:val="34"/>
        </w:rPr>
      </w:pPr>
    </w:p>
    <w:p>
      <w:pPr>
        <w:pStyle w:val="14"/>
        <w:numPr>
          <w:ilvl w:val="0"/>
          <w:numId w:val="8"/>
        </w:numPr>
        <w:tabs>
          <w:tab w:val="left" w:pos="902"/>
        </w:tabs>
        <w:spacing w:before="0" w:after="0" w:line="240" w:lineRule="auto"/>
        <w:ind w:left="901" w:right="0" w:hanging="361"/>
        <w:jc w:val="both"/>
        <w:rPr>
          <w:sz w:val="24"/>
        </w:rPr>
      </w:pPr>
      <w:r>
        <w:rPr>
          <w:spacing w:val="-1"/>
          <w:sz w:val="24"/>
        </w:rPr>
        <w:t>响应文件的资格审查和符合性审查</w:t>
      </w:r>
    </w:p>
    <w:p>
      <w:pPr>
        <w:pStyle w:val="14"/>
        <w:numPr>
          <w:ilvl w:val="1"/>
          <w:numId w:val="8"/>
        </w:numPr>
        <w:tabs>
          <w:tab w:val="left" w:pos="1617"/>
        </w:tabs>
        <w:spacing w:before="158" w:after="0" w:line="364" w:lineRule="auto"/>
        <w:ind w:left="1616" w:right="553" w:hanging="720"/>
        <w:jc w:val="both"/>
        <w:rPr>
          <w:sz w:val="24"/>
        </w:rPr>
      </w:pPr>
      <w:r>
        <w:rPr>
          <w:spacing w:val="-2"/>
          <w:sz w:val="24"/>
        </w:rPr>
        <w:t>磋商小组将根据《资格审查要求》和《符合性审查要求》中规定的内容，对供应商进行检查，并形成检查结果。供应商《响应文件》有任何一项不符合</w:t>
      </w:r>
    </w:p>
    <w:p>
      <w:pPr>
        <w:pStyle w:val="4"/>
        <w:spacing w:line="364" w:lineRule="auto"/>
        <w:ind w:left="1616" w:right="548"/>
        <w:jc w:val="both"/>
      </w:pPr>
      <w:r>
        <w:rPr>
          <w:spacing w:val="-2"/>
        </w:rPr>
        <w:t>《资格审查要求》和《符合性审查要求》要求的，视为未实质性响应磋商文件。未实质性响应磋商文件的响应文件按无效响应处理，磋商小组应当告知提交响应文件的供应商。</w:t>
      </w:r>
    </w:p>
    <w:p>
      <w:pPr>
        <w:pStyle w:val="14"/>
        <w:numPr>
          <w:ilvl w:val="1"/>
          <w:numId w:val="8"/>
        </w:numPr>
        <w:tabs>
          <w:tab w:val="left" w:pos="1617"/>
        </w:tabs>
        <w:spacing w:before="0" w:after="0" w:line="362" w:lineRule="auto"/>
        <w:ind w:left="1616" w:right="551" w:hanging="720"/>
        <w:jc w:val="both"/>
        <w:rPr>
          <w:sz w:val="24"/>
        </w:rPr>
      </w:pPr>
      <w:r>
        <w:rPr>
          <w:spacing w:val="-20"/>
          <w:sz w:val="24"/>
        </w:rPr>
        <w:t>《资格审查要求》中对格式有要求的，除竞争性磋商文件另有规定外，均为</w:t>
      </w:r>
      <w:r>
        <w:rPr>
          <w:rFonts w:ascii="Arial" w:hAnsi="Arial" w:eastAsia="Arial"/>
          <w:spacing w:val="-2"/>
          <w:w w:val="135"/>
          <w:sz w:val="24"/>
        </w:rPr>
        <w:t>“</w:t>
      </w:r>
      <w:r>
        <w:rPr>
          <w:spacing w:val="-2"/>
          <w:sz w:val="24"/>
        </w:rPr>
        <w:t>实质性格式</w:t>
      </w:r>
      <w:r>
        <w:rPr>
          <w:rFonts w:ascii="Arial" w:hAnsi="Arial" w:eastAsia="Arial"/>
          <w:spacing w:val="-2"/>
          <w:w w:val="135"/>
          <w:sz w:val="24"/>
        </w:rPr>
        <w:t>”</w:t>
      </w:r>
      <w:r>
        <w:rPr>
          <w:spacing w:val="-2"/>
          <w:sz w:val="24"/>
        </w:rPr>
        <w:t>文件。</w:t>
      </w:r>
    </w:p>
    <w:p>
      <w:pPr>
        <w:pStyle w:val="14"/>
        <w:numPr>
          <w:ilvl w:val="1"/>
          <w:numId w:val="8"/>
        </w:numPr>
        <w:tabs>
          <w:tab w:val="left" w:pos="1617"/>
        </w:tabs>
        <w:spacing w:before="4" w:after="0" w:line="240" w:lineRule="auto"/>
        <w:ind w:left="1616" w:right="0" w:hanging="721"/>
        <w:jc w:val="both"/>
        <w:rPr>
          <w:sz w:val="24"/>
        </w:rPr>
      </w:pPr>
      <w:r>
        <w:rPr>
          <w:spacing w:val="-1"/>
          <w:sz w:val="24"/>
        </w:rPr>
        <w:t>《资格审查要求》见下表：</w:t>
      </w:r>
    </w:p>
    <w:p>
      <w:pPr>
        <w:pStyle w:val="14"/>
        <w:numPr>
          <w:ilvl w:val="0"/>
          <w:numId w:val="0"/>
        </w:numPr>
        <w:tabs>
          <w:tab w:val="left" w:pos="1617"/>
        </w:tabs>
        <w:spacing w:before="4" w:after="0" w:line="240" w:lineRule="auto"/>
        <w:ind w:left="895" w:leftChars="0" w:right="0" w:rightChars="0"/>
        <w:jc w:val="both"/>
        <w:rPr>
          <w:sz w:val="24"/>
        </w:rPr>
      </w:pPr>
    </w:p>
    <w:p>
      <w:pPr>
        <w:pStyle w:val="4"/>
        <w:spacing w:before="160"/>
        <w:ind w:right="206"/>
        <w:jc w:val="center"/>
      </w:pPr>
      <w:r>
        <w:rPr>
          <w:spacing w:val="-2"/>
        </w:rPr>
        <w:t>资格审查要求</w:t>
      </w:r>
    </w:p>
    <w:p>
      <w:pPr>
        <w:pStyle w:val="4"/>
        <w:spacing w:before="1" w:after="1"/>
        <w:rPr>
          <w:sz w:val="12"/>
        </w:rPr>
      </w:pPr>
    </w:p>
    <w:tbl>
      <w:tblPr>
        <w:tblStyle w:val="10"/>
        <w:tblW w:w="9288" w:type="dxa"/>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
        <w:gridCol w:w="1742"/>
        <w:gridCol w:w="4791"/>
        <w:gridCol w:w="19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8" w:hRule="atLeast"/>
        </w:trPr>
        <w:tc>
          <w:tcPr>
            <w:tcW w:w="846" w:type="dxa"/>
          </w:tcPr>
          <w:p>
            <w:pPr>
              <w:pStyle w:val="15"/>
              <w:spacing w:before="81"/>
              <w:ind w:left="167" w:right="158"/>
              <w:jc w:val="center"/>
              <w:rPr>
                <w:sz w:val="24"/>
              </w:rPr>
            </w:pPr>
            <w:r>
              <w:rPr>
                <w:spacing w:val="-5"/>
                <w:sz w:val="24"/>
              </w:rPr>
              <w:t>序号</w:t>
            </w:r>
          </w:p>
        </w:tc>
        <w:tc>
          <w:tcPr>
            <w:tcW w:w="1742" w:type="dxa"/>
          </w:tcPr>
          <w:p>
            <w:pPr>
              <w:pStyle w:val="15"/>
              <w:spacing w:before="81"/>
              <w:ind w:left="390"/>
              <w:rPr>
                <w:sz w:val="24"/>
              </w:rPr>
            </w:pPr>
            <w:r>
              <w:rPr>
                <w:spacing w:val="-3"/>
                <w:sz w:val="24"/>
              </w:rPr>
              <w:t>检查因素</w:t>
            </w:r>
          </w:p>
        </w:tc>
        <w:tc>
          <w:tcPr>
            <w:tcW w:w="4791" w:type="dxa"/>
          </w:tcPr>
          <w:p>
            <w:pPr>
              <w:pStyle w:val="15"/>
              <w:spacing w:before="81"/>
              <w:ind w:left="1901" w:right="1891"/>
              <w:jc w:val="center"/>
              <w:rPr>
                <w:sz w:val="24"/>
              </w:rPr>
            </w:pPr>
            <w:r>
              <w:rPr>
                <w:spacing w:val="-3"/>
                <w:sz w:val="24"/>
              </w:rPr>
              <w:t>检查内容</w:t>
            </w:r>
          </w:p>
        </w:tc>
        <w:tc>
          <w:tcPr>
            <w:tcW w:w="1909" w:type="dxa"/>
          </w:tcPr>
          <w:p>
            <w:pPr>
              <w:pStyle w:val="15"/>
              <w:spacing w:before="81"/>
              <w:ind w:left="474"/>
              <w:rPr>
                <w:sz w:val="24"/>
              </w:rPr>
            </w:pPr>
            <w:r>
              <w:rPr>
                <w:spacing w:val="-3"/>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46" w:type="dxa"/>
          </w:tcPr>
          <w:p>
            <w:pPr>
              <w:pStyle w:val="15"/>
              <w:spacing w:before="6"/>
              <w:rPr>
                <w:sz w:val="37"/>
              </w:rPr>
            </w:pPr>
          </w:p>
          <w:p>
            <w:pPr>
              <w:pStyle w:val="15"/>
              <w:ind w:left="8"/>
              <w:jc w:val="center"/>
              <w:rPr>
                <w:rFonts w:ascii="Arial"/>
                <w:sz w:val="24"/>
              </w:rPr>
            </w:pPr>
            <w:r>
              <w:rPr>
                <w:rFonts w:ascii="Arial"/>
                <w:w w:val="114"/>
                <w:sz w:val="24"/>
              </w:rPr>
              <w:t>1</w:t>
            </w:r>
          </w:p>
        </w:tc>
        <w:tc>
          <w:tcPr>
            <w:tcW w:w="1742" w:type="dxa"/>
          </w:tcPr>
          <w:p>
            <w:pPr>
              <w:pStyle w:val="15"/>
              <w:spacing w:before="2" w:line="242" w:lineRule="auto"/>
              <w:ind w:left="107" w:right="182"/>
              <w:rPr>
                <w:sz w:val="24"/>
              </w:rPr>
            </w:pPr>
            <w:r>
              <w:rPr>
                <w:spacing w:val="-2"/>
                <w:sz w:val="24"/>
              </w:rPr>
              <w:t>满足《中华人民共和国政府</w:t>
            </w:r>
          </w:p>
          <w:p>
            <w:pPr>
              <w:pStyle w:val="15"/>
              <w:spacing w:line="310" w:lineRule="atLeast"/>
              <w:ind w:left="107" w:right="182"/>
              <w:rPr>
                <w:sz w:val="24"/>
              </w:rPr>
            </w:pPr>
            <w:r>
              <w:rPr>
                <w:spacing w:val="-2"/>
                <w:sz w:val="24"/>
              </w:rPr>
              <w:t>采购法》第二十二条规定</w:t>
            </w:r>
          </w:p>
        </w:tc>
        <w:tc>
          <w:tcPr>
            <w:tcW w:w="4791" w:type="dxa"/>
          </w:tcPr>
          <w:p>
            <w:pPr>
              <w:pStyle w:val="15"/>
              <w:rPr>
                <w:sz w:val="24"/>
              </w:rPr>
            </w:pPr>
          </w:p>
          <w:p>
            <w:pPr>
              <w:pStyle w:val="15"/>
              <w:spacing w:before="162"/>
              <w:ind w:left="107"/>
              <w:rPr>
                <w:sz w:val="24"/>
              </w:rPr>
            </w:pPr>
            <w:r>
              <w:rPr>
                <w:spacing w:val="-1"/>
                <w:sz w:val="24"/>
              </w:rPr>
              <w:t>具体规定见第一章《采购邀请》</w:t>
            </w:r>
          </w:p>
        </w:tc>
        <w:tc>
          <w:tcPr>
            <w:tcW w:w="1909" w:type="dxa"/>
          </w:tcPr>
          <w:p>
            <w:pPr>
              <w:pStyle w:val="15"/>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1" w:hRule="atLeast"/>
        </w:trPr>
        <w:tc>
          <w:tcPr>
            <w:tcW w:w="846" w:type="dxa"/>
          </w:tcPr>
          <w:p>
            <w:pPr>
              <w:pStyle w:val="15"/>
              <w:rPr>
                <w:sz w:val="28"/>
              </w:rPr>
            </w:pPr>
          </w:p>
          <w:p>
            <w:pPr>
              <w:pStyle w:val="15"/>
              <w:rPr>
                <w:sz w:val="28"/>
              </w:rPr>
            </w:pPr>
          </w:p>
          <w:p>
            <w:pPr>
              <w:pStyle w:val="15"/>
              <w:rPr>
                <w:sz w:val="28"/>
              </w:rPr>
            </w:pPr>
          </w:p>
          <w:p>
            <w:pPr>
              <w:pStyle w:val="15"/>
              <w:rPr>
                <w:sz w:val="28"/>
              </w:rPr>
            </w:pPr>
          </w:p>
          <w:p>
            <w:pPr>
              <w:pStyle w:val="15"/>
              <w:rPr>
                <w:sz w:val="28"/>
              </w:rPr>
            </w:pPr>
          </w:p>
          <w:p>
            <w:pPr>
              <w:pStyle w:val="15"/>
              <w:rPr>
                <w:sz w:val="28"/>
              </w:rPr>
            </w:pPr>
          </w:p>
          <w:p>
            <w:pPr>
              <w:pStyle w:val="15"/>
              <w:rPr>
                <w:sz w:val="28"/>
              </w:rPr>
            </w:pPr>
          </w:p>
          <w:p>
            <w:pPr>
              <w:pStyle w:val="15"/>
              <w:spacing w:before="7"/>
              <w:rPr>
                <w:sz w:val="23"/>
              </w:rPr>
            </w:pPr>
          </w:p>
          <w:p>
            <w:pPr>
              <w:pStyle w:val="15"/>
              <w:ind w:left="167" w:right="156"/>
              <w:jc w:val="center"/>
              <w:rPr>
                <w:rFonts w:ascii="Arial"/>
                <w:sz w:val="24"/>
              </w:rPr>
            </w:pPr>
            <w:r>
              <w:rPr>
                <w:rFonts w:ascii="Arial"/>
                <w:w w:val="110"/>
                <w:sz w:val="24"/>
              </w:rPr>
              <w:t>1-</w:t>
            </w:r>
            <w:r>
              <w:rPr>
                <w:rFonts w:ascii="Arial"/>
                <w:spacing w:val="-10"/>
                <w:w w:val="110"/>
                <w:sz w:val="24"/>
              </w:rPr>
              <w:t>1</w:t>
            </w:r>
          </w:p>
        </w:tc>
        <w:tc>
          <w:tcPr>
            <w:tcW w:w="1742" w:type="dxa"/>
          </w:tcPr>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spacing w:before="187" w:line="242" w:lineRule="auto"/>
              <w:ind w:left="107" w:right="182"/>
              <w:rPr>
                <w:sz w:val="24"/>
              </w:rPr>
            </w:pPr>
            <w:r>
              <w:rPr>
                <w:spacing w:val="-2"/>
                <w:sz w:val="24"/>
              </w:rPr>
              <w:t>营业执照等证</w:t>
            </w:r>
            <w:r>
              <w:rPr>
                <w:spacing w:val="-4"/>
                <w:sz w:val="24"/>
              </w:rPr>
              <w:t>明文件</w:t>
            </w:r>
          </w:p>
        </w:tc>
        <w:tc>
          <w:tcPr>
            <w:tcW w:w="4791" w:type="dxa"/>
          </w:tcPr>
          <w:p>
            <w:pPr>
              <w:pStyle w:val="15"/>
              <w:spacing w:before="2" w:line="242" w:lineRule="auto"/>
              <w:ind w:left="107" w:right="111"/>
              <w:rPr>
                <w:sz w:val="24"/>
              </w:rPr>
            </w:pPr>
            <w:r>
              <w:rPr>
                <w:spacing w:val="-2"/>
                <w:sz w:val="24"/>
              </w:rPr>
              <w:t>供应商为企业（包括合伙企业）的，应提供</w:t>
            </w:r>
            <w:r>
              <w:rPr>
                <w:spacing w:val="-2"/>
                <w:w w:val="110"/>
                <w:sz w:val="24"/>
              </w:rPr>
              <w:t>有效的</w:t>
            </w:r>
            <w:r>
              <w:rPr>
                <w:rFonts w:ascii="Arial" w:hAnsi="Arial" w:eastAsia="Arial"/>
                <w:spacing w:val="-2"/>
                <w:w w:val="110"/>
                <w:sz w:val="24"/>
              </w:rPr>
              <w:t>“</w:t>
            </w:r>
            <w:r>
              <w:rPr>
                <w:spacing w:val="-2"/>
                <w:w w:val="110"/>
                <w:sz w:val="24"/>
              </w:rPr>
              <w:t>营业执照</w:t>
            </w:r>
            <w:r>
              <w:rPr>
                <w:rFonts w:ascii="Arial" w:hAnsi="Arial" w:eastAsia="Arial"/>
                <w:spacing w:val="-2"/>
                <w:w w:val="110"/>
                <w:sz w:val="24"/>
              </w:rPr>
              <w:t>”</w:t>
            </w:r>
            <w:r>
              <w:rPr>
                <w:spacing w:val="-2"/>
                <w:w w:val="110"/>
                <w:sz w:val="24"/>
              </w:rPr>
              <w:t>；</w:t>
            </w:r>
          </w:p>
          <w:p>
            <w:pPr>
              <w:pStyle w:val="15"/>
              <w:spacing w:before="3" w:line="242" w:lineRule="auto"/>
              <w:ind w:left="107" w:right="97"/>
              <w:rPr>
                <w:sz w:val="24"/>
              </w:rPr>
            </w:pPr>
            <w:r>
              <w:rPr>
                <w:spacing w:val="-12"/>
                <w:sz w:val="24"/>
              </w:rPr>
              <w:t>供应商为事业单位的，应提供有效的</w:t>
            </w:r>
            <w:r>
              <w:rPr>
                <w:rFonts w:ascii="Arial" w:hAnsi="Arial" w:eastAsia="Arial"/>
                <w:spacing w:val="-2"/>
                <w:sz w:val="24"/>
              </w:rPr>
              <w:t>“</w:t>
            </w:r>
            <w:r>
              <w:rPr>
                <w:spacing w:val="-2"/>
                <w:sz w:val="24"/>
              </w:rPr>
              <w:t>事业单</w:t>
            </w:r>
            <w:r>
              <w:rPr>
                <w:spacing w:val="-2"/>
                <w:w w:val="115"/>
                <w:sz w:val="24"/>
              </w:rPr>
              <w:t>位法人证书</w:t>
            </w:r>
            <w:r>
              <w:rPr>
                <w:rFonts w:ascii="Arial" w:hAnsi="Arial" w:eastAsia="Arial"/>
                <w:spacing w:val="-2"/>
                <w:w w:val="115"/>
                <w:sz w:val="24"/>
              </w:rPr>
              <w:t>”</w:t>
            </w:r>
            <w:r>
              <w:rPr>
                <w:spacing w:val="-2"/>
                <w:w w:val="115"/>
                <w:sz w:val="24"/>
              </w:rPr>
              <w:t>；</w:t>
            </w:r>
          </w:p>
          <w:p>
            <w:pPr>
              <w:pStyle w:val="15"/>
              <w:spacing w:line="242" w:lineRule="auto"/>
              <w:ind w:left="107" w:right="97" w:hanging="1"/>
              <w:rPr>
                <w:sz w:val="24"/>
              </w:rPr>
            </w:pPr>
            <w:r>
              <w:rPr>
                <w:spacing w:val="-12"/>
                <w:sz w:val="24"/>
              </w:rPr>
              <w:t>供应商是非企业机构的，应提供有效的</w:t>
            </w:r>
            <w:r>
              <w:rPr>
                <w:rFonts w:ascii="Arial" w:hAnsi="Arial" w:eastAsia="Arial"/>
                <w:spacing w:val="-2"/>
                <w:sz w:val="24"/>
              </w:rPr>
              <w:t>“</w:t>
            </w:r>
            <w:r>
              <w:rPr>
                <w:spacing w:val="-2"/>
                <w:sz w:val="24"/>
              </w:rPr>
              <w:t>执业</w:t>
            </w:r>
            <w:r>
              <w:rPr>
                <w:spacing w:val="-2"/>
                <w:w w:val="105"/>
                <w:sz w:val="24"/>
              </w:rPr>
              <w:t>许可证</w:t>
            </w:r>
            <w:r>
              <w:rPr>
                <w:rFonts w:ascii="Arial" w:hAnsi="Arial" w:eastAsia="Arial"/>
                <w:spacing w:val="-2"/>
                <w:w w:val="135"/>
                <w:sz w:val="24"/>
              </w:rPr>
              <w:t>”</w:t>
            </w:r>
            <w:r>
              <w:rPr>
                <w:spacing w:val="-2"/>
                <w:w w:val="105"/>
                <w:sz w:val="24"/>
              </w:rPr>
              <w:t>、</w:t>
            </w:r>
            <w:r>
              <w:rPr>
                <w:rFonts w:ascii="Arial" w:hAnsi="Arial" w:eastAsia="Arial"/>
                <w:spacing w:val="-2"/>
                <w:w w:val="135"/>
                <w:sz w:val="24"/>
              </w:rPr>
              <w:t>“</w:t>
            </w:r>
            <w:r>
              <w:rPr>
                <w:spacing w:val="-2"/>
                <w:w w:val="105"/>
                <w:sz w:val="24"/>
              </w:rPr>
              <w:t>登记证书</w:t>
            </w:r>
            <w:r>
              <w:rPr>
                <w:rFonts w:ascii="Arial" w:hAnsi="Arial" w:eastAsia="Arial"/>
                <w:spacing w:val="-2"/>
                <w:w w:val="135"/>
                <w:sz w:val="24"/>
              </w:rPr>
              <w:t>”</w:t>
            </w:r>
            <w:r>
              <w:rPr>
                <w:spacing w:val="-2"/>
                <w:w w:val="105"/>
                <w:sz w:val="24"/>
              </w:rPr>
              <w:t>等证明文件；</w:t>
            </w:r>
          </w:p>
          <w:p>
            <w:pPr>
              <w:pStyle w:val="15"/>
              <w:spacing w:before="1" w:line="242" w:lineRule="auto"/>
              <w:ind w:left="107" w:right="97" w:hanging="1"/>
              <w:rPr>
                <w:sz w:val="24"/>
              </w:rPr>
            </w:pPr>
            <w:r>
              <w:rPr>
                <w:spacing w:val="-12"/>
                <w:sz w:val="24"/>
              </w:rPr>
              <w:t>供应商是个体工商户的，应提供有效的</w:t>
            </w:r>
            <w:r>
              <w:rPr>
                <w:rFonts w:ascii="Arial" w:hAnsi="Arial" w:eastAsia="Arial"/>
                <w:spacing w:val="-2"/>
                <w:sz w:val="24"/>
              </w:rPr>
              <w:t>“</w:t>
            </w:r>
            <w:r>
              <w:rPr>
                <w:spacing w:val="-2"/>
                <w:sz w:val="24"/>
              </w:rPr>
              <w:t>个体</w:t>
            </w:r>
            <w:r>
              <w:rPr>
                <w:spacing w:val="-2"/>
                <w:w w:val="110"/>
                <w:sz w:val="24"/>
              </w:rPr>
              <w:t>工商户营业执照</w:t>
            </w:r>
            <w:r>
              <w:rPr>
                <w:rFonts w:ascii="Arial" w:hAnsi="Arial" w:eastAsia="Arial"/>
                <w:spacing w:val="-2"/>
                <w:w w:val="110"/>
                <w:sz w:val="24"/>
              </w:rPr>
              <w:t>”</w:t>
            </w:r>
            <w:r>
              <w:rPr>
                <w:spacing w:val="-2"/>
                <w:w w:val="110"/>
                <w:sz w:val="24"/>
              </w:rPr>
              <w:t>；</w:t>
            </w:r>
          </w:p>
          <w:p>
            <w:pPr>
              <w:pStyle w:val="15"/>
              <w:spacing w:before="3" w:line="242" w:lineRule="auto"/>
              <w:ind w:left="107" w:right="111"/>
              <w:rPr>
                <w:sz w:val="24"/>
              </w:rPr>
            </w:pPr>
            <w:r>
              <w:rPr>
                <w:spacing w:val="-2"/>
                <w:sz w:val="24"/>
              </w:rPr>
              <w:t>供应商是自然人的，应提供有效的自然人身</w:t>
            </w:r>
            <w:r>
              <w:rPr>
                <w:spacing w:val="-4"/>
                <w:sz w:val="24"/>
              </w:rPr>
              <w:t>份证明。</w:t>
            </w:r>
          </w:p>
          <w:p>
            <w:pPr>
              <w:pStyle w:val="15"/>
              <w:spacing w:line="242" w:lineRule="auto"/>
              <w:ind w:left="107" w:right="96"/>
              <w:rPr>
                <w:sz w:val="24"/>
              </w:rPr>
            </w:pPr>
            <w:r>
              <w:rPr>
                <w:spacing w:val="-2"/>
                <w:sz w:val="24"/>
              </w:rPr>
              <w:t>分支机构参加响应的，应提供该分支机构或其所属法人</w:t>
            </w:r>
            <w:r>
              <w:rPr>
                <w:rFonts w:ascii="Arial" w:eastAsia="Arial"/>
                <w:spacing w:val="-2"/>
                <w:sz w:val="24"/>
              </w:rPr>
              <w:t>/</w:t>
            </w:r>
            <w:r>
              <w:rPr>
                <w:spacing w:val="-8"/>
                <w:sz w:val="24"/>
              </w:rPr>
              <w:t>其他组织的相应证明文件；同时</w:t>
            </w:r>
            <w:r>
              <w:rPr>
                <w:spacing w:val="-2"/>
                <w:sz w:val="24"/>
              </w:rPr>
              <w:t>还应提供其所属法人</w:t>
            </w:r>
            <w:r>
              <w:rPr>
                <w:rFonts w:ascii="Arial" w:eastAsia="Arial"/>
                <w:spacing w:val="-2"/>
                <w:sz w:val="24"/>
              </w:rPr>
              <w:t>/</w:t>
            </w:r>
            <w:r>
              <w:rPr>
                <w:spacing w:val="-2"/>
                <w:sz w:val="24"/>
              </w:rPr>
              <w:t>其他组织出具的授权其参与本项目的授权书（格式自拟，须加盖其所属法人</w:t>
            </w:r>
            <w:r>
              <w:rPr>
                <w:rFonts w:ascii="Arial" w:eastAsia="Arial"/>
                <w:spacing w:val="-2"/>
                <w:sz w:val="24"/>
              </w:rPr>
              <w:t>/</w:t>
            </w:r>
            <w:r>
              <w:rPr>
                <w:spacing w:val="-2"/>
                <w:sz w:val="24"/>
              </w:rPr>
              <w:t>其他组织的公章</w:t>
            </w:r>
            <w:r>
              <w:rPr>
                <w:spacing w:val="-120"/>
                <w:sz w:val="24"/>
              </w:rPr>
              <w:t>）</w:t>
            </w:r>
            <w:r>
              <w:rPr>
                <w:spacing w:val="-2"/>
                <w:sz w:val="24"/>
              </w:rPr>
              <w:t>；对于银行、保险、石油石化、电力、电信等行业的分支机构，可以提供上述授权，也可以提供其所属法人</w:t>
            </w:r>
            <w:r>
              <w:rPr>
                <w:rFonts w:ascii="Arial" w:eastAsia="Arial"/>
                <w:spacing w:val="-2"/>
                <w:sz w:val="24"/>
              </w:rPr>
              <w:t>/</w:t>
            </w:r>
            <w:r>
              <w:rPr>
                <w:spacing w:val="-2"/>
                <w:sz w:val="24"/>
              </w:rPr>
              <w:t>其他组织的有关文件或制度等能够</w:t>
            </w:r>
          </w:p>
          <w:p>
            <w:pPr>
              <w:pStyle w:val="15"/>
              <w:spacing w:before="7" w:line="286" w:lineRule="exact"/>
              <w:ind w:left="107"/>
              <w:rPr>
                <w:sz w:val="24"/>
              </w:rPr>
            </w:pPr>
            <w:r>
              <w:rPr>
                <w:spacing w:val="-1"/>
                <w:sz w:val="24"/>
              </w:rPr>
              <w:t>证明授权其独立开展业务的证明材料。</w:t>
            </w:r>
          </w:p>
        </w:tc>
        <w:tc>
          <w:tcPr>
            <w:tcW w:w="1909" w:type="dxa"/>
          </w:tcPr>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spacing w:before="5"/>
              <w:rPr>
                <w:sz w:val="26"/>
              </w:rPr>
            </w:pPr>
          </w:p>
          <w:p>
            <w:pPr>
              <w:pStyle w:val="15"/>
              <w:spacing w:line="242" w:lineRule="auto"/>
              <w:ind w:left="106" w:right="110"/>
              <w:jc w:val="both"/>
              <w:rPr>
                <w:sz w:val="24"/>
              </w:rPr>
            </w:pPr>
            <w:r>
              <w:rPr>
                <w:spacing w:val="-2"/>
                <w:sz w:val="24"/>
              </w:rPr>
              <w:t>提供证明文件的电子件或电子证</w:t>
            </w:r>
            <w:r>
              <w:rPr>
                <w:spacing w:val="-10"/>
                <w:sz w:val="24"/>
              </w:rPr>
              <w:t>照</w:t>
            </w:r>
          </w:p>
        </w:tc>
      </w:tr>
    </w:tbl>
    <w:p>
      <w:pPr>
        <w:spacing w:after="0" w:line="242" w:lineRule="auto"/>
        <w:jc w:val="both"/>
        <w:rPr>
          <w:sz w:val="24"/>
        </w:rPr>
        <w:sectPr>
          <w:pgSz w:w="11910" w:h="16840"/>
          <w:pgMar w:top="1340" w:right="580" w:bottom="1080" w:left="1160" w:header="879" w:footer="879" w:gutter="0"/>
          <w:cols w:space="720" w:num="1"/>
        </w:sectPr>
      </w:pPr>
    </w:p>
    <w:p>
      <w:pPr>
        <w:pStyle w:val="4"/>
        <w:spacing w:before="6"/>
        <w:rPr>
          <w:sz w:val="5"/>
        </w:rPr>
      </w:pPr>
    </w:p>
    <w:tbl>
      <w:tblPr>
        <w:tblStyle w:val="10"/>
        <w:tblW w:w="9288" w:type="dxa"/>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8"/>
        <w:gridCol w:w="1680"/>
        <w:gridCol w:w="4791"/>
        <w:gridCol w:w="19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08" w:type="dxa"/>
          </w:tcPr>
          <w:p>
            <w:pPr>
              <w:pStyle w:val="15"/>
              <w:spacing w:before="81"/>
              <w:ind w:left="167" w:right="158"/>
              <w:jc w:val="center"/>
              <w:rPr>
                <w:sz w:val="24"/>
              </w:rPr>
            </w:pPr>
            <w:r>
              <w:rPr>
                <w:spacing w:val="-5"/>
                <w:sz w:val="24"/>
              </w:rPr>
              <w:t>序号</w:t>
            </w:r>
          </w:p>
        </w:tc>
        <w:tc>
          <w:tcPr>
            <w:tcW w:w="1680" w:type="dxa"/>
          </w:tcPr>
          <w:p>
            <w:pPr>
              <w:pStyle w:val="15"/>
              <w:spacing w:before="81"/>
              <w:ind w:left="94" w:right="83"/>
              <w:jc w:val="center"/>
              <w:rPr>
                <w:sz w:val="24"/>
              </w:rPr>
            </w:pPr>
            <w:r>
              <w:rPr>
                <w:spacing w:val="-3"/>
                <w:sz w:val="24"/>
              </w:rPr>
              <w:t>检查因素</w:t>
            </w:r>
          </w:p>
        </w:tc>
        <w:tc>
          <w:tcPr>
            <w:tcW w:w="4791" w:type="dxa"/>
          </w:tcPr>
          <w:p>
            <w:pPr>
              <w:pStyle w:val="15"/>
              <w:spacing w:before="81"/>
              <w:ind w:left="1901" w:right="1891"/>
              <w:jc w:val="center"/>
              <w:rPr>
                <w:sz w:val="24"/>
              </w:rPr>
            </w:pPr>
            <w:r>
              <w:rPr>
                <w:spacing w:val="-3"/>
                <w:sz w:val="24"/>
              </w:rPr>
              <w:t>检查内容</w:t>
            </w:r>
          </w:p>
        </w:tc>
        <w:tc>
          <w:tcPr>
            <w:tcW w:w="1909" w:type="dxa"/>
          </w:tcPr>
          <w:p>
            <w:pPr>
              <w:pStyle w:val="15"/>
              <w:spacing w:before="81"/>
              <w:ind w:left="461" w:right="450"/>
              <w:jc w:val="center"/>
              <w:rPr>
                <w:sz w:val="24"/>
              </w:rPr>
            </w:pPr>
            <w:r>
              <w:rPr>
                <w:spacing w:val="-3"/>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908" w:type="dxa"/>
          </w:tcPr>
          <w:p>
            <w:pPr>
              <w:pStyle w:val="15"/>
              <w:spacing w:before="168"/>
              <w:ind w:left="167" w:right="156"/>
              <w:jc w:val="center"/>
              <w:rPr>
                <w:rFonts w:ascii="Arial"/>
                <w:sz w:val="24"/>
              </w:rPr>
            </w:pPr>
            <w:r>
              <w:rPr>
                <w:rFonts w:ascii="Arial"/>
                <w:w w:val="110"/>
                <w:sz w:val="24"/>
              </w:rPr>
              <w:t>1-</w:t>
            </w:r>
            <w:r>
              <w:rPr>
                <w:rFonts w:ascii="Arial"/>
                <w:spacing w:val="-10"/>
                <w:w w:val="110"/>
                <w:sz w:val="24"/>
              </w:rPr>
              <w:t>2</w:t>
            </w:r>
          </w:p>
        </w:tc>
        <w:tc>
          <w:tcPr>
            <w:tcW w:w="1680" w:type="dxa"/>
          </w:tcPr>
          <w:p>
            <w:pPr>
              <w:pStyle w:val="15"/>
              <w:spacing w:line="310" w:lineRule="atLeast"/>
              <w:ind w:left="107" w:right="182"/>
              <w:rPr>
                <w:sz w:val="24"/>
              </w:rPr>
            </w:pPr>
            <w:r>
              <w:rPr>
                <w:spacing w:val="-2"/>
                <w:sz w:val="24"/>
              </w:rPr>
              <w:t>供应商资格声</w:t>
            </w:r>
            <w:r>
              <w:rPr>
                <w:spacing w:val="-6"/>
                <w:sz w:val="24"/>
              </w:rPr>
              <w:t>明书</w:t>
            </w:r>
          </w:p>
        </w:tc>
        <w:tc>
          <w:tcPr>
            <w:tcW w:w="4791" w:type="dxa"/>
          </w:tcPr>
          <w:p>
            <w:pPr>
              <w:pStyle w:val="15"/>
              <w:spacing w:line="310" w:lineRule="atLeast"/>
              <w:ind w:left="107" w:right="111"/>
              <w:rPr>
                <w:sz w:val="24"/>
              </w:rPr>
            </w:pPr>
            <w:r>
              <w:rPr>
                <w:spacing w:val="-2"/>
                <w:sz w:val="24"/>
              </w:rPr>
              <w:t>提供了符合竞争性磋商文件要求的《供应商</w:t>
            </w:r>
            <w:r>
              <w:rPr>
                <w:spacing w:val="-20"/>
                <w:sz w:val="24"/>
              </w:rPr>
              <w:t>资格声明书》。</w:t>
            </w:r>
          </w:p>
        </w:tc>
        <w:tc>
          <w:tcPr>
            <w:tcW w:w="1909" w:type="dxa"/>
          </w:tcPr>
          <w:p>
            <w:pPr>
              <w:pStyle w:val="15"/>
              <w:spacing w:line="310" w:lineRule="atLeast"/>
              <w:ind w:left="106" w:right="110"/>
              <w:rPr>
                <w:sz w:val="24"/>
              </w:rPr>
            </w:pPr>
            <w:r>
              <w:rPr>
                <w:spacing w:val="-2"/>
                <w:sz w:val="24"/>
              </w:rPr>
              <w:t>格式见《响应文</w:t>
            </w:r>
            <w:r>
              <w:rPr>
                <w:spacing w:val="-4"/>
                <w:sz w:val="24"/>
              </w:rPr>
              <w:t>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7" w:hRule="atLeast"/>
        </w:trPr>
        <w:tc>
          <w:tcPr>
            <w:tcW w:w="908" w:type="dxa"/>
          </w:tcPr>
          <w:p>
            <w:pPr>
              <w:pStyle w:val="15"/>
              <w:rPr>
                <w:sz w:val="28"/>
              </w:rPr>
            </w:pPr>
          </w:p>
          <w:p>
            <w:pPr>
              <w:pStyle w:val="15"/>
              <w:rPr>
                <w:sz w:val="28"/>
              </w:rPr>
            </w:pPr>
          </w:p>
          <w:p>
            <w:pPr>
              <w:pStyle w:val="15"/>
              <w:rPr>
                <w:sz w:val="28"/>
              </w:rPr>
            </w:pPr>
          </w:p>
          <w:p>
            <w:pPr>
              <w:pStyle w:val="15"/>
              <w:rPr>
                <w:sz w:val="28"/>
              </w:rPr>
            </w:pPr>
          </w:p>
          <w:p>
            <w:pPr>
              <w:pStyle w:val="15"/>
              <w:rPr>
                <w:sz w:val="28"/>
              </w:rPr>
            </w:pPr>
          </w:p>
          <w:p>
            <w:pPr>
              <w:pStyle w:val="15"/>
              <w:rPr>
                <w:sz w:val="31"/>
              </w:rPr>
            </w:pPr>
          </w:p>
          <w:p>
            <w:pPr>
              <w:pStyle w:val="15"/>
              <w:ind w:left="167" w:right="156"/>
              <w:jc w:val="center"/>
              <w:rPr>
                <w:rFonts w:ascii="Arial"/>
                <w:sz w:val="24"/>
              </w:rPr>
            </w:pPr>
            <w:r>
              <w:rPr>
                <w:rFonts w:ascii="Arial"/>
                <w:w w:val="110"/>
                <w:sz w:val="24"/>
              </w:rPr>
              <w:t>1-</w:t>
            </w:r>
            <w:r>
              <w:rPr>
                <w:rFonts w:ascii="Arial"/>
                <w:spacing w:val="-10"/>
                <w:w w:val="110"/>
                <w:sz w:val="24"/>
              </w:rPr>
              <w:t>3</w:t>
            </w:r>
          </w:p>
        </w:tc>
        <w:tc>
          <w:tcPr>
            <w:tcW w:w="1680" w:type="dxa"/>
          </w:tcPr>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spacing w:before="178" w:line="242" w:lineRule="auto"/>
              <w:ind w:left="107" w:right="96"/>
              <w:rPr>
                <w:sz w:val="24"/>
              </w:rPr>
            </w:pPr>
            <w:r>
              <w:rPr>
                <w:spacing w:val="10"/>
                <w:sz w:val="24"/>
              </w:rPr>
              <w:t>供应商信用记</w:t>
            </w:r>
            <w:r>
              <w:rPr>
                <w:spacing w:val="-10"/>
                <w:sz w:val="24"/>
              </w:rPr>
              <w:t>录</w:t>
            </w:r>
          </w:p>
        </w:tc>
        <w:tc>
          <w:tcPr>
            <w:tcW w:w="4791" w:type="dxa"/>
          </w:tcPr>
          <w:p>
            <w:pPr>
              <w:pStyle w:val="15"/>
              <w:spacing w:before="2"/>
              <w:ind w:left="107"/>
              <w:rPr>
                <w:sz w:val="24"/>
              </w:rPr>
            </w:pPr>
            <w:r>
              <w:rPr>
                <w:spacing w:val="-1"/>
                <w:sz w:val="24"/>
              </w:rPr>
              <w:t>查询渠道：信用中国网站和中国政府采购网</w:t>
            </w:r>
          </w:p>
          <w:p>
            <w:pPr>
              <w:pStyle w:val="15"/>
              <w:tabs>
                <w:tab w:val="left" w:pos="1158"/>
                <w:tab w:val="left" w:pos="4451"/>
              </w:tabs>
              <w:spacing w:before="2"/>
              <w:ind w:left="107"/>
              <w:rPr>
                <w:sz w:val="24"/>
              </w:rPr>
            </w:pPr>
            <w:r>
              <w:rPr>
                <w:spacing w:val="-10"/>
                <w:w w:val="105"/>
                <w:sz w:val="24"/>
              </w:rPr>
              <w:t>（</w:t>
            </w:r>
            <w:r>
              <w:rPr>
                <w:sz w:val="24"/>
              </w:rPr>
              <w:tab/>
            </w:r>
            <w:r>
              <w:fldChar w:fldCharType="begin"/>
            </w:r>
            <w:r>
              <w:instrText xml:space="preserve"> HYPERLINK "http://www.creditchina.gov.cn/" \h </w:instrText>
            </w:r>
            <w:r>
              <w:fldChar w:fldCharType="separate"/>
            </w:r>
            <w:r>
              <w:rPr>
                <w:rFonts w:ascii="Arial" w:eastAsia="Arial"/>
                <w:spacing w:val="-2"/>
                <w:w w:val="105"/>
                <w:sz w:val="21"/>
              </w:rPr>
              <w:t>www.creditchina.gov.cn</w:t>
            </w:r>
            <w:r>
              <w:rPr>
                <w:rFonts w:ascii="Arial" w:eastAsia="Arial"/>
                <w:spacing w:val="-2"/>
                <w:w w:val="105"/>
                <w:sz w:val="21"/>
              </w:rPr>
              <w:fldChar w:fldCharType="end"/>
            </w:r>
            <w:r>
              <w:rPr>
                <w:rFonts w:ascii="Arial" w:eastAsia="Arial"/>
                <w:sz w:val="21"/>
              </w:rPr>
              <w:tab/>
            </w:r>
            <w:r>
              <w:rPr>
                <w:spacing w:val="-10"/>
                <w:w w:val="105"/>
                <w:sz w:val="24"/>
              </w:rPr>
              <w:t>、</w:t>
            </w:r>
          </w:p>
          <w:p>
            <w:pPr>
              <w:pStyle w:val="15"/>
              <w:spacing w:before="5"/>
              <w:ind w:left="107"/>
              <w:rPr>
                <w:sz w:val="24"/>
              </w:rPr>
            </w:pPr>
            <w:r>
              <w:fldChar w:fldCharType="begin"/>
            </w:r>
            <w:r>
              <w:instrText xml:space="preserve"> HYPERLINK "http://www.ccgp.gov.cn/" \h </w:instrText>
            </w:r>
            <w:r>
              <w:fldChar w:fldCharType="separate"/>
            </w:r>
            <w:r>
              <w:rPr>
                <w:rFonts w:ascii="Arial" w:eastAsia="Arial"/>
                <w:spacing w:val="6"/>
                <w:w w:val="111"/>
                <w:sz w:val="21"/>
              </w:rPr>
              <w:t>w</w:t>
            </w:r>
            <w:r>
              <w:rPr>
                <w:rFonts w:ascii="Arial" w:eastAsia="Arial"/>
                <w:spacing w:val="8"/>
                <w:w w:val="111"/>
                <w:sz w:val="21"/>
              </w:rPr>
              <w:t>w</w:t>
            </w:r>
            <w:r>
              <w:rPr>
                <w:rFonts w:ascii="Arial" w:eastAsia="Arial"/>
                <w:spacing w:val="-13"/>
                <w:w w:val="111"/>
                <w:sz w:val="21"/>
              </w:rPr>
              <w:t>w</w:t>
            </w:r>
            <w:r>
              <w:rPr>
                <w:rFonts w:ascii="Arial" w:eastAsia="Arial"/>
                <w:spacing w:val="7"/>
                <w:w w:val="112"/>
                <w:sz w:val="21"/>
              </w:rPr>
              <w:t>.</w:t>
            </w:r>
            <w:r>
              <w:rPr>
                <w:rFonts w:ascii="Arial" w:eastAsia="Arial"/>
                <w:spacing w:val="7"/>
                <w:w w:val="108"/>
                <w:sz w:val="21"/>
              </w:rPr>
              <w:t>cc</w:t>
            </w:r>
            <w:r>
              <w:rPr>
                <w:rFonts w:ascii="Arial" w:eastAsia="Arial"/>
                <w:spacing w:val="8"/>
                <w:w w:val="112"/>
                <w:sz w:val="21"/>
              </w:rPr>
              <w:t>g</w:t>
            </w:r>
            <w:r>
              <w:rPr>
                <w:rFonts w:ascii="Arial" w:eastAsia="Arial"/>
                <w:spacing w:val="6"/>
                <w:w w:val="112"/>
                <w:sz w:val="21"/>
              </w:rPr>
              <w:t>p</w:t>
            </w:r>
            <w:r>
              <w:rPr>
                <w:rFonts w:ascii="Arial" w:eastAsia="Arial"/>
                <w:spacing w:val="7"/>
                <w:w w:val="112"/>
                <w:sz w:val="21"/>
              </w:rPr>
              <w:t>.</w:t>
            </w:r>
            <w:r>
              <w:rPr>
                <w:rFonts w:ascii="Arial" w:eastAsia="Arial"/>
                <w:spacing w:val="8"/>
                <w:w w:val="112"/>
                <w:sz w:val="21"/>
              </w:rPr>
              <w:t>g</w:t>
            </w:r>
            <w:r>
              <w:rPr>
                <w:rFonts w:ascii="Arial" w:eastAsia="Arial"/>
                <w:spacing w:val="6"/>
                <w:w w:val="108"/>
                <w:sz w:val="21"/>
              </w:rPr>
              <w:t>o</w:t>
            </w:r>
            <w:r>
              <w:rPr>
                <w:rFonts w:ascii="Arial" w:eastAsia="Arial"/>
                <w:spacing w:val="-9"/>
                <w:w w:val="116"/>
                <w:sz w:val="21"/>
              </w:rPr>
              <w:t>v</w:t>
            </w:r>
            <w:r>
              <w:rPr>
                <w:rFonts w:ascii="Arial" w:eastAsia="Arial"/>
                <w:spacing w:val="7"/>
                <w:w w:val="112"/>
                <w:sz w:val="21"/>
              </w:rPr>
              <w:t>.</w:t>
            </w:r>
            <w:r>
              <w:rPr>
                <w:rFonts w:ascii="Arial" w:eastAsia="Arial"/>
                <w:spacing w:val="7"/>
                <w:w w:val="108"/>
                <w:sz w:val="21"/>
              </w:rPr>
              <w:t>c</w:t>
            </w:r>
            <w:r>
              <w:rPr>
                <w:rFonts w:ascii="Arial" w:eastAsia="Arial"/>
                <w:spacing w:val="6"/>
                <w:w w:val="112"/>
                <w:sz w:val="21"/>
              </w:rPr>
              <w:t>n</w:t>
            </w:r>
            <w:r>
              <w:rPr>
                <w:rFonts w:ascii="Arial" w:eastAsia="Arial"/>
                <w:spacing w:val="6"/>
                <w:w w:val="112"/>
                <w:sz w:val="21"/>
              </w:rPr>
              <w:fldChar w:fldCharType="end"/>
            </w:r>
            <w:r>
              <w:rPr>
                <w:spacing w:val="-113"/>
                <w:w w:val="99"/>
                <w:sz w:val="24"/>
              </w:rPr>
              <w:t>）</w:t>
            </w:r>
            <w:r>
              <w:rPr>
                <w:spacing w:val="7"/>
                <w:w w:val="99"/>
                <w:sz w:val="24"/>
              </w:rPr>
              <w:t>；</w:t>
            </w:r>
          </w:p>
          <w:p>
            <w:pPr>
              <w:pStyle w:val="15"/>
              <w:spacing w:before="4" w:line="242" w:lineRule="auto"/>
              <w:ind w:left="107" w:right="-29"/>
              <w:rPr>
                <w:sz w:val="24"/>
              </w:rPr>
            </w:pPr>
            <w:r>
              <w:rPr>
                <w:spacing w:val="-13"/>
                <w:sz w:val="24"/>
              </w:rPr>
              <w:t>截止时点：首次响应文件提交截止时间以后、</w:t>
            </w:r>
            <w:r>
              <w:rPr>
                <w:spacing w:val="-2"/>
                <w:sz w:val="24"/>
              </w:rPr>
              <w:t>资格审查阶段采购人或采购代理机构的实际查询时间；</w:t>
            </w:r>
          </w:p>
          <w:p>
            <w:pPr>
              <w:pStyle w:val="15"/>
              <w:spacing w:before="2" w:line="242" w:lineRule="auto"/>
              <w:ind w:left="107" w:right="96"/>
              <w:jc w:val="both"/>
              <w:rPr>
                <w:sz w:val="24"/>
              </w:rPr>
            </w:pPr>
            <w:r>
              <w:rPr>
                <w:spacing w:val="-2"/>
                <w:sz w:val="24"/>
              </w:rPr>
              <w:t>信用信息查询记录和证据留存具体方式：查询结果网页打印页作为查询记录和证据，与其他竞争性磋商文件一并保存；</w:t>
            </w:r>
          </w:p>
          <w:p>
            <w:pPr>
              <w:pStyle w:val="15"/>
              <w:spacing w:before="2" w:line="242" w:lineRule="auto"/>
              <w:ind w:left="107" w:right="92"/>
              <w:jc w:val="both"/>
              <w:rPr>
                <w:sz w:val="24"/>
              </w:rPr>
            </w:pPr>
            <w:r>
              <w:rPr>
                <w:spacing w:val="-2"/>
                <w:sz w:val="24"/>
              </w:rPr>
              <w:t>信用信息的使用原则：经认定的被列入失信被执行人、重大税收违法案件当事人名单、政府采购严重违法失信行为记录名单的供应</w:t>
            </w:r>
            <w:r>
              <w:rPr>
                <w:spacing w:val="-1"/>
                <w:sz w:val="24"/>
              </w:rPr>
              <w:t>商，其响应无效。联合体形式磋商的，联合</w:t>
            </w:r>
          </w:p>
          <w:p>
            <w:pPr>
              <w:pStyle w:val="15"/>
              <w:spacing w:line="310" w:lineRule="atLeast"/>
              <w:ind w:left="107" w:right="96"/>
              <w:rPr>
                <w:sz w:val="24"/>
              </w:rPr>
            </w:pPr>
            <w:r>
              <w:rPr>
                <w:spacing w:val="-2"/>
                <w:sz w:val="24"/>
              </w:rPr>
              <w:t>体成员存在不良信用记录，视同联合体存在不良信用记录。</w:t>
            </w:r>
          </w:p>
        </w:tc>
        <w:tc>
          <w:tcPr>
            <w:tcW w:w="1909" w:type="dxa"/>
          </w:tcPr>
          <w:p>
            <w:pPr>
              <w:pStyle w:val="15"/>
              <w:rPr>
                <w:sz w:val="24"/>
              </w:rPr>
            </w:pPr>
          </w:p>
          <w:p>
            <w:pPr>
              <w:pStyle w:val="15"/>
              <w:rPr>
                <w:sz w:val="24"/>
              </w:rPr>
            </w:pPr>
          </w:p>
          <w:p>
            <w:pPr>
              <w:pStyle w:val="15"/>
              <w:rPr>
                <w:sz w:val="24"/>
              </w:rPr>
            </w:pPr>
          </w:p>
          <w:p>
            <w:pPr>
              <w:pStyle w:val="15"/>
              <w:rPr>
                <w:sz w:val="24"/>
              </w:rPr>
            </w:pPr>
          </w:p>
          <w:p>
            <w:pPr>
              <w:pStyle w:val="15"/>
              <w:rPr>
                <w:sz w:val="24"/>
              </w:rPr>
            </w:pPr>
          </w:p>
          <w:p>
            <w:pPr>
              <w:pStyle w:val="15"/>
              <w:spacing w:before="176" w:line="242" w:lineRule="auto"/>
              <w:ind w:left="106" w:right="98"/>
              <w:jc w:val="both"/>
              <w:rPr>
                <w:sz w:val="24"/>
              </w:rPr>
            </w:pPr>
            <w:r>
              <w:rPr>
                <w:spacing w:val="40"/>
                <w:sz w:val="24"/>
              </w:rPr>
              <w:t>无须供应商提</w:t>
            </w:r>
            <w:r>
              <w:rPr>
                <w:spacing w:val="-2"/>
                <w:sz w:val="24"/>
              </w:rPr>
              <w:t>供，由采购人查</w:t>
            </w:r>
            <w:r>
              <w:rPr>
                <w:spacing w:val="-6"/>
                <w:sz w:val="24"/>
              </w:rPr>
              <w:t>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08" w:type="dxa"/>
          </w:tcPr>
          <w:p>
            <w:pPr>
              <w:pStyle w:val="15"/>
              <w:spacing w:before="3"/>
              <w:rPr>
                <w:sz w:val="25"/>
              </w:rPr>
            </w:pPr>
          </w:p>
          <w:p>
            <w:pPr>
              <w:pStyle w:val="15"/>
              <w:spacing w:before="1"/>
              <w:ind w:left="167" w:right="156"/>
              <w:jc w:val="center"/>
              <w:rPr>
                <w:rFonts w:ascii="Arial"/>
                <w:sz w:val="24"/>
              </w:rPr>
            </w:pPr>
            <w:r>
              <w:rPr>
                <w:rFonts w:ascii="Arial"/>
                <w:w w:val="110"/>
                <w:sz w:val="24"/>
              </w:rPr>
              <w:t>1-</w:t>
            </w:r>
            <w:r>
              <w:rPr>
                <w:rFonts w:ascii="Arial"/>
                <w:spacing w:val="-10"/>
                <w:w w:val="110"/>
                <w:sz w:val="24"/>
              </w:rPr>
              <w:t>4</w:t>
            </w:r>
          </w:p>
        </w:tc>
        <w:tc>
          <w:tcPr>
            <w:tcW w:w="1680" w:type="dxa"/>
          </w:tcPr>
          <w:p>
            <w:pPr>
              <w:pStyle w:val="15"/>
              <w:spacing w:before="2" w:line="242" w:lineRule="auto"/>
              <w:ind w:left="107" w:right="96"/>
              <w:rPr>
                <w:sz w:val="24"/>
              </w:rPr>
            </w:pPr>
            <w:r>
              <w:rPr>
                <w:spacing w:val="10"/>
                <w:sz w:val="24"/>
              </w:rPr>
              <w:t>法律、行政法</w:t>
            </w:r>
            <w:r>
              <w:rPr>
                <w:spacing w:val="11"/>
                <w:sz w:val="24"/>
              </w:rPr>
              <w:t>规规定的其他</w:t>
            </w:r>
          </w:p>
          <w:p>
            <w:pPr>
              <w:pStyle w:val="15"/>
              <w:spacing w:before="3" w:line="288" w:lineRule="exact"/>
              <w:ind w:left="107"/>
              <w:rPr>
                <w:sz w:val="24"/>
              </w:rPr>
            </w:pPr>
            <w:r>
              <w:rPr>
                <w:spacing w:val="-5"/>
                <w:sz w:val="24"/>
              </w:rPr>
              <w:t>条件</w:t>
            </w:r>
          </w:p>
        </w:tc>
        <w:tc>
          <w:tcPr>
            <w:tcW w:w="4791" w:type="dxa"/>
          </w:tcPr>
          <w:p>
            <w:pPr>
              <w:pStyle w:val="15"/>
              <w:spacing w:before="6"/>
              <w:rPr>
                <w:sz w:val="24"/>
              </w:rPr>
            </w:pPr>
          </w:p>
          <w:p>
            <w:pPr>
              <w:pStyle w:val="15"/>
              <w:ind w:left="107"/>
              <w:rPr>
                <w:sz w:val="24"/>
              </w:rPr>
            </w:pPr>
            <w:r>
              <w:rPr>
                <w:spacing w:val="-1"/>
                <w:sz w:val="24"/>
              </w:rPr>
              <w:t>法律、行政法规规定的其他条件</w:t>
            </w:r>
          </w:p>
        </w:tc>
        <w:tc>
          <w:tcPr>
            <w:tcW w:w="1909" w:type="dxa"/>
          </w:tcPr>
          <w:p>
            <w:pPr>
              <w:pStyle w:val="15"/>
              <w:spacing w:before="3"/>
              <w:rPr>
                <w:sz w:val="25"/>
              </w:rPr>
            </w:pPr>
          </w:p>
          <w:p>
            <w:pPr>
              <w:pStyle w:val="15"/>
              <w:spacing w:before="1"/>
              <w:ind w:left="8"/>
              <w:jc w:val="center"/>
              <w:rPr>
                <w:rFonts w:ascii="Arial"/>
                <w:sz w:val="24"/>
              </w:rPr>
            </w:pPr>
            <w:r>
              <w:rPr>
                <w:rFonts w:ascii="Arial"/>
                <w:w w:val="121"/>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908" w:type="dxa"/>
          </w:tcPr>
          <w:p>
            <w:pPr>
              <w:pStyle w:val="15"/>
              <w:spacing w:before="3"/>
              <w:rPr>
                <w:sz w:val="25"/>
              </w:rPr>
            </w:pPr>
          </w:p>
          <w:p>
            <w:pPr>
              <w:pStyle w:val="15"/>
              <w:ind w:left="8"/>
              <w:jc w:val="center"/>
              <w:rPr>
                <w:rFonts w:ascii="Arial"/>
                <w:sz w:val="24"/>
              </w:rPr>
            </w:pPr>
            <w:r>
              <w:rPr>
                <w:rFonts w:ascii="Arial"/>
                <w:w w:val="114"/>
                <w:sz w:val="24"/>
              </w:rPr>
              <w:t>2</w:t>
            </w:r>
          </w:p>
        </w:tc>
        <w:tc>
          <w:tcPr>
            <w:tcW w:w="1680" w:type="dxa"/>
          </w:tcPr>
          <w:p>
            <w:pPr>
              <w:pStyle w:val="15"/>
              <w:spacing w:before="3" w:line="242" w:lineRule="auto"/>
              <w:ind w:left="107" w:right="182"/>
              <w:rPr>
                <w:sz w:val="24"/>
              </w:rPr>
            </w:pPr>
            <w:r>
              <w:rPr>
                <w:spacing w:val="-2"/>
                <w:sz w:val="24"/>
              </w:rPr>
              <w:t>落实政府采购政策需满足的</w:t>
            </w:r>
          </w:p>
          <w:p>
            <w:pPr>
              <w:pStyle w:val="15"/>
              <w:spacing w:before="1" w:line="289" w:lineRule="exact"/>
              <w:ind w:left="107"/>
              <w:rPr>
                <w:sz w:val="24"/>
              </w:rPr>
            </w:pPr>
            <w:r>
              <w:rPr>
                <w:spacing w:val="-3"/>
                <w:sz w:val="24"/>
              </w:rPr>
              <w:t>资格要求</w:t>
            </w:r>
          </w:p>
        </w:tc>
        <w:tc>
          <w:tcPr>
            <w:tcW w:w="4791" w:type="dxa"/>
          </w:tcPr>
          <w:p>
            <w:pPr>
              <w:pStyle w:val="15"/>
              <w:spacing w:before="5"/>
              <w:rPr>
                <w:sz w:val="24"/>
              </w:rPr>
            </w:pPr>
          </w:p>
          <w:p>
            <w:pPr>
              <w:pStyle w:val="15"/>
              <w:ind w:left="107"/>
              <w:rPr>
                <w:sz w:val="24"/>
              </w:rPr>
            </w:pPr>
            <w:r>
              <w:rPr>
                <w:spacing w:val="-1"/>
                <w:sz w:val="24"/>
              </w:rPr>
              <w:t>具体要求见第一章《采购邀请》</w:t>
            </w:r>
          </w:p>
        </w:tc>
        <w:tc>
          <w:tcPr>
            <w:tcW w:w="1909"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908" w:type="dxa"/>
          </w:tcPr>
          <w:p>
            <w:pPr>
              <w:pStyle w:val="15"/>
              <w:spacing w:before="92"/>
              <w:ind w:left="167" w:right="156"/>
              <w:jc w:val="center"/>
              <w:rPr>
                <w:rFonts w:ascii="Arial"/>
                <w:sz w:val="24"/>
              </w:rPr>
            </w:pPr>
            <w:r>
              <w:rPr>
                <w:rFonts w:ascii="Arial"/>
                <w:w w:val="110"/>
                <w:sz w:val="24"/>
              </w:rPr>
              <w:t>2-</w:t>
            </w:r>
            <w:r>
              <w:rPr>
                <w:rFonts w:ascii="Arial"/>
                <w:spacing w:val="-10"/>
                <w:w w:val="110"/>
                <w:sz w:val="24"/>
              </w:rPr>
              <w:t>1</w:t>
            </w:r>
          </w:p>
        </w:tc>
        <w:tc>
          <w:tcPr>
            <w:tcW w:w="1680" w:type="dxa"/>
          </w:tcPr>
          <w:p>
            <w:pPr>
              <w:pStyle w:val="15"/>
              <w:spacing w:before="79"/>
              <w:ind w:left="94" w:right="169"/>
              <w:jc w:val="center"/>
              <w:rPr>
                <w:sz w:val="24"/>
              </w:rPr>
            </w:pPr>
            <w:r>
              <w:rPr>
                <w:spacing w:val="-2"/>
                <w:sz w:val="24"/>
              </w:rPr>
              <w:t>中小企业政策</w:t>
            </w:r>
          </w:p>
        </w:tc>
        <w:tc>
          <w:tcPr>
            <w:tcW w:w="4791" w:type="dxa"/>
          </w:tcPr>
          <w:p>
            <w:pPr>
              <w:pStyle w:val="15"/>
              <w:spacing w:before="79"/>
              <w:ind w:left="107"/>
              <w:rPr>
                <w:sz w:val="24"/>
              </w:rPr>
            </w:pPr>
            <w:r>
              <w:rPr>
                <w:spacing w:val="-1"/>
                <w:sz w:val="24"/>
              </w:rPr>
              <w:t>具体要求见第一章《采购邀请》</w:t>
            </w:r>
          </w:p>
        </w:tc>
        <w:tc>
          <w:tcPr>
            <w:tcW w:w="1909"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3" w:hRule="atLeast"/>
        </w:trPr>
        <w:tc>
          <w:tcPr>
            <w:tcW w:w="908" w:type="dxa"/>
          </w:tcPr>
          <w:p>
            <w:pPr>
              <w:pStyle w:val="15"/>
              <w:rPr>
                <w:sz w:val="28"/>
              </w:rPr>
            </w:pPr>
          </w:p>
          <w:p>
            <w:pPr>
              <w:pStyle w:val="15"/>
              <w:rPr>
                <w:sz w:val="28"/>
              </w:rPr>
            </w:pPr>
          </w:p>
          <w:p>
            <w:pPr>
              <w:pStyle w:val="15"/>
              <w:ind w:right="155"/>
              <w:jc w:val="both"/>
              <w:rPr>
                <w:rFonts w:ascii="Arial"/>
                <w:sz w:val="24"/>
              </w:rPr>
            </w:pPr>
            <w:r>
              <w:rPr>
                <w:rFonts w:ascii="Arial"/>
                <w:w w:val="110"/>
                <w:sz w:val="24"/>
              </w:rPr>
              <w:t>2-</w:t>
            </w:r>
            <w:r>
              <w:rPr>
                <w:rFonts w:ascii="Arial"/>
                <w:spacing w:val="-5"/>
                <w:w w:val="110"/>
                <w:sz w:val="24"/>
              </w:rPr>
              <w:t>1-</w:t>
            </w:r>
            <w:r>
              <w:rPr>
                <w:rFonts w:ascii="Arial"/>
                <w:w w:val="114"/>
                <w:sz w:val="24"/>
              </w:rPr>
              <w:t>1</w:t>
            </w:r>
          </w:p>
        </w:tc>
        <w:tc>
          <w:tcPr>
            <w:tcW w:w="1680" w:type="dxa"/>
            <w:vAlign w:val="top"/>
          </w:tcPr>
          <w:p>
            <w:pPr>
              <w:pStyle w:val="15"/>
              <w:jc w:val="both"/>
              <w:rPr>
                <w:sz w:val="24"/>
              </w:rPr>
            </w:pPr>
          </w:p>
          <w:p>
            <w:pPr>
              <w:pStyle w:val="15"/>
              <w:jc w:val="both"/>
              <w:rPr>
                <w:sz w:val="24"/>
              </w:rPr>
            </w:pPr>
          </w:p>
          <w:p>
            <w:pPr>
              <w:pStyle w:val="15"/>
              <w:spacing w:line="242" w:lineRule="auto"/>
              <w:ind w:right="182"/>
              <w:jc w:val="both"/>
              <w:rPr>
                <w:sz w:val="24"/>
              </w:rPr>
            </w:pPr>
            <w:r>
              <w:rPr>
                <w:spacing w:val="-2"/>
                <w:sz w:val="24"/>
              </w:rPr>
              <w:t>中小企业证明</w:t>
            </w:r>
            <w:r>
              <w:rPr>
                <w:spacing w:val="-6"/>
                <w:sz w:val="24"/>
              </w:rPr>
              <w:t>文件</w:t>
            </w:r>
          </w:p>
        </w:tc>
        <w:tc>
          <w:tcPr>
            <w:tcW w:w="4791" w:type="dxa"/>
            <w:vAlign w:val="top"/>
          </w:tcPr>
          <w:p>
            <w:pPr>
              <w:pStyle w:val="15"/>
              <w:spacing w:before="2" w:line="242" w:lineRule="auto"/>
              <w:ind w:left="107" w:right="111"/>
              <w:jc w:val="both"/>
              <w:rPr>
                <w:sz w:val="24"/>
              </w:rPr>
            </w:pPr>
            <w:r>
              <w:rPr>
                <w:spacing w:val="-2"/>
                <w:sz w:val="24"/>
              </w:rPr>
              <w:t>当本项目涉及预留份额专门面向中小企业采购，提供如下资料：</w:t>
            </w:r>
          </w:p>
          <w:p>
            <w:pPr>
              <w:pStyle w:val="15"/>
              <w:spacing w:before="1" w:line="242" w:lineRule="auto"/>
              <w:ind w:left="107" w:right="111"/>
              <w:jc w:val="both"/>
              <w:rPr>
                <w:sz w:val="24"/>
              </w:rPr>
            </w:pPr>
            <w:r>
              <w:rPr>
                <w:rFonts w:ascii="Arial" w:eastAsia="Arial"/>
                <w:spacing w:val="-2"/>
                <w:sz w:val="24"/>
              </w:rPr>
              <w:t>1</w:t>
            </w:r>
            <w:r>
              <w:rPr>
                <w:spacing w:val="-2"/>
                <w:sz w:val="24"/>
              </w:rPr>
              <w:t>、供应商应提供《中小企业声明函》或《残疾人福利性单位声明函》或由省级以上监狱管理局、戒毒管理局（含新疆生产建设兵团）出具的属于监狱企业的证</w:t>
            </w:r>
            <w:r>
              <w:rPr>
                <w:spacing w:val="-4"/>
                <w:sz w:val="24"/>
              </w:rPr>
              <w:t>明文件。</w:t>
            </w:r>
          </w:p>
          <w:p>
            <w:pPr>
              <w:pStyle w:val="15"/>
              <w:spacing w:before="3" w:line="290" w:lineRule="exact"/>
              <w:ind w:left="107"/>
              <w:jc w:val="both"/>
              <w:rPr>
                <w:sz w:val="24"/>
              </w:rPr>
            </w:pPr>
          </w:p>
        </w:tc>
        <w:tc>
          <w:tcPr>
            <w:tcW w:w="1909" w:type="dxa"/>
            <w:vAlign w:val="top"/>
          </w:tcPr>
          <w:p>
            <w:pPr>
              <w:pStyle w:val="15"/>
              <w:jc w:val="both"/>
              <w:rPr>
                <w:sz w:val="24"/>
              </w:rPr>
            </w:pPr>
          </w:p>
          <w:p>
            <w:pPr>
              <w:pStyle w:val="15"/>
              <w:jc w:val="both"/>
              <w:rPr>
                <w:sz w:val="24"/>
              </w:rPr>
            </w:pPr>
          </w:p>
          <w:p>
            <w:pPr>
              <w:pStyle w:val="15"/>
              <w:spacing w:line="242" w:lineRule="auto"/>
              <w:ind w:right="110"/>
              <w:jc w:val="both"/>
              <w:rPr>
                <w:sz w:val="24"/>
              </w:rPr>
            </w:pPr>
            <w:r>
              <w:rPr>
                <w:spacing w:val="-2"/>
                <w:sz w:val="24"/>
              </w:rPr>
              <w:t>格式见《响应文</w:t>
            </w:r>
            <w:r>
              <w:rPr>
                <w:spacing w:val="-4"/>
                <w:sz w:val="24"/>
              </w:rPr>
              <w:t>件格式》</w:t>
            </w:r>
          </w:p>
        </w:tc>
      </w:tr>
    </w:tbl>
    <w:p>
      <w:pPr>
        <w:spacing w:after="0" w:line="286" w:lineRule="exact"/>
        <w:rPr>
          <w:sz w:val="24"/>
        </w:rPr>
        <w:sectPr>
          <w:pgSz w:w="11910" w:h="16840"/>
          <w:pgMar w:top="1340" w:right="580" w:bottom="1080" w:left="1160" w:header="879" w:footer="879" w:gutter="0"/>
          <w:cols w:space="720" w:num="1"/>
        </w:sectPr>
      </w:pPr>
    </w:p>
    <w:p>
      <w:pPr>
        <w:pStyle w:val="4"/>
        <w:spacing w:before="6"/>
        <w:rPr>
          <w:sz w:val="5"/>
        </w:rPr>
      </w:pPr>
    </w:p>
    <w:p>
      <w:pPr>
        <w:pStyle w:val="4"/>
        <w:spacing w:before="7"/>
        <w:rPr>
          <w:sz w:val="15"/>
        </w:rPr>
      </w:pPr>
    </w:p>
    <w:p>
      <w:pPr>
        <w:pStyle w:val="14"/>
        <w:numPr>
          <w:ilvl w:val="1"/>
          <w:numId w:val="8"/>
        </w:numPr>
        <w:tabs>
          <w:tab w:val="left" w:pos="1617"/>
        </w:tabs>
        <w:spacing w:before="83" w:after="0" w:line="240" w:lineRule="auto"/>
        <w:ind w:left="1616" w:right="0" w:hanging="721"/>
        <w:jc w:val="both"/>
        <w:rPr>
          <w:sz w:val="24"/>
        </w:rPr>
      </w:pPr>
      <w:r>
        <w:rPr>
          <w:spacing w:val="-1"/>
          <w:sz w:val="24"/>
        </w:rPr>
        <w:t>《符合性审查要求》见下表：</w:t>
      </w:r>
    </w:p>
    <w:p>
      <w:pPr>
        <w:pStyle w:val="4"/>
        <w:spacing w:before="161"/>
        <w:ind w:right="5"/>
        <w:jc w:val="center"/>
      </w:pPr>
      <w:r>
        <w:rPr>
          <w:spacing w:val="-2"/>
        </w:rPr>
        <w:t>符合性审查要求</w:t>
      </w:r>
    </w:p>
    <w:p>
      <w:pPr>
        <w:pStyle w:val="4"/>
        <w:spacing w:before="3"/>
        <w:rPr>
          <w:sz w:val="12"/>
        </w:rPr>
      </w:pPr>
    </w:p>
    <w:tbl>
      <w:tblPr>
        <w:tblStyle w:val="10"/>
        <w:tblW w:w="9288" w:type="dxa"/>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2"/>
        <w:gridCol w:w="1711"/>
        <w:gridCol w:w="2941"/>
        <w:gridCol w:w="3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12" w:type="dxa"/>
          </w:tcPr>
          <w:p>
            <w:pPr>
              <w:pStyle w:val="15"/>
              <w:spacing w:before="188"/>
              <w:ind w:left="266"/>
              <w:rPr>
                <w:sz w:val="24"/>
              </w:rPr>
            </w:pPr>
            <w:r>
              <w:rPr>
                <w:spacing w:val="-5"/>
                <w:sz w:val="24"/>
              </w:rPr>
              <w:t>序号</w:t>
            </w:r>
          </w:p>
        </w:tc>
        <w:tc>
          <w:tcPr>
            <w:tcW w:w="1711" w:type="dxa"/>
          </w:tcPr>
          <w:p>
            <w:pPr>
              <w:pStyle w:val="15"/>
              <w:spacing w:before="188"/>
              <w:ind w:left="375"/>
              <w:rPr>
                <w:sz w:val="24"/>
              </w:rPr>
            </w:pPr>
            <w:r>
              <w:rPr>
                <w:spacing w:val="-3"/>
                <w:sz w:val="24"/>
              </w:rPr>
              <w:t>检查因素</w:t>
            </w:r>
          </w:p>
        </w:tc>
        <w:tc>
          <w:tcPr>
            <w:tcW w:w="2941" w:type="dxa"/>
          </w:tcPr>
          <w:p>
            <w:pPr>
              <w:pStyle w:val="15"/>
              <w:spacing w:before="188"/>
              <w:ind w:left="976" w:right="967"/>
              <w:jc w:val="center"/>
              <w:rPr>
                <w:sz w:val="24"/>
              </w:rPr>
            </w:pPr>
            <w:r>
              <w:rPr>
                <w:spacing w:val="-3"/>
                <w:sz w:val="24"/>
              </w:rPr>
              <w:t>检查内容</w:t>
            </w:r>
          </w:p>
        </w:tc>
        <w:tc>
          <w:tcPr>
            <w:tcW w:w="3624" w:type="dxa"/>
          </w:tcPr>
          <w:p>
            <w:pPr>
              <w:pStyle w:val="15"/>
              <w:spacing w:before="188"/>
              <w:ind w:left="252"/>
              <w:rPr>
                <w:sz w:val="24"/>
              </w:rPr>
            </w:pPr>
            <w:r>
              <w:rPr>
                <w:spacing w:val="-1"/>
                <w:sz w:val="24"/>
              </w:rPr>
              <w:t>是否允许澄清、说明或者更正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12" w:type="dxa"/>
            <w:vAlign w:val="center"/>
          </w:tcPr>
          <w:p>
            <w:pPr>
              <w:widowControl/>
              <w:ind w:left="0" w:leftChars="0" w:right="0" w:rightChars="0"/>
              <w:jc w:val="center"/>
              <w:rPr>
                <w:rFonts w:ascii="Times New Roman"/>
                <w:sz w:val="22"/>
              </w:rPr>
            </w:pPr>
            <w:r>
              <w:rPr>
                <w:rFonts w:hint="eastAsia"/>
                <w:color w:val="auto"/>
                <w:kern w:val="0"/>
                <w:sz w:val="24"/>
              </w:rPr>
              <w:t>1</w:t>
            </w:r>
          </w:p>
        </w:tc>
        <w:tc>
          <w:tcPr>
            <w:tcW w:w="1711" w:type="dxa"/>
            <w:vAlign w:val="center"/>
          </w:tcPr>
          <w:p>
            <w:pPr>
              <w:widowControl/>
              <w:jc w:val="center"/>
              <w:rPr>
                <w:rFonts w:hint="eastAsia" w:ascii="宋体" w:hAnsi="宋体" w:cs="Arial"/>
                <w:color w:val="auto"/>
                <w:szCs w:val="21"/>
              </w:rPr>
            </w:pPr>
            <w:r>
              <w:rPr>
                <w:rFonts w:hint="eastAsia" w:ascii="宋体" w:hAnsi="宋体" w:cs="Arial"/>
                <w:color w:val="auto"/>
                <w:szCs w:val="21"/>
              </w:rPr>
              <w:t>响应文件</w:t>
            </w:r>
          </w:p>
          <w:p>
            <w:pPr>
              <w:widowControl/>
              <w:ind w:left="0" w:leftChars="0" w:right="0" w:rightChars="0"/>
              <w:jc w:val="center"/>
              <w:rPr>
                <w:rFonts w:ascii="Times New Roman"/>
                <w:sz w:val="22"/>
              </w:rPr>
            </w:pPr>
            <w:r>
              <w:rPr>
                <w:rFonts w:hint="eastAsia" w:ascii="宋体" w:hAnsi="宋体" w:cs="Arial"/>
                <w:color w:val="auto"/>
                <w:szCs w:val="21"/>
              </w:rPr>
              <w:t>的签署</w:t>
            </w:r>
          </w:p>
        </w:tc>
        <w:tc>
          <w:tcPr>
            <w:tcW w:w="2941" w:type="dxa"/>
            <w:vAlign w:val="center"/>
          </w:tcPr>
          <w:p>
            <w:pPr>
              <w:widowControl/>
              <w:ind w:left="0" w:leftChars="0" w:right="0" w:rightChars="0"/>
              <w:jc w:val="left"/>
              <w:rPr>
                <w:rFonts w:ascii="Times New Roman"/>
                <w:sz w:val="22"/>
              </w:rPr>
            </w:pPr>
            <w:r>
              <w:rPr>
                <w:rFonts w:hint="eastAsia" w:ascii="宋体" w:hAnsi="宋体" w:cs="Arial"/>
                <w:color w:val="auto"/>
                <w:szCs w:val="21"/>
              </w:rPr>
              <w:t>投标函或响应文件按照竞争性磋商文件要求签署和盖章，如果是代理人签署须有授权委托书</w:t>
            </w:r>
          </w:p>
        </w:tc>
        <w:tc>
          <w:tcPr>
            <w:tcW w:w="3624" w:type="dxa"/>
            <w:vAlign w:val="center"/>
          </w:tcPr>
          <w:p>
            <w:pPr>
              <w:widowControl/>
              <w:ind w:left="0" w:leftChars="0" w:right="0" w:rightChars="0"/>
              <w:jc w:val="center"/>
              <w:rPr>
                <w:rFonts w:ascii="Times New Roman"/>
                <w:sz w:val="22"/>
              </w:rPr>
            </w:pPr>
            <w:r>
              <w:rPr>
                <w:rFonts w:hint="eastAsia" w:ascii="宋体" w:hAnsi="宋体" w:cs="Arial"/>
                <w:color w:val="auto"/>
                <w:szCs w:val="21"/>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12" w:type="dxa"/>
            <w:vAlign w:val="center"/>
          </w:tcPr>
          <w:p>
            <w:pPr>
              <w:widowControl/>
              <w:ind w:left="0" w:leftChars="0" w:right="0" w:rightChars="0"/>
              <w:jc w:val="center"/>
              <w:rPr>
                <w:rFonts w:ascii="Times New Roman"/>
                <w:sz w:val="22"/>
              </w:rPr>
            </w:pPr>
            <w:r>
              <w:rPr>
                <w:rFonts w:hint="eastAsia"/>
                <w:color w:val="auto"/>
                <w:kern w:val="0"/>
                <w:sz w:val="24"/>
              </w:rPr>
              <w:t>2</w:t>
            </w:r>
          </w:p>
        </w:tc>
        <w:tc>
          <w:tcPr>
            <w:tcW w:w="1711" w:type="dxa"/>
            <w:vAlign w:val="center"/>
          </w:tcPr>
          <w:p>
            <w:pPr>
              <w:widowControl/>
              <w:ind w:left="0" w:leftChars="0" w:right="0" w:rightChars="0"/>
              <w:jc w:val="center"/>
              <w:rPr>
                <w:rFonts w:ascii="Times New Roman"/>
                <w:sz w:val="22"/>
              </w:rPr>
            </w:pPr>
            <w:r>
              <w:rPr>
                <w:rFonts w:hint="eastAsia" w:ascii="宋体" w:hAnsi="宋体" w:cs="Arial"/>
                <w:color w:val="auto"/>
                <w:szCs w:val="21"/>
              </w:rPr>
              <w:t>实质上响应</w:t>
            </w:r>
          </w:p>
        </w:tc>
        <w:tc>
          <w:tcPr>
            <w:tcW w:w="2941" w:type="dxa"/>
            <w:vAlign w:val="center"/>
          </w:tcPr>
          <w:p>
            <w:pPr>
              <w:widowControl/>
              <w:ind w:left="0" w:leftChars="0" w:right="0" w:rightChars="0"/>
              <w:jc w:val="left"/>
              <w:rPr>
                <w:rFonts w:ascii="Times New Roman"/>
                <w:sz w:val="22"/>
              </w:rPr>
            </w:pPr>
            <w:r>
              <w:rPr>
                <w:rFonts w:hint="eastAsia" w:ascii="宋体" w:hAnsi="宋体" w:cs="Arial"/>
                <w:color w:val="auto"/>
                <w:szCs w:val="21"/>
              </w:rPr>
              <w:t>响应文件对竞争性磋商文件提出的所有实质性要求和条件作出响应</w:t>
            </w:r>
          </w:p>
        </w:tc>
        <w:tc>
          <w:tcPr>
            <w:tcW w:w="3624" w:type="dxa"/>
            <w:vAlign w:val="center"/>
          </w:tcPr>
          <w:p>
            <w:pPr>
              <w:widowControl/>
              <w:ind w:left="0" w:leftChars="0" w:right="0" w:rightChars="0"/>
              <w:jc w:val="center"/>
              <w:rPr>
                <w:rFonts w:ascii="Times New Roman"/>
                <w:sz w:val="22"/>
              </w:rPr>
            </w:pPr>
            <w:r>
              <w:rPr>
                <w:rFonts w:hint="eastAsia" w:ascii="宋体" w:hAnsi="宋体" w:cs="Arial"/>
                <w:color w:val="auto"/>
                <w:szCs w:val="21"/>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12" w:type="dxa"/>
            <w:vAlign w:val="center"/>
          </w:tcPr>
          <w:p>
            <w:pPr>
              <w:widowControl/>
              <w:ind w:left="0" w:leftChars="0" w:right="0" w:rightChars="0"/>
              <w:jc w:val="center"/>
              <w:rPr>
                <w:rFonts w:ascii="Times New Roman"/>
                <w:sz w:val="22"/>
              </w:rPr>
            </w:pPr>
            <w:r>
              <w:rPr>
                <w:rFonts w:hint="eastAsia"/>
                <w:color w:val="auto"/>
                <w:kern w:val="0"/>
                <w:sz w:val="24"/>
                <w:lang w:val="en-US" w:eastAsia="zh-CN"/>
              </w:rPr>
              <w:t>3</w:t>
            </w:r>
          </w:p>
        </w:tc>
        <w:tc>
          <w:tcPr>
            <w:tcW w:w="1711" w:type="dxa"/>
            <w:vAlign w:val="center"/>
          </w:tcPr>
          <w:p>
            <w:pPr>
              <w:widowControl/>
              <w:jc w:val="center"/>
              <w:rPr>
                <w:rFonts w:hint="eastAsia" w:ascii="宋体" w:hAnsi="宋体" w:cs="Arial"/>
                <w:color w:val="auto"/>
                <w:szCs w:val="21"/>
              </w:rPr>
            </w:pPr>
            <w:r>
              <w:rPr>
                <w:rFonts w:hint="eastAsia" w:ascii="宋体" w:hAnsi="宋体" w:cs="Arial"/>
                <w:color w:val="auto"/>
                <w:szCs w:val="21"/>
              </w:rPr>
              <w:t>投标报价</w:t>
            </w:r>
          </w:p>
          <w:p>
            <w:pPr>
              <w:widowControl/>
              <w:ind w:left="0" w:leftChars="0" w:right="0" w:rightChars="0"/>
              <w:jc w:val="center"/>
              <w:rPr>
                <w:rFonts w:ascii="Times New Roman"/>
                <w:sz w:val="22"/>
              </w:rPr>
            </w:pPr>
            <w:r>
              <w:rPr>
                <w:rFonts w:hint="eastAsia" w:ascii="宋体" w:hAnsi="宋体" w:cs="Arial"/>
                <w:color w:val="auto"/>
                <w:szCs w:val="21"/>
              </w:rPr>
              <w:t>的有效性</w:t>
            </w:r>
          </w:p>
        </w:tc>
        <w:tc>
          <w:tcPr>
            <w:tcW w:w="2941" w:type="dxa"/>
            <w:vAlign w:val="center"/>
          </w:tcPr>
          <w:p>
            <w:pPr>
              <w:pStyle w:val="3"/>
              <w:spacing w:line="240" w:lineRule="auto"/>
              <w:ind w:firstLine="0"/>
              <w:jc w:val="left"/>
              <w:rPr>
                <w:rFonts w:ascii="宋体" w:hAnsi="宋体" w:cs="Arial"/>
                <w:color w:val="auto"/>
                <w:sz w:val="21"/>
                <w:szCs w:val="21"/>
              </w:rPr>
            </w:pPr>
            <w:r>
              <w:rPr>
                <w:rFonts w:hint="eastAsia" w:ascii="宋体" w:hAnsi="宋体" w:cs="Arial"/>
                <w:color w:val="auto"/>
                <w:sz w:val="21"/>
                <w:szCs w:val="21"/>
              </w:rPr>
              <w:t>1、递交一份内容相同且只有一个投标报价</w:t>
            </w:r>
          </w:p>
          <w:p>
            <w:pPr>
              <w:widowControl/>
              <w:ind w:left="0" w:leftChars="0" w:right="0" w:rightChars="0"/>
              <w:jc w:val="left"/>
              <w:rPr>
                <w:rFonts w:ascii="Times New Roman"/>
                <w:sz w:val="22"/>
              </w:rPr>
            </w:pPr>
            <w:r>
              <w:rPr>
                <w:rFonts w:hint="eastAsia" w:ascii="宋体" w:hAnsi="宋体" w:cs="Arial"/>
                <w:color w:val="auto"/>
                <w:szCs w:val="21"/>
              </w:rPr>
              <w:t>2、报价未明显低于其他投标报价</w:t>
            </w:r>
          </w:p>
        </w:tc>
        <w:tc>
          <w:tcPr>
            <w:tcW w:w="3624" w:type="dxa"/>
            <w:vAlign w:val="center"/>
          </w:tcPr>
          <w:p>
            <w:pPr>
              <w:widowControl/>
              <w:ind w:left="0" w:leftChars="0" w:right="0" w:rightChars="0"/>
              <w:jc w:val="center"/>
              <w:rPr>
                <w:rFonts w:ascii="Times New Roman"/>
                <w:sz w:val="22"/>
              </w:rPr>
            </w:pPr>
            <w:r>
              <w:rPr>
                <w:rFonts w:hint="eastAsia" w:ascii="宋体" w:hAnsi="宋体" w:cs="Arial"/>
                <w:color w:val="auto"/>
                <w:szCs w:val="21"/>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12" w:type="dxa"/>
            <w:vAlign w:val="center"/>
          </w:tcPr>
          <w:p>
            <w:pPr>
              <w:widowControl/>
              <w:ind w:left="0" w:leftChars="0" w:right="0" w:rightChars="0"/>
              <w:jc w:val="center"/>
              <w:rPr>
                <w:rFonts w:ascii="Times New Roman"/>
                <w:sz w:val="22"/>
              </w:rPr>
            </w:pPr>
            <w:r>
              <w:rPr>
                <w:rFonts w:hint="eastAsia"/>
                <w:color w:val="auto"/>
                <w:kern w:val="0"/>
                <w:sz w:val="24"/>
                <w:lang w:val="en-US" w:eastAsia="zh-CN"/>
              </w:rPr>
              <w:t>4</w:t>
            </w:r>
          </w:p>
        </w:tc>
        <w:tc>
          <w:tcPr>
            <w:tcW w:w="1711" w:type="dxa"/>
            <w:vAlign w:val="center"/>
          </w:tcPr>
          <w:p>
            <w:pPr>
              <w:widowControl/>
              <w:jc w:val="center"/>
              <w:rPr>
                <w:rFonts w:ascii="宋体" w:hAnsi="宋体" w:cs="Arial"/>
                <w:color w:val="auto"/>
                <w:szCs w:val="21"/>
              </w:rPr>
            </w:pPr>
            <w:r>
              <w:rPr>
                <w:rFonts w:hint="eastAsia" w:ascii="宋体" w:hAnsi="宋体" w:cs="Arial"/>
                <w:color w:val="auto"/>
                <w:szCs w:val="21"/>
              </w:rPr>
              <w:t>是否有虚假、</w:t>
            </w:r>
          </w:p>
          <w:p>
            <w:pPr>
              <w:widowControl/>
              <w:ind w:left="0" w:leftChars="0" w:right="0" w:rightChars="0"/>
              <w:jc w:val="center"/>
              <w:rPr>
                <w:rFonts w:ascii="Times New Roman"/>
                <w:sz w:val="22"/>
              </w:rPr>
            </w:pPr>
            <w:r>
              <w:rPr>
                <w:rFonts w:hint="eastAsia" w:ascii="宋体" w:hAnsi="宋体" w:cs="Arial"/>
                <w:color w:val="auto"/>
                <w:szCs w:val="21"/>
              </w:rPr>
              <w:t>失实材料</w:t>
            </w:r>
          </w:p>
        </w:tc>
        <w:tc>
          <w:tcPr>
            <w:tcW w:w="2941" w:type="dxa"/>
            <w:vAlign w:val="center"/>
          </w:tcPr>
          <w:p>
            <w:pPr>
              <w:widowControl/>
              <w:ind w:left="0" w:leftChars="0" w:right="0" w:rightChars="0"/>
              <w:jc w:val="left"/>
              <w:rPr>
                <w:rFonts w:ascii="Times New Roman"/>
                <w:sz w:val="22"/>
              </w:rPr>
            </w:pPr>
            <w:r>
              <w:rPr>
                <w:rFonts w:hint="eastAsia" w:ascii="宋体" w:hAnsi="宋体" w:cs="Arial"/>
                <w:color w:val="auto"/>
                <w:szCs w:val="21"/>
              </w:rPr>
              <w:t>响应文件中没有虚假失实材料</w:t>
            </w:r>
          </w:p>
        </w:tc>
        <w:tc>
          <w:tcPr>
            <w:tcW w:w="3624" w:type="dxa"/>
            <w:vAlign w:val="center"/>
          </w:tcPr>
          <w:p>
            <w:pPr>
              <w:widowControl/>
              <w:ind w:left="0" w:leftChars="0" w:right="0" w:rightChars="0"/>
              <w:jc w:val="center"/>
              <w:rPr>
                <w:rFonts w:ascii="Times New Roman"/>
                <w:sz w:val="22"/>
              </w:rPr>
            </w:pPr>
            <w:r>
              <w:rPr>
                <w:rFonts w:hint="eastAsia" w:ascii="宋体" w:hAnsi="宋体" w:cs="Arial"/>
                <w:color w:val="auto"/>
                <w:szCs w:val="21"/>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12" w:type="dxa"/>
            <w:vAlign w:val="center"/>
          </w:tcPr>
          <w:p>
            <w:pPr>
              <w:widowControl/>
              <w:ind w:left="0" w:leftChars="0" w:right="0" w:rightChars="0"/>
              <w:jc w:val="center"/>
              <w:rPr>
                <w:rFonts w:ascii="Times New Roman"/>
                <w:sz w:val="22"/>
              </w:rPr>
            </w:pPr>
            <w:r>
              <w:rPr>
                <w:rFonts w:hint="eastAsia"/>
                <w:color w:val="auto"/>
                <w:kern w:val="0"/>
                <w:sz w:val="24"/>
                <w:lang w:val="en-US" w:eastAsia="zh-CN"/>
              </w:rPr>
              <w:t>5</w:t>
            </w:r>
          </w:p>
        </w:tc>
        <w:tc>
          <w:tcPr>
            <w:tcW w:w="1711" w:type="dxa"/>
            <w:vAlign w:val="center"/>
          </w:tcPr>
          <w:p>
            <w:pPr>
              <w:widowControl/>
              <w:ind w:left="0" w:leftChars="0" w:right="0" w:rightChars="0"/>
              <w:jc w:val="center"/>
              <w:rPr>
                <w:rFonts w:ascii="Times New Roman"/>
                <w:sz w:val="22"/>
              </w:rPr>
            </w:pPr>
            <w:r>
              <w:rPr>
                <w:rFonts w:hint="eastAsia" w:ascii="宋体" w:hAnsi="宋体" w:cs="Arial"/>
                <w:color w:val="auto"/>
                <w:szCs w:val="21"/>
              </w:rPr>
              <w:t>附加条件</w:t>
            </w:r>
          </w:p>
        </w:tc>
        <w:tc>
          <w:tcPr>
            <w:tcW w:w="2941" w:type="dxa"/>
            <w:vAlign w:val="center"/>
          </w:tcPr>
          <w:p>
            <w:pPr>
              <w:widowControl/>
              <w:ind w:left="0" w:leftChars="0" w:right="0" w:rightChars="0"/>
              <w:jc w:val="left"/>
              <w:rPr>
                <w:rFonts w:ascii="Times New Roman"/>
                <w:sz w:val="22"/>
              </w:rPr>
            </w:pPr>
            <w:r>
              <w:rPr>
                <w:rFonts w:hint="eastAsia" w:ascii="宋体" w:hAnsi="宋体" w:cs="Arial"/>
                <w:color w:val="auto"/>
                <w:szCs w:val="21"/>
              </w:rPr>
              <w:t>响应文件无采购人不能接受的附加条件</w:t>
            </w:r>
          </w:p>
        </w:tc>
        <w:tc>
          <w:tcPr>
            <w:tcW w:w="3624" w:type="dxa"/>
            <w:vAlign w:val="center"/>
          </w:tcPr>
          <w:p>
            <w:pPr>
              <w:widowControl/>
              <w:ind w:left="0" w:leftChars="0" w:right="0" w:rightChars="0"/>
              <w:jc w:val="center"/>
              <w:rPr>
                <w:rFonts w:ascii="Times New Roman"/>
                <w:sz w:val="22"/>
              </w:rPr>
            </w:pPr>
            <w:r>
              <w:rPr>
                <w:rFonts w:hint="eastAsia" w:ascii="宋体" w:hAnsi="宋体" w:cs="Arial"/>
                <w:color w:val="auto"/>
                <w:szCs w:val="21"/>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1012" w:type="dxa"/>
            <w:vAlign w:val="center"/>
          </w:tcPr>
          <w:p>
            <w:pPr>
              <w:widowControl/>
              <w:ind w:left="0" w:leftChars="0" w:right="0" w:rightChars="0"/>
              <w:jc w:val="center"/>
              <w:rPr>
                <w:rFonts w:ascii="Times New Roman"/>
                <w:sz w:val="22"/>
              </w:rPr>
            </w:pPr>
            <w:r>
              <w:rPr>
                <w:rFonts w:hint="eastAsia"/>
                <w:color w:val="auto"/>
                <w:kern w:val="0"/>
                <w:sz w:val="24"/>
                <w:lang w:val="en-US" w:eastAsia="zh-CN"/>
              </w:rPr>
              <w:t>6</w:t>
            </w:r>
          </w:p>
        </w:tc>
        <w:tc>
          <w:tcPr>
            <w:tcW w:w="1711" w:type="dxa"/>
            <w:vAlign w:val="center"/>
          </w:tcPr>
          <w:p>
            <w:pPr>
              <w:widowControl/>
              <w:ind w:left="0" w:leftChars="0" w:right="0" w:rightChars="0"/>
              <w:jc w:val="center"/>
              <w:rPr>
                <w:rFonts w:ascii="Times New Roman"/>
                <w:sz w:val="22"/>
              </w:rPr>
            </w:pPr>
            <w:r>
              <w:rPr>
                <w:rFonts w:hint="eastAsia" w:ascii="宋体" w:hAnsi="宋体" w:cs="Arial"/>
                <w:color w:val="auto"/>
                <w:szCs w:val="21"/>
              </w:rPr>
              <w:t>其他</w:t>
            </w:r>
          </w:p>
        </w:tc>
        <w:tc>
          <w:tcPr>
            <w:tcW w:w="2941" w:type="dxa"/>
            <w:vAlign w:val="center"/>
          </w:tcPr>
          <w:p>
            <w:pPr>
              <w:widowControl/>
              <w:ind w:left="0" w:leftChars="0" w:right="0" w:rightChars="0"/>
              <w:jc w:val="left"/>
              <w:rPr>
                <w:rFonts w:ascii="Times New Roman"/>
                <w:sz w:val="22"/>
              </w:rPr>
            </w:pPr>
            <w:r>
              <w:rPr>
                <w:rFonts w:hint="eastAsia" w:ascii="宋体" w:hAnsi="宋体" w:cs="Arial"/>
                <w:color w:val="auto"/>
                <w:szCs w:val="21"/>
              </w:rPr>
              <w:t>符合法律、法规和竞争性磋商文件的其他实质性要求和条件</w:t>
            </w:r>
          </w:p>
        </w:tc>
        <w:tc>
          <w:tcPr>
            <w:tcW w:w="3624" w:type="dxa"/>
            <w:vAlign w:val="center"/>
          </w:tcPr>
          <w:p>
            <w:pPr>
              <w:widowControl/>
              <w:ind w:left="0" w:leftChars="0" w:right="0" w:rightChars="0"/>
              <w:jc w:val="center"/>
              <w:rPr>
                <w:rFonts w:ascii="Times New Roman"/>
                <w:sz w:val="22"/>
              </w:rPr>
            </w:pPr>
            <w:r>
              <w:rPr>
                <w:rFonts w:hint="eastAsia" w:ascii="宋体" w:hAnsi="宋体" w:cs="Arial"/>
                <w:color w:val="auto"/>
                <w:szCs w:val="21"/>
              </w:rPr>
              <w:t>不允许</w:t>
            </w:r>
          </w:p>
        </w:tc>
      </w:tr>
    </w:tbl>
    <w:p>
      <w:pPr>
        <w:pStyle w:val="4"/>
        <w:spacing w:before="4"/>
        <w:rPr>
          <w:sz w:val="33"/>
        </w:rPr>
      </w:pPr>
    </w:p>
    <w:p>
      <w:pPr>
        <w:pStyle w:val="14"/>
        <w:numPr>
          <w:ilvl w:val="0"/>
          <w:numId w:val="8"/>
        </w:numPr>
        <w:tabs>
          <w:tab w:val="left" w:pos="901"/>
          <w:tab w:val="left" w:pos="902"/>
        </w:tabs>
        <w:spacing w:before="0" w:after="0" w:line="240" w:lineRule="auto"/>
        <w:ind w:left="901" w:right="0" w:hanging="361"/>
        <w:jc w:val="left"/>
        <w:rPr>
          <w:sz w:val="24"/>
        </w:rPr>
      </w:pPr>
      <w:r>
        <w:rPr>
          <w:spacing w:val="-1"/>
          <w:sz w:val="24"/>
        </w:rPr>
        <w:t>磋商、响应文件有关事项的澄清、说明或者更正和最后报价</w:t>
      </w:r>
    </w:p>
    <w:p>
      <w:pPr>
        <w:pStyle w:val="14"/>
        <w:numPr>
          <w:ilvl w:val="1"/>
          <w:numId w:val="8"/>
        </w:numPr>
        <w:tabs>
          <w:tab w:val="left" w:pos="1616"/>
          <w:tab w:val="left" w:pos="1617"/>
        </w:tabs>
        <w:spacing w:before="161" w:after="0" w:line="362" w:lineRule="auto"/>
        <w:ind w:left="1616" w:right="553" w:hanging="720"/>
        <w:jc w:val="left"/>
        <w:rPr>
          <w:sz w:val="24"/>
        </w:rPr>
      </w:pPr>
      <w:r>
        <w:rPr>
          <w:spacing w:val="-2"/>
          <w:sz w:val="24"/>
        </w:rPr>
        <w:t>磋商小组所有成员将集中与单一供应商分别进行磋商，并给予所有参加磋商的供应商平等的磋商机会。</w:t>
      </w:r>
    </w:p>
    <w:p>
      <w:pPr>
        <w:pStyle w:val="14"/>
        <w:numPr>
          <w:ilvl w:val="1"/>
          <w:numId w:val="8"/>
        </w:numPr>
        <w:tabs>
          <w:tab w:val="left" w:pos="1616"/>
          <w:tab w:val="left" w:pos="1617"/>
        </w:tabs>
        <w:spacing w:before="5" w:after="0" w:line="364" w:lineRule="auto"/>
        <w:ind w:left="1616" w:right="431" w:hanging="720"/>
        <w:jc w:val="left"/>
        <w:rPr>
          <w:sz w:val="24"/>
        </w:rPr>
      </w:pPr>
      <w:r>
        <w:rPr>
          <w:sz w:val="24"/>
        </w:rPr>
        <w:t>在磋商过程中，磋商小组可以根据磋商文件和磋商情况实质性变动采购需求</w:t>
      </w:r>
      <w:r>
        <w:rPr>
          <w:spacing w:val="-7"/>
          <w:sz w:val="24"/>
        </w:rPr>
        <w:t>中的技术、服务要求以及合同草案条款，但不得变动磋商文件中的其他内容。</w:t>
      </w:r>
      <w:r>
        <w:rPr>
          <w:sz w:val="24"/>
        </w:rPr>
        <w:t>实质性变动的内容，须经采购人代表确认。</w:t>
      </w:r>
    </w:p>
    <w:p>
      <w:pPr>
        <w:pStyle w:val="14"/>
        <w:numPr>
          <w:ilvl w:val="1"/>
          <w:numId w:val="8"/>
        </w:numPr>
        <w:tabs>
          <w:tab w:val="left" w:pos="1616"/>
          <w:tab w:val="left" w:pos="1617"/>
        </w:tabs>
        <w:spacing w:before="0" w:after="0" w:line="364" w:lineRule="auto"/>
        <w:ind w:left="1616" w:right="553" w:hanging="720"/>
        <w:jc w:val="left"/>
        <w:rPr>
          <w:sz w:val="24"/>
        </w:rPr>
      </w:pPr>
      <w:r>
        <w:rPr>
          <w:spacing w:val="-2"/>
          <w:sz w:val="24"/>
        </w:rPr>
        <w:t>对磋商文件作出的实质性变动是磋商文件的有效组成部分，磋商小组应当及时以书面形式同时通知所有参加磋商的供应商。</w:t>
      </w:r>
    </w:p>
    <w:p>
      <w:pPr>
        <w:pStyle w:val="14"/>
        <w:numPr>
          <w:ilvl w:val="1"/>
          <w:numId w:val="8"/>
        </w:numPr>
        <w:tabs>
          <w:tab w:val="left" w:pos="1617"/>
        </w:tabs>
        <w:spacing w:before="0" w:after="0" w:line="364" w:lineRule="auto"/>
        <w:ind w:left="1616" w:right="550" w:hanging="720"/>
        <w:jc w:val="both"/>
        <w:rPr>
          <w:sz w:val="24"/>
        </w:rPr>
      </w:pPr>
      <w:r>
        <w:rPr>
          <w:spacing w:val="-2"/>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pPr>
        <w:pStyle w:val="14"/>
        <w:numPr>
          <w:ilvl w:val="1"/>
          <w:numId w:val="8"/>
        </w:numPr>
        <w:tabs>
          <w:tab w:val="left" w:pos="1617"/>
        </w:tabs>
        <w:spacing w:before="0" w:after="0" w:line="240" w:lineRule="auto"/>
        <w:ind w:left="1616" w:right="0" w:hanging="721"/>
        <w:jc w:val="both"/>
        <w:rPr>
          <w:sz w:val="24"/>
        </w:rPr>
      </w:pPr>
      <w:r>
        <w:rPr>
          <w:spacing w:val="-1"/>
          <w:sz w:val="24"/>
        </w:rPr>
        <w:t>响应文件的澄清、说明或者更正：</w:t>
      </w:r>
    </w:p>
    <w:p>
      <w:pPr>
        <w:spacing w:after="0" w:line="240" w:lineRule="auto"/>
        <w:jc w:val="both"/>
        <w:rPr>
          <w:sz w:val="24"/>
        </w:rPr>
        <w:sectPr>
          <w:pgSz w:w="11910" w:h="16840"/>
          <w:pgMar w:top="1340" w:right="580" w:bottom="1080" w:left="1160" w:header="879" w:footer="879" w:gutter="0"/>
          <w:cols w:space="720" w:num="1"/>
        </w:sectPr>
      </w:pPr>
    </w:p>
    <w:p>
      <w:pPr>
        <w:pStyle w:val="14"/>
        <w:numPr>
          <w:ilvl w:val="2"/>
          <w:numId w:val="8"/>
        </w:numPr>
        <w:tabs>
          <w:tab w:val="left" w:pos="2522"/>
        </w:tabs>
        <w:spacing w:before="72" w:after="0" w:line="364" w:lineRule="auto"/>
        <w:ind w:left="2521" w:right="550" w:hanging="900"/>
        <w:jc w:val="both"/>
        <w:rPr>
          <w:sz w:val="24"/>
        </w:rPr>
      </w:pPr>
      <w:r>
        <w:rPr>
          <w:spacing w:val="-8"/>
          <w:sz w:val="24"/>
        </w:rPr>
        <w:t>磋商小组在对响应文件的有效性、完整性和响应程度进行审查时，可以要求供应商对响应文件中含义不明确、同类问题表述不一致或者有</w:t>
      </w:r>
      <w:r>
        <w:rPr>
          <w:spacing w:val="-2"/>
          <w:sz w:val="24"/>
        </w:rPr>
        <w:t>明显文字和计算错误的内容等作出必要的澄清、说明或者更正。</w:t>
      </w:r>
    </w:p>
    <w:p>
      <w:pPr>
        <w:pStyle w:val="14"/>
        <w:numPr>
          <w:ilvl w:val="2"/>
          <w:numId w:val="8"/>
        </w:numPr>
        <w:tabs>
          <w:tab w:val="left" w:pos="2522"/>
        </w:tabs>
        <w:spacing w:before="0" w:after="0" w:line="364" w:lineRule="auto"/>
        <w:ind w:left="2521" w:right="547" w:hanging="900"/>
        <w:jc w:val="both"/>
        <w:rPr>
          <w:sz w:val="24"/>
        </w:rPr>
      </w:pPr>
      <w:r>
        <w:rPr>
          <w:spacing w:val="-10"/>
          <w:sz w:val="24"/>
        </w:rPr>
        <w:t>磋商小组对响应文件进行审查，如发现供应商提交的响应文件存在不</w:t>
      </w:r>
      <w:r>
        <w:rPr>
          <w:spacing w:val="-4"/>
          <w:sz w:val="24"/>
        </w:rPr>
        <w:t>满足《符合性审查要求》的内容，如属于表中</w:t>
      </w:r>
      <w:r>
        <w:rPr>
          <w:rFonts w:ascii="Arial" w:hAnsi="Arial" w:eastAsia="Arial"/>
          <w:spacing w:val="-4"/>
          <w:w w:val="135"/>
          <w:sz w:val="24"/>
        </w:rPr>
        <w:t>“</w:t>
      </w:r>
      <w:r>
        <w:rPr>
          <w:spacing w:val="-4"/>
          <w:sz w:val="24"/>
        </w:rPr>
        <w:t>不允许</w:t>
      </w:r>
      <w:r>
        <w:rPr>
          <w:rFonts w:ascii="Arial" w:hAnsi="Arial" w:eastAsia="Arial"/>
          <w:spacing w:val="-4"/>
          <w:w w:val="135"/>
          <w:sz w:val="24"/>
        </w:rPr>
        <w:t>”</w:t>
      </w:r>
      <w:r>
        <w:rPr>
          <w:spacing w:val="-4"/>
          <w:sz w:val="24"/>
        </w:rPr>
        <w:t>澄清、说明或</w:t>
      </w:r>
      <w:r>
        <w:rPr>
          <w:spacing w:val="-13"/>
          <w:sz w:val="24"/>
        </w:rPr>
        <w:t>者更正的内容，则供应商响应文件按无效处理；如属于表中的</w:t>
      </w:r>
      <w:r>
        <w:rPr>
          <w:rFonts w:ascii="Arial" w:hAnsi="Arial" w:eastAsia="Arial"/>
          <w:spacing w:val="-2"/>
          <w:w w:val="135"/>
          <w:sz w:val="24"/>
        </w:rPr>
        <w:t>“</w:t>
      </w:r>
      <w:r>
        <w:rPr>
          <w:spacing w:val="-2"/>
          <w:sz w:val="24"/>
        </w:rPr>
        <w:t>允许</w:t>
      </w:r>
      <w:r>
        <w:rPr>
          <w:rFonts w:ascii="Arial" w:hAnsi="Arial" w:eastAsia="Arial"/>
          <w:spacing w:val="-2"/>
          <w:w w:val="135"/>
          <w:sz w:val="24"/>
        </w:rPr>
        <w:t>”</w:t>
      </w:r>
      <w:r>
        <w:rPr>
          <w:spacing w:val="-14"/>
          <w:sz w:val="24"/>
        </w:rPr>
        <w:t>澄清、说明或更正的内容，磋商小组将要求供应商在规定的时间内对</w:t>
      </w:r>
      <w:r>
        <w:rPr>
          <w:spacing w:val="-11"/>
          <w:sz w:val="24"/>
        </w:rPr>
        <w:t>响应文件进行澄清、说明或者更正。如供应商在磋商小组规定的时间</w:t>
      </w:r>
      <w:r>
        <w:rPr>
          <w:spacing w:val="-4"/>
          <w:sz w:val="24"/>
        </w:rPr>
        <w:t>内未作出必要的澄清、说明或者更正，或澄清、说明或者更正后仍不</w:t>
      </w:r>
      <w:r>
        <w:rPr>
          <w:spacing w:val="-2"/>
          <w:sz w:val="24"/>
        </w:rPr>
        <w:t>能满足采购文件要求的，则供应商的响应文件按无效处理。</w:t>
      </w:r>
    </w:p>
    <w:p>
      <w:pPr>
        <w:pStyle w:val="14"/>
        <w:numPr>
          <w:ilvl w:val="2"/>
          <w:numId w:val="8"/>
        </w:numPr>
        <w:tabs>
          <w:tab w:val="left" w:pos="2521"/>
          <w:tab w:val="left" w:pos="2522"/>
        </w:tabs>
        <w:spacing w:before="0" w:after="0" w:line="364" w:lineRule="auto"/>
        <w:ind w:left="2521" w:right="431" w:hanging="900"/>
        <w:jc w:val="left"/>
        <w:rPr>
          <w:sz w:val="24"/>
        </w:rPr>
      </w:pPr>
      <w:r>
        <w:rPr>
          <w:spacing w:val="-13"/>
          <w:sz w:val="24"/>
        </w:rPr>
        <w:t>供应商的澄清、说明或者更正不得超出响应文件的范围或者改变响应</w:t>
      </w:r>
      <w:r>
        <w:rPr>
          <w:spacing w:val="-11"/>
          <w:sz w:val="24"/>
        </w:rPr>
        <w:t>文件的实质性内容。磋商小组要求供应商澄清、说明或者更正响应文</w:t>
      </w:r>
      <w:r>
        <w:rPr>
          <w:spacing w:val="-10"/>
          <w:sz w:val="24"/>
        </w:rPr>
        <w:t>件应当以书面形式作出。供应商的澄清、说明或者更正应当由法定代</w:t>
      </w:r>
      <w:r>
        <w:rPr>
          <w:spacing w:val="-59"/>
          <w:sz w:val="24"/>
        </w:rPr>
        <w:t>表人</w:t>
      </w:r>
      <w:r>
        <w:rPr>
          <w:spacing w:val="-2"/>
          <w:sz w:val="24"/>
        </w:rPr>
        <w:t>（</w:t>
      </w:r>
      <w:r>
        <w:rPr>
          <w:spacing w:val="-8"/>
          <w:sz w:val="24"/>
        </w:rPr>
        <w:t>若供应商为事业单位或其他组织或分支机构，可为单位负责人</w:t>
      </w:r>
      <w:r>
        <w:rPr>
          <w:spacing w:val="-2"/>
          <w:sz w:val="24"/>
        </w:rPr>
        <w:t>）</w:t>
      </w:r>
      <w:r>
        <w:rPr>
          <w:spacing w:val="-8"/>
          <w:sz w:val="24"/>
        </w:rPr>
        <w:t>或其授权代表签字或者加盖公章。由授权代表签字的，应当附授权委</w:t>
      </w:r>
      <w:r>
        <w:rPr>
          <w:spacing w:val="-2"/>
          <w:sz w:val="24"/>
        </w:rPr>
        <w:t>托书。供应商为自然人的，应当由本人签字并附身份证明。澄清、说明或者更正文件将作为响应文件内容的一部分。</w:t>
      </w:r>
    </w:p>
    <w:p>
      <w:pPr>
        <w:pStyle w:val="14"/>
        <w:numPr>
          <w:ilvl w:val="1"/>
          <w:numId w:val="8"/>
        </w:numPr>
        <w:tabs>
          <w:tab w:val="left" w:pos="1617"/>
        </w:tabs>
        <w:spacing w:before="0" w:after="0" w:line="364" w:lineRule="auto"/>
        <w:ind w:left="1616" w:right="553" w:hanging="720"/>
        <w:jc w:val="both"/>
        <w:rPr>
          <w:sz w:val="24"/>
        </w:rPr>
      </w:pPr>
      <w:r>
        <w:rPr>
          <w:spacing w:val="-2"/>
          <w:sz w:val="24"/>
        </w:rPr>
        <w:t>磋商结束后，磋商小组将要求所有实质性响应的供应商在规定时间内提交最后报价。最后报价时间为磋商小组指定的时间，具体时间根据磋商进度另行</w:t>
      </w:r>
      <w:r>
        <w:rPr>
          <w:spacing w:val="-4"/>
          <w:sz w:val="24"/>
        </w:rPr>
        <w:t>通知。</w:t>
      </w:r>
    </w:p>
    <w:p>
      <w:pPr>
        <w:pStyle w:val="14"/>
        <w:numPr>
          <w:ilvl w:val="1"/>
          <w:numId w:val="8"/>
        </w:numPr>
        <w:tabs>
          <w:tab w:val="left" w:pos="1617"/>
        </w:tabs>
        <w:spacing w:before="0" w:after="0" w:line="364" w:lineRule="auto"/>
        <w:ind w:left="1616" w:right="550" w:hanging="720"/>
        <w:jc w:val="both"/>
        <w:rPr>
          <w:sz w:val="24"/>
        </w:rPr>
      </w:pPr>
      <w:r>
        <w:rPr>
          <w:spacing w:val="-2"/>
          <w:sz w:val="24"/>
        </w:rPr>
        <w:t>磋商文件能够详细列明采购标的的技术、服务要求的，磋商结束后，磋商小组应当要求所有实质性响应的供应商在规定时间内提交最后报价，提交最后</w:t>
      </w:r>
      <w:r>
        <w:rPr>
          <w:spacing w:val="-3"/>
          <w:sz w:val="24"/>
        </w:rPr>
        <w:t xml:space="preserve">报价的供应商不得少于 </w:t>
      </w:r>
      <w:r>
        <w:rPr>
          <w:rFonts w:ascii="Arial" w:eastAsia="Arial"/>
          <w:sz w:val="24"/>
        </w:rPr>
        <w:t>3</w:t>
      </w:r>
      <w:r>
        <w:rPr>
          <w:rFonts w:ascii="Arial" w:eastAsia="Arial"/>
          <w:spacing w:val="-7"/>
          <w:sz w:val="24"/>
        </w:rPr>
        <w:t xml:space="preserve"> </w:t>
      </w:r>
      <w:r>
        <w:rPr>
          <w:sz w:val="24"/>
        </w:rPr>
        <w:t>家。磋商文件不能详细列明采购标的的技术、服务</w:t>
      </w:r>
      <w:r>
        <w:rPr>
          <w:spacing w:val="-2"/>
          <w:sz w:val="24"/>
        </w:rPr>
        <w:t xml:space="preserve">要求，需经磋商由供应商提供最终设计方案或解决方案的，磋商结束后，磋商小组应当按照少数服从多数的原则投票推荐 </w:t>
      </w:r>
      <w:r>
        <w:rPr>
          <w:rFonts w:ascii="Arial" w:eastAsia="Arial"/>
          <w:sz w:val="24"/>
        </w:rPr>
        <w:t>3</w:t>
      </w:r>
      <w:r>
        <w:rPr>
          <w:rFonts w:ascii="Arial" w:eastAsia="Arial"/>
          <w:spacing w:val="-7"/>
          <w:sz w:val="24"/>
        </w:rPr>
        <w:t xml:space="preserve"> </w:t>
      </w:r>
      <w:r>
        <w:rPr>
          <w:sz w:val="24"/>
        </w:rPr>
        <w:t>家以上供应商的设计方案或</w:t>
      </w:r>
      <w:r>
        <w:rPr>
          <w:spacing w:val="-2"/>
          <w:sz w:val="24"/>
        </w:rPr>
        <w:t>者解决方案，并要求其在规定时间内提交最后报价。市场竞争不充分的科研</w:t>
      </w:r>
      <w:r>
        <w:rPr>
          <w:sz w:val="24"/>
        </w:rPr>
        <w:t xml:space="preserve">项目，以及需要扶持的科技成果转化项目，提交最后报价的供应商可以为 </w:t>
      </w:r>
      <w:r>
        <w:rPr>
          <w:rFonts w:ascii="Arial" w:eastAsia="Arial"/>
          <w:sz w:val="24"/>
        </w:rPr>
        <w:t>2</w:t>
      </w:r>
      <w:r>
        <w:rPr>
          <w:spacing w:val="-2"/>
          <w:sz w:val="24"/>
        </w:rPr>
        <w:t>家；政府购买服务项目（含政府和社会资本合作项目</w:t>
      </w:r>
      <w:r>
        <w:rPr>
          <w:spacing w:val="-120"/>
          <w:sz w:val="24"/>
        </w:rPr>
        <w:t>）</w:t>
      </w:r>
      <w:r>
        <w:rPr>
          <w:spacing w:val="-6"/>
          <w:sz w:val="24"/>
        </w:rPr>
        <w:t>，在采购过程中符合要</w:t>
      </w:r>
      <w:r>
        <w:rPr>
          <w:sz w:val="24"/>
        </w:rPr>
        <w:t>求的供应商（社会资本）</w:t>
      </w:r>
      <w:r>
        <w:rPr>
          <w:spacing w:val="-16"/>
          <w:sz w:val="24"/>
        </w:rPr>
        <w:t xml:space="preserve">只有 </w:t>
      </w:r>
      <w:r>
        <w:rPr>
          <w:rFonts w:ascii="Arial" w:eastAsia="Arial"/>
          <w:sz w:val="24"/>
        </w:rPr>
        <w:t xml:space="preserve">2 </w:t>
      </w:r>
      <w:r>
        <w:rPr>
          <w:sz w:val="24"/>
        </w:rPr>
        <w:t>家的，竞争性磋商采购活动可以继续进行。</w:t>
      </w:r>
    </w:p>
    <w:p>
      <w:pPr>
        <w:pStyle w:val="14"/>
        <w:numPr>
          <w:ilvl w:val="1"/>
          <w:numId w:val="8"/>
        </w:numPr>
        <w:tabs>
          <w:tab w:val="left" w:pos="1617"/>
        </w:tabs>
        <w:spacing w:before="0" w:after="0" w:line="301" w:lineRule="exact"/>
        <w:ind w:left="1616" w:right="0" w:hanging="721"/>
        <w:jc w:val="both"/>
        <w:rPr>
          <w:sz w:val="24"/>
        </w:rPr>
      </w:pPr>
      <w:r>
        <w:rPr>
          <w:spacing w:val="-1"/>
          <w:sz w:val="24"/>
        </w:rPr>
        <w:t>最后报价是供应商响应文件的有效组成部分。</w:t>
      </w:r>
    </w:p>
    <w:p>
      <w:pPr>
        <w:spacing w:after="0" w:line="301" w:lineRule="exact"/>
        <w:jc w:val="both"/>
        <w:rPr>
          <w:sz w:val="24"/>
        </w:rPr>
        <w:sectPr>
          <w:pgSz w:w="11910" w:h="16840"/>
          <w:pgMar w:top="1340" w:right="580" w:bottom="1080" w:left="1160" w:header="879" w:footer="879" w:gutter="0"/>
          <w:cols w:space="720" w:num="1"/>
        </w:sectPr>
      </w:pPr>
    </w:p>
    <w:p>
      <w:pPr>
        <w:pStyle w:val="14"/>
        <w:numPr>
          <w:ilvl w:val="1"/>
          <w:numId w:val="8"/>
        </w:numPr>
        <w:tabs>
          <w:tab w:val="left" w:pos="1617"/>
        </w:tabs>
        <w:spacing w:before="72" w:after="0" w:line="362" w:lineRule="auto"/>
        <w:ind w:left="1616" w:right="553" w:hanging="720"/>
        <w:jc w:val="both"/>
        <w:rPr>
          <w:sz w:val="24"/>
        </w:rPr>
      </w:pPr>
      <w:r>
        <w:rPr>
          <w:spacing w:val="-2"/>
          <w:sz w:val="24"/>
        </w:rPr>
        <w:t>已提交响应文件的供应商，在提交最后报价之前，可以根据磋商情况退出磋</w:t>
      </w:r>
      <w:r>
        <w:rPr>
          <w:spacing w:val="-6"/>
          <w:sz w:val="24"/>
        </w:rPr>
        <w:t>商。</w:t>
      </w:r>
    </w:p>
    <w:p>
      <w:pPr>
        <w:pStyle w:val="14"/>
        <w:numPr>
          <w:ilvl w:val="0"/>
          <w:numId w:val="8"/>
        </w:numPr>
        <w:tabs>
          <w:tab w:val="left" w:pos="902"/>
        </w:tabs>
        <w:spacing w:before="5" w:after="0" w:line="240" w:lineRule="auto"/>
        <w:ind w:left="901" w:right="0" w:hanging="361"/>
        <w:jc w:val="both"/>
        <w:rPr>
          <w:sz w:val="24"/>
        </w:rPr>
      </w:pPr>
      <w:r>
        <w:rPr>
          <w:spacing w:val="-1"/>
          <w:sz w:val="24"/>
        </w:rPr>
        <w:t>最后报价的算术修正及政策调整</w:t>
      </w:r>
    </w:p>
    <w:p>
      <w:pPr>
        <w:pStyle w:val="14"/>
        <w:numPr>
          <w:ilvl w:val="1"/>
          <w:numId w:val="8"/>
        </w:numPr>
        <w:tabs>
          <w:tab w:val="left" w:pos="1617"/>
        </w:tabs>
        <w:spacing w:before="161" w:after="0" w:line="364" w:lineRule="auto"/>
        <w:ind w:left="1616" w:right="550" w:hanging="720"/>
        <w:jc w:val="both"/>
        <w:rPr>
          <w:sz w:val="24"/>
        </w:rPr>
      </w:pPr>
      <w:r>
        <w:rPr>
          <w:spacing w:val="-2"/>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响应无效。</w:t>
      </w:r>
    </w:p>
    <w:p>
      <w:pPr>
        <w:pStyle w:val="14"/>
        <w:numPr>
          <w:ilvl w:val="1"/>
          <w:numId w:val="8"/>
        </w:numPr>
        <w:tabs>
          <w:tab w:val="left" w:pos="1617"/>
        </w:tabs>
        <w:spacing w:before="0" w:after="0" w:line="305" w:lineRule="exact"/>
        <w:ind w:left="1616" w:right="0" w:hanging="721"/>
        <w:jc w:val="both"/>
        <w:rPr>
          <w:sz w:val="24"/>
        </w:rPr>
      </w:pPr>
      <w:r>
        <w:rPr>
          <w:spacing w:val="-1"/>
          <w:sz w:val="24"/>
        </w:rPr>
        <w:t>最后报价出现前后不一致的，按照下列规定修正：</w:t>
      </w:r>
    </w:p>
    <w:p>
      <w:pPr>
        <w:pStyle w:val="14"/>
        <w:numPr>
          <w:ilvl w:val="2"/>
          <w:numId w:val="8"/>
        </w:numPr>
        <w:tabs>
          <w:tab w:val="left" w:pos="2521"/>
          <w:tab w:val="left" w:pos="2522"/>
        </w:tabs>
        <w:spacing w:before="158" w:after="0" w:line="240" w:lineRule="auto"/>
        <w:ind w:left="2521" w:right="0" w:hanging="846"/>
        <w:jc w:val="left"/>
        <w:rPr>
          <w:sz w:val="24"/>
        </w:rPr>
      </w:pPr>
      <w:r>
        <w:rPr>
          <w:spacing w:val="-1"/>
          <w:sz w:val="24"/>
        </w:rPr>
        <w:t>竞争性磋商文件对于报价修正是否另有规定：</w:t>
      </w:r>
    </w:p>
    <w:p>
      <w:pPr>
        <w:pStyle w:val="4"/>
        <w:tabs>
          <w:tab w:val="left" w:pos="6094"/>
        </w:tabs>
        <w:spacing w:before="161"/>
        <w:ind w:left="2576"/>
        <w:rPr>
          <w:rFonts w:ascii="Times New Roman" w:hAnsi="Times New Roman" w:eastAsia="Times New Roman"/>
        </w:rPr>
      </w:pPr>
      <w:r>
        <w:rPr>
          <w:rFonts w:ascii="Arial" w:hAnsi="Arial" w:eastAsia="Arial"/>
        </w:rPr>
        <w:t>□</w:t>
      </w:r>
      <w:r>
        <w:t>有，具体规定为</w:t>
      </w:r>
      <w:r>
        <w:rPr>
          <w:spacing w:val="-10"/>
        </w:rPr>
        <w:t>：</w:t>
      </w:r>
      <w:r>
        <w:rPr>
          <w:rFonts w:ascii="Times New Roman" w:hAnsi="Times New Roman" w:eastAsia="Times New Roman"/>
          <w:u w:val="single"/>
        </w:rPr>
        <w:tab/>
      </w:r>
    </w:p>
    <w:p>
      <w:pPr>
        <w:pStyle w:val="4"/>
        <w:spacing w:before="158"/>
        <w:ind w:left="2576"/>
      </w:pPr>
      <w:r>
        <w:rPr>
          <w:rFonts w:hint="eastAsia"/>
          <w:color w:val="auto"/>
          <w:sz w:val="24"/>
        </w:rPr>
        <w:t>■</w:t>
      </w:r>
      <w:r>
        <w:rPr>
          <w:w w:val="105"/>
        </w:rPr>
        <w:t>无，按下述</w:t>
      </w:r>
      <w:r>
        <w:rPr>
          <w:spacing w:val="-46"/>
          <w:w w:val="105"/>
        </w:rPr>
        <w:t xml:space="preserve"> </w:t>
      </w:r>
      <w:r>
        <w:rPr>
          <w:rFonts w:ascii="Arial" w:hAnsi="Arial" w:eastAsia="Arial"/>
          <w:w w:val="105"/>
        </w:rPr>
        <w:t>3.2.2-3.2.5</w:t>
      </w:r>
      <w:r>
        <w:rPr>
          <w:rFonts w:ascii="Arial" w:hAnsi="Arial" w:eastAsia="Arial"/>
          <w:spacing w:val="13"/>
          <w:w w:val="105"/>
        </w:rPr>
        <w:t xml:space="preserve"> </w:t>
      </w:r>
      <w:r>
        <w:rPr>
          <w:w w:val="105"/>
        </w:rPr>
        <w:t>项规定修正</w:t>
      </w:r>
      <w:r>
        <w:rPr>
          <w:spacing w:val="-10"/>
          <w:w w:val="105"/>
        </w:rPr>
        <w:t>。</w:t>
      </w:r>
    </w:p>
    <w:p>
      <w:pPr>
        <w:pStyle w:val="14"/>
        <w:numPr>
          <w:ilvl w:val="2"/>
          <w:numId w:val="8"/>
        </w:numPr>
        <w:tabs>
          <w:tab w:val="left" w:pos="2521"/>
          <w:tab w:val="left" w:pos="2522"/>
        </w:tabs>
        <w:spacing w:before="160" w:after="0" w:line="240" w:lineRule="auto"/>
        <w:ind w:left="2521" w:right="0" w:hanging="846"/>
        <w:jc w:val="left"/>
        <w:rPr>
          <w:sz w:val="24"/>
        </w:rPr>
      </w:pPr>
      <w:r>
        <w:rPr>
          <w:spacing w:val="-1"/>
          <w:sz w:val="24"/>
        </w:rPr>
        <w:t>大写金额和小写金额不一致的，以大写金额为准；</w:t>
      </w:r>
    </w:p>
    <w:p>
      <w:pPr>
        <w:pStyle w:val="14"/>
        <w:numPr>
          <w:ilvl w:val="2"/>
          <w:numId w:val="8"/>
        </w:numPr>
        <w:tabs>
          <w:tab w:val="left" w:pos="2521"/>
          <w:tab w:val="left" w:pos="2522"/>
        </w:tabs>
        <w:spacing w:before="158" w:after="0" w:line="240" w:lineRule="auto"/>
        <w:ind w:left="2521" w:right="0" w:hanging="846"/>
        <w:jc w:val="left"/>
        <w:rPr>
          <w:sz w:val="24"/>
        </w:rPr>
      </w:pPr>
      <w:r>
        <w:rPr>
          <w:spacing w:val="-12"/>
          <w:sz w:val="24"/>
        </w:rPr>
        <w:t>单价金额小数点或者百分比有明显错位的，以总价为准，并修改单价；</w:t>
      </w:r>
    </w:p>
    <w:p>
      <w:pPr>
        <w:pStyle w:val="14"/>
        <w:numPr>
          <w:ilvl w:val="2"/>
          <w:numId w:val="8"/>
        </w:numPr>
        <w:tabs>
          <w:tab w:val="left" w:pos="2522"/>
        </w:tabs>
        <w:spacing w:before="161" w:after="0" w:line="240" w:lineRule="auto"/>
        <w:ind w:left="2521" w:right="0" w:hanging="846"/>
        <w:jc w:val="both"/>
        <w:rPr>
          <w:sz w:val="24"/>
        </w:rPr>
      </w:pPr>
      <w:r>
        <w:rPr>
          <w:spacing w:val="-1"/>
          <w:sz w:val="24"/>
        </w:rPr>
        <w:t>总价金额与按单价汇总金额不一致的，以单价金额计算结果为准。</w:t>
      </w:r>
    </w:p>
    <w:p>
      <w:pPr>
        <w:pStyle w:val="14"/>
        <w:numPr>
          <w:ilvl w:val="2"/>
          <w:numId w:val="8"/>
        </w:numPr>
        <w:tabs>
          <w:tab w:val="left" w:pos="2522"/>
        </w:tabs>
        <w:spacing w:before="160" w:after="0" w:line="362" w:lineRule="auto"/>
        <w:ind w:left="2576" w:right="431" w:hanging="900"/>
        <w:jc w:val="both"/>
        <w:rPr>
          <w:sz w:val="24"/>
        </w:rPr>
      </w:pPr>
      <w:r>
        <w:rPr>
          <w:spacing w:val="-9"/>
          <w:sz w:val="24"/>
        </w:rPr>
        <w:t>同时出现两种以上不一致的，按照前款规定的顺序修正。修正后的报</w:t>
      </w:r>
      <w:r>
        <w:rPr>
          <w:spacing w:val="-2"/>
          <w:sz w:val="24"/>
        </w:rPr>
        <w:t>价经供应商书面确认后产生约束力，供应商不确认的，其响应无效。</w:t>
      </w:r>
    </w:p>
    <w:p>
      <w:pPr>
        <w:pStyle w:val="14"/>
        <w:numPr>
          <w:ilvl w:val="1"/>
          <w:numId w:val="8"/>
        </w:numPr>
        <w:tabs>
          <w:tab w:val="left" w:pos="1617"/>
        </w:tabs>
        <w:spacing w:before="5" w:after="0" w:line="362" w:lineRule="auto"/>
        <w:ind w:left="1616" w:right="551" w:hanging="720"/>
        <w:jc w:val="both"/>
        <w:rPr>
          <w:sz w:val="24"/>
        </w:rPr>
      </w:pPr>
      <w:r>
        <w:rPr>
          <w:sz w:val="24"/>
        </w:rPr>
        <w:t>落实政府采购政策的价格调整：只有符合第二章《供应商须知》</w:t>
      </w:r>
      <w:r>
        <w:rPr>
          <w:rFonts w:ascii="Arial" w:eastAsia="Arial"/>
          <w:sz w:val="24"/>
        </w:rPr>
        <w:t xml:space="preserve">4.2 </w:t>
      </w:r>
      <w:r>
        <w:rPr>
          <w:sz w:val="24"/>
        </w:rPr>
        <w:t>条规定</w:t>
      </w:r>
      <w:r>
        <w:rPr>
          <w:spacing w:val="-2"/>
          <w:sz w:val="24"/>
        </w:rPr>
        <w:t>情形的，可以享受中小企业扶持政策，用扣除后的价格参加评审；否则，评审时价格不予扣除。</w:t>
      </w:r>
    </w:p>
    <w:p>
      <w:pPr>
        <w:pStyle w:val="14"/>
        <w:numPr>
          <w:ilvl w:val="2"/>
          <w:numId w:val="8"/>
        </w:numPr>
        <w:tabs>
          <w:tab w:val="left" w:pos="2522"/>
        </w:tabs>
        <w:spacing w:before="6" w:after="0" w:line="240" w:lineRule="auto"/>
        <w:ind w:left="2521" w:right="0" w:hanging="846"/>
        <w:jc w:val="both"/>
        <w:rPr>
          <w:sz w:val="24"/>
        </w:rPr>
      </w:pPr>
      <w:r>
        <w:rPr>
          <w:spacing w:val="-6"/>
          <w:sz w:val="24"/>
        </w:rPr>
        <w:t>对于未预留份额专门面向中小企业采购的采购项目，以及预留份额项</w:t>
      </w:r>
    </w:p>
    <w:p>
      <w:pPr>
        <w:spacing w:after="0" w:line="240" w:lineRule="auto"/>
        <w:jc w:val="both"/>
        <w:rPr>
          <w:sz w:val="24"/>
        </w:rPr>
        <w:sectPr>
          <w:pgSz w:w="11910" w:h="16840"/>
          <w:pgMar w:top="1340" w:right="580" w:bottom="1080" w:left="1160" w:header="879" w:footer="879" w:gutter="0"/>
          <w:cols w:space="720" w:num="1"/>
        </w:sectPr>
      </w:pPr>
    </w:p>
    <w:p>
      <w:pPr>
        <w:pStyle w:val="4"/>
        <w:spacing w:before="161" w:line="362" w:lineRule="auto"/>
        <w:ind w:left="2576"/>
      </w:pPr>
      <w:r>
        <w:pict>
          <v:line id="_x0000_s1026" o:spid="_x0000_s1026" o:spt="20" style="position:absolute;left:0pt;margin-left:442.45pt;margin-top:22.35pt;height:0pt;width:35.85pt;mso-position-horizontal-relative:page;z-index:251660288;mso-width-relative:page;mso-height-relative:page;" stroked="t" coordsize="21600,21600">
            <v:path arrowok="t"/>
            <v:fill focussize="0,0"/>
            <v:stroke weight="0.84pt" color="#000000"/>
            <v:imagedata o:title=""/>
            <o:lock v:ext="edit"/>
          </v:line>
        </w:pict>
      </w:r>
      <w:r>
        <w:rPr>
          <w:spacing w:val="-2"/>
        </w:rPr>
        <w:t>目中的非预留部分采购包，对小微企业报价给予用扣除后的价格参加评审。</w:t>
      </w:r>
    </w:p>
    <w:p>
      <w:pPr>
        <w:pStyle w:val="4"/>
        <w:spacing w:before="161"/>
      </w:pPr>
      <w:r>
        <w:br w:type="column"/>
      </w:r>
      <w:r>
        <w:rPr>
          <w:rFonts w:hint="eastAsia"/>
          <w:lang w:val="en-US" w:eastAsia="zh-CN"/>
        </w:rPr>
        <w:t xml:space="preserve">  10</w:t>
      </w:r>
      <w:r>
        <w:rPr>
          <w:rFonts w:ascii="Arial" w:eastAsia="Arial"/>
        </w:rPr>
        <w:t>%</w:t>
      </w:r>
      <w:r>
        <w:rPr>
          <w:rFonts w:hint="eastAsia" w:ascii="Arial" w:eastAsia="宋体"/>
          <w:lang w:val="en-US" w:eastAsia="zh-CN"/>
        </w:rPr>
        <w:t xml:space="preserve"> </w:t>
      </w:r>
      <w:r>
        <w:rPr>
          <w:spacing w:val="-3"/>
        </w:rPr>
        <w:t>的扣除，</w:t>
      </w:r>
    </w:p>
    <w:p>
      <w:pPr>
        <w:spacing w:after="0"/>
        <w:sectPr>
          <w:type w:val="continuous"/>
          <w:pgSz w:w="11910" w:h="16840"/>
          <w:pgMar w:top="1380" w:right="580" w:bottom="280" w:left="1160" w:header="879" w:footer="879" w:gutter="0"/>
          <w:cols w:equalWidth="0" w:num="2">
            <w:col w:w="7690" w:space="40"/>
            <w:col w:w="2440"/>
          </w:cols>
        </w:sectPr>
      </w:pPr>
    </w:p>
    <w:p>
      <w:pPr>
        <w:pStyle w:val="14"/>
        <w:numPr>
          <w:ilvl w:val="2"/>
          <w:numId w:val="8"/>
        </w:numPr>
        <w:tabs>
          <w:tab w:val="left" w:pos="2522"/>
        </w:tabs>
        <w:spacing w:before="5" w:after="0" w:line="364" w:lineRule="auto"/>
        <w:ind w:left="2576" w:right="550" w:hanging="900"/>
        <w:jc w:val="both"/>
        <w:rPr>
          <w:sz w:val="24"/>
        </w:rPr>
      </w:pPr>
      <w:r>
        <w:rPr>
          <w:spacing w:val="-7"/>
          <w:sz w:val="24"/>
        </w:rPr>
        <w:t>对于未预留份额专门面向中小企业采购的采购项目，以及预留份额项</w:t>
      </w:r>
      <w:r>
        <w:rPr>
          <w:spacing w:val="-2"/>
          <w:sz w:val="24"/>
        </w:rPr>
        <w:t>目中的非预留部分采购包，且接受大中型企业与小微企业组成联合体或者允许大中型企业向一家或者多家小微企业分包的采购项目，对于联合协议或者分包意向协议约定小微企业的合同份额占到合同</w:t>
      </w:r>
    </w:p>
    <w:p>
      <w:pPr>
        <w:pStyle w:val="4"/>
        <w:tabs>
          <w:tab w:val="left" w:pos="9135"/>
        </w:tabs>
        <w:spacing w:line="362" w:lineRule="auto"/>
        <w:ind w:left="2576" w:right="551"/>
      </w:pPr>
      <w:r>
        <w:pict>
          <v:line id="_x0000_s1027" o:spid="_x0000_s1027" o:spt="20" style="position:absolute;left:0pt;margin-left:478.9pt;margin-top:14.3pt;height:0pt;width:35.9pt;mso-position-horizontal-relative:page;z-index:-251649024;mso-width-relative:page;mso-height-relative:page;" stroked="t" coordsize="21600,21600">
            <v:path arrowok="t"/>
            <v:fill focussize="0,0"/>
            <v:stroke weight="0.84pt" color="#000000"/>
            <v:imagedata o:title=""/>
            <o:lock v:ext="edit"/>
          </v:line>
        </w:pict>
      </w:r>
      <w:r>
        <w:t xml:space="preserve">总金额 </w:t>
      </w:r>
      <w:r>
        <w:rPr>
          <w:rFonts w:ascii="Arial" w:eastAsia="Arial"/>
        </w:rPr>
        <w:t>30%</w:t>
      </w:r>
      <w:r>
        <w:t>以上的联合体或者大中型企业的报价给予</w:t>
      </w:r>
      <w:r>
        <w:rPr>
          <w:rFonts w:hint="eastAsia"/>
          <w:lang w:val="en-US" w:eastAsia="zh-CN"/>
        </w:rPr>
        <w:t xml:space="preserve">     /  </w:t>
      </w:r>
      <w:r>
        <w:rPr>
          <w:rFonts w:ascii="Arial" w:eastAsia="Arial"/>
          <w:spacing w:val="-6"/>
        </w:rPr>
        <w:t>%</w:t>
      </w:r>
      <w:r>
        <w:rPr>
          <w:spacing w:val="-6"/>
        </w:rPr>
        <w:t>的</w:t>
      </w:r>
      <w:r>
        <w:rPr>
          <w:spacing w:val="-2"/>
        </w:rPr>
        <w:t>扣除，用扣除后的价格参加评审。</w:t>
      </w:r>
    </w:p>
    <w:p>
      <w:pPr>
        <w:pStyle w:val="14"/>
        <w:numPr>
          <w:ilvl w:val="2"/>
          <w:numId w:val="8"/>
        </w:numPr>
        <w:tabs>
          <w:tab w:val="left" w:pos="2521"/>
          <w:tab w:val="left" w:pos="2522"/>
        </w:tabs>
        <w:spacing w:before="2" w:after="0" w:line="362" w:lineRule="auto"/>
        <w:ind w:left="2576" w:right="551" w:hanging="900"/>
        <w:jc w:val="left"/>
        <w:rPr>
          <w:sz w:val="24"/>
        </w:rPr>
      </w:pPr>
      <w:r>
        <w:rPr>
          <w:spacing w:val="-7"/>
          <w:sz w:val="24"/>
        </w:rPr>
        <w:t>组成联合体或者接受分包的小微企业与联合体内其他企业、分包企业</w:t>
      </w:r>
      <w:r>
        <w:rPr>
          <w:spacing w:val="-2"/>
          <w:sz w:val="24"/>
        </w:rPr>
        <w:t>之间存在直接控股、管理关系的，不享受价格扣除优惠政策。</w:t>
      </w:r>
    </w:p>
    <w:p>
      <w:pPr>
        <w:spacing w:after="0" w:line="362" w:lineRule="auto"/>
        <w:jc w:val="left"/>
        <w:rPr>
          <w:sz w:val="24"/>
        </w:rPr>
        <w:sectPr>
          <w:type w:val="continuous"/>
          <w:pgSz w:w="11910" w:h="16840"/>
          <w:pgMar w:top="1380" w:right="580" w:bottom="280" w:left="1160" w:header="879" w:footer="879" w:gutter="0"/>
          <w:cols w:space="720" w:num="1"/>
        </w:sectPr>
      </w:pPr>
    </w:p>
    <w:p>
      <w:pPr>
        <w:pStyle w:val="14"/>
        <w:numPr>
          <w:ilvl w:val="2"/>
          <w:numId w:val="8"/>
        </w:numPr>
        <w:tabs>
          <w:tab w:val="left" w:pos="2521"/>
          <w:tab w:val="left" w:pos="2522"/>
        </w:tabs>
        <w:spacing w:before="72" w:after="0" w:line="240" w:lineRule="auto"/>
        <w:ind w:left="2521" w:right="0" w:hanging="846"/>
        <w:jc w:val="left"/>
        <w:rPr>
          <w:sz w:val="24"/>
        </w:rPr>
      </w:pPr>
      <w:r>
        <w:rPr>
          <w:spacing w:val="-1"/>
          <w:sz w:val="24"/>
        </w:rPr>
        <w:t>价格扣除比例对小型企业和微型企业同等对待，不作区分。</w:t>
      </w:r>
    </w:p>
    <w:p>
      <w:pPr>
        <w:pStyle w:val="14"/>
        <w:numPr>
          <w:ilvl w:val="2"/>
          <w:numId w:val="8"/>
        </w:numPr>
        <w:tabs>
          <w:tab w:val="left" w:pos="2521"/>
          <w:tab w:val="left" w:pos="2522"/>
        </w:tabs>
        <w:spacing w:before="159" w:after="0" w:line="364" w:lineRule="auto"/>
        <w:ind w:left="2576" w:right="550" w:hanging="900"/>
        <w:jc w:val="left"/>
        <w:rPr>
          <w:sz w:val="24"/>
        </w:rPr>
      </w:pPr>
      <w:r>
        <w:rPr>
          <w:spacing w:val="-11"/>
          <w:sz w:val="24"/>
        </w:rPr>
        <w:t>中小企业参加政府采购活动，应当按照竞争性磋商文件给定的格式出</w:t>
      </w:r>
      <w:r>
        <w:rPr>
          <w:spacing w:val="-13"/>
          <w:sz w:val="24"/>
        </w:rPr>
        <w:t>具《中小企业声明函》，否则不得享受相关中小企业扶持政策。</w:t>
      </w:r>
    </w:p>
    <w:p>
      <w:pPr>
        <w:pStyle w:val="14"/>
        <w:numPr>
          <w:ilvl w:val="2"/>
          <w:numId w:val="8"/>
        </w:numPr>
        <w:tabs>
          <w:tab w:val="left" w:pos="2521"/>
          <w:tab w:val="left" w:pos="2522"/>
        </w:tabs>
        <w:spacing w:before="1" w:after="0" w:line="362" w:lineRule="auto"/>
        <w:ind w:left="2576" w:right="550" w:hanging="900"/>
        <w:jc w:val="left"/>
        <w:rPr>
          <w:sz w:val="24"/>
        </w:rPr>
      </w:pPr>
      <w:r>
        <w:rPr>
          <w:spacing w:val="-8"/>
          <w:sz w:val="24"/>
        </w:rPr>
        <w:t>监狱企业提供了由省级以上监狱管理局、戒毒管理局</w:t>
      </w:r>
      <w:r>
        <w:rPr>
          <w:spacing w:val="-2"/>
          <w:sz w:val="24"/>
        </w:rPr>
        <w:t>（含新疆生产建设兵团）出具的属于监狱企业的证明文件的，视同小微企业。</w:t>
      </w:r>
    </w:p>
    <w:p>
      <w:pPr>
        <w:pStyle w:val="14"/>
        <w:numPr>
          <w:ilvl w:val="2"/>
          <w:numId w:val="8"/>
        </w:numPr>
        <w:tabs>
          <w:tab w:val="left" w:pos="2521"/>
          <w:tab w:val="left" w:pos="2522"/>
        </w:tabs>
        <w:spacing w:before="5" w:after="0" w:line="362" w:lineRule="auto"/>
        <w:ind w:left="2576" w:right="550" w:hanging="900"/>
        <w:jc w:val="left"/>
        <w:rPr>
          <w:sz w:val="24"/>
        </w:rPr>
      </w:pPr>
      <w:r>
        <w:rPr>
          <w:spacing w:val="-8"/>
          <w:sz w:val="24"/>
        </w:rPr>
        <w:t>残疾人福利性单位按竞争性磋商文件要求提供了《残疾人福利性单位</w:t>
      </w:r>
      <w:r>
        <w:rPr>
          <w:spacing w:val="-2"/>
          <w:sz w:val="24"/>
        </w:rPr>
        <w:t>声明函》的，视同小微企业。</w:t>
      </w:r>
    </w:p>
    <w:p>
      <w:pPr>
        <w:pStyle w:val="14"/>
        <w:numPr>
          <w:ilvl w:val="2"/>
          <w:numId w:val="8"/>
        </w:numPr>
        <w:tabs>
          <w:tab w:val="left" w:pos="2521"/>
          <w:tab w:val="left" w:pos="2522"/>
        </w:tabs>
        <w:spacing w:before="5" w:after="0" w:line="362" w:lineRule="auto"/>
        <w:ind w:left="2576" w:right="550" w:hanging="900"/>
        <w:jc w:val="left"/>
        <w:rPr>
          <w:sz w:val="24"/>
        </w:rPr>
      </w:pPr>
      <w:r>
        <w:rPr>
          <w:spacing w:val="-9"/>
          <w:sz w:val="24"/>
        </w:rPr>
        <w:t>若供应商同时属于小型或微型企业、监狱企业、残疾人福利性单位中</w:t>
      </w:r>
      <w:r>
        <w:rPr>
          <w:spacing w:val="-2"/>
          <w:sz w:val="24"/>
        </w:rPr>
        <w:t>的两种及以上，将不重复享受小微企业价格扣减的优惠政策。</w:t>
      </w:r>
    </w:p>
    <w:p>
      <w:pPr>
        <w:pStyle w:val="14"/>
        <w:numPr>
          <w:ilvl w:val="2"/>
          <w:numId w:val="8"/>
        </w:numPr>
        <w:tabs>
          <w:tab w:val="left" w:pos="2521"/>
          <w:tab w:val="left" w:pos="2522"/>
          <w:tab w:val="left" w:pos="7801"/>
        </w:tabs>
        <w:spacing w:before="5" w:after="0" w:line="240" w:lineRule="auto"/>
        <w:ind w:left="2521" w:right="0" w:hanging="846"/>
        <w:jc w:val="left"/>
        <w:rPr>
          <w:sz w:val="24"/>
        </w:rPr>
      </w:pPr>
      <w:r>
        <w:rPr>
          <w:sz w:val="24"/>
        </w:rPr>
        <w:t>其他为落实政府采购政策实施的优先采购</w:t>
      </w:r>
      <w:r>
        <w:rPr>
          <w:spacing w:val="-10"/>
          <w:sz w:val="24"/>
        </w:rPr>
        <w:t>：</w:t>
      </w:r>
      <w:r>
        <w:rPr>
          <w:rFonts w:hint="eastAsia"/>
          <w:spacing w:val="-10"/>
          <w:sz w:val="24"/>
          <w:u w:val="single"/>
          <w:lang w:val="en-US" w:eastAsia="zh-CN"/>
        </w:rPr>
        <w:t xml:space="preserve">   /   </w:t>
      </w:r>
      <w:r>
        <w:rPr>
          <w:spacing w:val="-10"/>
          <w:sz w:val="24"/>
        </w:rPr>
        <w:t>。</w:t>
      </w:r>
    </w:p>
    <w:p>
      <w:pPr>
        <w:pStyle w:val="14"/>
        <w:numPr>
          <w:ilvl w:val="0"/>
          <w:numId w:val="8"/>
        </w:numPr>
        <w:tabs>
          <w:tab w:val="left" w:pos="902"/>
        </w:tabs>
        <w:spacing w:before="158" w:after="0" w:line="240" w:lineRule="auto"/>
        <w:ind w:left="901" w:right="0" w:hanging="361"/>
        <w:jc w:val="both"/>
        <w:rPr>
          <w:sz w:val="24"/>
        </w:rPr>
      </w:pPr>
      <w:r>
        <w:rPr>
          <w:spacing w:val="-1"/>
          <w:sz w:val="24"/>
        </w:rPr>
        <w:t>磋商环节及提交最后报价后如出现以下情况的，供应商的响应文件无效：</w:t>
      </w:r>
    </w:p>
    <w:p>
      <w:pPr>
        <w:pStyle w:val="14"/>
        <w:numPr>
          <w:ilvl w:val="1"/>
          <w:numId w:val="8"/>
        </w:numPr>
        <w:tabs>
          <w:tab w:val="left" w:pos="1616"/>
          <w:tab w:val="left" w:pos="1617"/>
        </w:tabs>
        <w:spacing w:before="160" w:after="0" w:line="240" w:lineRule="auto"/>
        <w:ind w:left="1616" w:right="0" w:hanging="721"/>
        <w:jc w:val="left"/>
        <w:rPr>
          <w:sz w:val="24"/>
        </w:rPr>
      </w:pPr>
      <w:r>
        <w:rPr>
          <w:spacing w:val="-1"/>
          <w:sz w:val="24"/>
        </w:rPr>
        <w:t>供应商对实质性变动不予确认的；</w:t>
      </w:r>
    </w:p>
    <w:p>
      <w:pPr>
        <w:pStyle w:val="14"/>
        <w:numPr>
          <w:ilvl w:val="1"/>
          <w:numId w:val="8"/>
        </w:numPr>
        <w:tabs>
          <w:tab w:val="left" w:pos="1616"/>
          <w:tab w:val="left" w:pos="1617"/>
        </w:tabs>
        <w:spacing w:before="158" w:after="0" w:line="367" w:lineRule="auto"/>
        <w:ind w:left="1616" w:right="553" w:hanging="720"/>
        <w:jc w:val="left"/>
        <w:rPr>
          <w:sz w:val="24"/>
        </w:rPr>
      </w:pPr>
      <w:r>
        <w:rPr>
          <w:spacing w:val="-2"/>
          <w:sz w:val="24"/>
        </w:rPr>
        <w:t>不满足磋商文件★号条款或磋商文件技术指标超出磋商文件《采购需求》中主要技术参数允许偏差的最大范围的（如有</w:t>
      </w:r>
      <w:r>
        <w:rPr>
          <w:spacing w:val="-120"/>
          <w:sz w:val="24"/>
        </w:rPr>
        <w:t>）</w:t>
      </w:r>
      <w:r>
        <w:rPr>
          <w:sz w:val="24"/>
        </w:rPr>
        <w:t>；</w:t>
      </w:r>
    </w:p>
    <w:p>
      <w:pPr>
        <w:pStyle w:val="14"/>
        <w:numPr>
          <w:ilvl w:val="1"/>
          <w:numId w:val="8"/>
        </w:numPr>
        <w:tabs>
          <w:tab w:val="left" w:pos="1616"/>
          <w:tab w:val="left" w:pos="1617"/>
        </w:tabs>
        <w:spacing w:before="0" w:after="0" w:line="305" w:lineRule="exact"/>
        <w:ind w:left="1616" w:right="0" w:hanging="721"/>
        <w:jc w:val="left"/>
        <w:rPr>
          <w:sz w:val="24"/>
        </w:rPr>
      </w:pPr>
      <w:r>
        <w:rPr>
          <w:spacing w:val="-1"/>
          <w:sz w:val="24"/>
        </w:rPr>
        <w:t>未按照磋商小组规定的时间、逾期提交最后报价的；</w:t>
      </w:r>
    </w:p>
    <w:p>
      <w:pPr>
        <w:pStyle w:val="14"/>
        <w:numPr>
          <w:ilvl w:val="1"/>
          <w:numId w:val="8"/>
        </w:numPr>
        <w:tabs>
          <w:tab w:val="left" w:pos="1616"/>
          <w:tab w:val="left" w:pos="1617"/>
        </w:tabs>
        <w:spacing w:before="158" w:after="0" w:line="364" w:lineRule="auto"/>
        <w:ind w:left="1616" w:right="553" w:hanging="720"/>
        <w:jc w:val="left"/>
        <w:rPr>
          <w:sz w:val="24"/>
        </w:rPr>
      </w:pPr>
      <w:r>
        <w:rPr>
          <w:spacing w:val="7"/>
          <w:sz w:val="24"/>
        </w:rPr>
        <w:t>如供应商的最后报价超过竞争性磋商文件中规定的项目</w:t>
      </w:r>
      <w:r>
        <w:rPr>
          <w:rFonts w:ascii="Arial" w:eastAsia="Arial"/>
          <w:spacing w:val="5"/>
          <w:w w:val="121"/>
          <w:sz w:val="24"/>
        </w:rPr>
        <w:t>/</w:t>
      </w:r>
      <w:r>
        <w:rPr>
          <w:spacing w:val="6"/>
          <w:sz w:val="24"/>
        </w:rPr>
        <w:t>采购包预算金额或</w:t>
      </w:r>
      <w:r>
        <w:rPr>
          <w:spacing w:val="3"/>
          <w:sz w:val="24"/>
        </w:rPr>
        <w:t>者项目</w:t>
      </w:r>
      <w:r>
        <w:rPr>
          <w:rFonts w:ascii="Arial" w:eastAsia="Arial"/>
          <w:w w:val="121"/>
          <w:sz w:val="24"/>
        </w:rPr>
        <w:t>/</w:t>
      </w:r>
      <w:r>
        <w:rPr>
          <w:sz w:val="24"/>
        </w:rPr>
        <w:t>采购包最高限价的；</w:t>
      </w:r>
    </w:p>
    <w:p>
      <w:pPr>
        <w:pStyle w:val="14"/>
        <w:numPr>
          <w:ilvl w:val="1"/>
          <w:numId w:val="8"/>
        </w:numPr>
        <w:tabs>
          <w:tab w:val="left" w:pos="1616"/>
          <w:tab w:val="left" w:pos="1617"/>
        </w:tabs>
        <w:spacing w:before="2" w:after="0" w:line="362" w:lineRule="auto"/>
        <w:ind w:left="1616" w:right="553" w:hanging="720"/>
        <w:jc w:val="left"/>
        <w:rPr>
          <w:sz w:val="24"/>
        </w:rPr>
      </w:pPr>
      <w:r>
        <w:rPr>
          <w:spacing w:val="-2"/>
          <w:sz w:val="24"/>
        </w:rPr>
        <w:t>响应文件中出现可选择性或可调整的报价的（竞争性磋商文件另有规定的除</w:t>
      </w:r>
      <w:r>
        <w:rPr>
          <w:spacing w:val="-10"/>
          <w:sz w:val="24"/>
        </w:rPr>
        <w:t>外</w:t>
      </w:r>
      <w:r>
        <w:rPr>
          <w:spacing w:val="-120"/>
          <w:sz w:val="24"/>
        </w:rPr>
        <w:t>）</w:t>
      </w:r>
      <w:r>
        <w:rPr>
          <w:sz w:val="24"/>
        </w:rPr>
        <w:t>；</w:t>
      </w:r>
    </w:p>
    <w:p>
      <w:pPr>
        <w:pStyle w:val="14"/>
        <w:numPr>
          <w:ilvl w:val="1"/>
          <w:numId w:val="8"/>
        </w:numPr>
        <w:tabs>
          <w:tab w:val="left" w:pos="1616"/>
          <w:tab w:val="left" w:pos="1617"/>
        </w:tabs>
        <w:spacing w:before="2" w:after="0" w:line="240" w:lineRule="auto"/>
        <w:ind w:left="1616" w:right="0" w:hanging="721"/>
        <w:jc w:val="left"/>
        <w:rPr>
          <w:sz w:val="24"/>
        </w:rPr>
      </w:pPr>
      <w:r>
        <w:rPr>
          <w:spacing w:val="-1"/>
          <w:sz w:val="24"/>
        </w:rPr>
        <w:t>最后报价出现前后不一致，供应商对修正后的报价不予确认的；</w:t>
      </w:r>
    </w:p>
    <w:p>
      <w:pPr>
        <w:pStyle w:val="14"/>
        <w:numPr>
          <w:ilvl w:val="1"/>
          <w:numId w:val="8"/>
        </w:numPr>
        <w:tabs>
          <w:tab w:val="left" w:pos="1616"/>
          <w:tab w:val="left" w:pos="1617"/>
          <w:tab w:val="left" w:pos="3056"/>
        </w:tabs>
        <w:spacing w:before="161" w:after="0" w:line="240" w:lineRule="auto"/>
        <w:ind w:left="1616" w:right="0" w:hanging="721"/>
        <w:jc w:val="left"/>
        <w:rPr>
          <w:sz w:val="24"/>
        </w:rPr>
      </w:pPr>
      <w:r>
        <w:rPr>
          <w:sz w:val="24"/>
        </w:rPr>
        <w:t>其他</w:t>
      </w:r>
      <w:r>
        <w:rPr>
          <w:spacing w:val="-10"/>
          <w:sz w:val="24"/>
        </w:rPr>
        <w:t>：</w:t>
      </w:r>
      <w:r>
        <w:rPr>
          <w:rFonts w:hint="eastAsia"/>
          <w:spacing w:val="-10"/>
          <w:sz w:val="24"/>
          <w:u w:val="single"/>
          <w:lang w:val="en-US" w:eastAsia="zh-CN"/>
        </w:rPr>
        <w:t xml:space="preserve">    /   </w:t>
      </w:r>
      <w:r>
        <w:rPr>
          <w:spacing w:val="-10"/>
          <w:sz w:val="24"/>
        </w:rPr>
        <w:t>。</w:t>
      </w:r>
    </w:p>
    <w:p>
      <w:pPr>
        <w:pStyle w:val="14"/>
        <w:numPr>
          <w:ilvl w:val="0"/>
          <w:numId w:val="8"/>
        </w:numPr>
        <w:tabs>
          <w:tab w:val="left" w:pos="902"/>
        </w:tabs>
        <w:spacing w:before="158" w:after="0" w:line="240" w:lineRule="auto"/>
        <w:ind w:left="901" w:right="0" w:hanging="361"/>
        <w:jc w:val="both"/>
        <w:rPr>
          <w:sz w:val="24"/>
        </w:rPr>
      </w:pPr>
      <w:r>
        <w:rPr>
          <w:spacing w:val="-2"/>
          <w:sz w:val="24"/>
        </w:rPr>
        <w:t>评审方法和评审标准</w:t>
      </w:r>
    </w:p>
    <w:p>
      <w:pPr>
        <w:pStyle w:val="14"/>
        <w:numPr>
          <w:ilvl w:val="1"/>
          <w:numId w:val="8"/>
        </w:numPr>
        <w:tabs>
          <w:tab w:val="left" w:pos="1617"/>
        </w:tabs>
        <w:spacing w:before="160" w:after="0" w:line="364" w:lineRule="auto"/>
        <w:ind w:left="1616" w:right="553" w:hanging="720"/>
        <w:jc w:val="both"/>
        <w:rPr>
          <w:sz w:val="24"/>
        </w:rPr>
      </w:pPr>
      <w:r>
        <w:rPr>
          <w:spacing w:val="-2"/>
          <w:sz w:val="24"/>
        </w:rPr>
        <w:t>本项目采用的评审方法为：本项目的评审采用综合评分法。综合评分法，是指响应文件满足磋商文件全部实质性要求且按评审因素的量化指标评审得分最高的供应商为成交候选供应商的评审方法。</w:t>
      </w:r>
    </w:p>
    <w:p>
      <w:pPr>
        <w:pStyle w:val="14"/>
        <w:numPr>
          <w:ilvl w:val="1"/>
          <w:numId w:val="8"/>
        </w:numPr>
        <w:tabs>
          <w:tab w:val="left" w:pos="1617"/>
        </w:tabs>
        <w:spacing w:before="0" w:after="0" w:line="307" w:lineRule="exact"/>
        <w:ind w:left="1616" w:right="0" w:hanging="721"/>
        <w:jc w:val="both"/>
        <w:rPr>
          <w:sz w:val="24"/>
        </w:rPr>
      </w:pPr>
      <w:r>
        <w:rPr>
          <w:spacing w:val="-1"/>
          <w:sz w:val="24"/>
        </w:rPr>
        <w:t>竞争性磋商文件中没有规定的评审标准不得作为评审依据。</w:t>
      </w:r>
    </w:p>
    <w:p>
      <w:pPr>
        <w:pStyle w:val="14"/>
        <w:numPr>
          <w:ilvl w:val="1"/>
          <w:numId w:val="8"/>
        </w:numPr>
        <w:tabs>
          <w:tab w:val="left" w:pos="1617"/>
          <w:tab w:val="left" w:pos="7376"/>
        </w:tabs>
        <w:spacing w:before="158" w:after="0" w:line="364" w:lineRule="auto"/>
        <w:ind w:left="1616" w:right="553" w:hanging="720"/>
        <w:jc w:val="both"/>
        <w:rPr>
          <w:sz w:val="24"/>
        </w:rPr>
      </w:pPr>
      <w:r>
        <w:rPr>
          <w:spacing w:val="-2"/>
          <w:sz w:val="24"/>
        </w:rPr>
        <w:t>非政府强制采购的节能产品或环境标志产品，依据品目清单和认证证书实施政府优先采购。优先采购的具体规定（如涉及）</w:t>
      </w:r>
      <w:r>
        <w:rPr>
          <w:rFonts w:hint="eastAsia"/>
          <w:spacing w:val="-2"/>
          <w:sz w:val="24"/>
          <w:u w:val="single"/>
          <w:lang w:val="en-US" w:eastAsia="zh-CN"/>
        </w:rPr>
        <w:t xml:space="preserve">   /   </w:t>
      </w:r>
      <w:r>
        <w:rPr>
          <w:spacing w:val="-10"/>
          <w:sz w:val="24"/>
        </w:rPr>
        <w:t>。</w:t>
      </w:r>
    </w:p>
    <w:p>
      <w:pPr>
        <w:pStyle w:val="14"/>
        <w:numPr>
          <w:ilvl w:val="1"/>
          <w:numId w:val="8"/>
        </w:numPr>
        <w:tabs>
          <w:tab w:val="left" w:pos="1617"/>
          <w:tab w:val="left" w:pos="3056"/>
        </w:tabs>
        <w:spacing w:before="0" w:after="0" w:line="364" w:lineRule="auto"/>
        <w:ind w:left="1616" w:right="553" w:hanging="720"/>
        <w:jc w:val="both"/>
        <w:rPr>
          <w:sz w:val="24"/>
        </w:rPr>
      </w:pPr>
      <w:r>
        <w:rPr>
          <w:spacing w:val="-2"/>
          <w:sz w:val="24"/>
        </w:rPr>
        <w:t>关于无线局域网认证产品政府采购清单中的产品，优先采购的具体规定（如</w:t>
      </w:r>
      <w:r>
        <w:rPr>
          <w:spacing w:val="-4"/>
          <w:sz w:val="24"/>
        </w:rPr>
        <w:t>涉及）</w:t>
      </w:r>
      <w:r>
        <w:rPr>
          <w:rFonts w:hint="eastAsia"/>
          <w:spacing w:val="-4"/>
          <w:sz w:val="24"/>
          <w:u w:val="single"/>
          <w:lang w:val="en-US" w:eastAsia="zh-CN"/>
        </w:rPr>
        <w:t xml:space="preserve">   /   </w:t>
      </w:r>
      <w:r>
        <w:rPr>
          <w:spacing w:val="-10"/>
          <w:sz w:val="24"/>
        </w:rPr>
        <w:t>。</w:t>
      </w:r>
    </w:p>
    <w:p>
      <w:pPr>
        <w:spacing w:after="0" w:line="364" w:lineRule="auto"/>
        <w:jc w:val="both"/>
        <w:rPr>
          <w:sz w:val="24"/>
        </w:rPr>
        <w:sectPr>
          <w:pgSz w:w="11910" w:h="16840"/>
          <w:pgMar w:top="1340" w:right="580" w:bottom="1080" w:left="1160" w:header="879" w:footer="879" w:gutter="0"/>
          <w:cols w:space="720" w:num="1"/>
        </w:sectPr>
      </w:pPr>
    </w:p>
    <w:p>
      <w:pPr>
        <w:pStyle w:val="14"/>
        <w:numPr>
          <w:ilvl w:val="0"/>
          <w:numId w:val="8"/>
        </w:numPr>
        <w:tabs>
          <w:tab w:val="left" w:pos="902"/>
        </w:tabs>
        <w:spacing w:before="72" w:after="0" w:line="240" w:lineRule="auto"/>
        <w:ind w:left="901" w:right="0" w:hanging="361"/>
        <w:jc w:val="both"/>
        <w:rPr>
          <w:sz w:val="24"/>
        </w:rPr>
      </w:pPr>
      <w:r>
        <w:rPr>
          <w:spacing w:val="-2"/>
          <w:sz w:val="24"/>
        </w:rPr>
        <w:t>确定成交候选人名单</w:t>
      </w:r>
    </w:p>
    <w:p>
      <w:pPr>
        <w:pStyle w:val="14"/>
        <w:numPr>
          <w:ilvl w:val="1"/>
          <w:numId w:val="8"/>
        </w:numPr>
        <w:tabs>
          <w:tab w:val="left" w:pos="1617"/>
        </w:tabs>
        <w:spacing w:before="159" w:after="0" w:line="364" w:lineRule="auto"/>
        <w:ind w:left="1616" w:right="553" w:hanging="720"/>
        <w:jc w:val="both"/>
        <w:rPr>
          <w:sz w:val="24"/>
        </w:rPr>
      </w:pPr>
      <w:r>
        <w:rPr>
          <w:spacing w:val="-2"/>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w:t>
      </w:r>
      <w:r>
        <w:rPr>
          <w:spacing w:val="-4"/>
          <w:sz w:val="24"/>
        </w:rPr>
        <w:t>舍五入。</w:t>
      </w:r>
    </w:p>
    <w:p>
      <w:pPr>
        <w:pStyle w:val="14"/>
        <w:numPr>
          <w:ilvl w:val="1"/>
          <w:numId w:val="8"/>
        </w:numPr>
        <w:tabs>
          <w:tab w:val="left" w:pos="1617"/>
          <w:tab w:val="left" w:pos="7431"/>
        </w:tabs>
        <w:spacing w:before="0" w:after="0" w:line="364" w:lineRule="auto"/>
        <w:ind w:left="1616" w:right="551" w:hanging="720"/>
        <w:jc w:val="both"/>
        <w:rPr>
          <w:sz w:val="24"/>
        </w:rPr>
      </w:pPr>
      <w:r>
        <w:rPr>
          <w:spacing w:val="-2"/>
          <w:sz w:val="24"/>
        </w:rPr>
        <w:t>磋商小组根据上述供应商排序，依次推荐排序前</w:t>
      </w:r>
      <w:r>
        <w:rPr>
          <w:rFonts w:hint="eastAsia"/>
          <w:spacing w:val="-2"/>
          <w:sz w:val="24"/>
          <w:u w:val="single"/>
          <w:lang w:val="en-US" w:eastAsia="zh-CN"/>
        </w:rPr>
        <w:t xml:space="preserve">   /   </w:t>
      </w:r>
      <w:r>
        <w:rPr>
          <w:spacing w:val="-2"/>
          <w:sz w:val="24"/>
        </w:rPr>
        <w:t>名的供应商为成交候选供应商（若在磋商文件允许的情形下提交最后报价的供应商为二家，则依次推荐二名供应商为成交候选供应商），并编写评审报告。</w:t>
      </w:r>
    </w:p>
    <w:p>
      <w:pPr>
        <w:pStyle w:val="14"/>
        <w:numPr>
          <w:ilvl w:val="1"/>
          <w:numId w:val="8"/>
        </w:numPr>
        <w:tabs>
          <w:tab w:val="left" w:pos="1617"/>
        </w:tabs>
        <w:spacing w:before="0" w:after="0" w:line="362" w:lineRule="auto"/>
        <w:ind w:left="1616" w:right="553" w:hanging="720"/>
        <w:jc w:val="both"/>
        <w:rPr>
          <w:sz w:val="24"/>
        </w:rPr>
      </w:pPr>
      <w:r>
        <w:rPr>
          <w:spacing w:val="-2"/>
          <w:sz w:val="24"/>
        </w:rPr>
        <w:t>磋商小组要对评分汇总情况进行复核，特别是对排名第一的、报价最低的、响应文件被认定为无效的情形进行重点复核。</w:t>
      </w:r>
    </w:p>
    <w:p>
      <w:pPr>
        <w:pStyle w:val="14"/>
        <w:numPr>
          <w:ilvl w:val="0"/>
          <w:numId w:val="8"/>
        </w:numPr>
        <w:tabs>
          <w:tab w:val="left" w:pos="902"/>
        </w:tabs>
        <w:spacing w:before="1" w:after="0" w:line="240" w:lineRule="auto"/>
        <w:ind w:left="901" w:right="0" w:hanging="361"/>
        <w:jc w:val="both"/>
        <w:rPr>
          <w:sz w:val="24"/>
        </w:rPr>
      </w:pPr>
      <w:r>
        <w:rPr>
          <w:spacing w:val="-2"/>
          <w:sz w:val="24"/>
        </w:rPr>
        <w:t>报告违法行为</w:t>
      </w:r>
    </w:p>
    <w:p>
      <w:pPr>
        <w:pStyle w:val="14"/>
        <w:numPr>
          <w:ilvl w:val="1"/>
          <w:numId w:val="8"/>
        </w:numPr>
        <w:tabs>
          <w:tab w:val="left" w:pos="1617"/>
        </w:tabs>
        <w:spacing w:before="160" w:after="0" w:line="362" w:lineRule="auto"/>
        <w:ind w:left="1616" w:right="627" w:hanging="720"/>
        <w:jc w:val="both"/>
        <w:rPr>
          <w:sz w:val="24"/>
        </w:rPr>
      </w:pPr>
      <w:r>
        <w:rPr>
          <w:spacing w:val="-2"/>
          <w:sz w:val="24"/>
        </w:rPr>
        <w:t>磋商小组在评审过程中发现供应商有行贿、提供虚假材料或者串通等违法行为时，有向采购人、采购代理机构或者有关部门报告的职责。</w:t>
      </w:r>
    </w:p>
    <w:p>
      <w:pPr>
        <w:spacing w:after="0" w:line="362" w:lineRule="auto"/>
        <w:jc w:val="both"/>
        <w:rPr>
          <w:sz w:val="24"/>
        </w:rPr>
        <w:sectPr>
          <w:pgSz w:w="11910" w:h="16840"/>
          <w:pgMar w:top="1340" w:right="580" w:bottom="1080" w:left="1160" w:header="879" w:footer="879" w:gutter="0"/>
          <w:cols w:space="720" w:num="1"/>
        </w:sectPr>
      </w:pPr>
    </w:p>
    <w:p>
      <w:pPr>
        <w:pStyle w:val="4"/>
        <w:numPr>
          <w:ilvl w:val="0"/>
          <w:numId w:val="9"/>
        </w:numPr>
        <w:spacing w:before="72"/>
        <w:ind w:right="5"/>
        <w:jc w:val="center"/>
        <w:rPr>
          <w:spacing w:val="-2"/>
        </w:rPr>
      </w:pPr>
      <w:r>
        <w:rPr>
          <w:spacing w:val="-2"/>
        </w:rPr>
        <w:t>评审标准</w:t>
      </w:r>
    </w:p>
    <w:p>
      <w:pPr>
        <w:pStyle w:val="4"/>
        <w:numPr>
          <w:ilvl w:val="0"/>
          <w:numId w:val="0"/>
        </w:numPr>
        <w:spacing w:before="72"/>
        <w:ind w:right="5" w:rightChars="0"/>
        <w:jc w:val="both"/>
        <w:rPr>
          <w:spacing w:val="-2"/>
        </w:rPr>
      </w:pPr>
    </w:p>
    <w:tbl>
      <w:tblPr>
        <w:tblStyle w:val="8"/>
        <w:tblW w:w="9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055"/>
        <w:gridCol w:w="647"/>
        <w:gridCol w:w="4218"/>
        <w:gridCol w:w="2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81"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055"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评分</w:t>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因素</w:t>
            </w:r>
          </w:p>
        </w:tc>
        <w:tc>
          <w:tcPr>
            <w:tcW w:w="647" w:type="dxa"/>
          </w:tcPr>
          <w:p>
            <w:pPr>
              <w:pStyle w:val="2"/>
              <w:ind w:left="0" w:leftChars="0"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分值</w:t>
            </w:r>
          </w:p>
        </w:tc>
        <w:tc>
          <w:tcPr>
            <w:tcW w:w="4218"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评审</w:t>
            </w:r>
            <w:r>
              <w:rPr>
                <w:rFonts w:hint="eastAsia" w:cs="宋体"/>
                <w:color w:val="auto"/>
                <w:sz w:val="21"/>
                <w:szCs w:val="21"/>
                <w:lang w:eastAsia="zh-CN"/>
              </w:rPr>
              <w:t>标准</w:t>
            </w:r>
          </w:p>
        </w:tc>
        <w:tc>
          <w:tcPr>
            <w:tcW w:w="2627" w:type="dxa"/>
            <w:vAlign w:val="center"/>
          </w:tcPr>
          <w:p>
            <w:pPr>
              <w:jc w:val="center"/>
              <w:rPr>
                <w:rFonts w:hint="eastAsia" w:ascii="宋体" w:hAnsi="宋体" w:eastAsia="宋体" w:cs="宋体"/>
                <w:color w:val="auto"/>
                <w:sz w:val="21"/>
                <w:szCs w:val="21"/>
                <w:lang w:eastAsia="zh-CN"/>
              </w:rPr>
            </w:pPr>
            <w:r>
              <w:rPr>
                <w:rFonts w:hint="eastAsia" w:cs="宋体"/>
                <w:color w:val="auto"/>
                <w:sz w:val="21"/>
                <w:szCs w:val="21"/>
                <w:lang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481"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055"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价格</w:t>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647"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5</w:t>
            </w:r>
          </w:p>
        </w:tc>
        <w:tc>
          <w:tcPr>
            <w:tcW w:w="4218" w:type="dxa"/>
            <w:vAlign w:val="center"/>
          </w:tcPr>
          <w:p>
            <w:pPr>
              <w:rPr>
                <w:rFonts w:hint="eastAsia"/>
              </w:rPr>
            </w:pPr>
            <w:r>
              <w:rPr>
                <w:rFonts w:hint="eastAsia" w:ascii="宋体" w:hAnsi="宋体" w:eastAsia="宋体" w:cs="宋体"/>
                <w:color w:val="auto"/>
                <w:sz w:val="21"/>
                <w:szCs w:val="21"/>
              </w:rPr>
              <w:t>满足磋商文件要求的最后报价最低的供应商的价格为磋商基准价，其价格分为满分。其他供应商的价格分统一按照下列公式计算：</w:t>
            </w:r>
          </w:p>
          <w:p>
            <w:pPr>
              <w:rPr>
                <w:rFonts w:hint="eastAsia" w:ascii="宋体" w:hAnsi="宋体" w:eastAsia="宋体" w:cs="宋体"/>
                <w:color w:val="auto"/>
                <w:sz w:val="21"/>
                <w:szCs w:val="21"/>
              </w:rPr>
            </w:pPr>
            <w:r>
              <w:rPr>
                <w:rFonts w:hint="eastAsia" w:ascii="宋体" w:hAnsi="宋体" w:eastAsia="宋体" w:cs="宋体"/>
                <w:color w:val="auto"/>
                <w:sz w:val="21"/>
                <w:szCs w:val="21"/>
              </w:rPr>
              <w:t>磋商报价得分=（磋商基准价/最后报价）×分值</w:t>
            </w:r>
          </w:p>
        </w:tc>
        <w:tc>
          <w:tcPr>
            <w:tcW w:w="2627" w:type="dxa"/>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此处最后报价指经过报价修正，及因落实政府采购政策进行价</w:t>
            </w:r>
          </w:p>
          <w:p>
            <w:pPr>
              <w:rPr>
                <w:rFonts w:hint="eastAsia" w:ascii="宋体" w:hAnsi="宋体" w:eastAsia="宋体" w:cs="宋体"/>
                <w:color w:val="auto"/>
                <w:sz w:val="21"/>
                <w:szCs w:val="21"/>
              </w:rPr>
            </w:pPr>
            <w:r>
              <w:rPr>
                <w:rFonts w:hint="eastAsia" w:ascii="宋体" w:hAnsi="宋体" w:eastAsia="宋体" w:cs="宋体"/>
                <w:color w:val="auto"/>
                <w:sz w:val="21"/>
                <w:szCs w:val="21"/>
              </w:rPr>
              <w:t>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4" w:hRule="atLeast"/>
          <w:jc w:val="center"/>
        </w:trPr>
        <w:tc>
          <w:tcPr>
            <w:tcW w:w="481"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055" w:type="dxa"/>
            <w:vAlign w:val="center"/>
          </w:tcPr>
          <w:p>
            <w:pPr>
              <w:ind w:firstLine="210" w:firstLineChars="100"/>
              <w:jc w:val="both"/>
              <w:rPr>
                <w:rFonts w:hint="eastAsia" w:ascii="宋体" w:hAnsi="宋体" w:eastAsia="宋体" w:cs="宋体"/>
                <w:color w:val="auto"/>
                <w:sz w:val="21"/>
                <w:szCs w:val="21"/>
              </w:rPr>
            </w:pPr>
            <w:r>
              <w:rPr>
                <w:rFonts w:hint="eastAsia" w:ascii="宋体" w:hAnsi="宋体" w:eastAsia="宋体" w:cs="宋体"/>
                <w:color w:val="auto"/>
                <w:sz w:val="21"/>
                <w:szCs w:val="21"/>
              </w:rPr>
              <w:t>服务</w:t>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及</w:t>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安全</w:t>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方案</w:t>
            </w:r>
          </w:p>
          <w:p>
            <w:pPr>
              <w:pStyle w:val="2"/>
              <w:ind w:left="0" w:leftChars="0" w:firstLine="0" w:firstLineChars="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50分</w:t>
            </w:r>
          </w:p>
        </w:tc>
        <w:tc>
          <w:tcPr>
            <w:tcW w:w="647" w:type="dxa"/>
            <w:vAlign w:val="center"/>
          </w:tcPr>
          <w:p>
            <w:pPr>
              <w:jc w:val="center"/>
              <w:rPr>
                <w:rFonts w:hint="eastAsia" w:ascii="宋体" w:hAnsi="宋体" w:eastAsia="宋体" w:cs="宋体"/>
                <w:color w:val="auto"/>
                <w:sz w:val="21"/>
                <w:szCs w:val="21"/>
              </w:rPr>
            </w:pPr>
          </w:p>
          <w:p>
            <w:pPr>
              <w:jc w:val="center"/>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50</w:t>
            </w:r>
          </w:p>
        </w:tc>
        <w:tc>
          <w:tcPr>
            <w:tcW w:w="4218" w:type="dxa"/>
            <w:vAlign w:val="top"/>
          </w:tcPr>
          <w:p>
            <w:pPr>
              <w:jc w:val="both"/>
              <w:rPr>
                <w:rFonts w:hint="eastAsia" w:ascii="宋体" w:hAnsi="宋体" w:eastAsia="宋体" w:cs="宋体"/>
                <w:color w:val="auto"/>
                <w:sz w:val="21"/>
                <w:szCs w:val="21"/>
              </w:rPr>
            </w:pPr>
            <w:r>
              <w:rPr>
                <w:rFonts w:hint="eastAsia" w:ascii="宋体" w:hAnsi="宋体" w:cs="宋体"/>
                <w:color w:val="auto"/>
                <w:sz w:val="21"/>
                <w:szCs w:val="21"/>
                <w:lang w:eastAsia="zh-CN"/>
              </w:rPr>
              <w:t>说明：磋商小组根据磋商文件的响应程序在规定分值内打分，不</w:t>
            </w:r>
            <w:r>
              <w:rPr>
                <w:rFonts w:hint="eastAsia" w:ascii="宋体" w:hAnsi="宋体" w:eastAsia="宋体" w:cs="宋体"/>
                <w:color w:val="auto"/>
                <w:sz w:val="21"/>
                <w:szCs w:val="21"/>
              </w:rPr>
              <w:t>提供</w:t>
            </w:r>
            <w:r>
              <w:rPr>
                <w:rFonts w:hint="eastAsia" w:ascii="宋体" w:hAnsi="宋体" w:cs="宋体"/>
                <w:color w:val="auto"/>
                <w:sz w:val="21"/>
                <w:szCs w:val="21"/>
                <w:lang w:eastAsia="zh-CN"/>
              </w:rPr>
              <w:t>不得</w:t>
            </w:r>
            <w:r>
              <w:rPr>
                <w:rFonts w:hint="eastAsia" w:ascii="宋体" w:hAnsi="宋体" w:eastAsia="宋体" w:cs="宋体"/>
                <w:color w:val="auto"/>
                <w:sz w:val="21"/>
                <w:szCs w:val="21"/>
              </w:rPr>
              <w:t>分。</w:t>
            </w:r>
          </w:p>
          <w:p>
            <w:pPr>
              <w:jc w:val="both"/>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提供对本项目服务管理的整体设想及策划、服务方案</w:t>
            </w:r>
            <w:r>
              <w:rPr>
                <w:rFonts w:hint="eastAsia" w:ascii="宋体" w:hAnsi="宋体" w:cs="宋体"/>
                <w:color w:val="auto"/>
                <w:sz w:val="21"/>
                <w:szCs w:val="21"/>
                <w:lang w:eastAsia="zh-CN"/>
              </w:rPr>
              <w:t>的</w:t>
            </w:r>
            <w:r>
              <w:rPr>
                <w:rFonts w:hint="eastAsia" w:ascii="宋体" w:hAnsi="宋体" w:eastAsia="宋体" w:cs="宋体"/>
                <w:color w:val="auto"/>
                <w:sz w:val="21"/>
                <w:szCs w:val="21"/>
                <w:highlight w:val="none"/>
              </w:rPr>
              <w:t>完整性、可行性</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1-25分。</w:t>
            </w:r>
          </w:p>
          <w:p>
            <w:pPr>
              <w:jc w:val="both"/>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提供对本项目服务管理的接管方案、工作计划和服务指标承诺及相关措施</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1-25</w:t>
            </w:r>
            <w:r>
              <w:rPr>
                <w:rFonts w:hint="eastAsia" w:ascii="宋体" w:hAnsi="宋体" w:eastAsia="宋体" w:cs="宋体"/>
                <w:color w:val="auto"/>
                <w:sz w:val="21"/>
                <w:szCs w:val="21"/>
              </w:rPr>
              <w:t>分</w:t>
            </w:r>
            <w:r>
              <w:rPr>
                <w:rFonts w:hint="eastAsia" w:ascii="宋体" w:hAnsi="宋体" w:cs="宋体"/>
                <w:color w:val="auto"/>
                <w:sz w:val="21"/>
                <w:szCs w:val="21"/>
                <w:lang w:eastAsia="zh-CN"/>
              </w:rPr>
              <w:t>。</w:t>
            </w:r>
          </w:p>
        </w:tc>
        <w:tc>
          <w:tcPr>
            <w:tcW w:w="2627" w:type="dxa"/>
            <w:vAlign w:val="top"/>
          </w:tcPr>
          <w:p>
            <w:pPr>
              <w:jc w:val="both"/>
              <w:rPr>
                <w:rFonts w:hint="eastAsia" w:ascii="宋体" w:hAnsi="宋体" w:cs="宋体"/>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481" w:type="dxa"/>
            <w:vMerge w:val="restart"/>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055" w:type="dxa"/>
            <w:vMerge w:val="restart"/>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投标人内部管理情况</w:t>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及相关业绩</w:t>
            </w:r>
          </w:p>
          <w:p>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33</w:t>
            </w:r>
            <w:r>
              <w:rPr>
                <w:rFonts w:hint="eastAsia" w:ascii="宋体" w:hAnsi="宋体" w:eastAsia="宋体" w:cs="宋体"/>
                <w:color w:val="auto"/>
                <w:sz w:val="21"/>
                <w:szCs w:val="21"/>
              </w:rPr>
              <w:t>分</w:t>
            </w:r>
          </w:p>
        </w:tc>
        <w:tc>
          <w:tcPr>
            <w:tcW w:w="647"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企业</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管理</w:t>
            </w:r>
          </w:p>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4218" w:type="dxa"/>
            <w:vAlign w:val="center"/>
          </w:tcPr>
          <w:p>
            <w:pPr>
              <w:jc w:val="both"/>
              <w:rPr>
                <w:rFonts w:hint="eastAsia" w:ascii="宋体" w:hAnsi="宋体" w:eastAsia="宋体" w:cs="宋体"/>
                <w:color w:val="auto"/>
                <w:sz w:val="21"/>
                <w:szCs w:val="21"/>
              </w:rPr>
            </w:pPr>
            <w:r>
              <w:rPr>
                <w:rFonts w:hint="eastAsia" w:ascii="宋体" w:hAnsi="宋体" w:cs="宋体"/>
                <w:color w:val="auto"/>
                <w:sz w:val="21"/>
                <w:szCs w:val="21"/>
                <w:lang w:eastAsia="zh-CN"/>
              </w:rPr>
              <w:t>说明：磋商小组根据磋商文件的响应程序在规定分值内打分，不</w:t>
            </w:r>
            <w:r>
              <w:rPr>
                <w:rFonts w:hint="eastAsia" w:ascii="宋体" w:hAnsi="宋体" w:eastAsia="宋体" w:cs="宋体"/>
                <w:color w:val="auto"/>
                <w:sz w:val="21"/>
                <w:szCs w:val="21"/>
              </w:rPr>
              <w:t>提供</w:t>
            </w:r>
            <w:r>
              <w:rPr>
                <w:rFonts w:hint="eastAsia" w:ascii="宋体" w:hAnsi="宋体" w:cs="宋体"/>
                <w:color w:val="auto"/>
                <w:sz w:val="21"/>
                <w:szCs w:val="21"/>
                <w:lang w:eastAsia="zh-CN"/>
              </w:rPr>
              <w:t>不得</w:t>
            </w:r>
            <w:r>
              <w:rPr>
                <w:rFonts w:hint="eastAsia" w:ascii="宋体" w:hAnsi="宋体" w:eastAsia="宋体" w:cs="宋体"/>
                <w:color w:val="auto"/>
                <w:sz w:val="21"/>
                <w:szCs w:val="21"/>
              </w:rPr>
              <w:t>分。</w:t>
            </w:r>
          </w:p>
          <w:p>
            <w:pPr>
              <w:ind w:firstLine="28"/>
              <w:jc w:val="left"/>
              <w:rPr>
                <w:rFonts w:hint="eastAsia" w:ascii="宋体" w:hAnsi="宋体" w:eastAsia="宋体" w:cs="宋体"/>
                <w:color w:val="auto"/>
                <w:sz w:val="21"/>
                <w:szCs w:val="21"/>
              </w:rPr>
            </w:pPr>
            <w:r>
              <w:rPr>
                <w:rFonts w:hint="eastAsia" w:ascii="宋体" w:hAnsi="宋体" w:eastAsia="宋体" w:cs="宋体"/>
                <w:color w:val="auto"/>
                <w:sz w:val="21"/>
                <w:szCs w:val="21"/>
                <w:highlight w:val="none"/>
              </w:rPr>
              <w:t>具有切实可行的项目管理计划和详实的督导培训计划。</w:t>
            </w:r>
            <w:r>
              <w:rPr>
                <w:rFonts w:hint="eastAsia" w:ascii="宋体" w:hAnsi="宋体" w:cs="宋体"/>
                <w:color w:val="auto"/>
                <w:sz w:val="21"/>
                <w:szCs w:val="21"/>
                <w:highlight w:val="none"/>
                <w:lang w:val="en-US" w:eastAsia="zh-CN"/>
              </w:rPr>
              <w:t>1-10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rPr>
              <w:t>。</w:t>
            </w:r>
          </w:p>
        </w:tc>
        <w:tc>
          <w:tcPr>
            <w:tcW w:w="2627" w:type="dxa"/>
            <w:vAlign w:val="center"/>
          </w:tcPr>
          <w:p>
            <w:pPr>
              <w:ind w:firstLine="28"/>
              <w:jc w:val="left"/>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481" w:type="dxa"/>
            <w:vMerge w:val="continue"/>
            <w:vAlign w:val="center"/>
          </w:tcPr>
          <w:p>
            <w:pPr>
              <w:jc w:val="center"/>
              <w:rPr>
                <w:rFonts w:hint="eastAsia" w:ascii="宋体" w:hAnsi="宋体" w:eastAsia="宋体" w:cs="宋体"/>
                <w:color w:val="auto"/>
                <w:sz w:val="21"/>
                <w:szCs w:val="21"/>
              </w:rPr>
            </w:pPr>
          </w:p>
        </w:tc>
        <w:tc>
          <w:tcPr>
            <w:tcW w:w="1055" w:type="dxa"/>
            <w:vMerge w:val="continue"/>
            <w:vAlign w:val="center"/>
          </w:tcPr>
          <w:p>
            <w:pPr>
              <w:jc w:val="center"/>
              <w:rPr>
                <w:rFonts w:hint="eastAsia" w:ascii="宋体" w:hAnsi="宋体" w:eastAsia="宋体" w:cs="宋体"/>
                <w:color w:val="auto"/>
                <w:sz w:val="21"/>
                <w:szCs w:val="21"/>
              </w:rPr>
            </w:pPr>
          </w:p>
        </w:tc>
        <w:tc>
          <w:tcPr>
            <w:tcW w:w="647" w:type="dxa"/>
            <w:vAlign w:val="center"/>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企业综合实力</w:t>
            </w:r>
            <w:r>
              <w:rPr>
                <w:rFonts w:hint="eastAsia" w:ascii="宋体" w:hAnsi="宋体" w:cs="宋体"/>
                <w:color w:val="auto"/>
                <w:sz w:val="21"/>
                <w:szCs w:val="21"/>
                <w:lang w:val="en-US" w:eastAsia="zh-CN"/>
              </w:rPr>
              <w:t>12</w:t>
            </w:r>
          </w:p>
        </w:tc>
        <w:tc>
          <w:tcPr>
            <w:tcW w:w="4218" w:type="dxa"/>
            <w:vAlign w:val="center"/>
          </w:tcPr>
          <w:p>
            <w:pPr>
              <w:jc w:val="both"/>
              <w:rPr>
                <w:rFonts w:hint="eastAsia" w:ascii="宋体" w:hAnsi="宋体" w:eastAsia="宋体" w:cs="宋体"/>
                <w:color w:val="auto"/>
                <w:sz w:val="21"/>
                <w:szCs w:val="21"/>
              </w:rPr>
            </w:pPr>
            <w:r>
              <w:rPr>
                <w:rFonts w:hint="eastAsia" w:ascii="宋体" w:hAnsi="宋体" w:cs="宋体"/>
                <w:color w:val="auto"/>
                <w:sz w:val="21"/>
                <w:szCs w:val="21"/>
                <w:lang w:eastAsia="zh-CN"/>
              </w:rPr>
              <w:t>说明：磋商小组根据磋商文件的响应程序在规定分值内打分，不</w:t>
            </w:r>
            <w:r>
              <w:rPr>
                <w:rFonts w:hint="eastAsia" w:ascii="宋体" w:hAnsi="宋体" w:eastAsia="宋体" w:cs="宋体"/>
                <w:color w:val="auto"/>
                <w:sz w:val="21"/>
                <w:szCs w:val="21"/>
              </w:rPr>
              <w:t>提供</w:t>
            </w:r>
            <w:r>
              <w:rPr>
                <w:rFonts w:hint="eastAsia" w:ascii="宋体" w:hAnsi="宋体" w:cs="宋体"/>
                <w:color w:val="auto"/>
                <w:sz w:val="21"/>
                <w:szCs w:val="21"/>
                <w:lang w:eastAsia="zh-CN"/>
              </w:rPr>
              <w:t>不得</w:t>
            </w:r>
            <w:r>
              <w:rPr>
                <w:rFonts w:hint="eastAsia" w:ascii="宋体" w:hAnsi="宋体" w:eastAsia="宋体" w:cs="宋体"/>
                <w:color w:val="auto"/>
                <w:sz w:val="21"/>
                <w:szCs w:val="21"/>
              </w:rPr>
              <w:t>分。</w:t>
            </w:r>
          </w:p>
          <w:p>
            <w:pPr>
              <w:rPr>
                <w:rFonts w:hint="eastAsia" w:ascii="宋体" w:hAnsi="宋体" w:eastAsia="宋体" w:cs="宋体"/>
                <w:color w:val="auto"/>
                <w:sz w:val="21"/>
                <w:szCs w:val="21"/>
              </w:rPr>
            </w:pPr>
            <w:r>
              <w:rPr>
                <w:rFonts w:hint="eastAsia" w:ascii="宋体" w:hAnsi="宋体" w:eastAsia="宋体" w:cs="宋体"/>
                <w:color w:val="auto"/>
                <w:sz w:val="21"/>
                <w:szCs w:val="21"/>
              </w:rPr>
              <w:t>综合对比投标人企业综合实力、企业信誉等</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1-12</w:t>
            </w:r>
            <w:r>
              <w:rPr>
                <w:rFonts w:hint="eastAsia" w:ascii="宋体" w:hAnsi="宋体" w:eastAsia="宋体" w:cs="宋体"/>
                <w:color w:val="auto"/>
                <w:sz w:val="21"/>
                <w:szCs w:val="21"/>
              </w:rPr>
              <w:t>分。</w:t>
            </w:r>
          </w:p>
        </w:tc>
        <w:tc>
          <w:tcPr>
            <w:tcW w:w="2627" w:type="dxa"/>
            <w:vAlign w:val="center"/>
          </w:tcPr>
          <w:p>
            <w:pPr>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1" w:hRule="atLeast"/>
          <w:jc w:val="center"/>
        </w:trPr>
        <w:tc>
          <w:tcPr>
            <w:tcW w:w="481" w:type="dxa"/>
            <w:vMerge w:val="continue"/>
            <w:vAlign w:val="center"/>
          </w:tcPr>
          <w:p>
            <w:pPr>
              <w:widowControl/>
              <w:rPr>
                <w:rFonts w:hint="eastAsia" w:ascii="宋体" w:hAnsi="宋体" w:eastAsia="宋体" w:cs="宋体"/>
                <w:color w:val="auto"/>
                <w:sz w:val="21"/>
                <w:szCs w:val="21"/>
              </w:rPr>
            </w:pPr>
          </w:p>
        </w:tc>
        <w:tc>
          <w:tcPr>
            <w:tcW w:w="1055" w:type="dxa"/>
            <w:vMerge w:val="continue"/>
            <w:vAlign w:val="center"/>
          </w:tcPr>
          <w:p>
            <w:pPr>
              <w:widowControl/>
              <w:rPr>
                <w:rFonts w:hint="eastAsia" w:ascii="宋体" w:hAnsi="宋体" w:eastAsia="宋体" w:cs="宋体"/>
                <w:color w:val="auto"/>
                <w:sz w:val="21"/>
                <w:szCs w:val="21"/>
              </w:rPr>
            </w:pPr>
          </w:p>
        </w:tc>
        <w:tc>
          <w:tcPr>
            <w:tcW w:w="647"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人员</w:t>
            </w:r>
            <w:r>
              <w:rPr>
                <w:rFonts w:hint="eastAsia" w:ascii="宋体" w:hAnsi="宋体" w:eastAsia="宋体" w:cs="宋体"/>
                <w:color w:val="auto"/>
                <w:sz w:val="21"/>
                <w:szCs w:val="21"/>
              </w:rPr>
              <w:br w:type="textWrapping"/>
            </w:r>
            <w:r>
              <w:rPr>
                <w:rFonts w:hint="eastAsia" w:ascii="宋体" w:hAnsi="宋体" w:eastAsia="宋体" w:cs="宋体"/>
                <w:color w:val="auto"/>
                <w:sz w:val="21"/>
                <w:szCs w:val="21"/>
              </w:rPr>
              <w:t>情况</w:t>
            </w:r>
            <w:r>
              <w:rPr>
                <w:rFonts w:hint="eastAsia" w:ascii="宋体" w:hAnsi="宋体" w:cs="宋体"/>
                <w:color w:val="auto"/>
                <w:sz w:val="21"/>
                <w:szCs w:val="21"/>
                <w:lang w:val="en-US" w:eastAsia="zh-CN"/>
              </w:rPr>
              <w:t>6</w:t>
            </w:r>
          </w:p>
        </w:tc>
        <w:tc>
          <w:tcPr>
            <w:tcW w:w="4218" w:type="dxa"/>
            <w:vAlign w:val="center"/>
          </w:tcPr>
          <w:p>
            <w:pPr>
              <w:jc w:val="both"/>
              <w:rPr>
                <w:rFonts w:hint="eastAsia" w:ascii="宋体" w:hAnsi="宋体" w:eastAsia="宋体" w:cs="宋体"/>
                <w:color w:val="auto"/>
                <w:sz w:val="21"/>
                <w:szCs w:val="21"/>
              </w:rPr>
            </w:pPr>
            <w:r>
              <w:rPr>
                <w:rFonts w:hint="eastAsia" w:ascii="宋体" w:hAnsi="宋体" w:cs="宋体"/>
                <w:color w:val="auto"/>
                <w:sz w:val="21"/>
                <w:szCs w:val="21"/>
                <w:lang w:eastAsia="zh-CN"/>
              </w:rPr>
              <w:t>说明：磋商小组根据磋商文件的响应程序在规定分值内打分，不</w:t>
            </w:r>
            <w:r>
              <w:rPr>
                <w:rFonts w:hint="eastAsia" w:ascii="宋体" w:hAnsi="宋体" w:eastAsia="宋体" w:cs="宋体"/>
                <w:color w:val="auto"/>
                <w:sz w:val="21"/>
                <w:szCs w:val="21"/>
              </w:rPr>
              <w:t>提供</w:t>
            </w:r>
            <w:r>
              <w:rPr>
                <w:rFonts w:hint="eastAsia" w:ascii="宋体" w:hAnsi="宋体" w:cs="宋体"/>
                <w:color w:val="auto"/>
                <w:sz w:val="21"/>
                <w:szCs w:val="21"/>
                <w:lang w:eastAsia="zh-CN"/>
              </w:rPr>
              <w:t>不得</w:t>
            </w:r>
            <w:r>
              <w:rPr>
                <w:rFonts w:hint="eastAsia" w:ascii="宋体" w:hAnsi="宋体" w:eastAsia="宋体" w:cs="宋体"/>
                <w:color w:val="auto"/>
                <w:sz w:val="21"/>
                <w:szCs w:val="21"/>
              </w:rPr>
              <w:t>分。</w:t>
            </w:r>
          </w:p>
          <w:p>
            <w:pPr>
              <w:ind w:firstLine="28"/>
              <w:jc w:val="left"/>
              <w:rPr>
                <w:rFonts w:hint="eastAsia" w:ascii="宋体" w:hAnsi="宋体" w:eastAsia="宋体" w:cs="宋体"/>
                <w:color w:val="auto"/>
                <w:sz w:val="21"/>
                <w:szCs w:val="21"/>
              </w:rPr>
            </w:pPr>
            <w:r>
              <w:rPr>
                <w:rFonts w:hint="eastAsia" w:ascii="宋体" w:hAnsi="宋体" w:eastAsia="宋体" w:cs="宋体"/>
                <w:color w:val="auto"/>
                <w:sz w:val="21"/>
                <w:szCs w:val="21"/>
                <w:highlight w:val="none"/>
              </w:rPr>
              <w:t>根据人员招募及配备计划是否详细、可行、合理、充足，能否涵盖并保证完成全部服务内容</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1-6</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tc>
        <w:tc>
          <w:tcPr>
            <w:tcW w:w="2627" w:type="dxa"/>
            <w:vAlign w:val="center"/>
          </w:tcPr>
          <w:p>
            <w:pPr>
              <w:ind w:firstLine="28"/>
              <w:jc w:val="left"/>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481" w:type="dxa"/>
            <w:vMerge w:val="continue"/>
            <w:vAlign w:val="center"/>
          </w:tcPr>
          <w:p>
            <w:pPr>
              <w:widowControl/>
              <w:rPr>
                <w:rFonts w:hint="eastAsia" w:ascii="宋体" w:hAnsi="宋体" w:eastAsia="宋体" w:cs="宋体"/>
                <w:color w:val="auto"/>
                <w:sz w:val="21"/>
                <w:szCs w:val="21"/>
              </w:rPr>
            </w:pPr>
          </w:p>
        </w:tc>
        <w:tc>
          <w:tcPr>
            <w:tcW w:w="1055" w:type="dxa"/>
            <w:vMerge w:val="continue"/>
            <w:vAlign w:val="center"/>
          </w:tcPr>
          <w:p>
            <w:pPr>
              <w:widowControl/>
              <w:rPr>
                <w:rFonts w:hint="eastAsia" w:ascii="宋体" w:hAnsi="宋体" w:eastAsia="宋体" w:cs="宋体"/>
                <w:color w:val="auto"/>
                <w:sz w:val="21"/>
                <w:szCs w:val="21"/>
              </w:rPr>
            </w:pPr>
          </w:p>
        </w:tc>
        <w:tc>
          <w:tcPr>
            <w:tcW w:w="647" w:type="dxa"/>
            <w:vAlign w:val="center"/>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业绩</w:t>
            </w:r>
            <w:r>
              <w:rPr>
                <w:rFonts w:hint="eastAsia" w:ascii="宋体" w:hAnsi="宋体" w:cs="宋体"/>
                <w:color w:val="auto"/>
                <w:sz w:val="21"/>
                <w:szCs w:val="21"/>
                <w:lang w:val="en-US" w:eastAsia="zh-CN"/>
              </w:rPr>
              <w:t>5</w:t>
            </w:r>
          </w:p>
        </w:tc>
        <w:tc>
          <w:tcPr>
            <w:tcW w:w="4218" w:type="dxa"/>
            <w:vAlign w:val="center"/>
          </w:tcPr>
          <w:p>
            <w:pPr>
              <w:rPr>
                <w:rFonts w:hint="eastAsia" w:ascii="宋体" w:hAnsi="宋体" w:eastAsia="宋体" w:cs="宋体"/>
                <w:color w:val="auto"/>
                <w:sz w:val="21"/>
                <w:szCs w:val="21"/>
              </w:rPr>
            </w:pPr>
            <w:r>
              <w:rPr>
                <w:rFonts w:hint="eastAsia" w:ascii="宋体" w:hAnsi="宋体" w:eastAsia="宋体" w:cs="宋体"/>
                <w:color w:val="auto"/>
                <w:sz w:val="21"/>
                <w:szCs w:val="21"/>
              </w:rPr>
              <w:t>202</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年1月1日至今</w:t>
            </w:r>
            <w:r>
              <w:rPr>
                <w:rFonts w:hint="eastAsia" w:ascii="宋体" w:hAnsi="宋体" w:cs="宋体"/>
                <w:color w:val="auto"/>
                <w:sz w:val="21"/>
                <w:szCs w:val="21"/>
                <w:lang w:eastAsia="zh-CN"/>
              </w:rPr>
              <w:t>，</w:t>
            </w:r>
            <w:r>
              <w:rPr>
                <w:rFonts w:hint="eastAsia" w:ascii="宋体" w:hAnsi="宋体" w:eastAsia="宋体" w:cs="宋体"/>
                <w:color w:val="auto"/>
                <w:sz w:val="21"/>
                <w:szCs w:val="21"/>
              </w:rPr>
              <w:t>服务项目的管理合同复印件（提供合同首页、金额页、签字盖章页），每提供1份得1分，最高得</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2627" w:type="dxa"/>
            <w:vAlign w:val="center"/>
          </w:tcPr>
          <w:p>
            <w:pPr>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81" w:type="dxa"/>
            <w:vAlign w:val="center"/>
          </w:tcPr>
          <w:p>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055" w:type="dxa"/>
            <w:vAlign w:val="center"/>
          </w:tcPr>
          <w:p>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w:t>
            </w:r>
          </w:p>
          <w:p>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rPr>
              <w:t>响应程度</w:t>
            </w:r>
          </w:p>
          <w:p>
            <w:pPr>
              <w:widowControl/>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2</w:t>
            </w:r>
            <w:r>
              <w:rPr>
                <w:rFonts w:hint="eastAsia" w:ascii="宋体" w:hAnsi="宋体" w:eastAsia="宋体" w:cs="宋体"/>
                <w:color w:val="auto"/>
                <w:sz w:val="21"/>
                <w:szCs w:val="21"/>
                <w:lang w:eastAsia="zh-CN"/>
              </w:rPr>
              <w:t>分</w:t>
            </w:r>
          </w:p>
        </w:tc>
        <w:tc>
          <w:tcPr>
            <w:tcW w:w="647"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装订及</w:t>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响应</w:t>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2分</w:t>
            </w:r>
          </w:p>
        </w:tc>
        <w:tc>
          <w:tcPr>
            <w:tcW w:w="4218" w:type="dxa"/>
            <w:vAlign w:val="center"/>
          </w:tcPr>
          <w:p>
            <w:pPr>
              <w:rPr>
                <w:rFonts w:hint="eastAsia" w:ascii="宋体" w:hAnsi="宋体" w:cs="宋体"/>
                <w:color w:val="auto"/>
                <w:sz w:val="21"/>
                <w:szCs w:val="21"/>
                <w:lang w:val="en-US" w:eastAsia="zh-CN"/>
              </w:rPr>
            </w:pPr>
            <w:r>
              <w:rPr>
                <w:rFonts w:hint="eastAsia" w:ascii="宋体" w:hAnsi="宋体" w:eastAsia="宋体" w:cs="宋体"/>
                <w:color w:val="auto"/>
                <w:sz w:val="21"/>
                <w:szCs w:val="21"/>
              </w:rPr>
              <w:t>投标文件装订良好、目录页码对应准确，响应完整得</w:t>
            </w:r>
            <w:r>
              <w:rPr>
                <w:rFonts w:hint="eastAsia" w:ascii="宋体" w:hAnsi="宋体" w:cs="宋体"/>
                <w:color w:val="auto"/>
                <w:sz w:val="21"/>
                <w:szCs w:val="21"/>
                <w:lang w:val="en-US" w:eastAsia="zh-CN"/>
              </w:rPr>
              <w:t xml:space="preserve"> </w:t>
            </w:r>
          </w:p>
          <w:p>
            <w:pPr>
              <w:rPr>
                <w:rFonts w:hint="eastAsia" w:ascii="宋体" w:hAnsi="宋体" w:eastAsia="宋体" w:cs="宋体"/>
                <w:color w:val="auto"/>
                <w:sz w:val="21"/>
                <w:szCs w:val="21"/>
              </w:rPr>
            </w:pPr>
            <w:r>
              <w:rPr>
                <w:rFonts w:hint="eastAsia" w:ascii="宋体" w:hAnsi="宋体" w:eastAsia="宋体" w:cs="宋体"/>
                <w:color w:val="auto"/>
                <w:sz w:val="21"/>
                <w:szCs w:val="21"/>
              </w:rPr>
              <w:t>2分，不满足</w:t>
            </w:r>
            <w:r>
              <w:rPr>
                <w:rFonts w:hint="eastAsia" w:ascii="宋体" w:hAnsi="宋体" w:cs="宋体"/>
                <w:color w:val="auto"/>
                <w:sz w:val="21"/>
                <w:szCs w:val="21"/>
                <w:lang w:eastAsia="zh-CN"/>
              </w:rPr>
              <w:t>不得分</w:t>
            </w:r>
            <w:r>
              <w:rPr>
                <w:rFonts w:hint="eastAsia" w:ascii="宋体" w:hAnsi="宋体" w:eastAsia="宋体" w:cs="宋体"/>
                <w:color w:val="auto"/>
                <w:sz w:val="21"/>
                <w:szCs w:val="21"/>
              </w:rPr>
              <w:t>。</w:t>
            </w:r>
          </w:p>
        </w:tc>
        <w:tc>
          <w:tcPr>
            <w:tcW w:w="2627" w:type="dxa"/>
            <w:vAlign w:val="center"/>
          </w:tcPr>
          <w:p>
            <w:pPr>
              <w:rPr>
                <w:rFonts w:hint="eastAsia" w:ascii="宋体" w:hAnsi="宋体" w:eastAsia="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536" w:type="dxa"/>
            <w:gridSpan w:val="2"/>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合计</w:t>
            </w:r>
          </w:p>
        </w:tc>
        <w:tc>
          <w:tcPr>
            <w:tcW w:w="647" w:type="dxa"/>
            <w:vAlign w:val="center"/>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100</w:t>
            </w:r>
          </w:p>
        </w:tc>
        <w:tc>
          <w:tcPr>
            <w:tcW w:w="4218" w:type="dxa"/>
          </w:tcPr>
          <w:p>
            <w:pPr>
              <w:jc w:val="right"/>
              <w:rPr>
                <w:rFonts w:hint="eastAsia" w:ascii="宋体" w:hAnsi="宋体" w:eastAsia="宋体" w:cs="宋体"/>
                <w:color w:val="auto"/>
                <w:sz w:val="21"/>
                <w:szCs w:val="21"/>
              </w:rPr>
            </w:pPr>
          </w:p>
        </w:tc>
        <w:tc>
          <w:tcPr>
            <w:tcW w:w="2627" w:type="dxa"/>
          </w:tcPr>
          <w:p>
            <w:pPr>
              <w:jc w:val="right"/>
              <w:rPr>
                <w:rFonts w:hint="eastAsia" w:ascii="宋体" w:hAnsi="宋体" w:eastAsia="宋体" w:cs="宋体"/>
                <w:color w:val="auto"/>
                <w:sz w:val="21"/>
                <w:szCs w:val="21"/>
              </w:rPr>
            </w:pPr>
          </w:p>
        </w:tc>
      </w:tr>
    </w:tbl>
    <w:p>
      <w:pPr>
        <w:rPr>
          <w:rFonts w:ascii="Times New Roman" w:hAnsi="Times New Roman" w:eastAsia="宋体"/>
          <w:color w:val="auto"/>
          <w:sz w:val="24"/>
          <w:szCs w:val="24"/>
        </w:rPr>
      </w:pPr>
    </w:p>
    <w:p>
      <w:pPr>
        <w:pStyle w:val="4"/>
        <w:numPr>
          <w:ilvl w:val="0"/>
          <w:numId w:val="0"/>
        </w:numPr>
        <w:spacing w:before="72"/>
        <w:ind w:right="5" w:rightChars="0"/>
        <w:jc w:val="both"/>
        <w:rPr>
          <w:spacing w:val="-2"/>
        </w:rPr>
      </w:pPr>
    </w:p>
    <w:p>
      <w:pPr>
        <w:pStyle w:val="11"/>
        <w:tabs>
          <w:tab w:val="left" w:pos="1622"/>
        </w:tabs>
        <w:ind w:right="9"/>
      </w:pPr>
    </w:p>
    <w:p>
      <w:pPr>
        <w:pStyle w:val="11"/>
        <w:tabs>
          <w:tab w:val="left" w:pos="1622"/>
        </w:tabs>
        <w:ind w:right="9"/>
      </w:pPr>
    </w:p>
    <w:p>
      <w:pPr>
        <w:pStyle w:val="11"/>
        <w:tabs>
          <w:tab w:val="left" w:pos="1622"/>
        </w:tabs>
        <w:ind w:right="9"/>
      </w:pPr>
      <w:r>
        <w:t>第四</w:t>
      </w:r>
      <w:r>
        <w:rPr>
          <w:spacing w:val="-10"/>
        </w:rPr>
        <w:t>章</w:t>
      </w:r>
      <w:r>
        <w:tab/>
      </w:r>
      <w:r>
        <w:t>采购需</w:t>
      </w:r>
      <w:r>
        <w:rPr>
          <w:spacing w:val="-10"/>
        </w:rPr>
        <w:t>求</w:t>
      </w:r>
    </w:p>
    <w:p>
      <w:pPr>
        <w:pStyle w:val="4"/>
        <w:spacing w:before="3"/>
        <w:rPr>
          <w:sz w:val="51"/>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项目</w:t>
      </w:r>
      <w:r>
        <w:rPr>
          <w:rFonts w:hint="eastAsia" w:ascii="宋体" w:hAnsi="宋体" w:cs="宋体"/>
          <w:b/>
          <w:bCs/>
          <w:color w:val="auto"/>
          <w:sz w:val="24"/>
          <w:szCs w:val="24"/>
          <w:lang w:val="en-US" w:eastAsia="zh-CN"/>
        </w:rPr>
        <w:t>基本</w:t>
      </w:r>
      <w:r>
        <w:rPr>
          <w:rFonts w:hint="eastAsia" w:ascii="宋体" w:hAnsi="宋体" w:eastAsia="宋体" w:cs="宋体"/>
          <w:b/>
          <w:bCs/>
          <w:color w:val="auto"/>
          <w:sz w:val="24"/>
          <w:szCs w:val="24"/>
          <w:lang w:val="en-US" w:eastAsia="zh-CN"/>
        </w:rPr>
        <w:t>情况:</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192"/>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物业类型：</w:t>
      </w:r>
      <w:r>
        <w:rPr>
          <w:rFonts w:hint="eastAsia" w:ascii="宋体" w:hAnsi="宋体" w:eastAsia="宋体" w:cs="宋体"/>
          <w:color w:val="auto"/>
          <w:sz w:val="24"/>
          <w:szCs w:val="24"/>
          <w:u w:val="single"/>
        </w:rPr>
        <w:t>　办公楼　　　</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192"/>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座落位置：</w:t>
      </w:r>
      <w:r>
        <w:rPr>
          <w:rFonts w:hint="eastAsia" w:ascii="宋体" w:hAnsi="宋体" w:eastAsia="宋体" w:cs="宋体"/>
          <w:color w:val="auto"/>
          <w:sz w:val="24"/>
          <w:szCs w:val="24"/>
          <w:u w:val="single"/>
        </w:rPr>
        <w:t>门头沟区新桥大街36号　</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19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3.建筑面积:34892.73平米</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192"/>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4.庭院面积:</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34358平米</w:t>
      </w:r>
      <w:r>
        <w:rPr>
          <w:rFonts w:hint="eastAsia" w:ascii="宋体" w:hAnsi="宋体" w:eastAsia="宋体" w:cs="宋体"/>
          <w:color w:val="auto"/>
          <w:sz w:val="24"/>
          <w:szCs w:val="24"/>
        </w:rPr>
        <w:t xml:space="preserve">  </w:t>
      </w:r>
    </w:p>
    <w:p>
      <w:pPr>
        <w:keepNext w:val="0"/>
        <w:keepLines w:val="0"/>
        <w:pageBreakBefore w:val="0"/>
        <w:widowControl w:val="0"/>
        <w:kinsoku/>
        <w:wordWrap/>
        <w:overflowPunct/>
        <w:topLinePunct w:val="0"/>
        <w:autoSpaceDE/>
        <w:bidi w:val="0"/>
        <w:adjustRightInd/>
        <w:snapToGrid/>
        <w:spacing w:line="360" w:lineRule="exact"/>
        <w:ind w:firstLine="463" w:firstLineChars="192"/>
        <w:textAlignment w:val="auto"/>
        <w:rPr>
          <w:rFonts w:hint="eastAsia" w:ascii="宋体" w:hAnsi="宋体" w:eastAsia="宋体" w:cs="宋体"/>
          <w:b/>
          <w:bCs/>
          <w:color w:val="auto"/>
          <w:sz w:val="24"/>
          <w:szCs w:val="24"/>
          <w:lang w:val="en-US" w:eastAsia="zh-CN"/>
        </w:rPr>
      </w:pPr>
    </w:p>
    <w:p>
      <w:pPr>
        <w:keepNext w:val="0"/>
        <w:keepLines w:val="0"/>
        <w:pageBreakBefore w:val="0"/>
        <w:widowControl w:val="0"/>
        <w:kinsoku/>
        <w:wordWrap/>
        <w:overflowPunct/>
        <w:topLinePunct w:val="0"/>
        <w:autoSpaceDE/>
        <w:bidi w:val="0"/>
        <w:adjustRightInd/>
        <w:snapToGrid/>
        <w:spacing w:line="44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 </w:t>
      </w:r>
      <w:r>
        <w:rPr>
          <w:rFonts w:hint="eastAsia" w:ascii="宋体" w:hAnsi="宋体" w:cs="宋体"/>
          <w:b/>
          <w:bCs/>
          <w:color w:val="auto"/>
          <w:sz w:val="24"/>
          <w:szCs w:val="24"/>
          <w:lang w:val="en-US" w:eastAsia="zh-CN"/>
        </w:rPr>
        <w:t>.</w:t>
      </w:r>
      <w:r>
        <w:rPr>
          <w:rFonts w:hint="eastAsia" w:ascii="宋体" w:hAnsi="宋体" w:eastAsia="宋体" w:cs="宋体"/>
          <w:b/>
          <w:bCs/>
          <w:color w:val="auto"/>
          <w:sz w:val="24"/>
          <w:szCs w:val="24"/>
          <w:lang w:val="en-US" w:eastAsia="zh-CN"/>
        </w:rPr>
        <w:t>服务内容</w:t>
      </w:r>
      <w:r>
        <w:rPr>
          <w:rFonts w:hint="eastAsia" w:ascii="宋体" w:hAnsi="宋体" w:cs="宋体"/>
          <w:b/>
          <w:bCs/>
          <w:color w:val="auto"/>
          <w:sz w:val="24"/>
          <w:szCs w:val="24"/>
          <w:lang w:val="en-US" w:eastAsia="zh-CN"/>
        </w:rPr>
        <w:t>、数量及</w:t>
      </w:r>
      <w:r>
        <w:rPr>
          <w:rFonts w:hint="eastAsia" w:ascii="宋体" w:hAnsi="宋体" w:eastAsia="宋体" w:cs="宋体"/>
          <w:b/>
          <w:bCs/>
          <w:color w:val="auto"/>
          <w:sz w:val="24"/>
          <w:szCs w:val="24"/>
          <w:lang w:val="en-US" w:eastAsia="zh-CN"/>
        </w:rPr>
        <w:t>标准:</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   </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  (一) </w:t>
      </w:r>
      <w:r>
        <w:rPr>
          <w:rFonts w:hint="eastAsia" w:ascii="宋体" w:hAnsi="宋体" w:eastAsia="宋体" w:cs="宋体"/>
          <w:b/>
          <w:color w:val="auto"/>
          <w:sz w:val="24"/>
          <w:szCs w:val="24"/>
        </w:rPr>
        <w:t xml:space="preserve">会议服务 </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会议服务</w:t>
      </w:r>
      <w:r>
        <w:rPr>
          <w:rFonts w:hint="eastAsia" w:ascii="宋体" w:hAnsi="宋体" w:eastAsia="宋体" w:cs="宋体"/>
          <w:b/>
          <w:color w:val="auto"/>
          <w:sz w:val="24"/>
          <w:szCs w:val="24"/>
          <w:lang w:val="en-US" w:eastAsia="zh-CN"/>
        </w:rPr>
        <w:t>范围</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zh-CN"/>
        </w:rPr>
      </w:pPr>
      <w:r>
        <w:rPr>
          <w:rFonts w:hint="eastAsia" w:ascii="宋体" w:hAnsi="宋体" w:eastAsia="宋体" w:cs="宋体"/>
          <w:b/>
          <w:color w:val="auto"/>
          <w:sz w:val="24"/>
          <w:szCs w:val="24"/>
          <w:lang w:val="en-US" w:eastAsia="zh-CN"/>
        </w:rPr>
        <w:t xml:space="preserve">   </w:t>
      </w:r>
      <w:r>
        <w:rPr>
          <w:rFonts w:hint="eastAsia" w:ascii="宋体" w:hAnsi="宋体" w:eastAsia="宋体" w:cs="宋体"/>
          <w:color w:val="auto"/>
          <w:kern w:val="0"/>
          <w:sz w:val="24"/>
          <w:szCs w:val="24"/>
          <w:lang w:val="en-US" w:eastAsia="zh-CN"/>
        </w:rPr>
        <w:t>区委大院内所有</w:t>
      </w:r>
      <w:r>
        <w:rPr>
          <w:rFonts w:hint="eastAsia" w:ascii="宋体" w:hAnsi="宋体" w:eastAsia="宋体" w:cs="宋体"/>
          <w:color w:val="auto"/>
          <w:kern w:val="0"/>
          <w:sz w:val="24"/>
          <w:szCs w:val="24"/>
          <w:lang w:val="zh-CN"/>
        </w:rPr>
        <w:t>会议室</w:t>
      </w:r>
      <w:r>
        <w:rPr>
          <w:rFonts w:hint="eastAsia" w:ascii="宋体" w:hAnsi="宋体" w:eastAsia="宋体" w:cs="宋体"/>
          <w:color w:val="auto"/>
          <w:kern w:val="0"/>
          <w:sz w:val="24"/>
          <w:szCs w:val="24"/>
          <w:lang w:val="en-US" w:eastAsia="zh-CN"/>
        </w:rPr>
        <w:t>服务,</w:t>
      </w:r>
      <w:r>
        <w:rPr>
          <w:rFonts w:hint="eastAsia" w:ascii="宋体" w:hAnsi="宋体" w:eastAsia="宋体" w:cs="宋体"/>
          <w:color w:val="auto"/>
          <w:kern w:val="0"/>
          <w:sz w:val="24"/>
          <w:szCs w:val="24"/>
          <w:lang w:val="zh-CN"/>
        </w:rPr>
        <w:t>包括：南楼一层</w:t>
      </w:r>
      <w:r>
        <w:rPr>
          <w:rFonts w:hint="eastAsia" w:ascii="宋体" w:hAnsi="宋体" w:eastAsia="宋体" w:cs="宋体"/>
          <w:color w:val="auto"/>
          <w:kern w:val="0"/>
          <w:sz w:val="24"/>
          <w:szCs w:val="24"/>
          <w:lang w:val="en-US" w:eastAsia="zh-CN"/>
        </w:rPr>
        <w:t>大、小两个会议室，</w:t>
      </w:r>
      <w:r>
        <w:rPr>
          <w:rFonts w:hint="eastAsia" w:ascii="宋体" w:hAnsi="宋体" w:eastAsia="宋体" w:cs="宋体"/>
          <w:color w:val="auto"/>
          <w:kern w:val="0"/>
          <w:sz w:val="24"/>
          <w:szCs w:val="24"/>
          <w:lang w:val="zh-CN"/>
        </w:rPr>
        <w:t>二层</w:t>
      </w:r>
      <w:r>
        <w:rPr>
          <w:rFonts w:hint="eastAsia" w:ascii="宋体" w:hAnsi="宋体" w:eastAsia="宋体" w:cs="宋体"/>
          <w:color w:val="auto"/>
          <w:kern w:val="0"/>
          <w:sz w:val="24"/>
          <w:szCs w:val="24"/>
          <w:lang w:val="en-US" w:eastAsia="zh-CN"/>
        </w:rPr>
        <w:t>一个会议室</w:t>
      </w:r>
      <w:r>
        <w:rPr>
          <w:rFonts w:hint="eastAsia" w:ascii="宋体" w:hAnsi="宋体" w:eastAsia="宋体" w:cs="宋体"/>
          <w:color w:val="auto"/>
          <w:kern w:val="0"/>
          <w:sz w:val="24"/>
          <w:szCs w:val="24"/>
          <w:lang w:val="zh-CN"/>
        </w:rPr>
        <w:t>、</w:t>
      </w:r>
      <w:r>
        <w:rPr>
          <w:rFonts w:hint="eastAsia" w:ascii="宋体" w:hAnsi="宋体" w:cs="宋体"/>
          <w:color w:val="auto"/>
          <w:kern w:val="0"/>
          <w:sz w:val="24"/>
          <w:szCs w:val="24"/>
          <w:lang w:val="zh-CN"/>
        </w:rPr>
        <w:t>三层一个会议室、</w:t>
      </w:r>
      <w:r>
        <w:rPr>
          <w:rFonts w:hint="eastAsia" w:ascii="宋体" w:hAnsi="宋体" w:eastAsia="宋体" w:cs="宋体"/>
          <w:color w:val="auto"/>
          <w:kern w:val="0"/>
          <w:sz w:val="24"/>
          <w:szCs w:val="24"/>
          <w:lang w:val="zh-CN"/>
        </w:rPr>
        <w:t>五层</w:t>
      </w:r>
      <w:r>
        <w:rPr>
          <w:rFonts w:hint="eastAsia" w:ascii="宋体" w:hAnsi="宋体" w:eastAsia="宋体" w:cs="宋体"/>
          <w:color w:val="auto"/>
          <w:kern w:val="0"/>
          <w:sz w:val="24"/>
          <w:szCs w:val="24"/>
          <w:lang w:val="en-US" w:eastAsia="zh-CN"/>
        </w:rPr>
        <w:t>一个大</w:t>
      </w:r>
      <w:r>
        <w:rPr>
          <w:rFonts w:hint="eastAsia" w:ascii="宋体" w:hAnsi="宋体" w:eastAsia="宋体" w:cs="宋体"/>
          <w:color w:val="auto"/>
          <w:kern w:val="0"/>
          <w:sz w:val="24"/>
          <w:szCs w:val="24"/>
          <w:lang w:val="zh-CN"/>
        </w:rPr>
        <w:t>会议室，应急指挥中心一层、二层、三层</w:t>
      </w:r>
      <w:r>
        <w:rPr>
          <w:rFonts w:hint="eastAsia" w:ascii="宋体" w:hAnsi="宋体" w:eastAsia="宋体" w:cs="宋体"/>
          <w:color w:val="auto"/>
          <w:kern w:val="0"/>
          <w:sz w:val="24"/>
          <w:szCs w:val="24"/>
          <w:lang w:val="en-US" w:eastAsia="zh-CN"/>
        </w:rPr>
        <w:t>共</w:t>
      </w:r>
      <w:r>
        <w:rPr>
          <w:rFonts w:hint="eastAsia" w:ascii="宋体" w:hAnsi="宋体" w:eastAsia="宋体" w:cs="宋体"/>
          <w:color w:val="auto"/>
          <w:kern w:val="0"/>
          <w:sz w:val="24"/>
          <w:szCs w:val="24"/>
          <w:lang w:val="zh-CN"/>
        </w:rPr>
        <w:t>三个会议室</w:t>
      </w:r>
      <w:r>
        <w:rPr>
          <w:rFonts w:hint="eastAsia" w:ascii="宋体" w:hAnsi="宋体" w:eastAsia="宋体" w:cs="宋体"/>
          <w:color w:val="auto"/>
          <w:kern w:val="0"/>
          <w:sz w:val="24"/>
          <w:szCs w:val="24"/>
          <w:lang w:val="en-US" w:eastAsia="zh-CN"/>
        </w:rPr>
        <w:t xml:space="preserve"> ,会议楼四层大、小两个会议室，两个接待室</w:t>
      </w:r>
      <w:r>
        <w:rPr>
          <w:rFonts w:hint="eastAsia" w:ascii="宋体" w:hAnsi="宋体" w:eastAsia="宋体" w:cs="宋体"/>
          <w:color w:val="auto"/>
          <w:kern w:val="0"/>
          <w:sz w:val="24"/>
          <w:szCs w:val="24"/>
          <w:lang w:val="zh-CN"/>
        </w:rPr>
        <w:t>。</w:t>
      </w:r>
    </w:p>
    <w:p>
      <w:pPr>
        <w:keepNext w:val="0"/>
        <w:keepLines w:val="0"/>
        <w:pageBreakBefore w:val="0"/>
        <w:kinsoku/>
        <w:wordWrap/>
        <w:overflowPunct/>
        <w:topLinePunct w:val="0"/>
        <w:autoSpaceDE/>
        <w:autoSpaceDN w:val="0"/>
        <w:bidi w:val="0"/>
        <w:adjustRightInd/>
        <w:spacing w:line="440" w:lineRule="exact"/>
        <w:ind w:firstLine="118" w:firstLineChars="49"/>
        <w:textAlignment w:val="auto"/>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lang w:val="en-US" w:eastAsia="zh-CN"/>
        </w:rPr>
        <w:t xml:space="preserve">  </w:t>
      </w:r>
      <w:r>
        <w:rPr>
          <w:rFonts w:hint="eastAsia" w:ascii="宋体" w:hAnsi="宋体" w:eastAsia="宋体" w:cs="宋体"/>
          <w:b/>
          <w:color w:val="auto"/>
          <w:sz w:val="24"/>
          <w:szCs w:val="24"/>
          <w:shd w:val="clear" w:color="auto" w:fill="FFFFFF"/>
        </w:rPr>
        <w:t>会议服务工作标准</w:t>
      </w:r>
    </w:p>
    <w:p>
      <w:pPr>
        <w:keepNext w:val="0"/>
        <w:keepLines w:val="0"/>
        <w:pageBreakBefore w:val="0"/>
        <w:kinsoku/>
        <w:wordWrap/>
        <w:overflowPunct/>
        <w:topLinePunct w:val="0"/>
        <w:autoSpaceDE/>
        <w:autoSpaceDN w:val="0"/>
        <w:bidi w:val="0"/>
        <w:adjustRightInd/>
        <w:spacing w:line="440" w:lineRule="exact"/>
        <w:ind w:firstLine="240" w:firstLineChars="10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1、所有人员应进行岗前培训，培训内容包括礼节礼仪、安全教育及应急处突技能、职业技能等。培训合格后方可上岗；</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2、会议服务人员形象端庄、着装整洁、态度和蔼、语言文明、行为规范；</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3、会场设施设备完好无缺、干净无瑕、放置恰当、整齐美观；</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4、会场清洁卫生，地面和其它物体表面无破损、无灰尘、无污渍、无蜘蛛网；</w:t>
      </w:r>
    </w:p>
    <w:p>
      <w:pPr>
        <w:keepNext w:val="0"/>
        <w:keepLines w:val="0"/>
        <w:pageBreakBefore w:val="0"/>
        <w:widowControl w:val="0"/>
        <w:kinsoku/>
        <w:wordWrap/>
        <w:overflowPunct/>
        <w:topLinePunct w:val="0"/>
        <w:autoSpaceDE/>
        <w:bidi w:val="0"/>
        <w:adjustRightInd/>
        <w:snapToGrid/>
        <w:spacing w:line="440" w:lineRule="exact"/>
        <w:ind w:left="240" w:hanging="240" w:hangingChars="1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5、会场照明灯和空调开关适时,照度和温度适度,既能满足需要，又节约用电；6、会议服务人员需提前半小时到场,调试音视频设备,保证正常使用。 加强对音视频设备设施的日常检查,发现问题及时上报相关领导；</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7、各项会议服务及时、热情、周到、细致，无脱节断档和其它影响会议效果等情况；</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8、对使用的茶杯和毛巾逐次消毒，对会场环境和设施设备定期消毒，有效防止传染病传播；</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9、使用的茶叶和饮用水符合食品卫生标准，泡茶叶加开水要及时、适量，添加开水半小时内不少于一次；</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 xml:space="preserve"> </w:t>
      </w:r>
      <w:r>
        <w:rPr>
          <w:rFonts w:hint="eastAsia" w:ascii="宋体" w:hAnsi="宋体" w:cs="宋体"/>
          <w:color w:val="auto"/>
          <w:kern w:val="0"/>
          <w:sz w:val="24"/>
          <w:szCs w:val="24"/>
          <w:lang w:val="en-US" w:eastAsia="zh-CN"/>
        </w:rPr>
        <w:t xml:space="preserve"> </w:t>
      </w:r>
      <w:r>
        <w:rPr>
          <w:rFonts w:hint="eastAsia" w:ascii="宋体" w:hAnsi="宋体" w:eastAsia="宋体" w:cs="宋体"/>
          <w:color w:val="auto"/>
          <w:kern w:val="0"/>
          <w:sz w:val="24"/>
          <w:szCs w:val="24"/>
          <w:lang w:val="en-US" w:eastAsia="zh-CN"/>
        </w:rPr>
        <w:t>10、严格遵守保密制度，会议服务人员不打听、不传播重要会议内容。</w:t>
      </w:r>
    </w:p>
    <w:p>
      <w:pPr>
        <w:keepNext w:val="0"/>
        <w:keepLines w:val="0"/>
        <w:pageBreakBefore w:val="0"/>
        <w:widowControl w:val="0"/>
        <w:kinsoku/>
        <w:wordWrap/>
        <w:overflowPunct/>
        <w:topLinePunct w:val="0"/>
        <w:autoSpaceDE/>
        <w:bidi w:val="0"/>
        <w:adjustRightInd/>
        <w:snapToGrid/>
        <w:spacing w:line="440" w:lineRule="exact"/>
        <w:jc w:val="left"/>
        <w:textAlignment w:val="auto"/>
        <w:rPr>
          <w:rFonts w:hint="eastAsia" w:ascii="宋体" w:hAnsi="宋体" w:eastAsia="宋体" w:cs="宋体"/>
          <w:color w:val="auto"/>
          <w:kern w:val="0"/>
          <w:sz w:val="24"/>
          <w:szCs w:val="24"/>
          <w:lang w:val="en-US" w:eastAsia="zh-CN"/>
        </w:rPr>
      </w:pPr>
    </w:p>
    <w:p>
      <w:pPr>
        <w:keepNext w:val="0"/>
        <w:keepLines w:val="0"/>
        <w:pageBreakBefore w:val="0"/>
        <w:widowControl w:val="0"/>
        <w:numPr>
          <w:ilvl w:val="0"/>
          <w:numId w:val="10"/>
        </w:numPr>
        <w:kinsoku/>
        <w:wordWrap/>
        <w:overflowPunct/>
        <w:topLinePunct w:val="0"/>
        <w:autoSpaceDE/>
        <w:autoSpaceDN w:val="0"/>
        <w:bidi w:val="0"/>
        <w:adjustRightInd/>
        <w:snapToGrid/>
        <w:spacing w:line="400" w:lineRule="exact"/>
        <w:textAlignment w:val="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.保洁服务</w:t>
      </w:r>
    </w:p>
    <w:p>
      <w:pPr>
        <w:pStyle w:val="2"/>
        <w:numPr>
          <w:ilvl w:val="0"/>
          <w:numId w:val="0"/>
        </w:numPr>
        <w:ind w:leftChars="400" w:right="0" w:rightChars="0"/>
        <w:rPr>
          <w:rFonts w:hint="eastAsia"/>
          <w:lang w:val="en-US" w:eastAsia="zh-CN"/>
        </w:rPr>
      </w:pPr>
    </w:p>
    <w:tbl>
      <w:tblPr>
        <w:tblStyle w:val="8"/>
        <w:tblpPr w:leftFromText="180" w:rightFromText="180" w:vertAnchor="text" w:horzAnchor="page" w:tblpX="1206" w:tblpY="336"/>
        <w:tblOverlap w:val="never"/>
        <w:tblW w:w="9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8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ind w:firstLine="211" w:firstLineChars="100"/>
              <w:jc w:val="both"/>
              <w:rPr>
                <w:rFonts w:hint="eastAsia" w:ascii="宋体" w:hAnsi="宋体" w:eastAsia="宋体" w:cs="宋体"/>
                <w:b/>
                <w:bCs/>
                <w:color w:val="auto"/>
                <w:kern w:val="0"/>
                <w:sz w:val="21"/>
                <w:szCs w:val="21"/>
                <w:lang w:val="zh-CN"/>
              </w:rPr>
            </w:pPr>
            <w:r>
              <w:rPr>
                <w:rFonts w:hint="eastAsia" w:ascii="宋体" w:hAnsi="宋体" w:eastAsia="宋体" w:cs="宋体"/>
                <w:b/>
                <w:bCs/>
                <w:color w:val="auto"/>
                <w:kern w:val="0"/>
                <w:sz w:val="21"/>
                <w:szCs w:val="21"/>
                <w:lang w:val="zh-CN"/>
              </w:rPr>
              <w:t>现  场</w:t>
            </w:r>
          </w:p>
        </w:tc>
        <w:tc>
          <w:tcPr>
            <w:tcW w:w="8370"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ind w:firstLine="1897" w:firstLineChars="900"/>
              <w:jc w:val="both"/>
              <w:rPr>
                <w:rFonts w:hint="eastAsia" w:ascii="宋体" w:hAnsi="宋体" w:eastAsia="宋体" w:cs="宋体"/>
                <w:b/>
                <w:bCs/>
                <w:color w:val="auto"/>
                <w:kern w:val="0"/>
                <w:sz w:val="21"/>
                <w:szCs w:val="21"/>
                <w:lang w:val="zh-CN"/>
              </w:rPr>
            </w:pPr>
            <w:r>
              <w:rPr>
                <w:rFonts w:hint="eastAsia" w:ascii="宋体" w:hAnsi="宋体" w:eastAsia="宋体" w:cs="宋体"/>
                <w:b/>
                <w:bCs/>
                <w:color w:val="auto"/>
                <w:kern w:val="0"/>
                <w:sz w:val="21"/>
                <w:szCs w:val="21"/>
                <w:lang w:val="en-US" w:eastAsia="zh-CN"/>
              </w:rPr>
              <w:t xml:space="preserve">       </w:t>
            </w:r>
            <w:r>
              <w:rPr>
                <w:rFonts w:hint="eastAsia" w:ascii="宋体" w:hAnsi="宋体" w:eastAsia="宋体" w:cs="宋体"/>
                <w:b/>
                <w:bCs/>
                <w:color w:val="auto"/>
                <w:kern w:val="0"/>
                <w:sz w:val="21"/>
                <w:szCs w:val="21"/>
                <w:lang w:val="zh-CN"/>
              </w:rPr>
              <w:t>服务范围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ind w:firstLine="210" w:firstLineChars="100"/>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南  楼</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1-5层、所有公共区域卫生保洁。包括：大厅、步梯（含室外步梯）、楼道、</w:t>
            </w:r>
            <w:r>
              <w:rPr>
                <w:rFonts w:hint="eastAsia" w:ascii="宋体" w:hAnsi="宋体" w:eastAsia="宋体" w:cs="宋体"/>
                <w:color w:val="auto"/>
                <w:kern w:val="0"/>
                <w:sz w:val="21"/>
                <w:szCs w:val="21"/>
                <w:lang w:val="en-US" w:eastAsia="zh-CN"/>
              </w:rPr>
              <w:t>室外电梯、</w:t>
            </w:r>
            <w:r>
              <w:rPr>
                <w:rFonts w:hint="eastAsia" w:ascii="宋体" w:hAnsi="宋体" w:eastAsia="宋体" w:cs="宋体"/>
                <w:color w:val="auto"/>
                <w:kern w:val="0"/>
                <w:sz w:val="21"/>
                <w:szCs w:val="21"/>
                <w:lang w:val="zh-CN"/>
              </w:rPr>
              <w:t>卫生间、开水间及楼前台阶以上部分。所有会议室、领导办公室。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ind w:firstLine="210" w:firstLineChars="100"/>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北  楼</w:t>
            </w:r>
          </w:p>
        </w:tc>
        <w:tc>
          <w:tcPr>
            <w:tcW w:w="8370"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1-5层、所有公共区域卫生保洁。包括：大厅、步梯、楼道、卫生间、会议室。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rPr>
              <w:t>纪委、政法委综合</w:t>
            </w:r>
            <w:r>
              <w:rPr>
                <w:rFonts w:hint="eastAsia" w:ascii="宋体" w:hAnsi="宋体" w:eastAsia="宋体" w:cs="宋体"/>
                <w:color w:val="auto"/>
                <w:kern w:val="0"/>
                <w:sz w:val="21"/>
                <w:szCs w:val="21"/>
                <w:lang w:val="zh-CN"/>
              </w:rPr>
              <w:t>楼</w:t>
            </w:r>
          </w:p>
        </w:tc>
        <w:tc>
          <w:tcPr>
            <w:tcW w:w="8370"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w:t>
            </w:r>
            <w:r>
              <w:rPr>
                <w:rFonts w:hint="eastAsia" w:ascii="宋体" w:hAnsi="宋体" w:eastAsia="宋体" w:cs="宋体"/>
                <w:color w:val="auto"/>
                <w:kern w:val="0"/>
                <w:sz w:val="21"/>
                <w:szCs w:val="21"/>
              </w:rPr>
              <w:t>6</w:t>
            </w:r>
            <w:r>
              <w:rPr>
                <w:rFonts w:hint="eastAsia" w:ascii="宋体" w:hAnsi="宋体" w:eastAsia="宋体" w:cs="宋体"/>
                <w:color w:val="auto"/>
                <w:kern w:val="0"/>
                <w:sz w:val="21"/>
                <w:szCs w:val="21"/>
                <w:lang w:val="zh-CN"/>
              </w:rPr>
              <w:t>层所有公共区域卫生保洁。包括：大厅、步梯、楼道、卫生间、开水间、会议室。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应急指挥中心</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1-3层所有公共区域，包括：大厅、步梯、楼道、卫生间、开水间、会议室等，西侧</w:t>
            </w:r>
            <w:r>
              <w:rPr>
                <w:rFonts w:hint="eastAsia" w:ascii="宋体" w:hAnsi="宋体" w:cs="宋体"/>
                <w:color w:val="auto"/>
                <w:kern w:val="0"/>
                <w:sz w:val="21"/>
                <w:szCs w:val="21"/>
                <w:lang w:val="zh-CN"/>
              </w:rPr>
              <w:t>外跨楼梯</w:t>
            </w:r>
            <w:r>
              <w:rPr>
                <w:rFonts w:hint="eastAsia" w:ascii="宋体" w:hAnsi="宋体" w:eastAsia="宋体" w:cs="宋体"/>
                <w:color w:val="auto"/>
                <w:kern w:val="0"/>
                <w:sz w:val="21"/>
                <w:szCs w:val="21"/>
                <w:lang w:val="zh-CN"/>
              </w:rPr>
              <w:t>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人大政协楼</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1-5层所有公共区域，包括：步梯、楼道、卫生间等。</w:t>
            </w:r>
            <w:r>
              <w:rPr>
                <w:rFonts w:hint="eastAsia" w:ascii="宋体" w:hAnsi="宋体" w:eastAsia="宋体" w:cs="宋体"/>
                <w:color w:val="auto"/>
                <w:kern w:val="0"/>
                <w:sz w:val="21"/>
                <w:szCs w:val="21"/>
                <w:lang w:val="en-US" w:eastAsia="zh-CN"/>
              </w:rPr>
              <w:t>五层会议室</w:t>
            </w:r>
            <w:r>
              <w:rPr>
                <w:rFonts w:hint="eastAsia" w:ascii="宋体" w:hAnsi="宋体" w:eastAsia="宋体" w:cs="宋体"/>
                <w:color w:val="auto"/>
                <w:kern w:val="0"/>
                <w:sz w:val="21"/>
                <w:szCs w:val="21"/>
                <w:lang w:val="zh-CN"/>
              </w:rPr>
              <w:t xml:space="preserve"> </w:t>
            </w:r>
            <w:r>
              <w:rPr>
                <w:rFonts w:hint="eastAsia" w:ascii="宋体" w:hAnsi="宋体" w:eastAsia="宋体" w:cs="宋体"/>
                <w:color w:val="auto"/>
                <w:kern w:val="0"/>
                <w:sz w:val="21"/>
                <w:szCs w:val="21"/>
                <w:lang w:val="en-US" w:eastAsia="zh-CN"/>
              </w:rPr>
              <w:t>清洁。</w:t>
            </w:r>
            <w:r>
              <w:rPr>
                <w:rFonts w:hint="eastAsia" w:ascii="宋体" w:hAnsi="宋体" w:eastAsia="宋体" w:cs="宋体"/>
                <w:color w:val="auto"/>
                <w:kern w:val="0"/>
                <w:sz w:val="21"/>
                <w:szCs w:val="21"/>
                <w:lang w:val="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服务中心</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1-</w:t>
            </w:r>
            <w:r>
              <w:rPr>
                <w:rFonts w:hint="eastAsia" w:ascii="宋体" w:hAnsi="宋体" w:cs="宋体"/>
                <w:color w:val="auto"/>
                <w:kern w:val="0"/>
                <w:sz w:val="21"/>
                <w:szCs w:val="21"/>
                <w:lang w:val="en-US" w:eastAsia="zh-CN"/>
              </w:rPr>
              <w:t>6</w:t>
            </w:r>
            <w:r>
              <w:rPr>
                <w:rFonts w:hint="eastAsia" w:ascii="宋体" w:hAnsi="宋体" w:eastAsia="宋体" w:cs="宋体"/>
                <w:color w:val="auto"/>
                <w:kern w:val="0"/>
                <w:sz w:val="21"/>
                <w:szCs w:val="21"/>
                <w:lang w:val="zh-CN"/>
              </w:rPr>
              <w:t>层所有公共区域，包括：大厅、步梯、楼道、卫生间和</w:t>
            </w:r>
            <w:r>
              <w:rPr>
                <w:rFonts w:hint="eastAsia" w:ascii="宋体" w:hAnsi="宋体" w:eastAsia="宋体" w:cs="宋体"/>
                <w:color w:val="auto"/>
                <w:kern w:val="0"/>
                <w:sz w:val="21"/>
                <w:szCs w:val="21"/>
                <w:lang w:val="en-US" w:eastAsia="zh-CN"/>
              </w:rPr>
              <w:t>1</w:t>
            </w:r>
            <w:r>
              <w:rPr>
                <w:rFonts w:hint="eastAsia" w:ascii="宋体" w:hAnsi="宋体" w:eastAsia="宋体" w:cs="宋体"/>
                <w:color w:val="auto"/>
                <w:kern w:val="0"/>
                <w:sz w:val="21"/>
                <w:szCs w:val="21"/>
                <w:lang w:val="zh-CN"/>
              </w:rPr>
              <w:t>个会议室等。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纪委办案区</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领导办公室、会议室、谈话室、步梯、楼道、卫生间和庭院清扫。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信访办公区</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大厅、楼道、卫生间、会议室和门前三包责任区。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p>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en-US" w:eastAsia="zh-CN"/>
              </w:rPr>
              <w:t>融媒体</w:t>
            </w:r>
            <w:r>
              <w:rPr>
                <w:rFonts w:hint="eastAsia" w:ascii="宋体" w:hAnsi="宋体" w:eastAsia="宋体" w:cs="宋体"/>
                <w:color w:val="auto"/>
                <w:kern w:val="0"/>
                <w:sz w:val="21"/>
                <w:szCs w:val="21"/>
                <w:lang w:val="zh-CN"/>
              </w:rPr>
              <w:t>中心</w:t>
            </w:r>
          </w:p>
          <w:p>
            <w:pPr>
              <w:autoSpaceDE w:val="0"/>
              <w:autoSpaceDN w:val="0"/>
              <w:spacing w:line="300" w:lineRule="atLeast"/>
              <w:rPr>
                <w:rFonts w:hint="eastAsia" w:ascii="宋体" w:hAnsi="宋体" w:eastAsia="宋体" w:cs="宋体"/>
                <w:color w:val="auto"/>
                <w:kern w:val="0"/>
                <w:sz w:val="21"/>
                <w:szCs w:val="21"/>
                <w:lang w:val="en-US" w:eastAsia="zh-CN"/>
              </w:rPr>
            </w:pP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新楼1-</w:t>
            </w:r>
            <w:r>
              <w:rPr>
                <w:rFonts w:hint="eastAsia" w:ascii="宋体" w:hAnsi="宋体" w:eastAsia="宋体" w:cs="宋体"/>
                <w:color w:val="auto"/>
                <w:kern w:val="0"/>
                <w:sz w:val="21"/>
                <w:szCs w:val="21"/>
                <w:lang w:val="en-US" w:eastAsia="zh-CN"/>
              </w:rPr>
              <w:t>6</w:t>
            </w:r>
            <w:r>
              <w:rPr>
                <w:rFonts w:hint="eastAsia" w:ascii="宋体" w:hAnsi="宋体" w:eastAsia="宋体" w:cs="宋体"/>
                <w:color w:val="auto"/>
                <w:kern w:val="0"/>
                <w:sz w:val="21"/>
                <w:szCs w:val="21"/>
                <w:lang w:val="zh-CN"/>
              </w:rPr>
              <w:t>层、旧楼1-3层所有公共区域的卫生保洁。包括：大厅、步梯、楼道、卫生间等。新楼一层会议室，四层大会议室、领导休息室、演播厅、审片室、配音室、控制室、活动室。室外楼梯。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机关食堂</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所有公共区域。包括：大、小餐厅，步梯、楼道、电梯、卫生间、浴室</w:t>
            </w:r>
            <w:r>
              <w:rPr>
                <w:rFonts w:hint="eastAsia" w:ascii="宋体" w:hAnsi="宋体" w:eastAsia="宋体" w:cs="宋体"/>
                <w:color w:val="auto"/>
                <w:kern w:val="0"/>
                <w:sz w:val="21"/>
                <w:szCs w:val="21"/>
                <w:lang w:val="en-US" w:eastAsia="zh-CN"/>
              </w:rPr>
              <w:t>及4间客房</w:t>
            </w:r>
            <w:r>
              <w:rPr>
                <w:rFonts w:hint="eastAsia" w:ascii="宋体" w:hAnsi="宋体" w:eastAsia="宋体" w:cs="宋体"/>
                <w:color w:val="auto"/>
                <w:kern w:val="0"/>
                <w:sz w:val="21"/>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zh-CN"/>
              </w:rPr>
            </w:pPr>
            <w:r>
              <w:rPr>
                <w:rFonts w:hint="eastAsia" w:ascii="宋体" w:hAnsi="宋体" w:eastAsia="宋体" w:cs="宋体"/>
                <w:color w:val="auto"/>
                <w:kern w:val="0"/>
                <w:sz w:val="21"/>
                <w:szCs w:val="21"/>
                <w:lang w:val="zh-CN"/>
              </w:rPr>
              <w:t>庭院停车场</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zh-CN"/>
              </w:rPr>
              <w:t>地面清扫、垃圾捡拾。各种设施清洁</w:t>
            </w:r>
            <w:r>
              <w:rPr>
                <w:rFonts w:hint="eastAsia" w:ascii="宋体" w:hAnsi="宋体" w:eastAsia="宋体" w:cs="宋体"/>
                <w:color w:val="auto"/>
                <w:kern w:val="0"/>
                <w:sz w:val="21"/>
                <w:szCs w:val="21"/>
                <w:lang w:val="en-US" w:eastAsia="zh-CN"/>
              </w:rPr>
              <w:t>,</w:t>
            </w:r>
            <w:r>
              <w:rPr>
                <w:rFonts w:hint="eastAsia" w:ascii="宋体" w:hAnsi="宋体" w:eastAsia="宋体" w:cs="宋体"/>
                <w:color w:val="auto"/>
                <w:kern w:val="0"/>
                <w:sz w:val="21"/>
                <w:szCs w:val="21"/>
                <w:lang w:val="zh-CN"/>
              </w:rPr>
              <w:t>垃圾清理。（</w:t>
            </w:r>
            <w:r>
              <w:rPr>
                <w:rFonts w:hint="eastAsia" w:ascii="宋体" w:hAnsi="宋体" w:eastAsia="宋体" w:cs="宋体"/>
                <w:color w:val="auto"/>
                <w:kern w:val="0"/>
                <w:sz w:val="21"/>
                <w:szCs w:val="21"/>
                <w:lang w:val="en-US" w:eastAsia="zh-CN"/>
              </w:rPr>
              <w:t>包括融媒中心和北楼后面区域）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5" w:type="dxa"/>
            <w:tcBorders>
              <w:top w:val="single" w:color="auto" w:sz="4" w:space="0"/>
              <w:left w:val="single" w:color="auto" w:sz="4" w:space="0"/>
              <w:bottom w:val="single" w:color="auto" w:sz="4" w:space="0"/>
              <w:right w:val="single" w:color="auto" w:sz="4" w:space="0"/>
            </w:tcBorders>
            <w:vAlign w:val="top"/>
          </w:tcPr>
          <w:p>
            <w:pPr>
              <w:autoSpaceDE w:val="0"/>
              <w:autoSpaceDN w:val="0"/>
              <w:spacing w:line="300" w:lineRule="atLeas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门前三包</w:t>
            </w:r>
          </w:p>
        </w:tc>
        <w:tc>
          <w:tcPr>
            <w:tcW w:w="8370" w:type="dxa"/>
            <w:tcBorders>
              <w:top w:val="single" w:color="auto" w:sz="4" w:space="0"/>
              <w:left w:val="single" w:color="auto" w:sz="4" w:space="0"/>
              <w:bottom w:val="single" w:color="auto" w:sz="4" w:space="0"/>
              <w:right w:val="single" w:color="auto" w:sz="4" w:space="0"/>
            </w:tcBorders>
            <w:vAlign w:val="top"/>
          </w:tcPr>
          <w:p>
            <w:pPr>
              <w:tabs>
                <w:tab w:val="left" w:pos="720"/>
              </w:tabs>
              <w:autoSpaceDE w:val="0"/>
              <w:autoSpaceDN w:val="0"/>
              <w:spacing w:line="300" w:lineRule="atLeas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zh-CN"/>
              </w:rPr>
              <w:t>地面清扫、垃圾捡拾、</w:t>
            </w:r>
            <w:r>
              <w:rPr>
                <w:rFonts w:hint="eastAsia" w:ascii="宋体" w:hAnsi="宋体" w:eastAsia="宋体" w:cs="宋体"/>
                <w:color w:val="auto"/>
                <w:kern w:val="0"/>
                <w:sz w:val="21"/>
                <w:szCs w:val="21"/>
                <w:lang w:val="en-US" w:eastAsia="zh-CN"/>
              </w:rPr>
              <w:t>铲冰扫雪</w:t>
            </w:r>
            <w:r>
              <w:rPr>
                <w:rFonts w:hint="eastAsia" w:ascii="宋体" w:hAnsi="宋体" w:eastAsia="宋体" w:cs="宋体"/>
                <w:color w:val="auto"/>
                <w:kern w:val="0"/>
                <w:sz w:val="21"/>
                <w:szCs w:val="21"/>
                <w:lang w:val="zh-CN"/>
              </w:rPr>
              <w:t>。</w:t>
            </w:r>
          </w:p>
        </w:tc>
      </w:tr>
    </w:tbl>
    <w:p>
      <w:pPr>
        <w:keepNext w:val="0"/>
        <w:keepLines w:val="0"/>
        <w:pageBreakBefore w:val="0"/>
        <w:widowControl w:val="0"/>
        <w:numPr>
          <w:ilvl w:val="0"/>
          <w:numId w:val="0"/>
        </w:numPr>
        <w:kinsoku/>
        <w:wordWrap/>
        <w:overflowPunct/>
        <w:topLinePunct w:val="0"/>
        <w:autoSpaceDE/>
        <w:autoSpaceDN w:val="0"/>
        <w:bidi w:val="0"/>
        <w:adjustRightInd/>
        <w:snapToGrid/>
        <w:spacing w:line="400" w:lineRule="exact"/>
        <w:textAlignment w:val="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 </w:t>
      </w:r>
      <w:r>
        <w:rPr>
          <w:rFonts w:hint="eastAsia" w:ascii="宋体" w:hAnsi="宋体" w:eastAsia="宋体" w:cs="宋体"/>
          <w:b/>
          <w:bCs/>
          <w:color w:val="auto"/>
          <w:sz w:val="21"/>
          <w:szCs w:val="21"/>
          <w:lang w:val="en-US" w:eastAsia="zh-CN"/>
        </w:rPr>
        <w:t>保洁服务范围</w:t>
      </w:r>
    </w:p>
    <w:p>
      <w:pPr>
        <w:rPr>
          <w:rFonts w:hint="eastAsia" w:ascii="宋体" w:hAnsi="宋体" w:eastAsia="宋体" w:cs="宋体"/>
          <w:b/>
          <w:bCs/>
          <w:color w:val="auto"/>
          <w:sz w:val="21"/>
          <w:szCs w:val="21"/>
          <w:lang w:val="en-US" w:eastAsia="zh-CN"/>
        </w:rPr>
      </w:pPr>
    </w:p>
    <w:p>
      <w:pPr>
        <w:numPr>
          <w:ilvl w:val="0"/>
          <w:numId w:val="0"/>
        </w:numPr>
        <w:rPr>
          <w:rFonts w:hint="eastAsia" w:ascii="宋体" w:hAnsi="宋体" w:eastAsia="宋体" w:cs="宋体"/>
          <w:b/>
          <w:bCs/>
          <w:color w:val="auto"/>
          <w:sz w:val="21"/>
          <w:szCs w:val="21"/>
          <w:lang w:val="en-US" w:eastAsia="zh-CN"/>
        </w:rPr>
      </w:pPr>
    </w:p>
    <w:p>
      <w:pPr>
        <w:numPr>
          <w:ilvl w:val="0"/>
          <w:numId w:val="0"/>
        </w:numPr>
        <w:rPr>
          <w:rFonts w:hint="eastAsia" w:ascii="宋体" w:hAnsi="宋体" w:eastAsia="宋体" w:cs="宋体"/>
          <w:b/>
          <w:bCs/>
          <w:color w:val="auto"/>
          <w:sz w:val="21"/>
          <w:szCs w:val="21"/>
          <w:lang w:val="en-US" w:eastAsia="zh-CN"/>
        </w:rPr>
      </w:pPr>
    </w:p>
    <w:p>
      <w:pPr>
        <w:numPr>
          <w:ilvl w:val="0"/>
          <w:numId w:val="0"/>
        </w:numPr>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保洁服务标准</w:t>
      </w:r>
      <w:r>
        <w:rPr>
          <w:rFonts w:hint="eastAsia" w:ascii="宋体" w:hAnsi="宋体" w:eastAsia="宋体" w:cs="宋体"/>
          <w:b/>
          <w:bCs/>
          <w:color w:val="auto"/>
          <w:sz w:val="21"/>
          <w:szCs w:val="21"/>
        </w:rPr>
        <w:t xml:space="preserve">  </w:t>
      </w:r>
    </w:p>
    <w:p>
      <w:pPr>
        <w:numPr>
          <w:ilvl w:val="0"/>
          <w:numId w:val="0"/>
        </w:numPr>
        <w:rPr>
          <w:rFonts w:hint="eastAsia" w:ascii="宋体" w:hAnsi="宋体" w:eastAsia="宋体" w:cs="宋体"/>
          <w:b/>
          <w:bCs/>
          <w:color w:val="auto"/>
          <w:sz w:val="21"/>
          <w:szCs w:val="21"/>
        </w:rPr>
      </w:pPr>
    </w:p>
    <w:tbl>
      <w:tblPr>
        <w:tblStyle w:val="8"/>
        <w:tblW w:w="9982" w:type="dxa"/>
        <w:tblInd w:w="-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638"/>
        <w:gridCol w:w="1950"/>
        <w:gridCol w:w="3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部  位</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ind w:firstLine="422" w:firstLineChars="20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清  扫  内  容</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b/>
                <w:bCs/>
                <w:color w:val="auto"/>
                <w:sz w:val="21"/>
                <w:szCs w:val="21"/>
              </w:rPr>
              <w:t>周  期</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ind w:firstLine="211" w:firstLineChars="100"/>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ind w:right="499" w:rightChars="227"/>
              <w:rPr>
                <w:rFonts w:hint="eastAsia" w:ascii="宋体" w:hAnsi="宋体" w:eastAsia="宋体" w:cs="宋体"/>
                <w:color w:val="auto"/>
                <w:sz w:val="21"/>
                <w:szCs w:val="21"/>
              </w:rPr>
            </w:pPr>
            <w:r>
              <w:rPr>
                <w:rFonts w:hint="eastAsia" w:ascii="宋体" w:hAnsi="宋体" w:eastAsia="宋体" w:cs="宋体"/>
                <w:color w:val="auto"/>
                <w:sz w:val="21"/>
                <w:szCs w:val="21"/>
              </w:rPr>
              <w:t xml:space="preserve">大厅    </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服务台面、各种标致牌、公告栏、装饰物、开关及门窗的擦拭、地面扦尘。</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巡视保洁</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无污迹、无尘土、金属件光亮，无废弃物、无污迹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楼   道</w:t>
            </w: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步   梯</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w w:val="93"/>
                <w:sz w:val="21"/>
                <w:szCs w:val="21"/>
              </w:rPr>
              <w:t>门窗、消防柜、宣传栏、扶手、开关、指示灯、不锈钢垃圾桶等物件的擦拭，垃圾的清理</w:t>
            </w:r>
            <w:r>
              <w:rPr>
                <w:rFonts w:hint="eastAsia" w:ascii="宋体" w:hAnsi="宋体" w:eastAsia="宋体" w:cs="宋体"/>
                <w:color w:val="auto"/>
                <w:w w:val="93"/>
                <w:sz w:val="21"/>
                <w:szCs w:val="21"/>
                <w:lang w:val="en-US" w:eastAsia="zh-CN"/>
              </w:rPr>
              <w:t>,</w:t>
            </w:r>
            <w:r>
              <w:rPr>
                <w:rFonts w:hint="eastAsia" w:ascii="宋体" w:hAnsi="宋体" w:eastAsia="宋体" w:cs="宋体"/>
                <w:color w:val="auto"/>
                <w:w w:val="93"/>
                <w:sz w:val="21"/>
                <w:szCs w:val="21"/>
              </w:rPr>
              <w:t>换垃圾袋</w:t>
            </w:r>
            <w:r>
              <w:rPr>
                <w:rFonts w:hint="eastAsia" w:ascii="宋体" w:hAnsi="宋体" w:eastAsia="宋体" w:cs="宋体"/>
                <w:color w:val="auto"/>
                <w:w w:val="93"/>
                <w:sz w:val="21"/>
                <w:szCs w:val="21"/>
                <w:lang w:val="en-US" w:eastAsia="zh-CN"/>
              </w:rPr>
              <w:t>,</w:t>
            </w:r>
            <w:r>
              <w:rPr>
                <w:rFonts w:hint="eastAsia" w:ascii="宋体" w:hAnsi="宋体" w:eastAsia="宋体" w:cs="宋体"/>
                <w:color w:val="auto"/>
                <w:w w:val="93"/>
                <w:sz w:val="21"/>
                <w:szCs w:val="21"/>
              </w:rPr>
              <w:t>地面扦尘、拖洗。</w:t>
            </w:r>
            <w:r>
              <w:rPr>
                <w:rFonts w:hint="eastAsia" w:ascii="宋体" w:hAnsi="宋体" w:eastAsia="宋体" w:cs="宋体"/>
                <w:color w:val="auto"/>
                <w:sz w:val="21"/>
                <w:szCs w:val="21"/>
              </w:rPr>
              <w:t>玻璃擦拭</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巡视保洁</w:t>
            </w:r>
          </w:p>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一年</w:t>
            </w:r>
            <w:r>
              <w:rPr>
                <w:rFonts w:hint="eastAsia" w:ascii="宋体" w:hAnsi="宋体" w:cs="宋体"/>
                <w:color w:val="auto"/>
                <w:sz w:val="21"/>
                <w:szCs w:val="21"/>
                <w:lang w:eastAsia="zh-CN"/>
              </w:rPr>
              <w:t>不少于</w:t>
            </w:r>
            <w:r>
              <w:rPr>
                <w:rFonts w:hint="eastAsia" w:ascii="宋体" w:hAnsi="宋体" w:eastAsia="宋体" w:cs="宋体"/>
                <w:color w:val="auto"/>
                <w:sz w:val="21"/>
                <w:szCs w:val="21"/>
              </w:rPr>
              <w:t>4次</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无污迹、无尘土</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地面无废弃物、无污迹。不锈钢扶手保持光亮。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trPr>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电梯间</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轿厢门、四壁、地面、地毯清洁消毒</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巡视保洁</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rPr>
            </w:pPr>
            <w:r>
              <w:rPr>
                <w:rFonts w:hint="eastAsia" w:ascii="宋体" w:hAnsi="宋体" w:eastAsia="宋体" w:cs="宋体"/>
                <w:color w:val="auto"/>
                <w:sz w:val="21"/>
                <w:szCs w:val="21"/>
              </w:rPr>
              <w:t>无污迹、无尘土</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无杂物。四壁光亮，抽纸及时补充，</w:t>
            </w:r>
            <w:r>
              <w:rPr>
                <w:rFonts w:hint="eastAsia" w:ascii="宋体" w:hAnsi="宋体" w:eastAsia="宋体" w:cs="宋体"/>
                <w:color w:val="auto"/>
                <w:sz w:val="21"/>
                <w:szCs w:val="21"/>
              </w:rPr>
              <w:t>垃圾桶内垃圾不超过三分之二。</w:t>
            </w:r>
            <w:r>
              <w:rPr>
                <w:rFonts w:hint="eastAsia" w:ascii="宋体" w:hAnsi="宋体" w:eastAsia="宋体" w:cs="宋体"/>
                <w:color w:val="auto"/>
                <w:sz w:val="21"/>
                <w:szCs w:val="21"/>
                <w:lang w:val="en-US" w:eastAsia="zh-CN"/>
              </w:rPr>
              <w:t>地毯每日清洁及更换。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审 片 室 </w:t>
            </w: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 音 室  </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门窗、桌椅的擦拭，清理垃圾桶、地面扦尘、拖洗。</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每周两次</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家具摆放整齐，干净、无尘土，地面无明显污迹。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卫 生 间</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地面拖洗，大、小便池的清洗消毒，垃圾筒的倾倒与清洁，门窗、隔板、镜面、墙面的擦拭，洗手池及台面的刷洗。换尘袋，上洗手液、卫生纸、除臭球。</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巡视保洁</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洁净、无异味、无废弃物、无污迹、无积水。垃圾桶内垃圾不超过桶体的三分之二。卫生纸、洗手液要保证使用。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会 议 室</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门窗、桌椅、各种开关的擦拭，清理垃圾，地毯吸尘、地面扦尘。</w:t>
            </w:r>
          </w:p>
          <w:p>
            <w:pPr>
              <w:tabs>
                <w:tab w:val="left" w:pos="720"/>
              </w:tabs>
              <w:spacing w:line="30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玻璃擦拭</w:t>
            </w:r>
            <w:r>
              <w:rPr>
                <w:rFonts w:hint="eastAsia" w:ascii="宋体" w:hAnsi="宋体" w:eastAsia="宋体" w:cs="宋体"/>
                <w:color w:val="auto"/>
                <w:sz w:val="21"/>
                <w:szCs w:val="21"/>
                <w:lang w:eastAsia="zh-CN"/>
              </w:rPr>
              <w:t>。</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按需要及时作业</w:t>
            </w: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一年</w:t>
            </w:r>
            <w:r>
              <w:rPr>
                <w:rFonts w:hint="eastAsia" w:ascii="宋体" w:hAnsi="宋体" w:cs="宋体"/>
                <w:color w:val="auto"/>
                <w:sz w:val="21"/>
                <w:szCs w:val="21"/>
                <w:lang w:eastAsia="zh-CN"/>
              </w:rPr>
              <w:t>不少于</w:t>
            </w:r>
            <w:r>
              <w:rPr>
                <w:rFonts w:hint="eastAsia" w:ascii="宋体" w:hAnsi="宋体" w:eastAsia="宋体" w:cs="宋体"/>
                <w:color w:val="auto"/>
                <w:sz w:val="21"/>
                <w:szCs w:val="21"/>
              </w:rPr>
              <w:t>4次</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家具摆放整齐、干净、无尘土，地面无明显污迹。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领  导</w:t>
            </w: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办 公</w:t>
            </w:r>
            <w:r>
              <w:rPr>
                <w:rFonts w:hint="eastAsia" w:ascii="宋体" w:hAnsi="宋体" w:eastAsia="宋体" w:cs="宋体"/>
                <w:color w:val="auto"/>
                <w:sz w:val="21"/>
                <w:szCs w:val="21"/>
              </w:rPr>
              <w:t xml:space="preserve"> 室</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门窗、桌椅、各种开关的擦拭，</w:t>
            </w:r>
            <w:r>
              <w:rPr>
                <w:rFonts w:hint="eastAsia" w:ascii="宋体" w:hAnsi="宋体" w:eastAsia="宋体" w:cs="宋体"/>
                <w:color w:val="auto"/>
                <w:sz w:val="21"/>
                <w:szCs w:val="21"/>
                <w:lang w:val="en-US" w:eastAsia="zh-CN"/>
              </w:rPr>
              <w:t>清理</w:t>
            </w:r>
            <w:r>
              <w:rPr>
                <w:rFonts w:hint="eastAsia" w:ascii="宋体" w:hAnsi="宋体" w:eastAsia="宋体" w:cs="宋体"/>
                <w:color w:val="auto"/>
                <w:sz w:val="21"/>
                <w:szCs w:val="21"/>
              </w:rPr>
              <w:t>垃圾桶，地面扦尘。</w:t>
            </w:r>
            <w:r>
              <w:rPr>
                <w:rFonts w:hint="eastAsia" w:ascii="宋体" w:hAnsi="宋体" w:eastAsia="宋体" w:cs="宋体"/>
                <w:color w:val="auto"/>
                <w:sz w:val="21"/>
                <w:szCs w:val="21"/>
                <w:lang w:val="en-US" w:eastAsia="zh-CN"/>
              </w:rPr>
              <w:t>玻璃擦试</w:t>
            </w:r>
            <w:r>
              <w:rPr>
                <w:rFonts w:hint="eastAsia" w:ascii="宋体" w:hAnsi="宋体" w:eastAsia="宋体" w:cs="宋体"/>
                <w:color w:val="auto"/>
                <w:sz w:val="21"/>
                <w:szCs w:val="21"/>
              </w:rPr>
              <w:t>。</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每日一次</w:t>
            </w: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按需要及时作业</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家具摆放整齐、干净、无尘土，地面无明显污迹。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客  房</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门窗、桌椅、各种开关的擦拭，</w:t>
            </w:r>
            <w:r>
              <w:rPr>
                <w:rFonts w:hint="eastAsia" w:ascii="宋体" w:hAnsi="宋体" w:eastAsia="宋体" w:cs="宋体"/>
                <w:color w:val="auto"/>
                <w:sz w:val="21"/>
                <w:szCs w:val="21"/>
                <w:lang w:val="en-US" w:eastAsia="zh-CN"/>
              </w:rPr>
              <w:t>清理</w:t>
            </w:r>
            <w:r>
              <w:rPr>
                <w:rFonts w:hint="eastAsia" w:ascii="宋体" w:hAnsi="宋体" w:eastAsia="宋体" w:cs="宋体"/>
                <w:color w:val="auto"/>
                <w:sz w:val="21"/>
                <w:szCs w:val="21"/>
              </w:rPr>
              <w:t>垃圾桶，地面扦尘。</w:t>
            </w:r>
            <w:r>
              <w:rPr>
                <w:rFonts w:hint="eastAsia" w:ascii="宋体" w:hAnsi="宋体" w:eastAsia="宋体" w:cs="宋体"/>
                <w:color w:val="auto"/>
                <w:sz w:val="21"/>
                <w:szCs w:val="21"/>
                <w:lang w:val="en-US" w:eastAsia="zh-CN"/>
              </w:rPr>
              <w:t>玻璃擦试</w:t>
            </w:r>
            <w:r>
              <w:rPr>
                <w:rFonts w:hint="eastAsia" w:ascii="宋体" w:hAnsi="宋体" w:eastAsia="宋体" w:cs="宋体"/>
                <w:color w:val="auto"/>
                <w:sz w:val="21"/>
                <w:szCs w:val="21"/>
              </w:rPr>
              <w:t>。</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每日一次</w:t>
            </w:r>
          </w:p>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按需要及时作业</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家具摆放整齐、干净、无尘土，地面无明显污迹。</w:t>
            </w:r>
            <w:r>
              <w:rPr>
                <w:rFonts w:hint="eastAsia" w:ascii="宋体" w:hAnsi="宋体" w:eastAsia="宋体" w:cs="宋体"/>
                <w:color w:val="auto"/>
                <w:sz w:val="21"/>
                <w:szCs w:val="21"/>
                <w:lang w:val="en-US" w:eastAsia="zh-CN"/>
              </w:rPr>
              <w:t>床上用品定期更换、清洗。日用品及洗漱用品及时更换、补充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食   堂</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门窗、空调、洗手池的擦拭，清理垃圾，地面扦尘、拖洗。</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每日两次</w:t>
            </w:r>
          </w:p>
          <w:p>
            <w:pPr>
              <w:tabs>
                <w:tab w:val="left" w:pos="720"/>
              </w:tabs>
              <w:spacing w:line="300" w:lineRule="atLeast"/>
              <w:rPr>
                <w:rFonts w:hint="eastAsia" w:ascii="宋体" w:hAnsi="宋体" w:eastAsia="宋体" w:cs="宋体"/>
                <w:color w:val="auto"/>
                <w:sz w:val="21"/>
                <w:szCs w:val="21"/>
              </w:rPr>
            </w:pP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干净、整洁，地面无污迹、无废弃物。</w:t>
            </w:r>
            <w:r>
              <w:rPr>
                <w:rFonts w:hint="eastAsia" w:ascii="宋体" w:hAnsi="宋体" w:eastAsia="宋体" w:cs="宋体"/>
                <w:color w:val="auto"/>
                <w:sz w:val="21"/>
                <w:szCs w:val="21"/>
                <w:lang w:val="en-US" w:eastAsia="zh-CN"/>
              </w:rPr>
              <w:t>擦手纸、消毒纸巾、洗手液要保证使用。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开 水 间</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开水</w:t>
            </w:r>
            <w:r>
              <w:rPr>
                <w:rFonts w:hint="eastAsia" w:ascii="宋体" w:hAnsi="宋体" w:eastAsia="宋体" w:cs="宋体"/>
                <w:color w:val="auto"/>
                <w:sz w:val="21"/>
                <w:szCs w:val="21"/>
                <w:lang w:val="en-US" w:eastAsia="zh-CN"/>
              </w:rPr>
              <w:t>器</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墙面</w:t>
            </w:r>
            <w:r>
              <w:rPr>
                <w:rFonts w:hint="eastAsia" w:ascii="宋体" w:hAnsi="宋体" w:eastAsia="宋体" w:cs="宋体"/>
                <w:color w:val="auto"/>
                <w:sz w:val="21"/>
                <w:szCs w:val="21"/>
              </w:rPr>
              <w:t>的擦拭、地面拖洗。茶叶桶的清洁。</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巡视保洁</w:t>
            </w:r>
          </w:p>
          <w:p>
            <w:pPr>
              <w:tabs>
                <w:tab w:val="left" w:pos="720"/>
              </w:tabs>
              <w:spacing w:line="300" w:lineRule="atLeast"/>
              <w:rPr>
                <w:rFonts w:hint="eastAsia" w:ascii="宋体" w:hAnsi="宋体" w:eastAsia="宋体" w:cs="宋体"/>
                <w:color w:val="auto"/>
                <w:sz w:val="21"/>
                <w:szCs w:val="21"/>
              </w:rPr>
            </w:pP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炉体干净无污迹，地面无废弃物无积水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外   围 </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地面清扫</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清理垃圾，清理排水沟，</w:t>
            </w:r>
            <w:r>
              <w:rPr>
                <w:rFonts w:hint="eastAsia" w:ascii="宋体" w:hAnsi="宋体" w:eastAsia="宋体" w:cs="宋体"/>
                <w:color w:val="auto"/>
                <w:sz w:val="21"/>
                <w:szCs w:val="21"/>
              </w:rPr>
              <w:t>雪天清扫积雪。</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巡视保洁</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rPr>
            </w:pPr>
            <w:r>
              <w:rPr>
                <w:rFonts w:hint="eastAsia" w:ascii="宋体" w:hAnsi="宋体" w:eastAsia="宋体" w:cs="宋体"/>
                <w:color w:val="auto"/>
                <w:sz w:val="21"/>
                <w:szCs w:val="21"/>
              </w:rPr>
              <w:t>无明显废弃物、无积水。无明显污迹。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其    他</w:t>
            </w:r>
          </w:p>
        </w:tc>
        <w:tc>
          <w:tcPr>
            <w:tcW w:w="3638"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服务区域所有标识。</w:t>
            </w:r>
          </w:p>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所有服务区域消杀作业。</w:t>
            </w:r>
          </w:p>
        </w:tc>
        <w:tc>
          <w:tcPr>
            <w:tcW w:w="1950"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巡视保洁</w:t>
            </w:r>
            <w:r>
              <w:rPr>
                <w:rFonts w:hint="eastAsia" w:ascii="宋体" w:hAnsi="宋体" w:eastAsia="宋体" w:cs="宋体"/>
                <w:color w:val="auto"/>
                <w:sz w:val="21"/>
                <w:szCs w:val="21"/>
                <w:lang w:val="en-US" w:eastAsia="zh-CN"/>
              </w:rPr>
              <w:t>一天两次，（根据需要可增加次数。）</w:t>
            </w:r>
          </w:p>
        </w:tc>
        <w:tc>
          <w:tcPr>
            <w:tcW w:w="3134" w:type="dxa"/>
            <w:tcBorders>
              <w:top w:val="single" w:color="auto" w:sz="4" w:space="0"/>
              <w:left w:val="single" w:color="auto" w:sz="4" w:space="0"/>
              <w:bottom w:val="single" w:color="auto" w:sz="4" w:space="0"/>
              <w:right w:val="single" w:color="auto" w:sz="4" w:space="0"/>
            </w:tcBorders>
            <w:vAlign w:val="top"/>
          </w:tcPr>
          <w:p>
            <w:pPr>
              <w:tabs>
                <w:tab w:val="left" w:pos="720"/>
              </w:tabs>
              <w:spacing w:line="30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无污迹</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无破损，发现问题及时更换。</w:t>
            </w:r>
          </w:p>
        </w:tc>
      </w:tr>
    </w:tbl>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(三).垃圾分类服务</w:t>
      </w:r>
      <w:r>
        <w:rPr>
          <w:rFonts w:hint="eastAsia" w:ascii="宋体" w:hAnsi="宋体" w:eastAsia="宋体" w:cs="宋体"/>
          <w:b/>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  服务内容</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    </w:t>
      </w:r>
      <w:r>
        <w:rPr>
          <w:rFonts w:hint="eastAsia" w:ascii="宋体" w:hAnsi="宋体" w:eastAsia="宋体" w:cs="宋体"/>
          <w:color w:val="auto"/>
          <w:sz w:val="24"/>
          <w:szCs w:val="24"/>
          <w:lang w:val="en-US" w:eastAsia="zh-CN"/>
        </w:rPr>
        <w:t>负责日常垃圾站的垃圾分拣、四种垃圾日产出量的统计、垃圾桶等设施的清洁维护、负责联系相关单位保证各种垃圾的及时外运工作。</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val="en-US" w:eastAsia="zh-CN"/>
        </w:rPr>
        <w:t xml:space="preserve"> 垃圾分类工作标准</w:t>
      </w:r>
    </w:p>
    <w:p>
      <w:pPr>
        <w:keepNext w:val="0"/>
        <w:keepLines w:val="0"/>
        <w:pageBreakBefore w:val="0"/>
        <w:widowControl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1、严格执行《北京市生活垃圾管理条例》，按照“可回收垃圾、厨余垃圾、有害垃圾、其它垃圾”等四大分类做好垃圾的分拣工作。</w:t>
      </w:r>
    </w:p>
    <w:p>
      <w:pPr>
        <w:keepNext w:val="0"/>
        <w:keepLines w:val="0"/>
        <w:pageBreakBefore w:val="0"/>
        <w:widowControl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2、保洁员要做好各责任区垃圾桶内垃圾捡拾分类工作，并按规定时间送到机关大院的垃圾集中站点，做到分类准确、日产日清。</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3、垃圾集中站点设专人管理，专管员要熟记自己的《六大职责》，即：学习职责、宣传职责引导职责、监督职责、分拣职责、守纪职责。</w:t>
      </w:r>
    </w:p>
    <w:p>
      <w:pPr>
        <w:keepNext w:val="0"/>
        <w:keepLines w:val="0"/>
        <w:pageBreakBefore w:val="0"/>
        <w:widowControl w:val="0"/>
        <w:kinsoku/>
        <w:wordWrap/>
        <w:overflowPunct/>
        <w:topLinePunct w:val="0"/>
        <w:autoSpaceDE/>
        <w:autoSpaceDN/>
        <w:bidi w:val="0"/>
        <w:adjustRightInd/>
        <w:snapToGrid/>
        <w:spacing w:line="420" w:lineRule="exact"/>
        <w:ind w:firstLine="481"/>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4、做好垃圾站点的卫生清洁工作，保证站点区域内的设备设施整洁、干净，无明显异味。夏季每天坚持消杀作业，防止蚊蝇孳生和聚集现象。</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   </w:t>
      </w:r>
      <w:r>
        <w:rPr>
          <w:rFonts w:hint="eastAsia" w:ascii="宋体" w:hAnsi="宋体" w:eastAsia="宋体" w:cs="宋体"/>
          <w:b w:val="0"/>
          <w:bCs w:val="0"/>
          <w:color w:val="auto"/>
          <w:sz w:val="24"/>
          <w:szCs w:val="24"/>
          <w:lang w:val="en-US" w:eastAsia="zh-CN"/>
        </w:rPr>
        <w:t>5、做好</w:t>
      </w:r>
      <w:r>
        <w:rPr>
          <w:rFonts w:hint="eastAsia" w:ascii="宋体" w:hAnsi="宋体" w:eastAsia="宋体" w:cs="宋体"/>
          <w:color w:val="auto"/>
          <w:sz w:val="24"/>
          <w:szCs w:val="24"/>
          <w:lang w:val="en-US" w:eastAsia="zh-CN"/>
        </w:rPr>
        <w:t>四种垃圾日产出量的统计，做到记录及时、清楚、准确。</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b/>
          <w:color w:val="auto"/>
          <w:sz w:val="24"/>
          <w:szCs w:val="24"/>
          <w:lang w:val="en-US" w:eastAsia="zh-CN"/>
        </w:rPr>
      </w:pPr>
      <w:r>
        <w:rPr>
          <w:rFonts w:hint="eastAsia" w:ascii="宋体" w:hAnsi="宋体" w:eastAsia="宋体" w:cs="宋体"/>
          <w:color w:val="auto"/>
          <w:sz w:val="24"/>
          <w:szCs w:val="24"/>
          <w:lang w:val="en-US" w:eastAsia="zh-CN"/>
        </w:rPr>
        <w:t xml:space="preserve">   6、</w:t>
      </w:r>
      <w:r>
        <w:rPr>
          <w:rFonts w:hint="eastAsia" w:ascii="宋体" w:hAnsi="宋体" w:eastAsia="宋体" w:cs="宋体"/>
          <w:b w:val="0"/>
          <w:bCs w:val="0"/>
          <w:color w:val="auto"/>
          <w:sz w:val="24"/>
          <w:szCs w:val="24"/>
          <w:lang w:val="en-US" w:eastAsia="zh-CN"/>
        </w:rPr>
        <w:t>加强与垃圾清运、回收公司的沟通和配合工作，按合同要求尽职尽责。</w:t>
      </w:r>
      <w:r>
        <w:rPr>
          <w:rFonts w:hint="eastAsia" w:ascii="宋体" w:hAnsi="宋体" w:eastAsia="宋体" w:cs="宋体"/>
          <w:b/>
          <w:bCs/>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20" w:lineRule="exact"/>
        <w:jc w:val="both"/>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(四).给排水及供暖设备的运行和</w:t>
      </w:r>
      <w:r>
        <w:rPr>
          <w:rFonts w:hint="eastAsia" w:ascii="宋体" w:hAnsi="宋体" w:eastAsia="宋体" w:cs="宋体"/>
          <w:b/>
          <w:color w:val="auto"/>
          <w:sz w:val="24"/>
          <w:szCs w:val="24"/>
        </w:rPr>
        <w:t>日常</w:t>
      </w:r>
      <w:r>
        <w:rPr>
          <w:rFonts w:hint="eastAsia" w:ascii="宋体" w:hAnsi="宋体" w:eastAsia="宋体" w:cs="宋体"/>
          <w:b/>
          <w:color w:val="auto"/>
          <w:sz w:val="24"/>
          <w:szCs w:val="24"/>
          <w:lang w:val="en-US" w:eastAsia="zh-CN"/>
        </w:rPr>
        <w:t>小型</w:t>
      </w:r>
      <w:r>
        <w:rPr>
          <w:rFonts w:hint="eastAsia" w:ascii="宋体" w:hAnsi="宋体" w:eastAsia="宋体" w:cs="宋体"/>
          <w:b/>
          <w:color w:val="auto"/>
          <w:sz w:val="24"/>
          <w:szCs w:val="24"/>
        </w:rPr>
        <w:t xml:space="preserve">维修 </w:t>
      </w:r>
      <w:r>
        <w:rPr>
          <w:rFonts w:hint="eastAsia" w:ascii="宋体" w:hAnsi="宋体" w:eastAsia="宋体" w:cs="宋体"/>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服务范围</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1.机关大院内给排水设备的日常巡视检查和小修（包括</w:t>
      </w:r>
      <w:r>
        <w:rPr>
          <w:rFonts w:hint="eastAsia" w:ascii="宋体" w:hAnsi="宋体" w:eastAsia="宋体" w:cs="宋体"/>
          <w:color w:val="auto"/>
          <w:sz w:val="24"/>
          <w:szCs w:val="24"/>
        </w:rPr>
        <w:t>上下水管道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水龙头及卫生洁具维修更换等）；  </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机关大院内供暖管道、阀门、散热器等设备的日常巡视检查和小修。</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服务标准 </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iCs/>
          <w:color w:val="auto"/>
          <w:sz w:val="24"/>
          <w:szCs w:val="24"/>
        </w:rPr>
      </w:pPr>
      <w:r>
        <w:rPr>
          <w:rFonts w:hint="eastAsia" w:ascii="宋体" w:hAnsi="宋体" w:eastAsia="宋体" w:cs="宋体"/>
          <w:b/>
          <w:bCs/>
          <w:color w:val="auto"/>
          <w:sz w:val="24"/>
          <w:szCs w:val="24"/>
          <w:lang w:val="en-US" w:eastAsia="zh-CN"/>
        </w:rPr>
        <w:t xml:space="preserve">   </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加</w:t>
      </w:r>
      <w:r>
        <w:rPr>
          <w:rFonts w:hint="eastAsia" w:ascii="宋体" w:hAnsi="宋体" w:eastAsia="宋体" w:cs="宋体"/>
          <w:iCs/>
          <w:color w:val="auto"/>
          <w:sz w:val="24"/>
          <w:szCs w:val="24"/>
        </w:rPr>
        <w:t>强日常检查巡视，保证给排水系统正常运行使用</w:t>
      </w:r>
      <w:r>
        <w:rPr>
          <w:rFonts w:hint="eastAsia" w:ascii="宋体" w:hAnsi="宋体" w:eastAsia="宋体" w:cs="宋体"/>
          <w:iCs/>
          <w:color w:val="auto"/>
          <w:sz w:val="24"/>
          <w:szCs w:val="24"/>
          <w:lang w:eastAsia="zh-CN"/>
        </w:rPr>
        <w:t>，</w:t>
      </w:r>
      <w:r>
        <w:rPr>
          <w:rFonts w:hint="eastAsia" w:ascii="宋体" w:hAnsi="宋体" w:eastAsia="宋体" w:cs="宋体"/>
          <w:iCs/>
          <w:color w:val="auto"/>
          <w:sz w:val="24"/>
          <w:szCs w:val="24"/>
        </w:rPr>
        <w:t>防止跑、冒、滴、漏，保证设备设施完好</w:t>
      </w:r>
      <w:r>
        <w:rPr>
          <w:rFonts w:hint="eastAsia" w:ascii="宋体" w:hAnsi="宋体" w:eastAsia="宋体" w:cs="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Cs/>
          <w:color w:val="auto"/>
          <w:sz w:val="24"/>
          <w:szCs w:val="24"/>
          <w:lang w:eastAsia="zh-CN"/>
        </w:rPr>
      </w:pPr>
      <w:r>
        <w:rPr>
          <w:rFonts w:hint="eastAsia" w:ascii="宋体" w:hAnsi="宋体" w:eastAsia="宋体" w:cs="宋体"/>
          <w:iCs/>
          <w:color w:val="auto"/>
          <w:sz w:val="24"/>
          <w:szCs w:val="24"/>
          <w:lang w:val="en-US" w:eastAsia="zh-CN"/>
        </w:rPr>
        <w:t>2、</w:t>
      </w:r>
      <w:r>
        <w:rPr>
          <w:rFonts w:hint="eastAsia" w:ascii="宋体" w:hAnsi="宋体" w:eastAsia="宋体" w:cs="宋体"/>
          <w:iCs/>
          <w:color w:val="auto"/>
          <w:sz w:val="24"/>
          <w:szCs w:val="24"/>
        </w:rPr>
        <w:t>保持室内外排水系统畅通</w:t>
      </w:r>
      <w:r>
        <w:rPr>
          <w:rFonts w:hint="eastAsia" w:ascii="宋体" w:hAnsi="宋体" w:eastAsia="宋体" w:cs="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 xml:space="preserve">    3、每年10月下旬开始对供暖管道、阀门、散热器等供暖设备进行检查和放气工作，以保证供暖期间设备正常运行，达到规定的温度标准</w:t>
      </w:r>
      <w:r>
        <w:rPr>
          <w:rFonts w:hint="eastAsia" w:ascii="宋体" w:hAnsi="宋体" w:eastAsia="宋体" w:cs="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iCs/>
          <w:color w:val="auto"/>
          <w:sz w:val="24"/>
          <w:szCs w:val="24"/>
          <w:lang w:val="en-US" w:eastAsia="zh-CN"/>
        </w:rPr>
        <w:t xml:space="preserve">    4、</w:t>
      </w:r>
      <w:r>
        <w:rPr>
          <w:rFonts w:hint="eastAsia" w:ascii="宋体" w:hAnsi="宋体" w:eastAsia="宋体" w:cs="宋体"/>
          <w:iCs/>
          <w:color w:val="auto"/>
          <w:sz w:val="24"/>
          <w:szCs w:val="24"/>
        </w:rPr>
        <w:t>设备出现故障时，维修人员应在1</w:t>
      </w:r>
      <w:r>
        <w:rPr>
          <w:rFonts w:hint="eastAsia" w:ascii="宋体" w:hAnsi="宋体" w:eastAsia="宋体" w:cs="宋体"/>
          <w:iCs/>
          <w:color w:val="auto"/>
          <w:sz w:val="24"/>
          <w:szCs w:val="24"/>
          <w:lang w:val="en-US" w:eastAsia="zh-CN"/>
        </w:rPr>
        <w:t>5</w:t>
      </w:r>
      <w:r>
        <w:rPr>
          <w:rFonts w:hint="eastAsia" w:ascii="宋体" w:hAnsi="宋体" w:eastAsia="宋体" w:cs="宋体"/>
          <w:iCs/>
          <w:color w:val="auto"/>
          <w:sz w:val="24"/>
          <w:szCs w:val="24"/>
        </w:rPr>
        <w:t>分种内到达现场，维修及时率达到100%，</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t>一般性故障排除不过夜</w:t>
      </w:r>
      <w:r>
        <w:rPr>
          <w:rFonts w:hint="eastAsia" w:ascii="宋体" w:hAnsi="宋体" w:eastAsia="宋体" w:cs="宋体"/>
          <w:iCs/>
          <w:color w:val="auto"/>
          <w:sz w:val="24"/>
          <w:szCs w:val="24"/>
          <w:lang w:eastAsia="zh-CN"/>
        </w:rPr>
        <w:t>，</w:t>
      </w:r>
      <w:r>
        <w:rPr>
          <w:rFonts w:hint="eastAsia" w:ascii="宋体" w:hAnsi="宋体" w:eastAsia="宋体" w:cs="宋体"/>
          <w:iCs/>
          <w:color w:val="auto"/>
          <w:sz w:val="24"/>
          <w:szCs w:val="24"/>
          <w:lang w:val="en-US" w:eastAsia="zh-CN"/>
        </w:rPr>
        <w:t>复杂性故障维修不超过3天。</w:t>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rPr>
        <w:t xml:space="preserve">            </w:t>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三．物业服务项目要求及标准</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物业服务项目要求及标准参照京建发[2010]507号文件要求的《北京市物业管理示范项目—大厦服务标准》执行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.各岗位人员设置和要求: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1.项目主管1人,负责整个项目的组织</w:t>
      </w:r>
      <w:r>
        <w:rPr>
          <w:rFonts w:hint="eastAsia" w:ascii="宋体" w:hAnsi="宋体" w:eastAsia="宋体" w:cs="宋体"/>
          <w:iCs/>
          <w:color w:val="auto"/>
          <w:sz w:val="24"/>
          <w:szCs w:val="24"/>
          <w:lang w:val="en-US" w:eastAsia="zh-CN"/>
        </w:rPr>
        <w:t>、</w:t>
      </w:r>
      <w:r>
        <w:rPr>
          <w:rFonts w:hint="eastAsia" w:ascii="宋体" w:hAnsi="宋体" w:eastAsia="宋体" w:cs="宋体"/>
          <w:b w:val="0"/>
          <w:bCs w:val="0"/>
          <w:color w:val="auto"/>
          <w:sz w:val="24"/>
          <w:szCs w:val="24"/>
          <w:lang w:val="en-US" w:eastAsia="zh-CN"/>
        </w:rPr>
        <w:t>管理</w:t>
      </w:r>
      <w:r>
        <w:rPr>
          <w:rFonts w:hint="eastAsia" w:ascii="宋体" w:hAnsi="宋体" w:eastAsia="宋体" w:cs="宋体"/>
          <w:iCs/>
          <w:color w:val="auto"/>
          <w:sz w:val="24"/>
          <w:szCs w:val="24"/>
          <w:lang w:val="en-US" w:eastAsia="zh-CN"/>
        </w:rPr>
        <w:t>、</w:t>
      </w:r>
      <w:r>
        <w:rPr>
          <w:rFonts w:hint="eastAsia" w:ascii="宋体" w:hAnsi="宋体" w:eastAsia="宋体" w:cs="宋体"/>
          <w:b w:val="0"/>
          <w:bCs w:val="0"/>
          <w:color w:val="auto"/>
          <w:sz w:val="24"/>
          <w:szCs w:val="24"/>
          <w:lang w:val="en-US" w:eastAsia="zh-CN"/>
        </w:rPr>
        <w:t>协调工作,要求具有相关管理工作三年以上经验。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2.会议服务人员7人，负责各种会议前的准备、会中倒水、会后检查、收拾、整理等工作。要求相貌端庄，身高160cm以上。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3.保洁人员共 3</w:t>
      </w: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lang w:val="en-US" w:eastAsia="zh-CN"/>
        </w:rPr>
        <w:t xml:space="preserve"> 人，负责所有公共区域（包括楼内、庭院和门前三包）的保洁工作。要求经正规培训,且有一年以上工作经验。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4.垃圾分类人员1人，要求熟悉分类标准，有一年以上工作经验。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5.水暖工1人，要求有三年以上工作经验。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 </w:t>
      </w:r>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lang w:val="en-US" w:eastAsia="zh-CN"/>
        </w:rPr>
        <w:t>.采购标的预算金额</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预算金额为人民币：</w:t>
      </w:r>
      <w:r>
        <w:rPr>
          <w:rFonts w:hint="eastAsia" w:ascii="宋体" w:hAnsi="宋体" w:cs="宋体"/>
          <w:b w:val="0"/>
          <w:bCs w:val="0"/>
          <w:color w:val="auto"/>
          <w:sz w:val="24"/>
          <w:szCs w:val="24"/>
          <w:lang w:val="en-US" w:eastAsia="zh-CN"/>
        </w:rPr>
        <w:t>2097600</w:t>
      </w:r>
      <w:r>
        <w:rPr>
          <w:rFonts w:hint="eastAsia" w:ascii="宋体" w:hAnsi="宋体" w:eastAsia="宋体" w:cs="宋体"/>
          <w:b w:val="0"/>
          <w:bCs w:val="0"/>
          <w:color w:val="auto"/>
          <w:sz w:val="24"/>
          <w:szCs w:val="24"/>
          <w:lang w:val="en-US" w:eastAsia="zh-CN"/>
        </w:rPr>
        <w:t>.00元。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其中包括保洁服务费14</w:t>
      </w:r>
      <w:r>
        <w:rPr>
          <w:rFonts w:hint="eastAsia" w:ascii="宋体" w:hAnsi="宋体" w:cs="宋体"/>
          <w:b w:val="0"/>
          <w:bCs w:val="0"/>
          <w:color w:val="auto"/>
          <w:sz w:val="24"/>
          <w:szCs w:val="24"/>
          <w:lang w:val="en-US" w:eastAsia="zh-CN"/>
        </w:rPr>
        <w:t>80382</w:t>
      </w:r>
      <w:r>
        <w:rPr>
          <w:rFonts w:hint="eastAsia" w:ascii="宋体" w:hAnsi="宋体" w:eastAsia="宋体" w:cs="宋体"/>
          <w:b w:val="0"/>
          <w:bCs w:val="0"/>
          <w:color w:val="auto"/>
          <w:sz w:val="24"/>
          <w:szCs w:val="24"/>
          <w:lang w:val="en-US" w:eastAsia="zh-CN"/>
        </w:rPr>
        <w:t>.00元；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会议服务费422818.00元；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垃圾分类服务费66000.00元；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   日常水暖维修费用128400.00元。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color w:val="auto"/>
          <w:lang w:val="en-US" w:eastAsia="zh-CN"/>
        </w:rPr>
      </w:pPr>
      <w:r>
        <w:rPr>
          <w:rFonts w:hint="eastAsia" w:ascii="宋体" w:hAnsi="宋体" w:eastAsia="宋体" w:cs="宋体"/>
          <w:b w:val="0"/>
          <w:bCs w:val="0"/>
          <w:color w:val="auto"/>
          <w:sz w:val="24"/>
          <w:szCs w:val="24"/>
          <w:lang w:val="en-US" w:eastAsia="zh-CN"/>
        </w:rPr>
        <w:t>（以上费用包含人员工资、社会保险费、工会会费、残保金、福利费等人工费用；清洁卫生所需工具、垃圾袋、各种清洁剂、消毒剂等费用；维修所需工具和单件价格300元以下耗材费用；企业管理费和税金等费用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验收</w:t>
      </w:r>
      <w:r>
        <w:rPr>
          <w:rFonts w:hint="eastAsia" w:ascii="宋体" w:hAnsi="宋体" w:cs="宋体"/>
          <w:b/>
          <w:bCs/>
          <w:color w:val="auto"/>
          <w:sz w:val="24"/>
          <w:szCs w:val="24"/>
          <w:lang w:val="en-US" w:eastAsia="zh-CN"/>
        </w:rPr>
        <w:t>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 </w:t>
      </w:r>
      <w:r>
        <w:rPr>
          <w:rFonts w:hint="eastAsia" w:ascii="宋体" w:hAnsi="宋体" w:eastAsia="宋体" w:cs="宋体"/>
          <w:b w:val="0"/>
          <w:bCs w:val="0"/>
          <w:color w:val="auto"/>
          <w:sz w:val="24"/>
          <w:szCs w:val="24"/>
          <w:lang w:val="en-US" w:eastAsia="zh-CN"/>
        </w:rPr>
        <w:t>该项目</w:t>
      </w:r>
      <w:r>
        <w:rPr>
          <w:rFonts w:hint="eastAsia" w:ascii="宋体" w:hAnsi="宋体" w:cs="宋体"/>
          <w:b w:val="0"/>
          <w:bCs w:val="0"/>
          <w:color w:val="auto"/>
          <w:sz w:val="24"/>
          <w:szCs w:val="24"/>
          <w:lang w:val="en-US" w:eastAsia="zh-CN"/>
        </w:rPr>
        <w:t>由采购人</w:t>
      </w:r>
      <w:r>
        <w:rPr>
          <w:rFonts w:hint="eastAsia" w:ascii="宋体" w:hAnsi="宋体" w:eastAsia="宋体" w:cs="宋体"/>
          <w:b w:val="0"/>
          <w:bCs w:val="0"/>
          <w:color w:val="auto"/>
          <w:sz w:val="24"/>
          <w:szCs w:val="24"/>
          <w:lang w:val="en-US" w:eastAsia="zh-CN"/>
        </w:rPr>
        <w:t>自行验收。</w:t>
      </w:r>
    </w:p>
    <w:p>
      <w:pPr>
        <w:spacing w:after="0"/>
        <w:jc w:val="left"/>
        <w:rPr>
          <w:sz w:val="25"/>
        </w:rPr>
        <w:sectPr>
          <w:pgSz w:w="11910" w:h="16840"/>
          <w:pgMar w:top="1340" w:right="580" w:bottom="1080" w:left="1160" w:header="879" w:footer="879" w:gutter="0"/>
          <w:cols w:space="720" w:num="1"/>
        </w:sectPr>
      </w:pPr>
    </w:p>
    <w:p>
      <w:pPr>
        <w:pStyle w:val="11"/>
        <w:numPr>
          <w:ilvl w:val="0"/>
          <w:numId w:val="11"/>
        </w:numPr>
        <w:tabs>
          <w:tab w:val="left" w:pos="1624"/>
        </w:tabs>
        <w:ind w:right="9"/>
        <w:rPr>
          <w:spacing w:val="-10"/>
        </w:rPr>
      </w:pPr>
      <w:r>
        <w:t>合同草案条</w:t>
      </w:r>
      <w:r>
        <w:rPr>
          <w:spacing w:val="-10"/>
        </w:rPr>
        <w:t>款</w:t>
      </w:r>
    </w:p>
    <w:p>
      <w:pPr>
        <w:spacing w:line="560" w:lineRule="exact"/>
        <w:jc w:val="center"/>
        <w:rPr>
          <w:rFonts w:hint="eastAsia" w:ascii="宋体" w:hAnsi="宋体" w:eastAsia="宋体" w:cs="宋体"/>
          <w:color w:val="auto"/>
          <w:sz w:val="24"/>
          <w:szCs w:val="24"/>
        </w:rPr>
      </w:pPr>
    </w:p>
    <w:p>
      <w:pPr>
        <w:spacing w:line="560" w:lineRule="exact"/>
        <w:ind w:left="3549" w:leftChars="304" w:hanging="2880" w:hangingChars="1200"/>
        <w:rPr>
          <w:rFonts w:hint="eastAsia" w:ascii="宋体" w:hAnsi="宋体" w:eastAsia="宋体" w:cs="宋体"/>
          <w:color w:val="auto"/>
          <w:sz w:val="24"/>
          <w:szCs w:val="24"/>
        </w:rPr>
      </w:pPr>
    </w:p>
    <w:p>
      <w:pPr>
        <w:spacing w:line="560" w:lineRule="exact"/>
        <w:ind w:left="3549" w:leftChars="304" w:hanging="2880" w:hangingChars="1200"/>
        <w:rPr>
          <w:rFonts w:hint="eastAsia" w:ascii="宋体" w:hAnsi="宋体" w:eastAsia="宋体" w:cs="宋体"/>
          <w:color w:val="auto"/>
          <w:sz w:val="24"/>
          <w:szCs w:val="24"/>
        </w:rPr>
      </w:pPr>
    </w:p>
    <w:p>
      <w:pPr>
        <w:spacing w:line="560" w:lineRule="exact"/>
        <w:rPr>
          <w:rFonts w:hint="eastAsia" w:ascii="宋体" w:hAnsi="宋体" w:eastAsia="宋体" w:cs="宋体"/>
          <w:b/>
          <w:bCs/>
          <w:color w:val="auto"/>
          <w:sz w:val="36"/>
          <w:szCs w:val="36"/>
        </w:rPr>
      </w:pPr>
    </w:p>
    <w:p>
      <w:pPr>
        <w:spacing w:line="560" w:lineRule="exact"/>
        <w:ind w:firstLine="723" w:firstLineChars="200"/>
        <w:rPr>
          <w:rFonts w:hint="eastAsia" w:ascii="宋体" w:hAnsi="宋体" w:eastAsia="宋体" w:cs="宋体"/>
          <w:b/>
          <w:bCs/>
          <w:color w:val="auto"/>
          <w:sz w:val="36"/>
          <w:szCs w:val="36"/>
        </w:rPr>
      </w:pPr>
      <w:r>
        <w:rPr>
          <w:rFonts w:hint="eastAsia" w:ascii="宋体" w:hAnsi="宋体" w:eastAsia="宋体" w:cs="宋体"/>
          <w:b/>
          <w:bCs/>
          <w:color w:val="auto"/>
          <w:sz w:val="36"/>
          <w:szCs w:val="36"/>
        </w:rPr>
        <w:t>委托方：</w:t>
      </w:r>
    </w:p>
    <w:p>
      <w:pPr>
        <w:spacing w:line="560" w:lineRule="exact"/>
        <w:ind w:firstLine="723" w:firstLineChars="200"/>
        <w:rPr>
          <w:rFonts w:hint="eastAsia" w:ascii="宋体" w:hAnsi="宋体" w:eastAsia="宋体" w:cs="宋体"/>
          <w:b/>
          <w:bCs/>
          <w:color w:val="auto"/>
          <w:sz w:val="36"/>
          <w:szCs w:val="36"/>
        </w:rPr>
      </w:pPr>
    </w:p>
    <w:p>
      <w:pPr>
        <w:spacing w:line="560" w:lineRule="exact"/>
        <w:ind w:firstLine="723" w:firstLineChars="200"/>
        <w:rPr>
          <w:rFonts w:hint="eastAsia" w:ascii="宋体" w:hAnsi="宋体" w:eastAsia="宋体" w:cs="宋体"/>
          <w:b/>
          <w:bCs/>
          <w:color w:val="auto"/>
          <w:sz w:val="36"/>
          <w:szCs w:val="36"/>
        </w:rPr>
      </w:pPr>
    </w:p>
    <w:p>
      <w:pPr>
        <w:spacing w:line="560" w:lineRule="exact"/>
        <w:ind w:firstLine="723" w:firstLineChars="200"/>
        <w:rPr>
          <w:rFonts w:hint="eastAsia" w:ascii="宋体" w:hAnsi="宋体" w:eastAsia="宋体" w:cs="宋体"/>
          <w:b/>
          <w:bCs/>
          <w:color w:val="auto"/>
          <w:sz w:val="36"/>
          <w:szCs w:val="36"/>
        </w:rPr>
      </w:pPr>
    </w:p>
    <w:p>
      <w:pPr>
        <w:spacing w:line="560" w:lineRule="exact"/>
        <w:ind w:firstLine="723" w:firstLineChars="200"/>
        <w:rPr>
          <w:rFonts w:hint="eastAsia" w:ascii="宋体" w:hAnsi="宋体" w:eastAsia="宋体" w:cs="宋体"/>
          <w:b/>
          <w:bCs/>
          <w:color w:val="auto"/>
          <w:sz w:val="36"/>
          <w:szCs w:val="36"/>
        </w:rPr>
      </w:pPr>
      <w:r>
        <w:rPr>
          <w:rFonts w:hint="eastAsia" w:ascii="宋体" w:hAnsi="宋体" w:eastAsia="宋体" w:cs="宋体"/>
          <w:b/>
          <w:bCs/>
          <w:color w:val="auto"/>
          <w:sz w:val="36"/>
          <w:szCs w:val="36"/>
        </w:rPr>
        <w:t>受托方：</w:t>
      </w:r>
    </w:p>
    <w:p>
      <w:pPr>
        <w:pStyle w:val="6"/>
        <w:spacing w:line="560" w:lineRule="exact"/>
        <w:rPr>
          <w:rFonts w:hint="eastAsia" w:ascii="宋体" w:hAnsi="宋体" w:eastAsia="宋体" w:cs="宋体"/>
          <w:b/>
          <w:bCs/>
          <w:color w:val="auto"/>
          <w:sz w:val="36"/>
          <w:szCs w:val="36"/>
        </w:rPr>
      </w:pPr>
    </w:p>
    <w:p>
      <w:pPr>
        <w:pStyle w:val="6"/>
        <w:spacing w:line="560" w:lineRule="exact"/>
        <w:rPr>
          <w:rFonts w:hint="eastAsia" w:ascii="宋体" w:hAnsi="宋体" w:eastAsia="宋体" w:cs="宋体"/>
          <w:b/>
          <w:bCs/>
          <w:color w:val="auto"/>
          <w:sz w:val="36"/>
          <w:szCs w:val="36"/>
        </w:rPr>
      </w:pPr>
    </w:p>
    <w:p>
      <w:pPr>
        <w:pStyle w:val="6"/>
        <w:spacing w:line="560" w:lineRule="exact"/>
        <w:rPr>
          <w:rFonts w:hint="eastAsia" w:ascii="宋体" w:hAnsi="宋体" w:eastAsia="宋体" w:cs="宋体"/>
          <w:b/>
          <w:bCs/>
          <w:color w:val="auto"/>
          <w:sz w:val="36"/>
          <w:szCs w:val="36"/>
        </w:rPr>
      </w:pPr>
    </w:p>
    <w:p>
      <w:pPr>
        <w:pStyle w:val="6"/>
        <w:spacing w:line="560" w:lineRule="exact"/>
        <w:rPr>
          <w:rFonts w:hint="eastAsia" w:ascii="宋体" w:hAnsi="宋体" w:eastAsia="宋体" w:cs="宋体"/>
          <w:b/>
          <w:bCs/>
          <w:color w:val="auto"/>
          <w:sz w:val="36"/>
          <w:szCs w:val="36"/>
        </w:rPr>
      </w:pPr>
    </w:p>
    <w:p>
      <w:pPr>
        <w:pStyle w:val="6"/>
        <w:spacing w:line="560" w:lineRule="exact"/>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                   年     月     日</w:t>
      </w:r>
    </w:p>
    <w:p>
      <w:pPr>
        <w:spacing w:line="560" w:lineRule="exact"/>
        <w:jc w:val="center"/>
        <w:rPr>
          <w:rFonts w:hint="eastAsia" w:ascii="宋体" w:hAnsi="宋体" w:eastAsia="宋体" w:cs="宋体"/>
          <w:color w:val="auto"/>
          <w:sz w:val="36"/>
          <w:szCs w:val="36"/>
        </w:rPr>
      </w:pPr>
    </w:p>
    <w:p>
      <w:pPr>
        <w:spacing w:line="560" w:lineRule="exact"/>
        <w:jc w:val="center"/>
        <w:rPr>
          <w:rFonts w:hint="eastAsia" w:ascii="宋体" w:hAnsi="宋体" w:eastAsia="宋体" w:cs="宋体"/>
          <w:color w:val="auto"/>
          <w:sz w:val="24"/>
          <w:szCs w:val="24"/>
        </w:rPr>
      </w:pPr>
    </w:p>
    <w:p>
      <w:pPr>
        <w:spacing w:line="560" w:lineRule="exact"/>
        <w:jc w:val="center"/>
        <w:rPr>
          <w:rFonts w:hint="eastAsia" w:ascii="宋体" w:hAnsi="宋体" w:eastAsia="宋体" w:cs="宋体"/>
          <w:color w:val="auto"/>
          <w:sz w:val="24"/>
          <w:szCs w:val="24"/>
        </w:rPr>
      </w:pPr>
    </w:p>
    <w:p>
      <w:pPr>
        <w:spacing w:line="560" w:lineRule="exact"/>
        <w:jc w:val="center"/>
        <w:rPr>
          <w:rFonts w:hint="eastAsia" w:ascii="宋体" w:hAnsi="宋体" w:eastAsia="宋体" w:cs="宋体"/>
          <w:color w:val="auto"/>
          <w:sz w:val="24"/>
          <w:szCs w:val="24"/>
        </w:rPr>
      </w:pPr>
    </w:p>
    <w:p>
      <w:pPr>
        <w:spacing w:line="560" w:lineRule="exact"/>
        <w:jc w:val="center"/>
        <w:rPr>
          <w:rFonts w:hint="eastAsia" w:ascii="宋体" w:hAnsi="宋体" w:eastAsia="宋体" w:cs="宋体"/>
          <w:color w:val="auto"/>
          <w:sz w:val="24"/>
          <w:szCs w:val="24"/>
        </w:rPr>
      </w:pPr>
    </w:p>
    <w:p>
      <w:pPr>
        <w:spacing w:line="560" w:lineRule="exact"/>
        <w:jc w:val="center"/>
        <w:rPr>
          <w:rFonts w:hint="eastAsia" w:ascii="宋体" w:hAnsi="宋体" w:eastAsia="宋体" w:cs="宋体"/>
          <w:color w:val="auto"/>
          <w:sz w:val="24"/>
          <w:szCs w:val="24"/>
        </w:rPr>
      </w:pPr>
    </w:p>
    <w:p>
      <w:pPr>
        <w:spacing w:line="560" w:lineRule="exact"/>
        <w:jc w:val="center"/>
        <w:rPr>
          <w:rFonts w:hint="eastAsia" w:ascii="宋体" w:hAnsi="宋体" w:eastAsia="宋体" w:cs="宋体"/>
          <w:color w:val="auto"/>
          <w:sz w:val="24"/>
          <w:szCs w:val="24"/>
        </w:rPr>
      </w:pPr>
    </w:p>
    <w:p>
      <w:pPr>
        <w:pStyle w:val="2"/>
        <w:rPr>
          <w:rFonts w:hint="eastAsia" w:ascii="宋体" w:hAnsi="宋体" w:eastAsia="宋体" w:cs="宋体"/>
          <w:color w:val="auto"/>
          <w:sz w:val="24"/>
          <w:szCs w:val="24"/>
        </w:rPr>
      </w:pPr>
    </w:p>
    <w:p>
      <w:pPr>
        <w:pStyle w:val="2"/>
        <w:rPr>
          <w:rFonts w:hint="eastAsia" w:ascii="宋体" w:hAnsi="宋体" w:eastAsia="宋体" w:cs="宋体"/>
          <w:color w:val="auto"/>
          <w:sz w:val="24"/>
          <w:szCs w:val="24"/>
        </w:rPr>
      </w:pPr>
    </w:p>
    <w:p>
      <w:pPr>
        <w:spacing w:line="560" w:lineRule="exact"/>
        <w:jc w:val="center"/>
        <w:rPr>
          <w:rFonts w:hint="eastAsia" w:ascii="宋体" w:hAnsi="宋体" w:eastAsia="宋体" w:cs="宋体"/>
          <w:color w:val="auto"/>
          <w:sz w:val="24"/>
          <w:szCs w:val="24"/>
        </w:rPr>
      </w:pPr>
    </w:p>
    <w:p>
      <w:pPr>
        <w:spacing w:line="560" w:lineRule="exact"/>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门头沟区物业管理服务合同</w:t>
      </w:r>
    </w:p>
    <w:p>
      <w:pPr>
        <w:ind w:firstLine="2791" w:firstLineChars="993"/>
        <w:rPr>
          <w:rFonts w:hint="eastAsia" w:ascii="仿宋" w:hAnsi="仿宋" w:eastAsia="仿宋" w:cs="仿宋"/>
          <w:b/>
          <w:bCs/>
          <w:color w:val="auto"/>
          <w:sz w:val="28"/>
          <w:szCs w:val="28"/>
        </w:rPr>
      </w:pPr>
    </w:p>
    <w:p>
      <w:pPr>
        <w:ind w:firstLine="3072" w:firstLineChars="1093"/>
        <w:rPr>
          <w:rFonts w:hint="eastAsia" w:ascii="仿宋" w:hAnsi="仿宋" w:eastAsia="仿宋" w:cs="仿宋"/>
          <w:b/>
          <w:bCs/>
          <w:color w:val="auto"/>
          <w:sz w:val="28"/>
          <w:szCs w:val="28"/>
        </w:rPr>
      </w:pPr>
      <w:r>
        <w:rPr>
          <w:rFonts w:hint="eastAsia" w:ascii="仿宋" w:hAnsi="仿宋" w:eastAsia="仿宋" w:cs="仿宋"/>
          <w:b/>
          <w:bCs/>
          <w:color w:val="auto"/>
          <w:sz w:val="28"/>
          <w:szCs w:val="28"/>
        </w:rPr>
        <w:t>第一章  总  则</w:t>
      </w:r>
    </w:p>
    <w:p>
      <w:pPr>
        <w:keepNext w:val="0"/>
        <w:keepLines w:val="0"/>
        <w:pageBreakBefore w:val="0"/>
        <w:widowControl w:val="0"/>
        <w:kinsoku/>
        <w:wordWrap/>
        <w:overflowPunct/>
        <w:topLinePunct w:val="0"/>
        <w:autoSpaceDE/>
        <w:bidi w:val="0"/>
        <w:adjustRightInd/>
        <w:snapToGrid/>
        <w:spacing w:line="36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第一条</w:t>
      </w:r>
      <w:r>
        <w:rPr>
          <w:rFonts w:hint="eastAsia" w:asciiTheme="majorEastAsia" w:hAnsiTheme="majorEastAsia" w:eastAsiaTheme="majorEastAsia" w:cstheme="majorEastAsia"/>
          <w:color w:val="auto"/>
          <w:sz w:val="24"/>
          <w:szCs w:val="24"/>
        </w:rPr>
        <w:t xml:space="preserve">  本合同当事人</w:t>
      </w:r>
    </w:p>
    <w:p>
      <w:pPr>
        <w:keepNext w:val="0"/>
        <w:keepLines w:val="0"/>
        <w:pageBreakBefore w:val="0"/>
        <w:widowControl w:val="0"/>
        <w:kinsoku/>
        <w:wordWrap/>
        <w:overflowPunct/>
        <w:topLinePunct w:val="0"/>
        <w:autoSpaceDE/>
        <w:bidi w:val="0"/>
        <w:adjustRightInd/>
        <w:snapToGrid/>
        <w:spacing w:line="360" w:lineRule="exact"/>
        <w:ind w:firstLine="460" w:firstLineChars="192"/>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委托方(以下简称甲方)：　</w:t>
      </w:r>
    </w:p>
    <w:p>
      <w:pPr>
        <w:keepNext w:val="0"/>
        <w:keepLines w:val="0"/>
        <w:pageBreakBefore w:val="0"/>
        <w:widowControl w:val="0"/>
        <w:kinsoku/>
        <w:wordWrap/>
        <w:overflowPunct/>
        <w:topLinePunct w:val="0"/>
        <w:autoSpaceDE/>
        <w:bidi w:val="0"/>
        <w:adjustRightInd/>
        <w:snapToGrid/>
        <w:spacing w:line="360" w:lineRule="exact"/>
        <w:ind w:firstLine="460" w:firstLineChars="192"/>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受托方(以下简称乙方)：</w:t>
      </w:r>
    </w:p>
    <w:p>
      <w:pPr>
        <w:keepNext w:val="0"/>
        <w:keepLines w:val="0"/>
        <w:pageBreakBefore w:val="0"/>
        <w:widowControl w:val="0"/>
        <w:kinsoku/>
        <w:wordWrap/>
        <w:overflowPunct/>
        <w:topLinePunct w:val="0"/>
        <w:autoSpaceDE/>
        <w:autoSpaceDN w:val="0"/>
        <w:bidi w:val="0"/>
        <w:adjustRightInd/>
        <w:snapToGrid/>
        <w:spacing w:line="360" w:lineRule="exact"/>
        <w:jc w:val="lef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根据《中华人民共和国</w:t>
      </w:r>
      <w:r>
        <w:rPr>
          <w:rFonts w:hint="eastAsia" w:asciiTheme="majorEastAsia" w:hAnsiTheme="majorEastAsia" w:eastAsiaTheme="majorEastAsia" w:cstheme="majorEastAsia"/>
          <w:color w:val="auto"/>
          <w:sz w:val="24"/>
          <w:szCs w:val="24"/>
          <w:u w:val="single"/>
        </w:rPr>
        <w:fldChar w:fldCharType="begin"/>
      </w:r>
      <w:r>
        <w:rPr>
          <w:rFonts w:hint="eastAsia" w:asciiTheme="majorEastAsia" w:hAnsiTheme="majorEastAsia" w:eastAsiaTheme="majorEastAsia" w:cstheme="majorEastAsia"/>
          <w:color w:val="auto"/>
          <w:sz w:val="24"/>
          <w:szCs w:val="24"/>
          <w:u w:val="single"/>
        </w:rPr>
        <w:instrText xml:space="preserve">HYPERLINK "http://www.chinalawedu.com/web/23251/"</w:instrText>
      </w:r>
      <w:r>
        <w:rPr>
          <w:rFonts w:hint="eastAsia" w:asciiTheme="majorEastAsia" w:hAnsiTheme="majorEastAsia" w:eastAsiaTheme="majorEastAsia" w:cstheme="majorEastAsia"/>
          <w:color w:val="auto"/>
          <w:sz w:val="24"/>
          <w:szCs w:val="24"/>
          <w:u w:val="single"/>
        </w:rPr>
        <w:fldChar w:fldCharType="separate"/>
      </w:r>
      <w:r>
        <w:rPr>
          <w:rFonts w:hint="eastAsia" w:asciiTheme="majorEastAsia" w:hAnsiTheme="majorEastAsia" w:eastAsiaTheme="majorEastAsia" w:cstheme="majorEastAsia"/>
          <w:color w:val="auto"/>
          <w:sz w:val="24"/>
          <w:szCs w:val="24"/>
          <w:u w:val="single"/>
        </w:rPr>
        <w:t>合同法</w:t>
      </w:r>
      <w:r>
        <w:rPr>
          <w:rFonts w:hint="eastAsia" w:asciiTheme="majorEastAsia" w:hAnsiTheme="majorEastAsia" w:eastAsiaTheme="majorEastAsia" w:cstheme="majorEastAsia"/>
          <w:color w:val="auto"/>
          <w:sz w:val="24"/>
          <w:szCs w:val="24"/>
          <w:u w:val="single"/>
        </w:rPr>
        <w:fldChar w:fldCharType="end"/>
      </w:r>
      <w:r>
        <w:rPr>
          <w:rFonts w:hint="eastAsia" w:asciiTheme="majorEastAsia" w:hAnsiTheme="majorEastAsia" w:eastAsiaTheme="majorEastAsia" w:cstheme="majorEastAsia"/>
          <w:color w:val="auto"/>
          <w:sz w:val="24"/>
          <w:szCs w:val="24"/>
        </w:rPr>
        <w:t>》、《物业管理条例》、《北京市物业管理办法》、等有关</w:t>
      </w:r>
      <w:r>
        <w:rPr>
          <w:rFonts w:hint="eastAsia" w:asciiTheme="majorEastAsia" w:hAnsiTheme="majorEastAsia" w:eastAsiaTheme="majorEastAsia" w:cstheme="majorEastAsia"/>
          <w:color w:val="auto"/>
          <w:sz w:val="24"/>
          <w:szCs w:val="24"/>
          <w:u w:val="single"/>
        </w:rPr>
        <w:fldChar w:fldCharType="begin"/>
      </w:r>
      <w:r>
        <w:rPr>
          <w:rFonts w:hint="eastAsia" w:asciiTheme="majorEastAsia" w:hAnsiTheme="majorEastAsia" w:eastAsiaTheme="majorEastAsia" w:cstheme="majorEastAsia"/>
          <w:color w:val="auto"/>
          <w:sz w:val="24"/>
          <w:szCs w:val="24"/>
          <w:u w:val="single"/>
        </w:rPr>
        <w:instrText xml:space="preserve">HYPERLINK "http://www.chinalawedu.com"</w:instrText>
      </w:r>
      <w:r>
        <w:rPr>
          <w:rFonts w:hint="eastAsia" w:asciiTheme="majorEastAsia" w:hAnsiTheme="majorEastAsia" w:eastAsiaTheme="majorEastAsia" w:cstheme="majorEastAsia"/>
          <w:color w:val="auto"/>
          <w:sz w:val="24"/>
          <w:szCs w:val="24"/>
          <w:u w:val="single"/>
        </w:rPr>
        <w:fldChar w:fldCharType="separate"/>
      </w:r>
      <w:r>
        <w:rPr>
          <w:rFonts w:hint="eastAsia" w:asciiTheme="majorEastAsia" w:hAnsiTheme="majorEastAsia" w:eastAsiaTheme="majorEastAsia" w:cstheme="majorEastAsia"/>
          <w:color w:val="auto"/>
          <w:sz w:val="24"/>
          <w:szCs w:val="24"/>
          <w:u w:val="single"/>
        </w:rPr>
        <w:t>法律</w:t>
      </w:r>
      <w:r>
        <w:rPr>
          <w:rFonts w:hint="eastAsia" w:asciiTheme="majorEastAsia" w:hAnsiTheme="majorEastAsia" w:eastAsiaTheme="majorEastAsia" w:cstheme="majorEastAsia"/>
          <w:color w:val="auto"/>
          <w:sz w:val="24"/>
          <w:szCs w:val="24"/>
          <w:u w:val="single"/>
        </w:rPr>
        <w:fldChar w:fldCharType="end"/>
      </w:r>
      <w:r>
        <w:rPr>
          <w:rFonts w:hint="eastAsia" w:asciiTheme="majorEastAsia" w:hAnsiTheme="majorEastAsia" w:eastAsiaTheme="majorEastAsia" w:cstheme="majorEastAsia"/>
          <w:color w:val="auto"/>
          <w:sz w:val="24"/>
          <w:szCs w:val="24"/>
        </w:rPr>
        <w:t>、</w:t>
      </w:r>
      <w:r>
        <w:rPr>
          <w:rFonts w:hint="eastAsia" w:asciiTheme="majorEastAsia" w:hAnsiTheme="majorEastAsia" w:eastAsiaTheme="majorEastAsia" w:cstheme="majorEastAsia"/>
          <w:color w:val="auto"/>
          <w:sz w:val="24"/>
          <w:szCs w:val="24"/>
          <w:u w:val="single"/>
        </w:rPr>
        <w:fldChar w:fldCharType="begin"/>
      </w:r>
      <w:r>
        <w:rPr>
          <w:rFonts w:hint="eastAsia" w:asciiTheme="majorEastAsia" w:hAnsiTheme="majorEastAsia" w:eastAsiaTheme="majorEastAsia" w:cstheme="majorEastAsia"/>
          <w:color w:val="auto"/>
          <w:sz w:val="24"/>
          <w:szCs w:val="24"/>
          <w:u w:val="single"/>
        </w:rPr>
        <w:instrText xml:space="preserve">HYPERLINK "http://www.chinalawedu.com/falvfagui"</w:instrText>
      </w:r>
      <w:r>
        <w:rPr>
          <w:rFonts w:hint="eastAsia" w:asciiTheme="majorEastAsia" w:hAnsiTheme="majorEastAsia" w:eastAsiaTheme="majorEastAsia" w:cstheme="majorEastAsia"/>
          <w:color w:val="auto"/>
          <w:sz w:val="24"/>
          <w:szCs w:val="24"/>
          <w:u w:val="single"/>
        </w:rPr>
        <w:fldChar w:fldCharType="separate"/>
      </w:r>
      <w:r>
        <w:rPr>
          <w:rFonts w:hint="eastAsia" w:asciiTheme="majorEastAsia" w:hAnsiTheme="majorEastAsia" w:eastAsiaTheme="majorEastAsia" w:cstheme="majorEastAsia"/>
          <w:color w:val="auto"/>
          <w:sz w:val="24"/>
          <w:szCs w:val="24"/>
          <w:u w:val="single"/>
        </w:rPr>
        <w:t>法规</w:t>
      </w:r>
      <w:r>
        <w:rPr>
          <w:rFonts w:hint="eastAsia" w:asciiTheme="majorEastAsia" w:hAnsiTheme="majorEastAsia" w:eastAsiaTheme="majorEastAsia" w:cstheme="majorEastAsia"/>
          <w:color w:val="auto"/>
          <w:sz w:val="24"/>
          <w:szCs w:val="24"/>
          <w:u w:val="single"/>
        </w:rPr>
        <w:fldChar w:fldCharType="end"/>
      </w:r>
      <w:r>
        <w:rPr>
          <w:rFonts w:hint="eastAsia" w:asciiTheme="majorEastAsia" w:hAnsiTheme="majorEastAsia" w:eastAsiaTheme="majorEastAsia" w:cstheme="majorEastAsia"/>
          <w:color w:val="auto"/>
          <w:sz w:val="24"/>
          <w:szCs w:val="24"/>
        </w:rPr>
        <w:t>的规定，甲乙双方在自愿、平等、公平、诚实信用的基础上，就乙方为甲方提供物业服务有关事宜，协商订立本合同。</w:t>
      </w:r>
    </w:p>
    <w:p>
      <w:pPr>
        <w:keepNext w:val="0"/>
        <w:keepLines w:val="0"/>
        <w:pageBreakBefore w:val="0"/>
        <w:widowControl w:val="0"/>
        <w:kinsoku/>
        <w:wordWrap/>
        <w:overflowPunct/>
        <w:topLinePunct w:val="0"/>
        <w:autoSpaceDE/>
        <w:bidi w:val="0"/>
        <w:adjustRightInd/>
        <w:snapToGrid/>
        <w:spacing w:line="36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第二条</w:t>
      </w:r>
      <w:r>
        <w:rPr>
          <w:rFonts w:hint="eastAsia" w:asciiTheme="majorEastAsia" w:hAnsiTheme="majorEastAsia" w:eastAsiaTheme="majorEastAsia" w:cstheme="majorEastAsia"/>
          <w:color w:val="auto"/>
          <w:sz w:val="24"/>
          <w:szCs w:val="24"/>
        </w:rPr>
        <w:t xml:space="preserve">  物业基本情况</w:t>
      </w:r>
    </w:p>
    <w:p>
      <w:pPr>
        <w:keepNext w:val="0"/>
        <w:keepLines w:val="0"/>
        <w:pageBreakBefore w:val="0"/>
        <w:widowControl w:val="0"/>
        <w:kinsoku/>
        <w:wordWrap/>
        <w:overflowPunct/>
        <w:topLinePunct w:val="0"/>
        <w:autoSpaceDE/>
        <w:autoSpaceDN/>
        <w:bidi w:val="0"/>
        <w:adjustRightInd/>
        <w:snapToGrid/>
        <w:spacing w:line="400" w:lineRule="exact"/>
        <w:ind w:firstLine="460" w:firstLineChars="192"/>
        <w:textAlignment w:val="auto"/>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物业类型：</w:t>
      </w:r>
      <w:r>
        <w:rPr>
          <w:rFonts w:hint="eastAsia" w:asciiTheme="majorEastAsia" w:hAnsiTheme="majorEastAsia" w:eastAsiaTheme="majorEastAsia" w:cstheme="majorEastAsia"/>
          <w:color w:val="auto"/>
          <w:sz w:val="24"/>
          <w:szCs w:val="24"/>
          <w:u w:val="single"/>
        </w:rPr>
        <w:t>　办公楼　　　</w:t>
      </w:r>
    </w:p>
    <w:p>
      <w:pPr>
        <w:keepNext w:val="0"/>
        <w:keepLines w:val="0"/>
        <w:pageBreakBefore w:val="0"/>
        <w:widowControl w:val="0"/>
        <w:kinsoku/>
        <w:wordWrap/>
        <w:overflowPunct/>
        <w:topLinePunct w:val="0"/>
        <w:autoSpaceDE/>
        <w:bidi w:val="0"/>
        <w:adjustRightInd/>
        <w:snapToGrid/>
        <w:spacing w:line="360" w:lineRule="exact"/>
        <w:ind w:firstLine="460" w:firstLineChars="192"/>
        <w:textAlignment w:val="auto"/>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座落位置：</w:t>
      </w:r>
      <w:r>
        <w:rPr>
          <w:rFonts w:hint="eastAsia" w:asciiTheme="majorEastAsia" w:hAnsiTheme="majorEastAsia" w:eastAsiaTheme="majorEastAsia" w:cstheme="majorEastAsia"/>
          <w:color w:val="auto"/>
          <w:sz w:val="24"/>
          <w:szCs w:val="24"/>
          <w:u w:val="single"/>
        </w:rPr>
        <w:t>门头沟区新桥大街36号　　　</w:t>
      </w:r>
    </w:p>
    <w:p>
      <w:pPr>
        <w:keepNext w:val="0"/>
        <w:keepLines w:val="0"/>
        <w:pageBreakBefore w:val="0"/>
        <w:widowControl w:val="0"/>
        <w:kinsoku/>
        <w:wordWrap/>
        <w:overflowPunct/>
        <w:topLinePunct w:val="0"/>
        <w:autoSpaceDE/>
        <w:bidi w:val="0"/>
        <w:adjustRightInd/>
        <w:snapToGrid/>
        <w:spacing w:line="360" w:lineRule="exact"/>
        <w:ind w:firstLine="460" w:firstLineChars="192"/>
        <w:textAlignment w:val="auto"/>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b/>
          <w:bCs/>
          <w:color w:val="auto"/>
          <w:sz w:val="24"/>
          <w:szCs w:val="24"/>
        </w:rPr>
        <w:t xml:space="preserve"> </w:t>
      </w:r>
      <w:r>
        <w:rPr>
          <w:rFonts w:hint="eastAsia" w:asciiTheme="majorEastAsia" w:hAnsiTheme="majorEastAsia" w:eastAsiaTheme="majorEastAsia" w:cstheme="majorEastAsia"/>
          <w:b/>
          <w:bCs/>
          <w:color w:val="auto"/>
          <w:sz w:val="24"/>
          <w:szCs w:val="24"/>
          <w:lang w:val="en-US" w:eastAsia="zh-CN"/>
        </w:rPr>
        <w:t xml:space="preserve">   </w:t>
      </w:r>
    </w:p>
    <w:p>
      <w:pPr>
        <w:keepNext w:val="0"/>
        <w:keepLines w:val="0"/>
        <w:pageBreakBefore w:val="0"/>
        <w:widowControl w:val="0"/>
        <w:kinsoku/>
        <w:wordWrap/>
        <w:overflowPunct/>
        <w:topLinePunct w:val="0"/>
        <w:autoSpaceDE/>
        <w:bidi w:val="0"/>
        <w:adjustRightInd/>
        <w:snapToGrid/>
        <w:spacing w:line="360" w:lineRule="exact"/>
        <w:ind w:firstLine="2149" w:firstLineChars="892"/>
        <w:jc w:val="both"/>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第二章  委托服务期限</w:t>
      </w:r>
    </w:p>
    <w:p>
      <w:pPr>
        <w:keepNext w:val="0"/>
        <w:keepLines w:val="0"/>
        <w:pageBreakBefore w:val="0"/>
        <w:widowControl w:val="0"/>
        <w:numPr>
          <w:ilvl w:val="0"/>
          <w:numId w:val="0"/>
        </w:numPr>
        <w:kinsoku/>
        <w:wordWrap/>
        <w:overflowPunct/>
        <w:topLinePunct w:val="0"/>
        <w:autoSpaceDE/>
        <w:bidi w:val="0"/>
        <w:adjustRightInd/>
        <w:snapToGrid/>
        <w:spacing w:line="36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lang w:val="en-US" w:eastAsia="zh-CN"/>
        </w:rPr>
        <w:t>第三条</w:t>
      </w: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color w:val="auto"/>
          <w:sz w:val="24"/>
          <w:szCs w:val="24"/>
        </w:rPr>
        <w:t>委托管理期限自</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rPr>
        <w:t>年</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月</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 xml:space="preserve">日起至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rPr>
        <w:t>年</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 xml:space="preserve">月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日止。</w:t>
      </w:r>
    </w:p>
    <w:p>
      <w:pPr>
        <w:keepNext w:val="0"/>
        <w:keepLines w:val="0"/>
        <w:pageBreakBefore w:val="0"/>
        <w:widowControl w:val="0"/>
        <w:kinsoku/>
        <w:wordWrap/>
        <w:overflowPunct/>
        <w:topLinePunct w:val="0"/>
        <w:autoSpaceDE/>
        <w:bidi w:val="0"/>
        <w:adjustRightInd/>
        <w:snapToGrid/>
        <w:spacing w:line="360" w:lineRule="exact"/>
        <w:ind w:firstLine="460" w:firstLineChars="192"/>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color w:val="auto"/>
          <w:sz w:val="24"/>
          <w:szCs w:val="24"/>
          <w:lang w:val="en-US" w:eastAsia="zh-CN"/>
        </w:rPr>
        <w:t xml:space="preserve">    </w:t>
      </w:r>
    </w:p>
    <w:p>
      <w:pPr>
        <w:keepNext w:val="0"/>
        <w:keepLines w:val="0"/>
        <w:pageBreakBefore w:val="0"/>
        <w:widowControl w:val="0"/>
        <w:kinsoku/>
        <w:wordWrap/>
        <w:overflowPunct/>
        <w:topLinePunct w:val="0"/>
        <w:autoSpaceDE/>
        <w:bidi w:val="0"/>
        <w:adjustRightInd/>
        <w:snapToGrid/>
        <w:spacing w:line="360" w:lineRule="exact"/>
        <w:ind w:firstLine="2149" w:firstLineChars="892"/>
        <w:jc w:val="both"/>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第三章  委托服务事项</w:t>
      </w:r>
    </w:p>
    <w:p>
      <w:pPr>
        <w:keepNext w:val="0"/>
        <w:keepLines w:val="0"/>
        <w:pageBreakBefore w:val="0"/>
        <w:widowControl w:val="0"/>
        <w:kinsoku/>
        <w:wordWrap/>
        <w:overflowPunct/>
        <w:topLinePunct w:val="0"/>
        <w:autoSpaceDE/>
        <w:bidi w:val="0"/>
        <w:adjustRightInd/>
        <w:snapToGrid/>
        <w:spacing w:line="360" w:lineRule="exact"/>
        <w:jc w:val="lef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第四条</w:t>
      </w: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b/>
          <w:color w:val="auto"/>
          <w:sz w:val="24"/>
          <w:szCs w:val="24"/>
        </w:rPr>
        <w:t xml:space="preserve">会议服务 </w:t>
      </w:r>
      <w:r>
        <w:rPr>
          <w:rFonts w:hint="eastAsia" w:asciiTheme="majorEastAsia" w:hAnsiTheme="majorEastAsia" w:eastAsiaTheme="majorEastAsia" w:cstheme="majorEastAsia"/>
          <w:color w:val="auto"/>
          <w:sz w:val="24"/>
          <w:szCs w:val="24"/>
        </w:rPr>
        <w:t>。</w:t>
      </w:r>
    </w:p>
    <w:p>
      <w:pPr>
        <w:keepNext w:val="0"/>
        <w:keepLines w:val="0"/>
        <w:pageBreakBefore w:val="0"/>
        <w:widowControl w:val="0"/>
        <w:kinsoku/>
        <w:wordWrap/>
        <w:overflowPunct/>
        <w:topLinePunct w:val="0"/>
        <w:autoSpaceDE/>
        <w:bidi w:val="0"/>
        <w:adjustRightInd/>
        <w:snapToGrid/>
        <w:spacing w:line="360" w:lineRule="exact"/>
        <w:jc w:val="left"/>
        <w:textAlignment w:val="auto"/>
        <w:rPr>
          <w:rFonts w:hint="eastAsia" w:asciiTheme="majorEastAsia" w:hAnsiTheme="majorEastAsia" w:eastAsiaTheme="majorEastAsia" w:cstheme="majorEastAsia"/>
          <w:color w:val="auto"/>
          <w:kern w:val="0"/>
          <w:sz w:val="24"/>
          <w:szCs w:val="24"/>
          <w:lang w:val="zh-CN"/>
        </w:rPr>
      </w:pPr>
      <w:r>
        <w:rPr>
          <w:rFonts w:hint="eastAsia" w:asciiTheme="majorEastAsia" w:hAnsiTheme="majorEastAsia" w:eastAsiaTheme="majorEastAsia" w:cstheme="majorEastAsia"/>
          <w:b/>
          <w:color w:val="auto"/>
          <w:kern w:val="0"/>
          <w:sz w:val="24"/>
          <w:szCs w:val="24"/>
          <w:lang w:val="zh-CN"/>
        </w:rPr>
        <w:t>第五条</w:t>
      </w:r>
      <w:r>
        <w:rPr>
          <w:rFonts w:hint="eastAsia" w:asciiTheme="majorEastAsia" w:hAnsiTheme="majorEastAsia" w:eastAsiaTheme="majorEastAsia" w:cstheme="majorEastAsia"/>
          <w:b/>
          <w:color w:val="auto"/>
          <w:sz w:val="24"/>
          <w:szCs w:val="24"/>
        </w:rPr>
        <w:t xml:space="preserve">  清洁卫生服务。</w:t>
      </w:r>
    </w:p>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 xml:space="preserve">第六条 </w:t>
      </w: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b/>
          <w:color w:val="auto"/>
          <w:sz w:val="24"/>
          <w:szCs w:val="24"/>
          <w:lang w:val="en-US" w:eastAsia="zh-CN"/>
        </w:rPr>
        <w:t>给排水及供暖设备的运行和</w:t>
      </w:r>
      <w:r>
        <w:rPr>
          <w:rFonts w:hint="eastAsia" w:asciiTheme="majorEastAsia" w:hAnsiTheme="majorEastAsia" w:eastAsiaTheme="majorEastAsia" w:cstheme="majorEastAsia"/>
          <w:b/>
          <w:color w:val="auto"/>
          <w:sz w:val="24"/>
          <w:szCs w:val="24"/>
        </w:rPr>
        <w:t>日常</w:t>
      </w:r>
      <w:r>
        <w:rPr>
          <w:rFonts w:hint="eastAsia" w:asciiTheme="majorEastAsia" w:hAnsiTheme="majorEastAsia" w:eastAsiaTheme="majorEastAsia" w:cstheme="majorEastAsia"/>
          <w:b/>
          <w:color w:val="auto"/>
          <w:sz w:val="24"/>
          <w:szCs w:val="24"/>
          <w:lang w:val="en-US" w:eastAsia="zh-CN"/>
        </w:rPr>
        <w:t>小型</w:t>
      </w:r>
      <w:r>
        <w:rPr>
          <w:rFonts w:hint="eastAsia" w:asciiTheme="majorEastAsia" w:hAnsiTheme="majorEastAsia" w:eastAsiaTheme="majorEastAsia" w:cstheme="majorEastAsia"/>
          <w:b/>
          <w:color w:val="auto"/>
          <w:sz w:val="24"/>
          <w:szCs w:val="24"/>
        </w:rPr>
        <w:t xml:space="preserve">维修 </w:t>
      </w:r>
      <w:r>
        <w:rPr>
          <w:rFonts w:hint="eastAsia" w:asciiTheme="majorEastAsia" w:hAnsiTheme="majorEastAsia" w:eastAsiaTheme="majorEastAsia" w:cstheme="majorEastAsia"/>
          <w:color w:val="auto"/>
          <w:sz w:val="24"/>
          <w:szCs w:val="24"/>
        </w:rPr>
        <w:t xml:space="preserve">   </w:t>
      </w:r>
    </w:p>
    <w:p>
      <w:pPr>
        <w:keepNext w:val="0"/>
        <w:keepLines w:val="0"/>
        <w:pageBreakBefore w:val="0"/>
        <w:kinsoku/>
        <w:wordWrap/>
        <w:overflowPunct/>
        <w:topLinePunct w:val="0"/>
        <w:autoSpaceDE/>
        <w:bidi w:val="0"/>
        <w:adjustRightInd/>
        <w:spacing w:line="300" w:lineRule="exact"/>
        <w:textAlignment w:val="auto"/>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rPr>
        <w:t xml:space="preserve">第七条    </w:t>
      </w:r>
      <w:r>
        <w:rPr>
          <w:rFonts w:hint="eastAsia" w:asciiTheme="majorEastAsia" w:hAnsiTheme="majorEastAsia" w:eastAsiaTheme="majorEastAsia" w:cstheme="majorEastAsia"/>
          <w:b/>
          <w:bCs/>
          <w:color w:val="auto"/>
          <w:sz w:val="24"/>
          <w:szCs w:val="24"/>
          <w:lang w:val="en-US" w:eastAsia="zh-CN"/>
        </w:rPr>
        <w:t xml:space="preserve"> </w:t>
      </w:r>
    </w:p>
    <w:p>
      <w:pPr>
        <w:keepNext w:val="0"/>
        <w:keepLines w:val="0"/>
        <w:pageBreakBefore w:val="0"/>
        <w:kinsoku/>
        <w:wordWrap/>
        <w:overflowPunct/>
        <w:topLinePunct w:val="0"/>
        <w:autoSpaceDE/>
        <w:bidi w:val="0"/>
        <w:adjustRightInd/>
        <w:spacing w:line="300" w:lineRule="exact"/>
        <w:jc w:val="center"/>
        <w:textAlignment w:val="auto"/>
        <w:rPr>
          <w:rFonts w:hint="eastAsia" w:asciiTheme="majorEastAsia" w:hAnsiTheme="majorEastAsia" w:eastAsiaTheme="majorEastAsia" w:cstheme="majorEastAsia"/>
          <w:b/>
          <w:bCs/>
          <w:color w:val="auto"/>
          <w:sz w:val="24"/>
          <w:szCs w:val="24"/>
        </w:rPr>
      </w:pPr>
    </w:p>
    <w:p>
      <w:pPr>
        <w:keepNext w:val="0"/>
        <w:keepLines w:val="0"/>
        <w:pageBreakBefore w:val="0"/>
        <w:kinsoku/>
        <w:wordWrap/>
        <w:overflowPunct/>
        <w:topLinePunct w:val="0"/>
        <w:autoSpaceDE/>
        <w:bidi w:val="0"/>
        <w:adjustRightInd/>
        <w:spacing w:line="300" w:lineRule="exact"/>
        <w:jc w:val="center"/>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第四章  委托服务的质量标准</w:t>
      </w:r>
    </w:p>
    <w:p>
      <w:pPr>
        <w:keepNext w:val="0"/>
        <w:keepLines w:val="0"/>
        <w:pageBreakBefore w:val="0"/>
        <w:kinsoku/>
        <w:wordWrap/>
        <w:overflowPunct/>
        <w:topLinePunct w:val="0"/>
        <w:autoSpaceDE/>
        <w:autoSpaceDN w:val="0"/>
        <w:bidi w:val="0"/>
        <w:adjustRightInd/>
        <w:spacing w:line="300" w:lineRule="exact"/>
        <w:ind w:firstLine="118" w:firstLineChars="49"/>
        <w:textAlignment w:val="auto"/>
        <w:rPr>
          <w:rFonts w:hint="eastAsia" w:asciiTheme="majorEastAsia" w:hAnsiTheme="majorEastAsia" w:eastAsiaTheme="majorEastAsia" w:cstheme="majorEastAsia"/>
          <w:b/>
          <w:bCs/>
          <w:color w:val="auto"/>
          <w:sz w:val="24"/>
          <w:szCs w:val="24"/>
        </w:rPr>
      </w:pPr>
    </w:p>
    <w:p>
      <w:pPr>
        <w:keepNext w:val="0"/>
        <w:keepLines w:val="0"/>
        <w:pageBreakBefore w:val="0"/>
        <w:kinsoku/>
        <w:wordWrap/>
        <w:overflowPunct/>
        <w:topLinePunct w:val="0"/>
        <w:autoSpaceDE/>
        <w:autoSpaceDN w:val="0"/>
        <w:bidi w:val="0"/>
        <w:adjustRightInd/>
        <w:spacing w:line="3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w:t>
      </w:r>
      <w:r>
        <w:rPr>
          <w:rFonts w:hint="eastAsia" w:asciiTheme="majorEastAsia" w:hAnsiTheme="majorEastAsia" w:eastAsiaTheme="majorEastAsia" w:cstheme="majorEastAsia"/>
          <w:b/>
          <w:bCs/>
          <w:color w:val="auto"/>
          <w:sz w:val="24"/>
          <w:szCs w:val="24"/>
          <w:lang w:val="en-US" w:eastAsia="zh-CN"/>
        </w:rPr>
        <w:t>八</w:t>
      </w:r>
      <w:r>
        <w:rPr>
          <w:rFonts w:hint="eastAsia" w:asciiTheme="majorEastAsia" w:hAnsiTheme="majorEastAsia" w:eastAsiaTheme="majorEastAsia" w:cstheme="majorEastAsia"/>
          <w:b/>
          <w:bCs/>
          <w:color w:val="auto"/>
          <w:sz w:val="24"/>
          <w:szCs w:val="24"/>
        </w:rPr>
        <w:t xml:space="preserve">条  </w:t>
      </w:r>
      <w:r>
        <w:rPr>
          <w:rFonts w:hint="eastAsia" w:asciiTheme="majorEastAsia" w:hAnsiTheme="majorEastAsia" w:eastAsiaTheme="majorEastAsia" w:cstheme="majorEastAsia"/>
          <w:b/>
          <w:color w:val="auto"/>
          <w:sz w:val="24"/>
          <w:szCs w:val="24"/>
          <w:shd w:val="clear" w:color="auto" w:fill="FFFFFF"/>
        </w:rPr>
        <w:t>会议服务工作标准</w:t>
      </w:r>
    </w:p>
    <w:p>
      <w:pPr>
        <w:keepNext w:val="0"/>
        <w:keepLines w:val="0"/>
        <w:pageBreakBefore w:val="0"/>
        <w:kinsoku/>
        <w:wordWrap/>
        <w:overflowPunct/>
        <w:topLinePunct w:val="0"/>
        <w:autoSpaceDE/>
        <w:autoSpaceDN w:val="0"/>
        <w:bidi w:val="0"/>
        <w:adjustRightInd/>
        <w:spacing w:line="3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第</w:t>
      </w:r>
      <w:r>
        <w:rPr>
          <w:rFonts w:hint="eastAsia" w:asciiTheme="majorEastAsia" w:hAnsiTheme="majorEastAsia" w:eastAsiaTheme="majorEastAsia" w:cstheme="majorEastAsia"/>
          <w:b/>
          <w:color w:val="auto"/>
          <w:sz w:val="24"/>
          <w:szCs w:val="24"/>
          <w:lang w:val="en-US" w:eastAsia="zh-CN"/>
        </w:rPr>
        <w:t>九</w:t>
      </w:r>
      <w:r>
        <w:rPr>
          <w:rFonts w:hint="eastAsia" w:asciiTheme="majorEastAsia" w:hAnsiTheme="majorEastAsia" w:eastAsiaTheme="majorEastAsia" w:cstheme="majorEastAsia"/>
          <w:b/>
          <w:color w:val="auto"/>
          <w:sz w:val="24"/>
          <w:szCs w:val="24"/>
        </w:rPr>
        <w:t>条  保洁服务工作标准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第</w:t>
      </w:r>
      <w:r>
        <w:rPr>
          <w:rFonts w:hint="eastAsia" w:asciiTheme="majorEastAsia" w:hAnsiTheme="majorEastAsia" w:eastAsiaTheme="majorEastAsia" w:cstheme="majorEastAsia"/>
          <w:b/>
          <w:bCs/>
          <w:color w:val="auto"/>
          <w:sz w:val="24"/>
          <w:szCs w:val="24"/>
          <w:lang w:val="en-US" w:eastAsia="zh-CN"/>
        </w:rPr>
        <w:t>十</w:t>
      </w:r>
      <w:r>
        <w:rPr>
          <w:rFonts w:hint="eastAsia" w:asciiTheme="majorEastAsia" w:hAnsiTheme="majorEastAsia" w:eastAsiaTheme="majorEastAsia" w:cstheme="majorEastAsia"/>
          <w:b/>
          <w:bCs/>
          <w:color w:val="auto"/>
          <w:sz w:val="24"/>
          <w:szCs w:val="24"/>
        </w:rPr>
        <w:t>条</w:t>
      </w: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b w:val="0"/>
          <w:bCs w:val="0"/>
          <w:color w:val="auto"/>
          <w:sz w:val="24"/>
          <w:szCs w:val="24"/>
        </w:rPr>
        <w:t xml:space="preserve"> </w:t>
      </w:r>
      <w:r>
        <w:rPr>
          <w:rFonts w:hint="eastAsia" w:asciiTheme="majorEastAsia" w:hAnsiTheme="majorEastAsia" w:eastAsiaTheme="majorEastAsia" w:cstheme="majorEastAsia"/>
          <w:b/>
          <w:bCs/>
          <w:color w:val="auto"/>
          <w:sz w:val="24"/>
          <w:szCs w:val="24"/>
          <w:lang w:val="en-US" w:eastAsia="zh-CN"/>
        </w:rPr>
        <w:t>给排水及供暖设备的运行和</w:t>
      </w:r>
      <w:r>
        <w:rPr>
          <w:rFonts w:hint="eastAsia" w:asciiTheme="majorEastAsia" w:hAnsiTheme="majorEastAsia" w:eastAsiaTheme="majorEastAsia" w:cstheme="majorEastAsia"/>
          <w:b/>
          <w:bCs/>
          <w:color w:val="auto"/>
          <w:sz w:val="24"/>
          <w:szCs w:val="24"/>
        </w:rPr>
        <w:t>日常</w:t>
      </w:r>
      <w:r>
        <w:rPr>
          <w:rFonts w:hint="eastAsia" w:asciiTheme="majorEastAsia" w:hAnsiTheme="majorEastAsia" w:eastAsiaTheme="majorEastAsia" w:cstheme="majorEastAsia"/>
          <w:b/>
          <w:bCs/>
          <w:color w:val="auto"/>
          <w:sz w:val="24"/>
          <w:szCs w:val="24"/>
          <w:lang w:val="en-US" w:eastAsia="zh-CN"/>
        </w:rPr>
        <w:t>小型</w:t>
      </w:r>
      <w:r>
        <w:rPr>
          <w:rFonts w:hint="eastAsia" w:asciiTheme="majorEastAsia" w:hAnsiTheme="majorEastAsia" w:eastAsiaTheme="majorEastAsia" w:cstheme="majorEastAsia"/>
          <w:b/>
          <w:bCs/>
          <w:color w:val="auto"/>
          <w:sz w:val="24"/>
          <w:szCs w:val="24"/>
        </w:rPr>
        <w:t>维修服务标准</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rPr>
        <w:t>第</w:t>
      </w:r>
      <w:r>
        <w:rPr>
          <w:rFonts w:hint="eastAsia" w:asciiTheme="majorEastAsia" w:hAnsiTheme="majorEastAsia" w:eastAsiaTheme="majorEastAsia" w:cstheme="majorEastAsia"/>
          <w:b/>
          <w:bCs/>
          <w:color w:val="auto"/>
          <w:sz w:val="24"/>
          <w:szCs w:val="24"/>
          <w:lang w:val="en-US" w:eastAsia="zh-CN"/>
        </w:rPr>
        <w:t>十一</w:t>
      </w:r>
      <w:r>
        <w:rPr>
          <w:rFonts w:hint="eastAsia" w:asciiTheme="majorEastAsia" w:hAnsiTheme="majorEastAsia" w:eastAsiaTheme="majorEastAsia" w:cstheme="majorEastAsia"/>
          <w:b/>
          <w:bCs/>
          <w:color w:val="auto"/>
          <w:sz w:val="24"/>
          <w:szCs w:val="24"/>
        </w:rPr>
        <w:t>条</w:t>
      </w:r>
      <w:r>
        <w:rPr>
          <w:rFonts w:hint="eastAsia" w:asciiTheme="majorEastAsia" w:hAnsiTheme="majorEastAsia" w:eastAsiaTheme="majorEastAsia" w:cstheme="majorEastAsia"/>
          <w:b/>
          <w:bCs/>
          <w:color w:val="auto"/>
          <w:sz w:val="24"/>
          <w:szCs w:val="24"/>
          <w:lang w:val="en-US" w:eastAsia="zh-CN"/>
        </w:rPr>
        <w:t xml:space="preserve"> 垃圾分类工作内容及标准</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lang w:val="en-US" w:eastAsia="zh-CN"/>
        </w:rPr>
        <w:t xml:space="preserve">                 </w:t>
      </w:r>
      <w:r>
        <w:rPr>
          <w:rFonts w:hint="eastAsia" w:asciiTheme="majorEastAsia" w:hAnsiTheme="majorEastAsia" w:eastAsiaTheme="majorEastAsia" w:cstheme="majorEastAsia"/>
          <w:b/>
          <w:bCs/>
          <w:color w:val="auto"/>
          <w:sz w:val="24"/>
          <w:szCs w:val="24"/>
        </w:rPr>
        <w:t>第五章  双方权利义务</w:t>
      </w:r>
    </w:p>
    <w:p>
      <w:pPr>
        <w:keepNext w:val="0"/>
        <w:keepLines w:val="0"/>
        <w:pageBreakBefore w:val="0"/>
        <w:widowControl w:val="0"/>
        <w:numPr>
          <w:ilvl w:val="0"/>
          <w:numId w:val="12"/>
        </w:numPr>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甲方权利义务</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rPr>
        <w:t>第十</w:t>
      </w:r>
      <w:r>
        <w:rPr>
          <w:rFonts w:hint="eastAsia" w:asciiTheme="majorEastAsia" w:hAnsiTheme="majorEastAsia" w:eastAsiaTheme="majorEastAsia" w:cstheme="majorEastAsia"/>
          <w:b/>
          <w:bCs/>
          <w:color w:val="auto"/>
          <w:sz w:val="24"/>
          <w:szCs w:val="24"/>
          <w:lang w:val="en-US" w:eastAsia="zh-CN"/>
        </w:rPr>
        <w:t>三</w:t>
      </w:r>
      <w:r>
        <w:rPr>
          <w:rFonts w:hint="eastAsia" w:asciiTheme="majorEastAsia" w:hAnsiTheme="majorEastAsia" w:eastAsiaTheme="majorEastAsia" w:cstheme="majorEastAsia"/>
          <w:b/>
          <w:bCs/>
          <w:color w:val="auto"/>
          <w:sz w:val="24"/>
          <w:szCs w:val="24"/>
        </w:rPr>
        <w:t>条  乙方权利义务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1800" w:firstLineChars="750"/>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b/>
          <w:bCs/>
          <w:color w:val="auto"/>
          <w:sz w:val="24"/>
          <w:szCs w:val="24"/>
        </w:rPr>
        <w:t>第六章  物业管理服务费用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第十</w:t>
      </w:r>
      <w:r>
        <w:rPr>
          <w:rFonts w:hint="eastAsia" w:asciiTheme="majorEastAsia" w:hAnsiTheme="majorEastAsia" w:eastAsiaTheme="majorEastAsia" w:cstheme="majorEastAsia"/>
          <w:b/>
          <w:bCs/>
          <w:color w:val="auto"/>
          <w:sz w:val="24"/>
          <w:szCs w:val="24"/>
          <w:lang w:val="en-US" w:eastAsia="zh-CN"/>
        </w:rPr>
        <w:t>四</w:t>
      </w:r>
      <w:r>
        <w:rPr>
          <w:rFonts w:hint="eastAsia" w:asciiTheme="majorEastAsia" w:hAnsiTheme="majorEastAsia" w:eastAsiaTheme="majorEastAsia" w:cstheme="majorEastAsia"/>
          <w:b/>
          <w:bCs/>
          <w:color w:val="auto"/>
          <w:sz w:val="24"/>
          <w:szCs w:val="24"/>
        </w:rPr>
        <w:t>条  物业管理服务费</w:t>
      </w:r>
      <w:r>
        <w:rPr>
          <w:rFonts w:hint="eastAsia" w:asciiTheme="majorEastAsia" w:hAnsiTheme="majorEastAsia" w:eastAsiaTheme="majorEastAsia" w:cstheme="majorEastAsia"/>
          <w:b/>
          <w:bCs/>
          <w:color w:val="auto"/>
          <w:sz w:val="24"/>
          <w:szCs w:val="24"/>
          <w:lang w:val="en-US" w:eastAsia="zh-CN"/>
        </w:rPr>
        <w:t>用</w:t>
      </w:r>
      <w:r>
        <w:rPr>
          <w:rFonts w:hint="eastAsia" w:asciiTheme="majorEastAsia" w:hAnsiTheme="majorEastAsia" w:eastAsiaTheme="majorEastAsia" w:cstheme="majorEastAsia"/>
          <w:b/>
          <w:bCs/>
          <w:color w:val="auto"/>
          <w:sz w:val="24"/>
          <w:szCs w:val="24"/>
        </w:rPr>
        <w:t xml:space="preserve">  </w:t>
      </w:r>
      <w:r>
        <w:rPr>
          <w:rFonts w:hint="eastAsia" w:asciiTheme="majorEastAsia" w:hAnsiTheme="majorEastAsia" w:eastAsiaTheme="majorEastAsia" w:cstheme="majorEastAsia"/>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bCs/>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bCs/>
          <w:color w:val="auto"/>
          <w:sz w:val="24"/>
          <w:szCs w:val="24"/>
          <w:lang w:val="en-US" w:eastAsia="zh-CN"/>
        </w:rPr>
        <w:t xml:space="preserve">                 </w:t>
      </w:r>
      <w:r>
        <w:rPr>
          <w:rFonts w:hint="eastAsia" w:asciiTheme="majorEastAsia" w:hAnsiTheme="majorEastAsia" w:eastAsiaTheme="majorEastAsia" w:cstheme="majorEastAsia"/>
          <w:b/>
          <w:bCs/>
          <w:color w:val="auto"/>
          <w:sz w:val="24"/>
          <w:szCs w:val="24"/>
        </w:rPr>
        <w:t>第七章  违约责任</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第十</w:t>
      </w:r>
      <w:r>
        <w:rPr>
          <w:rFonts w:hint="eastAsia" w:asciiTheme="majorEastAsia" w:hAnsiTheme="majorEastAsia" w:eastAsiaTheme="majorEastAsia" w:cstheme="majorEastAsia"/>
          <w:b/>
          <w:bCs/>
          <w:color w:val="auto"/>
          <w:sz w:val="24"/>
          <w:szCs w:val="24"/>
          <w:lang w:val="en-US" w:eastAsia="zh-CN"/>
        </w:rPr>
        <w:t>五</w:t>
      </w:r>
      <w:r>
        <w:rPr>
          <w:rFonts w:hint="eastAsia" w:asciiTheme="majorEastAsia" w:hAnsiTheme="majorEastAsia" w:eastAsiaTheme="majorEastAsia" w:cstheme="majorEastAsia"/>
          <w:b/>
          <w:bCs/>
          <w:color w:val="auto"/>
          <w:sz w:val="24"/>
          <w:szCs w:val="24"/>
        </w:rPr>
        <w:t>条</w:t>
      </w:r>
      <w:r>
        <w:rPr>
          <w:rFonts w:hint="eastAsia" w:asciiTheme="majorEastAsia" w:hAnsiTheme="majorEastAsia" w:eastAsiaTheme="majorEastAsia" w:cstheme="majorEastAsia"/>
          <w:color w:val="auto"/>
          <w:sz w:val="24"/>
          <w:szCs w:val="24"/>
        </w:rPr>
        <w:t xml:space="preserve">  因甲方违反合同的约定，至使乙方未完成合同约定的，乙方不承担违约责任。</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第十</w:t>
      </w:r>
      <w:r>
        <w:rPr>
          <w:rFonts w:hint="eastAsia" w:asciiTheme="majorEastAsia" w:hAnsiTheme="majorEastAsia" w:eastAsiaTheme="majorEastAsia" w:cstheme="majorEastAsia"/>
          <w:b/>
          <w:bCs/>
          <w:color w:val="auto"/>
          <w:sz w:val="24"/>
          <w:szCs w:val="24"/>
          <w:lang w:val="en-US" w:eastAsia="zh-CN"/>
        </w:rPr>
        <w:t>六</w:t>
      </w:r>
      <w:r>
        <w:rPr>
          <w:rFonts w:hint="eastAsia" w:asciiTheme="majorEastAsia" w:hAnsiTheme="majorEastAsia" w:eastAsiaTheme="majorEastAsia" w:cstheme="majorEastAsia"/>
          <w:b/>
          <w:bCs/>
          <w:color w:val="auto"/>
          <w:sz w:val="24"/>
          <w:szCs w:val="24"/>
        </w:rPr>
        <w:t>条</w:t>
      </w:r>
      <w:r>
        <w:rPr>
          <w:rFonts w:hint="eastAsia" w:asciiTheme="majorEastAsia" w:hAnsiTheme="majorEastAsia" w:eastAsiaTheme="majorEastAsia" w:cstheme="majorEastAsia"/>
          <w:color w:val="auto"/>
          <w:sz w:val="24"/>
          <w:szCs w:val="24"/>
        </w:rPr>
        <w:t xml:space="preserve">  甲方逾期支付物业管理费，从逾期之日起每逾期一日按延迟付款金额的</w:t>
      </w:r>
      <w:r>
        <w:rPr>
          <w:rFonts w:hint="eastAsia" w:asciiTheme="majorEastAsia" w:hAnsiTheme="majorEastAsia" w:eastAsiaTheme="majorEastAsia" w:cstheme="majorEastAsia"/>
          <w:color w:val="auto"/>
          <w:sz w:val="24"/>
          <w:szCs w:val="24"/>
          <w:u w:val="single"/>
        </w:rPr>
        <w:t>3</w:t>
      </w:r>
      <w:r>
        <w:rPr>
          <w:rFonts w:hint="eastAsia" w:asciiTheme="majorEastAsia" w:hAnsiTheme="majorEastAsia" w:eastAsiaTheme="majorEastAsia" w:cstheme="majorEastAsia"/>
          <w:color w:val="auto"/>
          <w:sz w:val="24"/>
          <w:szCs w:val="24"/>
        </w:rPr>
        <w:t>‰交纳违约金。</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第十</w:t>
      </w:r>
      <w:r>
        <w:rPr>
          <w:rFonts w:hint="eastAsia" w:asciiTheme="majorEastAsia" w:hAnsiTheme="majorEastAsia" w:eastAsiaTheme="majorEastAsia" w:cstheme="majorEastAsia"/>
          <w:b/>
          <w:bCs/>
          <w:color w:val="auto"/>
          <w:sz w:val="24"/>
          <w:szCs w:val="24"/>
          <w:lang w:val="en-US" w:eastAsia="zh-CN"/>
        </w:rPr>
        <w:t>七</w:t>
      </w:r>
      <w:r>
        <w:rPr>
          <w:rFonts w:hint="eastAsia" w:asciiTheme="majorEastAsia" w:hAnsiTheme="majorEastAsia" w:eastAsiaTheme="majorEastAsia" w:cstheme="majorEastAsia"/>
          <w:b/>
          <w:bCs/>
          <w:color w:val="auto"/>
          <w:sz w:val="24"/>
          <w:szCs w:val="24"/>
        </w:rPr>
        <w:t>条</w:t>
      </w:r>
      <w:r>
        <w:rPr>
          <w:rFonts w:hint="eastAsia" w:asciiTheme="majorEastAsia" w:hAnsiTheme="majorEastAsia" w:eastAsiaTheme="majorEastAsia" w:cstheme="majorEastAsia"/>
          <w:color w:val="auto"/>
          <w:sz w:val="24"/>
          <w:szCs w:val="24"/>
        </w:rPr>
        <w:t xml:space="preserve"> 乙方违反本合同的约定，未能按时完成合同约定的服务，乙方应支付甲方违约金，从逾期之日起每逾期一日按合同总金额的</w:t>
      </w:r>
      <w:r>
        <w:rPr>
          <w:rFonts w:hint="eastAsia" w:asciiTheme="majorEastAsia" w:hAnsiTheme="majorEastAsia" w:eastAsiaTheme="majorEastAsia" w:cstheme="majorEastAsia"/>
          <w:color w:val="auto"/>
          <w:sz w:val="24"/>
          <w:szCs w:val="24"/>
          <w:u w:val="single"/>
        </w:rPr>
        <w:t>3</w:t>
      </w:r>
      <w:r>
        <w:rPr>
          <w:rFonts w:hint="eastAsia" w:asciiTheme="majorEastAsia" w:hAnsiTheme="majorEastAsia" w:eastAsiaTheme="majorEastAsia" w:cstheme="majorEastAsia"/>
          <w:color w:val="auto"/>
          <w:sz w:val="24"/>
          <w:szCs w:val="24"/>
        </w:rPr>
        <w:t>‰交纳。</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第十</w:t>
      </w:r>
      <w:r>
        <w:rPr>
          <w:rFonts w:hint="eastAsia" w:asciiTheme="majorEastAsia" w:hAnsiTheme="majorEastAsia" w:eastAsiaTheme="majorEastAsia" w:cstheme="majorEastAsia"/>
          <w:b/>
          <w:bCs/>
          <w:color w:val="auto"/>
          <w:sz w:val="24"/>
          <w:szCs w:val="24"/>
          <w:lang w:val="en-US" w:eastAsia="zh-CN"/>
        </w:rPr>
        <w:t>八</w:t>
      </w:r>
      <w:r>
        <w:rPr>
          <w:rFonts w:hint="eastAsia" w:asciiTheme="majorEastAsia" w:hAnsiTheme="majorEastAsia" w:eastAsiaTheme="majorEastAsia" w:cstheme="majorEastAsia"/>
          <w:b/>
          <w:bCs/>
          <w:color w:val="auto"/>
          <w:sz w:val="24"/>
          <w:szCs w:val="24"/>
        </w:rPr>
        <w:t>条</w:t>
      </w:r>
      <w:r>
        <w:rPr>
          <w:rFonts w:hint="eastAsia" w:asciiTheme="majorEastAsia" w:hAnsiTheme="majorEastAsia" w:eastAsiaTheme="majorEastAsia" w:cstheme="majorEastAsia"/>
          <w:color w:val="auto"/>
          <w:sz w:val="24"/>
          <w:szCs w:val="24"/>
        </w:rPr>
        <w:t xml:space="preserve"> 乙方拥有合法提供本合同规定的物业管理服务的全部资质、政府许可或授权。因乙方服务造成甲方或第三方损失的，乙方应承担赔偿责任。</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第十</w:t>
      </w:r>
      <w:r>
        <w:rPr>
          <w:rFonts w:hint="eastAsia" w:asciiTheme="majorEastAsia" w:hAnsiTheme="majorEastAsia" w:eastAsiaTheme="majorEastAsia" w:cstheme="majorEastAsia"/>
          <w:b/>
          <w:bCs/>
          <w:color w:val="auto"/>
          <w:sz w:val="24"/>
          <w:szCs w:val="24"/>
          <w:lang w:val="en-US" w:eastAsia="zh-CN"/>
        </w:rPr>
        <w:t>九</w:t>
      </w:r>
      <w:r>
        <w:rPr>
          <w:rFonts w:hint="eastAsia" w:asciiTheme="majorEastAsia" w:hAnsiTheme="majorEastAsia" w:eastAsiaTheme="majorEastAsia" w:cstheme="majorEastAsia"/>
          <w:b/>
          <w:bCs/>
          <w:color w:val="auto"/>
          <w:sz w:val="24"/>
          <w:szCs w:val="24"/>
        </w:rPr>
        <w:t>条</w:t>
      </w:r>
      <w:r>
        <w:rPr>
          <w:rFonts w:hint="eastAsia" w:asciiTheme="majorEastAsia" w:hAnsiTheme="majorEastAsia" w:eastAsiaTheme="majorEastAsia" w:cstheme="majorEastAsia"/>
          <w:color w:val="auto"/>
          <w:sz w:val="24"/>
          <w:szCs w:val="24"/>
        </w:rPr>
        <w:t xml:space="preserve"> 乙方违反本合同第四章的约定，未能达到约定的服务标准，甲方有权要求乙方限期整改，逾期未整改的，甲方有权终止合同，但需提前30天书面通知乙方，造成甲方经济损失的，乙方应给予甲方经济赔偿。</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b/>
          <w:bCs/>
          <w:color w:val="auto"/>
          <w:sz w:val="24"/>
          <w:szCs w:val="24"/>
        </w:rPr>
        <w:t>第八章  合同的终止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bCs/>
          <w:color w:val="auto"/>
          <w:sz w:val="24"/>
          <w:szCs w:val="24"/>
        </w:rPr>
        <w:t>第</w:t>
      </w:r>
      <w:r>
        <w:rPr>
          <w:rFonts w:hint="eastAsia" w:asciiTheme="majorEastAsia" w:hAnsiTheme="majorEastAsia" w:eastAsiaTheme="majorEastAsia" w:cstheme="majorEastAsia"/>
          <w:b/>
          <w:bCs/>
          <w:color w:val="auto"/>
          <w:sz w:val="24"/>
          <w:szCs w:val="24"/>
          <w:lang w:val="en-US" w:eastAsia="zh-CN"/>
        </w:rPr>
        <w:t>二</w:t>
      </w:r>
      <w:r>
        <w:rPr>
          <w:rFonts w:hint="eastAsia" w:asciiTheme="majorEastAsia" w:hAnsiTheme="majorEastAsia" w:eastAsiaTheme="majorEastAsia" w:cstheme="majorEastAsia"/>
          <w:b/>
          <w:bCs/>
          <w:color w:val="auto"/>
          <w:sz w:val="24"/>
          <w:szCs w:val="24"/>
        </w:rPr>
        <w:t xml:space="preserve">十条 </w:t>
      </w:r>
      <w:r>
        <w:rPr>
          <w:rFonts w:hint="eastAsia" w:asciiTheme="majorEastAsia" w:hAnsiTheme="majorEastAsia" w:eastAsiaTheme="majorEastAsia" w:cstheme="majorEastAsia"/>
          <w:color w:val="auto"/>
          <w:sz w:val="24"/>
          <w:szCs w:val="24"/>
        </w:rPr>
        <w:t xml:space="preserve"> 本合同到期自然终止。</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b/>
          <w:bCs/>
          <w:color w:val="auto"/>
          <w:sz w:val="24"/>
          <w:szCs w:val="24"/>
        </w:rPr>
        <w:t>第</w:t>
      </w:r>
      <w:r>
        <w:rPr>
          <w:rFonts w:hint="eastAsia" w:asciiTheme="majorEastAsia" w:hAnsiTheme="majorEastAsia" w:eastAsiaTheme="majorEastAsia" w:cstheme="majorEastAsia"/>
          <w:b/>
          <w:bCs/>
          <w:color w:val="auto"/>
          <w:sz w:val="24"/>
          <w:szCs w:val="24"/>
          <w:lang w:val="en-US" w:eastAsia="zh-CN"/>
        </w:rPr>
        <w:t>二</w:t>
      </w:r>
      <w:r>
        <w:rPr>
          <w:rFonts w:hint="eastAsia" w:asciiTheme="majorEastAsia" w:hAnsiTheme="majorEastAsia" w:eastAsiaTheme="majorEastAsia" w:cstheme="majorEastAsia"/>
          <w:b/>
          <w:bCs/>
          <w:color w:val="auto"/>
          <w:sz w:val="24"/>
          <w:szCs w:val="24"/>
        </w:rPr>
        <w:t>十</w:t>
      </w:r>
      <w:r>
        <w:rPr>
          <w:rFonts w:hint="eastAsia" w:asciiTheme="majorEastAsia" w:hAnsiTheme="majorEastAsia" w:eastAsiaTheme="majorEastAsia" w:cstheme="majorEastAsia"/>
          <w:b/>
          <w:bCs/>
          <w:color w:val="auto"/>
          <w:sz w:val="24"/>
          <w:szCs w:val="24"/>
          <w:lang w:val="en-US" w:eastAsia="zh-CN"/>
        </w:rPr>
        <w:t>一</w:t>
      </w:r>
      <w:r>
        <w:rPr>
          <w:rFonts w:hint="eastAsia" w:asciiTheme="majorEastAsia" w:hAnsiTheme="majorEastAsia" w:eastAsiaTheme="majorEastAsia" w:cstheme="majorEastAsia"/>
          <w:b/>
          <w:bCs/>
          <w:color w:val="auto"/>
          <w:sz w:val="24"/>
          <w:szCs w:val="24"/>
        </w:rPr>
        <w:t xml:space="preserve">条 </w:t>
      </w:r>
      <w:r>
        <w:rPr>
          <w:rFonts w:hint="eastAsia" w:asciiTheme="majorEastAsia" w:hAnsiTheme="majorEastAsia" w:eastAsiaTheme="majorEastAsia" w:cstheme="majorEastAsia"/>
          <w:color w:val="auto"/>
          <w:sz w:val="24"/>
          <w:szCs w:val="24"/>
        </w:rPr>
        <w:t xml:space="preserve"> 甲乙任何一方无正当理由拟提前终止合同的，应提前六十天以书面形式通知对方，并应向对方支付相当于两个月的物业管理服务费的违约金，给对方造成经济损失超过违约金的，还应给予赔偿违约金与损失差额。</w:t>
      </w:r>
      <w:r>
        <w:rPr>
          <w:rFonts w:hint="eastAsia" w:asciiTheme="majorEastAsia" w:hAnsiTheme="majorEastAsia" w:eastAsiaTheme="majorEastAsia" w:cstheme="majorEastAsia"/>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w:t>
      </w:r>
      <w:r>
        <w:rPr>
          <w:rFonts w:hint="eastAsia" w:asciiTheme="majorEastAsia" w:hAnsiTheme="majorEastAsia" w:eastAsiaTheme="majorEastAsia" w:cstheme="majorEastAsia"/>
          <w:color w:val="auto"/>
          <w:sz w:val="24"/>
          <w:szCs w:val="24"/>
          <w:lang w:val="en-US" w:eastAsia="zh-CN"/>
        </w:rPr>
        <w:t xml:space="preserve"> </w:t>
      </w:r>
      <w:r>
        <w:rPr>
          <w:rFonts w:hint="eastAsia" w:asciiTheme="majorEastAsia" w:hAnsiTheme="majorEastAsia" w:eastAsiaTheme="majorEastAsia" w:cstheme="majorEastAsia"/>
          <w:b/>
          <w:bCs/>
          <w:color w:val="auto"/>
          <w:sz w:val="24"/>
          <w:szCs w:val="24"/>
        </w:rPr>
        <w:t>第九章  附则</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
          <w:color w:val="auto"/>
          <w:sz w:val="24"/>
          <w:szCs w:val="24"/>
        </w:rPr>
        <w:t>第二十</w:t>
      </w:r>
      <w:r>
        <w:rPr>
          <w:rFonts w:hint="eastAsia" w:asciiTheme="majorEastAsia" w:hAnsiTheme="majorEastAsia" w:eastAsiaTheme="majorEastAsia" w:cstheme="majorEastAsia"/>
          <w:b/>
          <w:color w:val="auto"/>
          <w:sz w:val="24"/>
          <w:szCs w:val="24"/>
          <w:lang w:val="en-US" w:eastAsia="zh-CN"/>
        </w:rPr>
        <w:t>二</w:t>
      </w:r>
      <w:r>
        <w:rPr>
          <w:rFonts w:hint="eastAsia" w:asciiTheme="majorEastAsia" w:hAnsiTheme="majorEastAsia" w:eastAsiaTheme="majorEastAsia" w:cstheme="majorEastAsia"/>
          <w:b/>
          <w:color w:val="auto"/>
          <w:sz w:val="24"/>
          <w:szCs w:val="24"/>
        </w:rPr>
        <w:t>条</w:t>
      </w:r>
      <w:r>
        <w:rPr>
          <w:rFonts w:hint="eastAsia" w:asciiTheme="majorEastAsia" w:hAnsiTheme="majorEastAsia" w:eastAsiaTheme="majorEastAsia" w:cstheme="majorEastAsia"/>
          <w:bCs/>
          <w:color w:val="auto"/>
          <w:sz w:val="24"/>
          <w:szCs w:val="24"/>
        </w:rPr>
        <w:t xml:space="preserve">　本合同执行期间，如遇不可抗力，致使合同无法履行时，双方应按有关法律规定及时协商处理。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
          <w:color w:val="auto"/>
          <w:sz w:val="24"/>
          <w:szCs w:val="24"/>
        </w:rPr>
        <w:t>第二十</w:t>
      </w:r>
      <w:r>
        <w:rPr>
          <w:rFonts w:hint="eastAsia" w:asciiTheme="majorEastAsia" w:hAnsiTheme="majorEastAsia" w:eastAsiaTheme="majorEastAsia" w:cstheme="majorEastAsia"/>
          <w:b/>
          <w:color w:val="auto"/>
          <w:sz w:val="24"/>
          <w:szCs w:val="24"/>
          <w:lang w:val="en-US" w:eastAsia="zh-CN"/>
        </w:rPr>
        <w:t>三</w:t>
      </w:r>
      <w:r>
        <w:rPr>
          <w:rFonts w:hint="eastAsia" w:asciiTheme="majorEastAsia" w:hAnsiTheme="majorEastAsia" w:eastAsiaTheme="majorEastAsia" w:cstheme="majorEastAsia"/>
          <w:b/>
          <w:color w:val="auto"/>
          <w:sz w:val="24"/>
          <w:szCs w:val="24"/>
        </w:rPr>
        <w:t>条</w:t>
      </w:r>
      <w:r>
        <w:rPr>
          <w:rFonts w:hint="eastAsia" w:asciiTheme="majorEastAsia" w:hAnsiTheme="majorEastAsia" w:eastAsiaTheme="majorEastAsia" w:cstheme="majorEastAsia"/>
          <w:bCs/>
          <w:color w:val="auto"/>
          <w:sz w:val="24"/>
          <w:szCs w:val="24"/>
        </w:rPr>
        <w:t>　本合同在履行中发生争议，双方应协商解决或报请物业管理行政主管部门进行调解，协商或调解不成的，双方同意由</w:t>
      </w:r>
      <w:r>
        <w:rPr>
          <w:rFonts w:hint="eastAsia" w:asciiTheme="majorEastAsia" w:hAnsiTheme="majorEastAsia" w:eastAsiaTheme="majorEastAsia" w:cstheme="majorEastAsia"/>
          <w:bCs/>
          <w:color w:val="auto"/>
          <w:sz w:val="24"/>
          <w:szCs w:val="24"/>
          <w:u w:val="single"/>
        </w:rPr>
        <w:t>门头沟区</w:t>
      </w:r>
      <w:r>
        <w:rPr>
          <w:rFonts w:hint="eastAsia" w:asciiTheme="majorEastAsia" w:hAnsiTheme="majorEastAsia" w:eastAsiaTheme="majorEastAsia" w:cstheme="majorEastAsia"/>
          <w:bCs/>
          <w:color w:val="auto"/>
          <w:sz w:val="24"/>
          <w:szCs w:val="24"/>
        </w:rPr>
        <w:t>人民法院进行管辖。</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
          <w:color w:val="auto"/>
          <w:sz w:val="24"/>
          <w:szCs w:val="24"/>
        </w:rPr>
        <w:t>第二十</w:t>
      </w:r>
      <w:r>
        <w:rPr>
          <w:rFonts w:hint="eastAsia" w:asciiTheme="majorEastAsia" w:hAnsiTheme="majorEastAsia" w:eastAsiaTheme="majorEastAsia" w:cstheme="majorEastAsia"/>
          <w:b/>
          <w:color w:val="auto"/>
          <w:sz w:val="24"/>
          <w:szCs w:val="24"/>
          <w:lang w:val="en-US" w:eastAsia="zh-CN"/>
        </w:rPr>
        <w:t>四</w:t>
      </w:r>
      <w:r>
        <w:rPr>
          <w:rFonts w:hint="eastAsia" w:asciiTheme="majorEastAsia" w:hAnsiTheme="majorEastAsia" w:eastAsiaTheme="majorEastAsia" w:cstheme="majorEastAsia"/>
          <w:b/>
          <w:color w:val="auto"/>
          <w:sz w:val="24"/>
          <w:szCs w:val="24"/>
        </w:rPr>
        <w:t>条</w:t>
      </w:r>
      <w:r>
        <w:rPr>
          <w:rFonts w:hint="eastAsia" w:asciiTheme="majorEastAsia" w:hAnsiTheme="majorEastAsia" w:eastAsiaTheme="majorEastAsia" w:cstheme="majorEastAsia"/>
          <w:bCs/>
          <w:color w:val="auto"/>
          <w:sz w:val="24"/>
          <w:szCs w:val="24"/>
        </w:rPr>
        <w:t xml:space="preserve"> 双方可对本合同的条款进行补充，以书面形式签订补充协议，补充协议与本合同具有同等效力。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
          <w:color w:val="auto"/>
          <w:sz w:val="24"/>
          <w:szCs w:val="24"/>
        </w:rPr>
        <w:t>第二十</w:t>
      </w:r>
      <w:r>
        <w:rPr>
          <w:rFonts w:hint="eastAsia" w:asciiTheme="majorEastAsia" w:hAnsiTheme="majorEastAsia" w:eastAsiaTheme="majorEastAsia" w:cstheme="majorEastAsia"/>
          <w:b/>
          <w:color w:val="auto"/>
          <w:sz w:val="24"/>
          <w:szCs w:val="24"/>
          <w:lang w:val="en-US" w:eastAsia="zh-CN"/>
        </w:rPr>
        <w:t>五</w:t>
      </w:r>
      <w:r>
        <w:rPr>
          <w:rFonts w:hint="eastAsia" w:asciiTheme="majorEastAsia" w:hAnsiTheme="majorEastAsia" w:eastAsiaTheme="majorEastAsia" w:cstheme="majorEastAsia"/>
          <w:b/>
          <w:color w:val="auto"/>
          <w:sz w:val="24"/>
          <w:szCs w:val="24"/>
        </w:rPr>
        <w:t>条</w:t>
      </w:r>
      <w:r>
        <w:rPr>
          <w:rFonts w:hint="eastAsia" w:asciiTheme="majorEastAsia" w:hAnsiTheme="majorEastAsia" w:eastAsiaTheme="majorEastAsia" w:cstheme="majorEastAsia"/>
          <w:bCs/>
          <w:color w:val="auto"/>
          <w:sz w:val="24"/>
          <w:szCs w:val="24"/>
        </w:rPr>
        <w:t xml:space="preserve">  本合同一式四份，双方各执两份。自双方签字盖章之日起生效。</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360" w:firstLineChars="150"/>
        <w:textAlignment w:val="auto"/>
        <w:rPr>
          <w:rFonts w:hint="eastAsia" w:asciiTheme="majorEastAsia" w:hAnsiTheme="majorEastAsia" w:eastAsiaTheme="majorEastAsia" w:cstheme="majorEastAsia"/>
          <w:bCs/>
          <w:color w:val="auto"/>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360" w:firstLineChars="150"/>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rPr>
        <w:t>甲方签章：                        乙方签章：</w:t>
      </w:r>
    </w:p>
    <w:p>
      <w:pPr>
        <w:keepNext w:val="0"/>
        <w:keepLines w:val="0"/>
        <w:pageBreakBefore w:val="0"/>
        <w:widowControl w:val="0"/>
        <w:kinsoku/>
        <w:wordWrap/>
        <w:overflowPunct/>
        <w:topLinePunct w:val="0"/>
        <w:autoSpaceDE/>
        <w:autoSpaceDN/>
        <w:bidi w:val="0"/>
        <w:adjustRightInd/>
        <w:snapToGrid/>
        <w:spacing w:line="400" w:lineRule="exact"/>
        <w:ind w:firstLine="460" w:firstLineChars="192"/>
        <w:textAlignment w:val="auto"/>
        <w:rPr>
          <w:rFonts w:hint="eastAsia" w:asciiTheme="majorEastAsia" w:hAnsiTheme="majorEastAsia" w:eastAsiaTheme="majorEastAsia" w:cstheme="majorEastAsia"/>
          <w:bCs/>
          <w:color w:val="auto"/>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60" w:firstLineChars="192"/>
        <w:textAlignment w:val="auto"/>
        <w:rPr>
          <w:rFonts w:hint="eastAsia" w:asciiTheme="majorEastAsia" w:hAnsiTheme="majorEastAsia" w:eastAsiaTheme="majorEastAsia" w:cstheme="majorEastAsia"/>
          <w:bCs/>
          <w:color w:val="auto"/>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360" w:firstLineChars="150"/>
        <w:textAlignment w:val="auto"/>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rPr>
        <w:t>代 表 人：                        代 表 人：</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heme="majorEastAsia" w:hAnsiTheme="majorEastAsia" w:eastAsiaTheme="majorEastAsia" w:cstheme="majorEastAsia"/>
          <w:bCs/>
          <w:color w:val="auto"/>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360" w:firstLineChars="150"/>
        <w:textAlignment w:val="auto"/>
        <w:rPr>
          <w:rFonts w:hint="eastAsia" w:asciiTheme="majorEastAsia" w:hAnsiTheme="majorEastAsia" w:eastAsiaTheme="majorEastAsia" w:cstheme="majorEastAsia"/>
          <w:bCs/>
          <w:color w:val="auto"/>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360" w:firstLineChars="150"/>
        <w:textAlignment w:val="auto"/>
        <w:rPr>
          <w:b/>
          <w:color w:val="auto"/>
          <w:sz w:val="36"/>
          <w:szCs w:val="36"/>
        </w:rPr>
      </w:pPr>
      <w:r>
        <w:rPr>
          <w:rFonts w:hint="eastAsia" w:asciiTheme="majorEastAsia" w:hAnsiTheme="majorEastAsia" w:eastAsiaTheme="majorEastAsia" w:cstheme="majorEastAsia"/>
          <w:bCs/>
          <w:color w:val="auto"/>
          <w:sz w:val="24"/>
          <w:szCs w:val="24"/>
        </w:rPr>
        <w:t xml:space="preserve">日    期：                </w:t>
      </w:r>
      <w:r>
        <w:rPr>
          <w:rFonts w:hint="eastAsia" w:asciiTheme="majorEastAsia" w:hAnsiTheme="majorEastAsia" w:eastAsiaTheme="majorEastAsia" w:cstheme="majorEastAsia"/>
          <w:color w:val="auto"/>
          <w:sz w:val="24"/>
          <w:szCs w:val="24"/>
        </w:rPr>
        <w:t xml:space="preserve">        日    期：</w:t>
      </w:r>
    </w:p>
    <w:p>
      <w:pPr>
        <w:pStyle w:val="11"/>
        <w:numPr>
          <w:ilvl w:val="0"/>
          <w:numId w:val="0"/>
        </w:numPr>
        <w:tabs>
          <w:tab w:val="left" w:pos="1624"/>
        </w:tabs>
        <w:ind w:right="9" w:rightChars="0"/>
        <w:jc w:val="both"/>
        <w:rPr>
          <w:spacing w:val="-10"/>
        </w:rPr>
      </w:pPr>
    </w:p>
    <w:p>
      <w:pPr>
        <w:pStyle w:val="11"/>
        <w:numPr>
          <w:ilvl w:val="0"/>
          <w:numId w:val="0"/>
        </w:numPr>
        <w:tabs>
          <w:tab w:val="left" w:pos="1624"/>
        </w:tabs>
        <w:ind w:right="9" w:rightChars="0"/>
        <w:jc w:val="both"/>
        <w:rPr>
          <w:spacing w:val="-10"/>
        </w:rPr>
      </w:pPr>
    </w:p>
    <w:p>
      <w:pPr>
        <w:pStyle w:val="4"/>
        <w:spacing w:before="2"/>
        <w:rPr>
          <w:sz w:val="43"/>
        </w:rPr>
      </w:pPr>
    </w:p>
    <w:p>
      <w:pPr>
        <w:pStyle w:val="11"/>
        <w:tabs>
          <w:tab w:val="left" w:pos="1624"/>
        </w:tabs>
        <w:ind w:right="9"/>
      </w:pPr>
      <w:r>
        <w:t>第六</w:t>
      </w:r>
      <w:r>
        <w:rPr>
          <w:spacing w:val="-10"/>
        </w:rPr>
        <w:t>章</w:t>
      </w:r>
      <w:r>
        <w:tab/>
      </w:r>
      <w:r>
        <w:t>响应文件格</w:t>
      </w:r>
      <w:r>
        <w:rPr>
          <w:spacing w:val="-10"/>
        </w:rPr>
        <w:t>式</w:t>
      </w:r>
    </w:p>
    <w:p>
      <w:pPr>
        <w:pStyle w:val="4"/>
        <w:spacing w:before="3"/>
        <w:rPr>
          <w:sz w:val="51"/>
        </w:rPr>
      </w:pPr>
    </w:p>
    <w:p>
      <w:pPr>
        <w:pStyle w:val="4"/>
        <w:ind w:left="683"/>
      </w:pPr>
      <w:r>
        <w:rPr>
          <w:spacing w:val="-2"/>
        </w:rPr>
        <w:t>供应商编制文件须知</w:t>
      </w:r>
    </w:p>
    <w:p>
      <w:pPr>
        <w:pStyle w:val="4"/>
        <w:spacing w:before="161" w:line="360" w:lineRule="auto"/>
        <w:ind w:left="683" w:right="548"/>
      </w:pPr>
      <w:r>
        <w:rPr>
          <w:rFonts w:ascii="Courier New" w:eastAsia="Courier New"/>
          <w:spacing w:val="-4"/>
        </w:rPr>
        <w:t>1</w:t>
      </w:r>
      <w:r>
        <w:rPr>
          <w:spacing w:val="-4"/>
        </w:rPr>
        <w:t>、供应商按照本部分的顺序编制响应文件，编制中涉及格式资料的，应按照本部分提</w:t>
      </w:r>
      <w:r>
        <w:rPr>
          <w:spacing w:val="-2"/>
        </w:rPr>
        <w:t>供的内容和格式（所有表格的格式可扩展）填写提交。</w:t>
      </w:r>
    </w:p>
    <w:p>
      <w:pPr>
        <w:pStyle w:val="4"/>
        <w:spacing w:before="6" w:line="362" w:lineRule="auto"/>
        <w:ind w:left="683" w:right="426"/>
      </w:pPr>
      <w:r>
        <w:rPr>
          <w:rFonts w:ascii="Courier New" w:hAnsi="Courier New" w:eastAsia="Courier New"/>
          <w:spacing w:val="-2"/>
          <w:w w:val="106"/>
        </w:rPr>
        <w:t>2</w:t>
      </w:r>
      <w:r>
        <w:rPr>
          <w:spacing w:val="-8"/>
        </w:rPr>
        <w:t>、对于竞争性磋商文件中标记了</w:t>
      </w:r>
      <w:r>
        <w:rPr>
          <w:rFonts w:ascii="Courier New" w:hAnsi="Courier New" w:eastAsia="Courier New"/>
          <w:w w:val="86"/>
        </w:rPr>
        <w:t>“</w:t>
      </w:r>
      <w:r>
        <w:rPr>
          <w:spacing w:val="-1"/>
        </w:rPr>
        <w:t>实质性格式</w:t>
      </w:r>
      <w:r>
        <w:rPr>
          <w:rFonts w:ascii="Courier New" w:hAnsi="Courier New" w:eastAsia="Courier New"/>
          <w:w w:val="86"/>
        </w:rPr>
        <w:t>”</w:t>
      </w:r>
      <w:r>
        <w:rPr>
          <w:spacing w:val="-8"/>
        </w:rPr>
        <w:t>文件的，供应商不得改变格式中给定的</w:t>
      </w:r>
      <w:r>
        <w:t>文字所表达的含义，不得删减格式中的实质性内容，不得自行添加与格式中给定的文</w:t>
      </w:r>
      <w:r>
        <w:rPr>
          <w:spacing w:val="-8"/>
        </w:rPr>
        <w:t>字内容相矛盾的内容，不得对应当填写的空格不填写或不实质性响应，否则响应无效。</w:t>
      </w:r>
      <w:r>
        <w:t>未标记</w:t>
      </w:r>
      <w:r>
        <w:rPr>
          <w:rFonts w:ascii="Courier New" w:hAnsi="Courier New" w:eastAsia="Courier New"/>
          <w:w w:val="86"/>
        </w:rPr>
        <w:t>“</w:t>
      </w:r>
      <w:r>
        <w:t>实质性格式</w:t>
      </w:r>
      <w:r>
        <w:rPr>
          <w:rFonts w:ascii="Courier New" w:hAnsi="Courier New" w:eastAsia="Courier New"/>
          <w:w w:val="86"/>
        </w:rPr>
        <w:t>”</w:t>
      </w:r>
      <w:r>
        <w:t>的文件和竞争性磋商文件未提供格式的内容，可由供应商自行编写。</w:t>
      </w:r>
    </w:p>
    <w:p>
      <w:pPr>
        <w:pStyle w:val="4"/>
        <w:spacing w:before="5"/>
        <w:ind w:left="683"/>
      </w:pPr>
      <w:r>
        <w:rPr>
          <w:rFonts w:ascii="Courier New" w:eastAsia="Courier New"/>
        </w:rPr>
        <w:t>3</w:t>
      </w:r>
      <w:r>
        <w:rPr>
          <w:spacing w:val="-1"/>
        </w:rPr>
        <w:t>、全部声明和问题的回答及所附材料必须是真实的、准确的和完整的。</w:t>
      </w:r>
    </w:p>
    <w:p>
      <w:pPr>
        <w:spacing w:after="0"/>
        <w:sectPr>
          <w:pgSz w:w="11910" w:h="16840"/>
          <w:pgMar w:top="1340" w:right="580" w:bottom="1080" w:left="1160" w:header="879" w:footer="879" w:gutter="0"/>
          <w:cols w:space="720" w:num="1"/>
        </w:sectPr>
      </w:pPr>
    </w:p>
    <w:p>
      <w:pPr>
        <w:pStyle w:val="4"/>
        <w:spacing w:before="7"/>
        <w:rPr>
          <w:sz w:val="19"/>
        </w:rPr>
      </w:pPr>
    </w:p>
    <w:p>
      <w:pPr>
        <w:pStyle w:val="4"/>
        <w:spacing w:before="67"/>
        <w:ind w:left="541"/>
      </w:pPr>
      <w:r>
        <w:rPr>
          <w:spacing w:val="26"/>
        </w:rPr>
        <w:t>响应文件封面</w:t>
      </w:r>
      <w:r>
        <w:t>（非实质性格式</w:t>
      </w:r>
      <w:r>
        <w:rPr>
          <w:spacing w:val="-10"/>
        </w:rPr>
        <w:t>）</w:t>
      </w:r>
    </w:p>
    <w:p>
      <w:pPr>
        <w:pStyle w:val="4"/>
        <w:spacing w:before="10"/>
        <w:rPr>
          <w:sz w:val="19"/>
        </w:rPr>
      </w:pPr>
    </w:p>
    <w:p>
      <w:pPr>
        <w:spacing w:before="1"/>
        <w:ind w:left="0" w:right="133" w:firstLine="0"/>
        <w:jc w:val="center"/>
        <w:rPr>
          <w:sz w:val="84"/>
        </w:rPr>
      </w:pPr>
      <w:r>
        <w:rPr>
          <w:sz w:val="84"/>
        </w:rPr>
        <w:t>响</w:t>
      </w:r>
      <w:r>
        <w:rPr>
          <w:spacing w:val="32"/>
          <w:w w:val="150"/>
          <w:sz w:val="84"/>
        </w:rPr>
        <w:t xml:space="preserve"> </w:t>
      </w:r>
      <w:r>
        <w:rPr>
          <w:sz w:val="84"/>
        </w:rPr>
        <w:t>应</w:t>
      </w:r>
      <w:r>
        <w:rPr>
          <w:spacing w:val="32"/>
          <w:w w:val="150"/>
          <w:sz w:val="84"/>
        </w:rPr>
        <w:t xml:space="preserve"> </w:t>
      </w:r>
      <w:r>
        <w:rPr>
          <w:sz w:val="84"/>
        </w:rPr>
        <w:t>文</w:t>
      </w:r>
      <w:r>
        <w:rPr>
          <w:spacing w:val="32"/>
          <w:w w:val="150"/>
          <w:sz w:val="84"/>
        </w:rPr>
        <w:t xml:space="preserve"> </w:t>
      </w:r>
      <w:r>
        <w:rPr>
          <w:spacing w:val="-10"/>
          <w:sz w:val="84"/>
        </w:rPr>
        <w:t>件</w:t>
      </w:r>
    </w:p>
    <w:p>
      <w:pPr>
        <w:pStyle w:val="4"/>
        <w:rPr>
          <w:sz w:val="106"/>
        </w:rPr>
      </w:pPr>
    </w:p>
    <w:p>
      <w:pPr>
        <w:spacing w:before="0"/>
        <w:ind w:left="1081" w:right="0" w:firstLine="0"/>
        <w:jc w:val="left"/>
        <w:rPr>
          <w:rFonts w:ascii="Arial" w:eastAsia="Arial"/>
          <w:b/>
          <w:sz w:val="32"/>
        </w:rPr>
      </w:pPr>
      <w:r>
        <w:rPr>
          <w:spacing w:val="40"/>
          <w:w w:val="95"/>
          <w:sz w:val="32"/>
        </w:rPr>
        <w:t>项目名称</w:t>
      </w:r>
      <w:r>
        <w:rPr>
          <w:rFonts w:ascii="Arial" w:eastAsia="Arial"/>
          <w:b/>
          <w:spacing w:val="-10"/>
          <w:w w:val="95"/>
          <w:sz w:val="32"/>
        </w:rPr>
        <w:t>:</w:t>
      </w:r>
    </w:p>
    <w:p>
      <w:pPr>
        <w:spacing w:before="3"/>
        <w:ind w:left="1081" w:right="0" w:firstLine="0"/>
        <w:jc w:val="left"/>
        <w:rPr>
          <w:sz w:val="32"/>
        </w:rPr>
      </w:pPr>
      <w:r>
        <w:rPr>
          <w:spacing w:val="40"/>
          <w:sz w:val="32"/>
        </w:rPr>
        <w:t>项目编号</w:t>
      </w:r>
      <w:r>
        <w:rPr>
          <w:spacing w:val="24"/>
          <w:sz w:val="32"/>
        </w:rPr>
        <w:t>：</w:t>
      </w:r>
    </w:p>
    <w:p>
      <w:pPr>
        <w:pStyle w:val="4"/>
        <w:rPr>
          <w:sz w:val="36"/>
        </w:rPr>
      </w:pPr>
    </w:p>
    <w:p>
      <w:pPr>
        <w:pStyle w:val="4"/>
        <w:rPr>
          <w:sz w:val="36"/>
        </w:rPr>
      </w:pPr>
    </w:p>
    <w:p>
      <w:pPr>
        <w:pStyle w:val="4"/>
        <w:rPr>
          <w:sz w:val="36"/>
        </w:rPr>
      </w:pPr>
    </w:p>
    <w:p>
      <w:pPr>
        <w:pStyle w:val="4"/>
        <w:rPr>
          <w:sz w:val="36"/>
        </w:rPr>
      </w:pPr>
    </w:p>
    <w:p>
      <w:pPr>
        <w:pStyle w:val="4"/>
        <w:rPr>
          <w:sz w:val="36"/>
        </w:rPr>
      </w:pPr>
    </w:p>
    <w:p>
      <w:pPr>
        <w:pStyle w:val="4"/>
        <w:spacing w:before="1"/>
        <w:rPr>
          <w:sz w:val="53"/>
        </w:rPr>
      </w:pPr>
    </w:p>
    <w:p>
      <w:pPr>
        <w:spacing w:before="0"/>
        <w:ind w:left="1981" w:right="0" w:firstLine="0"/>
        <w:jc w:val="left"/>
        <w:rPr>
          <w:sz w:val="32"/>
        </w:rPr>
      </w:pPr>
      <w:r>
        <w:rPr>
          <w:spacing w:val="30"/>
          <w:sz w:val="32"/>
        </w:rPr>
        <w:t>供应商名称：</w:t>
      </w:r>
    </w:p>
    <w:p>
      <w:pPr>
        <w:spacing w:after="0"/>
        <w:jc w:val="left"/>
        <w:rPr>
          <w:sz w:val="32"/>
        </w:rPr>
        <w:sectPr>
          <w:pgSz w:w="11910" w:h="16840"/>
          <w:pgMar w:top="1340" w:right="580" w:bottom="1080" w:left="1160" w:header="879" w:footer="879" w:gutter="0"/>
          <w:cols w:space="720" w:num="1"/>
        </w:sectPr>
      </w:pPr>
    </w:p>
    <w:p>
      <w:pPr>
        <w:pStyle w:val="14"/>
        <w:numPr>
          <w:ilvl w:val="0"/>
          <w:numId w:val="13"/>
        </w:numPr>
        <w:tabs>
          <w:tab w:val="left" w:pos="813"/>
        </w:tabs>
        <w:spacing w:before="72" w:after="0" w:line="240" w:lineRule="auto"/>
        <w:ind w:left="812" w:right="0" w:hanging="272"/>
        <w:jc w:val="left"/>
        <w:rPr>
          <w:rFonts w:ascii="Arial" w:eastAsia="Arial"/>
          <w:sz w:val="24"/>
        </w:rPr>
      </w:pPr>
      <w:r>
        <w:rPr>
          <w:spacing w:val="-1"/>
          <w:sz w:val="24"/>
        </w:rPr>
        <w:t>满足《中华人民共和国政府采购法》第二十二条规定</w:t>
      </w:r>
    </w:p>
    <w:p>
      <w:pPr>
        <w:pStyle w:val="14"/>
        <w:numPr>
          <w:ilvl w:val="1"/>
          <w:numId w:val="13"/>
        </w:numPr>
        <w:tabs>
          <w:tab w:val="left" w:pos="1053"/>
        </w:tabs>
        <w:spacing w:before="159" w:after="0" w:line="240" w:lineRule="auto"/>
        <w:ind w:left="1052" w:right="0" w:hanging="512"/>
        <w:jc w:val="left"/>
        <w:rPr>
          <w:sz w:val="24"/>
        </w:rPr>
      </w:pPr>
      <w:r>
        <w:rPr>
          <w:spacing w:val="-2"/>
          <w:sz w:val="24"/>
        </w:rPr>
        <w:t>营业执照等证明文件</w:t>
      </w:r>
    </w:p>
    <w:p>
      <w:pPr>
        <w:spacing w:after="0" w:line="240" w:lineRule="auto"/>
        <w:jc w:val="left"/>
        <w:rPr>
          <w:sz w:val="24"/>
        </w:rPr>
        <w:sectPr>
          <w:pgSz w:w="11910" w:h="16840"/>
          <w:pgMar w:top="1340" w:right="580" w:bottom="1080" w:left="1160" w:header="879" w:footer="879" w:gutter="0"/>
          <w:cols w:space="720" w:num="1"/>
        </w:sectPr>
      </w:pPr>
    </w:p>
    <w:p>
      <w:pPr>
        <w:pStyle w:val="14"/>
        <w:numPr>
          <w:ilvl w:val="1"/>
          <w:numId w:val="13"/>
        </w:numPr>
        <w:tabs>
          <w:tab w:val="left" w:pos="1053"/>
        </w:tabs>
        <w:spacing w:before="72" w:after="0" w:line="240" w:lineRule="auto"/>
        <w:ind w:left="1052" w:right="0" w:hanging="512"/>
        <w:jc w:val="left"/>
        <w:rPr>
          <w:sz w:val="24"/>
        </w:rPr>
      </w:pPr>
      <w:r>
        <w:rPr>
          <w:spacing w:val="-2"/>
          <w:sz w:val="24"/>
        </w:rPr>
        <w:t>供应商资格声明书</w:t>
      </w:r>
    </w:p>
    <w:p>
      <w:pPr>
        <w:spacing w:before="5" w:line="240" w:lineRule="auto"/>
        <w:rPr>
          <w:sz w:val="39"/>
        </w:rPr>
      </w:pPr>
      <w:r>
        <w:br w:type="column"/>
      </w:r>
    </w:p>
    <w:p>
      <w:pPr>
        <w:pStyle w:val="11"/>
        <w:spacing w:before="0"/>
        <w:ind w:left="541"/>
        <w:jc w:val="left"/>
      </w:pPr>
      <w:r>
        <w:rPr>
          <w:spacing w:val="-2"/>
        </w:rPr>
        <w:t>供应商资格声明书</w:t>
      </w:r>
    </w:p>
    <w:p>
      <w:pPr>
        <w:spacing w:after="0"/>
        <w:jc w:val="left"/>
        <w:sectPr>
          <w:pgSz w:w="11910" w:h="16840"/>
          <w:pgMar w:top="1340" w:right="580" w:bottom="1080" w:left="1160" w:header="879" w:footer="879" w:gutter="0"/>
          <w:cols w:equalWidth="0" w:num="2">
            <w:col w:w="3013" w:space="78"/>
            <w:col w:w="7079"/>
          </w:cols>
        </w:sectPr>
      </w:pPr>
    </w:p>
    <w:p>
      <w:pPr>
        <w:pStyle w:val="4"/>
        <w:spacing w:before="12"/>
        <w:rPr>
          <w:sz w:val="27"/>
        </w:rPr>
      </w:pPr>
    </w:p>
    <w:p>
      <w:pPr>
        <w:pStyle w:val="4"/>
        <w:spacing w:before="66"/>
        <w:ind w:left="541"/>
      </w:pPr>
      <w:r>
        <w:t>致：</w:t>
      </w:r>
      <w:r>
        <w:rPr>
          <w:spacing w:val="-1"/>
          <w:u w:val="single"/>
        </w:rPr>
        <w:t>采购代理机构</w:t>
      </w:r>
    </w:p>
    <w:p>
      <w:pPr>
        <w:pStyle w:val="4"/>
        <w:spacing w:before="161"/>
        <w:ind w:left="1021"/>
      </w:pPr>
      <w:r>
        <w:rPr>
          <w:spacing w:val="-1"/>
        </w:rPr>
        <w:t>在参与本次项目磋商中，我单位承诺：</w:t>
      </w:r>
    </w:p>
    <w:p>
      <w:pPr>
        <w:pStyle w:val="4"/>
        <w:spacing w:before="158"/>
        <w:ind w:left="954"/>
      </w:pPr>
      <w:r>
        <w:t>（一）</w:t>
      </w:r>
      <w:r>
        <w:rPr>
          <w:spacing w:val="-1"/>
        </w:rPr>
        <w:t>具有良好的商业信誉和健全的财务会计制度；</w:t>
      </w:r>
    </w:p>
    <w:p>
      <w:pPr>
        <w:pStyle w:val="4"/>
        <w:spacing w:before="158"/>
        <w:ind w:left="954"/>
      </w:pPr>
      <w:r>
        <w:t>（二）</w:t>
      </w:r>
      <w:r>
        <w:rPr>
          <w:spacing w:val="-1"/>
        </w:rPr>
        <w:t>具有履行合同所必需的设备和专业技术能力；</w:t>
      </w:r>
    </w:p>
    <w:p>
      <w:pPr>
        <w:pStyle w:val="4"/>
        <w:spacing w:before="160"/>
        <w:ind w:left="954"/>
      </w:pPr>
      <w:r>
        <w:t>（三）</w:t>
      </w:r>
      <w:r>
        <w:rPr>
          <w:spacing w:val="-1"/>
        </w:rPr>
        <w:t>有依法缴纳税收和社会保障资金的良好记录；</w:t>
      </w:r>
    </w:p>
    <w:p>
      <w:pPr>
        <w:pStyle w:val="4"/>
        <w:spacing w:before="158" w:line="364" w:lineRule="auto"/>
        <w:ind w:left="1674" w:right="553" w:hanging="720"/>
        <w:jc w:val="both"/>
      </w:pPr>
      <w:r>
        <w:rPr>
          <w:spacing w:val="-2"/>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spacing w:val="-120"/>
        </w:rPr>
        <w:t>）</w:t>
      </w:r>
      <w:r>
        <w:t>；</w:t>
      </w:r>
    </w:p>
    <w:p>
      <w:pPr>
        <w:pStyle w:val="4"/>
        <w:spacing w:line="362" w:lineRule="auto"/>
        <w:ind w:left="1674" w:right="553" w:hanging="720"/>
      </w:pPr>
      <w:r>
        <w:rPr>
          <w:spacing w:val="-2"/>
        </w:rPr>
        <w:t>（五）我单位不属于政府采购法律、行政法规规定的公益一类事业单位、或使用事业编制且由财政拨款保障的群团组织（仅适用于政府购买服务项目</w:t>
      </w:r>
      <w:r>
        <w:rPr>
          <w:spacing w:val="-120"/>
        </w:rPr>
        <w:t>）</w:t>
      </w:r>
      <w:r>
        <w:t>；</w:t>
      </w:r>
    </w:p>
    <w:p>
      <w:pPr>
        <w:pStyle w:val="4"/>
        <w:spacing w:before="5" w:line="364" w:lineRule="auto"/>
        <w:ind w:left="1674" w:right="553" w:hanging="720"/>
        <w:jc w:val="both"/>
      </w:pPr>
      <w:r>
        <w:rPr>
          <w:spacing w:val="-2"/>
        </w:rPr>
        <w:t>（六）我单位不存在为采购项目提供整体设计、规范编制或者项目管理、监理、检测等服务后，再参加该采购项目的其他采购活动的情形（单一来源采购项目</w:t>
      </w:r>
      <w:r>
        <w:rPr>
          <w:spacing w:val="-6"/>
        </w:rPr>
        <w:t>除外</w:t>
      </w:r>
      <w:r>
        <w:rPr>
          <w:spacing w:val="-120"/>
        </w:rPr>
        <w:t>）</w:t>
      </w:r>
      <w:r>
        <w:t>；</w:t>
      </w:r>
    </w:p>
    <w:p>
      <w:pPr>
        <w:pStyle w:val="4"/>
        <w:spacing w:line="364" w:lineRule="auto"/>
        <w:ind w:left="1674" w:right="553" w:hanging="720"/>
        <w:jc w:val="both"/>
      </w:pPr>
      <w:r>
        <w:rPr>
          <w:spacing w:val="-2"/>
        </w:rPr>
        <w:t>（七）与我单位存在</w:t>
      </w:r>
      <w:r>
        <w:rPr>
          <w:rFonts w:ascii="Arial" w:hAnsi="Arial" w:eastAsia="Arial"/>
          <w:spacing w:val="-2"/>
          <w:w w:val="135"/>
        </w:rPr>
        <w:t>“</w:t>
      </w:r>
      <w:r>
        <w:rPr>
          <w:spacing w:val="-2"/>
        </w:rPr>
        <w:t>单位负责人为同一人或者存在直接控股、管理关系</w:t>
      </w:r>
      <w:r>
        <w:rPr>
          <w:rFonts w:ascii="Arial" w:hAnsi="Arial" w:eastAsia="Arial"/>
          <w:spacing w:val="-2"/>
          <w:w w:val="135"/>
        </w:rPr>
        <w:t>”</w:t>
      </w:r>
      <w:r>
        <w:rPr>
          <w:spacing w:val="-2"/>
        </w:rPr>
        <w:t>的其他法人单位信息如下（如有，不论其是否参加同一合同项下的政府采购活动均须</w:t>
      </w:r>
      <w:r>
        <w:rPr>
          <w:spacing w:val="-6"/>
        </w:rPr>
        <w:t>填写</w:t>
      </w:r>
      <w:r>
        <w:rPr>
          <w:spacing w:val="-120"/>
        </w:rPr>
        <w:t>）</w:t>
      </w:r>
      <w:r>
        <w:t>：</w:t>
      </w:r>
    </w:p>
    <w:tbl>
      <w:tblPr>
        <w:tblStyle w:val="10"/>
        <w:tblW w:w="8500" w:type="dxa"/>
        <w:tblInd w:w="8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pPr>
              <w:pStyle w:val="15"/>
              <w:spacing w:before="57"/>
              <w:ind w:left="220" w:right="210"/>
              <w:jc w:val="center"/>
              <w:rPr>
                <w:sz w:val="24"/>
              </w:rPr>
            </w:pPr>
            <w:r>
              <w:rPr>
                <w:spacing w:val="-5"/>
                <w:sz w:val="24"/>
              </w:rPr>
              <w:t>序号</w:t>
            </w:r>
          </w:p>
        </w:tc>
        <w:tc>
          <w:tcPr>
            <w:tcW w:w="4574" w:type="dxa"/>
          </w:tcPr>
          <w:p>
            <w:pPr>
              <w:pStyle w:val="15"/>
              <w:spacing w:before="57"/>
              <w:ind w:left="1793" w:right="1782"/>
              <w:jc w:val="center"/>
              <w:rPr>
                <w:sz w:val="24"/>
              </w:rPr>
            </w:pPr>
            <w:r>
              <w:rPr>
                <w:spacing w:val="-3"/>
                <w:sz w:val="24"/>
              </w:rPr>
              <w:t>单位名称</w:t>
            </w:r>
          </w:p>
        </w:tc>
        <w:tc>
          <w:tcPr>
            <w:tcW w:w="2976" w:type="dxa"/>
          </w:tcPr>
          <w:p>
            <w:pPr>
              <w:pStyle w:val="15"/>
              <w:spacing w:before="57"/>
              <w:ind w:left="994" w:right="983"/>
              <w:jc w:val="center"/>
              <w:rPr>
                <w:sz w:val="24"/>
              </w:rPr>
            </w:pPr>
            <w:r>
              <w:rPr>
                <w:spacing w:val="-3"/>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950" w:type="dxa"/>
          </w:tcPr>
          <w:p>
            <w:pPr>
              <w:pStyle w:val="15"/>
              <w:spacing w:before="66"/>
              <w:ind w:left="9"/>
              <w:jc w:val="center"/>
              <w:rPr>
                <w:rFonts w:ascii="Arial"/>
                <w:sz w:val="24"/>
              </w:rPr>
            </w:pPr>
            <w:r>
              <w:rPr>
                <w:rFonts w:ascii="Arial"/>
                <w:w w:val="114"/>
                <w:sz w:val="24"/>
              </w:rPr>
              <w:t>1</w:t>
            </w:r>
          </w:p>
        </w:tc>
        <w:tc>
          <w:tcPr>
            <w:tcW w:w="4574" w:type="dxa"/>
          </w:tcPr>
          <w:p>
            <w:pPr>
              <w:pStyle w:val="15"/>
              <w:rPr>
                <w:rFonts w:ascii="Times New Roman"/>
                <w:sz w:val="22"/>
              </w:rPr>
            </w:pPr>
          </w:p>
        </w:tc>
        <w:tc>
          <w:tcPr>
            <w:tcW w:w="2976"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pPr>
              <w:pStyle w:val="15"/>
              <w:spacing w:before="67"/>
              <w:ind w:left="9"/>
              <w:jc w:val="center"/>
              <w:rPr>
                <w:rFonts w:ascii="Arial"/>
                <w:sz w:val="24"/>
              </w:rPr>
            </w:pPr>
            <w:r>
              <w:rPr>
                <w:rFonts w:ascii="Arial"/>
                <w:w w:val="114"/>
                <w:sz w:val="24"/>
              </w:rPr>
              <w:t>2</w:t>
            </w:r>
          </w:p>
        </w:tc>
        <w:tc>
          <w:tcPr>
            <w:tcW w:w="4574" w:type="dxa"/>
          </w:tcPr>
          <w:p>
            <w:pPr>
              <w:pStyle w:val="15"/>
              <w:rPr>
                <w:rFonts w:ascii="Times New Roman"/>
                <w:sz w:val="22"/>
              </w:rPr>
            </w:pPr>
          </w:p>
        </w:tc>
        <w:tc>
          <w:tcPr>
            <w:tcW w:w="2976"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950" w:type="dxa"/>
          </w:tcPr>
          <w:p>
            <w:pPr>
              <w:pStyle w:val="15"/>
              <w:spacing w:before="67"/>
              <w:ind w:left="10"/>
              <w:jc w:val="center"/>
              <w:rPr>
                <w:rFonts w:ascii="Arial" w:hAnsi="Arial"/>
                <w:sz w:val="24"/>
              </w:rPr>
            </w:pPr>
            <w:r>
              <w:rPr>
                <w:rFonts w:ascii="Arial" w:hAnsi="Arial"/>
                <w:sz w:val="24"/>
              </w:rPr>
              <w:t>…</w:t>
            </w:r>
          </w:p>
        </w:tc>
        <w:tc>
          <w:tcPr>
            <w:tcW w:w="4574" w:type="dxa"/>
          </w:tcPr>
          <w:p>
            <w:pPr>
              <w:pStyle w:val="15"/>
              <w:rPr>
                <w:rFonts w:ascii="Times New Roman"/>
                <w:sz w:val="22"/>
              </w:rPr>
            </w:pPr>
          </w:p>
        </w:tc>
        <w:tc>
          <w:tcPr>
            <w:tcW w:w="2976" w:type="dxa"/>
          </w:tcPr>
          <w:p>
            <w:pPr>
              <w:pStyle w:val="15"/>
              <w:rPr>
                <w:rFonts w:ascii="Times New Roman"/>
                <w:sz w:val="22"/>
              </w:rPr>
            </w:pPr>
          </w:p>
        </w:tc>
      </w:tr>
    </w:tbl>
    <w:p>
      <w:pPr>
        <w:pStyle w:val="4"/>
        <w:spacing w:before="11"/>
        <w:rPr>
          <w:sz w:val="18"/>
        </w:rPr>
      </w:pPr>
    </w:p>
    <w:p>
      <w:pPr>
        <w:pStyle w:val="4"/>
        <w:ind w:left="1021"/>
      </w:pPr>
      <w:r>
        <w:rPr>
          <w:spacing w:val="-1"/>
        </w:rPr>
        <w:t>上述声明真实有效，否则我方负全部责任。</w:t>
      </w:r>
    </w:p>
    <w:p>
      <w:pPr>
        <w:pStyle w:val="4"/>
        <w:rPr>
          <w:sz w:val="35"/>
        </w:rPr>
      </w:pPr>
    </w:p>
    <w:p>
      <w:pPr>
        <w:pStyle w:val="4"/>
        <w:tabs>
          <w:tab w:val="left" w:pos="7573"/>
          <w:tab w:val="left" w:pos="8293"/>
          <w:tab w:val="left" w:pos="9013"/>
          <w:tab w:val="left" w:pos="9306"/>
        </w:tabs>
        <w:spacing w:line="384" w:lineRule="auto"/>
        <w:ind w:left="6373" w:right="858" w:hanging="600"/>
      </w:pPr>
      <w:r>
        <w:rPr>
          <w:spacing w:val="-2"/>
        </w:rPr>
        <w:t>供应商名称（加盖公章</w:t>
      </w:r>
      <w:r>
        <w:rPr>
          <w:spacing w:val="-120"/>
        </w:rPr>
        <w:t>）</w:t>
      </w:r>
      <w:r>
        <w:rPr>
          <w:spacing w:val="-1"/>
        </w:rPr>
        <w:t>：</w:t>
      </w:r>
      <w:r>
        <w:rPr>
          <w:rFonts w:ascii="Times New Roman" w:eastAsia="Times New Roman"/>
          <w:u w:val="single"/>
        </w:rPr>
        <w:tab/>
      </w:r>
      <w:r>
        <w:rPr>
          <w:rFonts w:ascii="Times New Roman" w:eastAsia="Times New Roman"/>
          <w:u w:val="single"/>
        </w:rPr>
        <w:tab/>
      </w:r>
      <w:r>
        <w:rPr>
          <w:rFonts w:ascii="Times New Roman" w:eastAsia="Times New Roman"/>
        </w:rPr>
        <w:t xml:space="preserve"> </w:t>
      </w: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pStyle w:val="4"/>
        <w:spacing w:line="281" w:lineRule="exact"/>
        <w:ind w:left="541"/>
      </w:pPr>
      <w:r>
        <w:t>说明：供应商承诺不实的，依据《政府采购法》第七十七条</w:t>
      </w:r>
      <w:r>
        <w:rPr>
          <w:rFonts w:ascii="Arial" w:hAnsi="Arial" w:eastAsia="Arial"/>
          <w:w w:val="135"/>
        </w:rPr>
        <w:t>“</w:t>
      </w:r>
      <w:r>
        <w:rPr>
          <w:spacing w:val="-1"/>
        </w:rPr>
        <w:t>提供虚假材料谋取中标、</w:t>
      </w:r>
    </w:p>
    <w:p>
      <w:pPr>
        <w:pStyle w:val="4"/>
        <w:spacing w:before="160"/>
        <w:ind w:left="541"/>
      </w:pPr>
      <w:r>
        <w:t>成交的</w:t>
      </w:r>
      <w:r>
        <w:rPr>
          <w:rFonts w:ascii="Arial" w:hAnsi="Arial" w:eastAsia="Arial"/>
        </w:rPr>
        <w:t>”</w:t>
      </w:r>
      <w:r>
        <w:rPr>
          <w:spacing w:val="-2"/>
        </w:rPr>
        <w:t>有关规定予以处理。</w:t>
      </w:r>
    </w:p>
    <w:p>
      <w:pPr>
        <w:spacing w:after="0"/>
        <w:sectPr>
          <w:type w:val="continuous"/>
          <w:pgSz w:w="11910" w:h="16840"/>
          <w:pgMar w:top="1380" w:right="580" w:bottom="280" w:left="1160" w:header="879" w:footer="879" w:gutter="0"/>
          <w:cols w:space="720" w:num="1"/>
        </w:sectPr>
      </w:pPr>
    </w:p>
    <w:p>
      <w:pPr>
        <w:pStyle w:val="14"/>
        <w:numPr>
          <w:ilvl w:val="0"/>
          <w:numId w:val="13"/>
        </w:numPr>
        <w:tabs>
          <w:tab w:val="left" w:pos="813"/>
        </w:tabs>
        <w:spacing w:before="72" w:after="0" w:line="240" w:lineRule="auto"/>
        <w:ind w:left="812" w:right="0" w:hanging="272"/>
        <w:jc w:val="left"/>
        <w:rPr>
          <w:rFonts w:ascii="Arial" w:eastAsia="Arial"/>
          <w:sz w:val="24"/>
        </w:rPr>
      </w:pPr>
      <w:r>
        <w:rPr>
          <w:sz w:val="24"/>
        </w:rPr>
        <w:t>落实政府采购政策需满足的资格要求</w:t>
      </w:r>
    </w:p>
    <w:p>
      <w:pPr>
        <w:pStyle w:val="14"/>
        <w:numPr>
          <w:ilvl w:val="1"/>
          <w:numId w:val="13"/>
        </w:numPr>
        <w:tabs>
          <w:tab w:val="left" w:pos="1053"/>
        </w:tabs>
        <w:spacing w:before="159" w:after="0" w:line="364" w:lineRule="auto"/>
        <w:ind w:left="541" w:right="7192" w:firstLine="0"/>
        <w:jc w:val="left"/>
        <w:rPr>
          <w:sz w:val="24"/>
        </w:rPr>
      </w:pPr>
      <w:r>
        <w:rPr>
          <w:spacing w:val="-2"/>
          <w:sz w:val="24"/>
        </w:rPr>
        <w:t>中小企业证明文件</w:t>
      </w:r>
      <w:r>
        <w:rPr>
          <w:spacing w:val="-4"/>
          <w:sz w:val="24"/>
        </w:rPr>
        <w:t>说明：</w:t>
      </w:r>
    </w:p>
    <w:p>
      <w:pPr>
        <w:pStyle w:val="14"/>
        <w:numPr>
          <w:ilvl w:val="0"/>
          <w:numId w:val="14"/>
        </w:numPr>
        <w:tabs>
          <w:tab w:val="left" w:pos="1177"/>
        </w:tabs>
        <w:spacing w:before="1" w:after="0" w:line="364" w:lineRule="auto"/>
        <w:ind w:left="541" w:right="550" w:firstLine="0"/>
        <w:jc w:val="both"/>
        <w:rPr>
          <w:sz w:val="24"/>
        </w:rPr>
      </w:pPr>
      <w:r>
        <w:rPr>
          <w:spacing w:val="-2"/>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pStyle w:val="14"/>
        <w:numPr>
          <w:ilvl w:val="0"/>
          <w:numId w:val="14"/>
        </w:numPr>
        <w:tabs>
          <w:tab w:val="left" w:pos="1177"/>
        </w:tabs>
        <w:spacing w:before="0" w:after="0" w:line="364" w:lineRule="auto"/>
        <w:ind w:left="541" w:right="550" w:firstLine="0"/>
        <w:jc w:val="both"/>
        <w:rPr>
          <w:sz w:val="24"/>
        </w:rPr>
      </w:pPr>
      <w:r>
        <w:rPr>
          <w:spacing w:val="-2"/>
          <w:sz w:val="24"/>
        </w:rPr>
        <w:t>如本项目（包）专门面向中小企业采购，响应文件中须提供《中小企业声明函》</w:t>
      </w:r>
      <w:r>
        <w:rPr>
          <w:spacing w:val="-11"/>
          <w:sz w:val="24"/>
        </w:rPr>
        <w:t>或《残疾人福利性单位声明函》，或提供由省级以上监狱管理局、戒毒管理局</w:t>
      </w:r>
      <w:r>
        <w:rPr>
          <w:spacing w:val="-2"/>
          <w:sz w:val="24"/>
        </w:rPr>
        <w:t>（含新疆生产建设兵团）出具的属于监狱企业的证明文件。</w:t>
      </w:r>
    </w:p>
    <w:p>
      <w:pPr>
        <w:pStyle w:val="14"/>
        <w:numPr>
          <w:ilvl w:val="0"/>
          <w:numId w:val="14"/>
        </w:numPr>
        <w:tabs>
          <w:tab w:val="left" w:pos="1177"/>
        </w:tabs>
        <w:spacing w:before="0" w:after="0" w:line="364" w:lineRule="auto"/>
        <w:ind w:left="541" w:right="550" w:firstLine="0"/>
        <w:jc w:val="both"/>
        <w:rPr>
          <w:sz w:val="24"/>
        </w:rPr>
      </w:pPr>
      <w:r>
        <w:rPr>
          <w:sz w:val="24"/>
        </w:rPr>
        <w:t>如本项目</w:t>
      </w:r>
      <w:r>
        <w:rPr>
          <w:spacing w:val="2"/>
          <w:sz w:val="24"/>
        </w:rPr>
        <w:t>（</w:t>
      </w:r>
      <w:r>
        <w:rPr>
          <w:sz w:val="24"/>
        </w:rPr>
        <w:t>包</w:t>
      </w:r>
      <w:r>
        <w:rPr>
          <w:spacing w:val="2"/>
          <w:sz w:val="24"/>
        </w:rPr>
        <w:t>）</w:t>
      </w:r>
      <w:r>
        <w:rPr>
          <w:sz w:val="24"/>
        </w:rPr>
        <w:t>预留部分采购项目预算专门面向中小企业采购，且要求获得采购</w:t>
      </w:r>
      <w:r>
        <w:rPr>
          <w:spacing w:val="3"/>
          <w:sz w:val="24"/>
        </w:rPr>
        <w:t>合同的供应商将采购项目中的一定比例分包给一家或者多家中小企业或要求供应商以</w:t>
      </w:r>
      <w:r>
        <w:rPr>
          <w:spacing w:val="-4"/>
          <w:sz w:val="24"/>
        </w:rPr>
        <w:t>联合体形式参加采购活动，响应文件中须提供《中小企业声明函》或《残疾人福利性单</w:t>
      </w:r>
      <w:r>
        <w:rPr>
          <w:spacing w:val="-5"/>
          <w:sz w:val="24"/>
        </w:rPr>
        <w:t>位声明函》或由省级以上监狱管理局、戒毒管理局</w:t>
      </w:r>
      <w:r>
        <w:rPr>
          <w:sz w:val="24"/>
        </w:rPr>
        <w:t>（含新疆生产建设兵团</w:t>
      </w:r>
      <w:r>
        <w:rPr>
          <w:spacing w:val="-12"/>
          <w:sz w:val="24"/>
        </w:rPr>
        <w:t>）</w:t>
      </w:r>
      <w:r>
        <w:rPr>
          <w:spacing w:val="-4"/>
          <w:sz w:val="24"/>
        </w:rPr>
        <w:t>出具的属于</w:t>
      </w:r>
      <w:r>
        <w:rPr>
          <w:sz w:val="24"/>
        </w:rPr>
        <w:t>监狱企业的证明文件。</w:t>
      </w:r>
    </w:p>
    <w:p>
      <w:pPr>
        <w:pStyle w:val="14"/>
        <w:numPr>
          <w:ilvl w:val="0"/>
          <w:numId w:val="14"/>
        </w:numPr>
        <w:tabs>
          <w:tab w:val="left" w:pos="1174"/>
        </w:tabs>
        <w:spacing w:before="0" w:after="0" w:line="364" w:lineRule="auto"/>
        <w:ind w:left="541" w:right="550" w:firstLine="0"/>
        <w:jc w:val="both"/>
        <w:rPr>
          <w:sz w:val="24"/>
        </w:rPr>
      </w:pPr>
      <w:r>
        <w:rPr>
          <w:spacing w:val="-4"/>
          <w:sz w:val="24"/>
        </w:rPr>
        <w:t xml:space="preserve">中小企业声明函填写注意事项 </w:t>
      </w:r>
      <w:r>
        <w:rPr>
          <w:rFonts w:ascii="Arial" w:eastAsia="Arial"/>
          <w:w w:val="107"/>
          <w:sz w:val="24"/>
        </w:rPr>
        <w:t>1</w:t>
      </w:r>
      <w:r>
        <w:rPr>
          <w:spacing w:val="-137"/>
          <w:w w:val="93"/>
          <w:sz w:val="24"/>
        </w:rPr>
        <w:t>）</w:t>
      </w:r>
      <w:r>
        <w:rPr>
          <w:spacing w:val="-2"/>
          <w:sz w:val="24"/>
        </w:rPr>
        <w:t>《中小企业声明函》由参加政府采购活动的供应</w:t>
      </w:r>
      <w:r>
        <w:rPr>
          <w:spacing w:val="-13"/>
          <w:sz w:val="24"/>
        </w:rPr>
        <w:t>商出具。联合体参与的，《中小企业声明函》可由牵头人出具。</w:t>
      </w:r>
    </w:p>
    <w:p>
      <w:pPr>
        <w:pStyle w:val="14"/>
        <w:numPr>
          <w:ilvl w:val="0"/>
          <w:numId w:val="15"/>
        </w:numPr>
        <w:tabs>
          <w:tab w:val="left" w:pos="934"/>
        </w:tabs>
        <w:spacing w:before="0" w:after="0" w:line="364" w:lineRule="auto"/>
        <w:ind w:left="541" w:right="551" w:firstLine="0"/>
        <w:jc w:val="both"/>
        <w:rPr>
          <w:sz w:val="24"/>
        </w:rPr>
      </w:pPr>
      <w:r>
        <w:rPr>
          <w:spacing w:val="-2"/>
          <w:sz w:val="24"/>
        </w:rPr>
        <w:t>对于联合体中由中小企业承担的部分，或者分包给中小企业的部分，必须全部由中小企业制造、承建或者承接。供应商应当在声明函</w:t>
      </w:r>
      <w:r>
        <w:rPr>
          <w:rFonts w:ascii="Arial" w:hAnsi="Arial" w:eastAsia="Arial"/>
          <w:spacing w:val="-2"/>
          <w:w w:val="135"/>
          <w:sz w:val="24"/>
        </w:rPr>
        <w:t>“</w:t>
      </w:r>
      <w:r>
        <w:rPr>
          <w:spacing w:val="-2"/>
          <w:sz w:val="24"/>
        </w:rPr>
        <w:t>标的名称</w:t>
      </w:r>
      <w:r>
        <w:rPr>
          <w:rFonts w:ascii="Arial" w:hAnsi="Arial" w:eastAsia="Arial"/>
          <w:spacing w:val="-2"/>
          <w:w w:val="135"/>
          <w:sz w:val="24"/>
        </w:rPr>
        <w:t>”</w:t>
      </w:r>
      <w:r>
        <w:rPr>
          <w:spacing w:val="-2"/>
          <w:sz w:val="24"/>
        </w:rPr>
        <w:t>部分标明联合体中中小企业承担的具体内容或者中小企业的具体分包内容。</w:t>
      </w:r>
    </w:p>
    <w:p>
      <w:pPr>
        <w:pStyle w:val="14"/>
        <w:numPr>
          <w:ilvl w:val="0"/>
          <w:numId w:val="15"/>
        </w:numPr>
        <w:tabs>
          <w:tab w:val="left" w:pos="934"/>
        </w:tabs>
        <w:spacing w:before="0" w:after="0" w:line="362" w:lineRule="auto"/>
        <w:ind w:left="541" w:right="553" w:firstLine="0"/>
        <w:jc w:val="left"/>
        <w:rPr>
          <w:sz w:val="24"/>
        </w:rPr>
      </w:pPr>
      <w:r>
        <w:rPr>
          <w:spacing w:val="-2"/>
          <w:sz w:val="24"/>
        </w:rPr>
        <w:t>对于多标的采购项目，供应商应充分、准确地了解所提供货物的制造企业、提供服务的承接企业信息。对相关情况了解不清楚的，不建议填报本声明函。</w:t>
      </w:r>
    </w:p>
    <w:p>
      <w:pPr>
        <w:pStyle w:val="4"/>
        <w:spacing w:before="3"/>
        <w:rPr>
          <w:sz w:val="32"/>
        </w:rPr>
      </w:pPr>
    </w:p>
    <w:p>
      <w:pPr>
        <w:pStyle w:val="14"/>
        <w:numPr>
          <w:ilvl w:val="0"/>
          <w:numId w:val="14"/>
        </w:numPr>
        <w:tabs>
          <w:tab w:val="left" w:pos="1177"/>
        </w:tabs>
        <w:spacing w:before="0" w:after="0" w:line="364" w:lineRule="auto"/>
        <w:ind w:left="541" w:right="455" w:firstLine="0"/>
        <w:jc w:val="both"/>
        <w:rPr>
          <w:sz w:val="24"/>
        </w:rPr>
      </w:pPr>
      <w:r>
        <w:rPr>
          <w:sz w:val="24"/>
        </w:rPr>
        <w:t>温馨提示：为方便广大中小企业识别企业规模类型，工业和信息化部组织开发了</w:t>
      </w:r>
      <w:r>
        <w:rPr>
          <w:spacing w:val="-3"/>
          <w:sz w:val="24"/>
        </w:rPr>
        <w:t>中小企业规模类型自测小程序，在国务院客户端和工业和信息化部网站上均有链接，供</w:t>
      </w:r>
      <w:r>
        <w:rPr>
          <w:spacing w:val="-5"/>
          <w:sz w:val="24"/>
        </w:rPr>
        <w:t>应商填写所属的行业和指标数据可自动生成企业规模类型测试结果。本项目中小企业划</w:t>
      </w:r>
      <w:r>
        <w:rPr>
          <w:spacing w:val="-6"/>
          <w:sz w:val="24"/>
        </w:rPr>
        <w:t>分标准所属行业详见第二章《供应商须知资料表》，如在该程序中未找到本项目文件规</w:t>
      </w:r>
      <w:r>
        <w:rPr>
          <w:spacing w:val="-9"/>
          <w:sz w:val="24"/>
        </w:rPr>
        <w:t>定的中小企业划分标准所属行业，则按照《关于印发中小企业划型标准规定的通知</w:t>
      </w:r>
      <w:r>
        <w:rPr>
          <w:sz w:val="24"/>
        </w:rPr>
        <w:t>（工信部联企业</w:t>
      </w:r>
      <w:r>
        <w:rPr>
          <w:spacing w:val="-1"/>
          <w:sz w:val="24"/>
        </w:rPr>
        <w:t>﹝</w:t>
      </w:r>
      <w:r>
        <w:rPr>
          <w:rFonts w:ascii="Arial" w:eastAsia="Arial"/>
          <w:spacing w:val="-2"/>
          <w:w w:val="114"/>
          <w:sz w:val="24"/>
        </w:rPr>
        <w:t>20</w:t>
      </w:r>
      <w:r>
        <w:rPr>
          <w:rFonts w:ascii="Arial" w:eastAsia="Arial"/>
          <w:w w:val="114"/>
          <w:sz w:val="24"/>
        </w:rPr>
        <w:t>11</w:t>
      </w:r>
      <w:r>
        <w:rPr>
          <w:spacing w:val="-1"/>
          <w:sz w:val="24"/>
        </w:rPr>
        <w:t>﹞</w:t>
      </w:r>
      <w:r>
        <w:rPr>
          <w:rFonts w:ascii="Arial" w:eastAsia="Arial"/>
          <w:spacing w:val="-2"/>
          <w:w w:val="114"/>
          <w:sz w:val="24"/>
        </w:rPr>
        <w:t>3</w:t>
      </w:r>
      <w:r>
        <w:rPr>
          <w:rFonts w:ascii="Arial" w:eastAsia="Arial"/>
          <w:w w:val="114"/>
          <w:sz w:val="24"/>
        </w:rPr>
        <w:t>00</w:t>
      </w:r>
      <w:r>
        <w:rPr>
          <w:rFonts w:ascii="Arial" w:eastAsia="Arial"/>
          <w:spacing w:val="-6"/>
          <w:sz w:val="24"/>
        </w:rPr>
        <w:t xml:space="preserve"> </w:t>
      </w:r>
      <w:r>
        <w:rPr>
          <w:sz w:val="24"/>
        </w:rPr>
        <w:t>号</w:t>
      </w:r>
      <w:r>
        <w:rPr>
          <w:spacing w:val="-120"/>
          <w:sz w:val="24"/>
        </w:rPr>
        <w:t>）</w:t>
      </w:r>
      <w:r>
        <w:rPr>
          <w:spacing w:val="-1"/>
          <w:sz w:val="24"/>
        </w:rPr>
        <w:t>》及本项目文件规定的中小企业划分标准所属行业执行。</w:t>
      </w:r>
    </w:p>
    <w:p>
      <w:pPr>
        <w:spacing w:after="0" w:line="364" w:lineRule="auto"/>
        <w:jc w:val="both"/>
        <w:rPr>
          <w:sz w:val="24"/>
        </w:rPr>
        <w:sectPr>
          <w:pgSz w:w="11910" w:h="16840"/>
          <w:pgMar w:top="1340" w:right="580" w:bottom="1080" w:left="1160" w:header="879" w:footer="879" w:gutter="0"/>
          <w:cols w:space="720" w:num="1"/>
        </w:sectPr>
      </w:pPr>
    </w:p>
    <w:p>
      <w:pPr>
        <w:pStyle w:val="14"/>
        <w:numPr>
          <w:ilvl w:val="2"/>
          <w:numId w:val="13"/>
        </w:numPr>
        <w:tabs>
          <w:tab w:val="left" w:pos="1360"/>
        </w:tabs>
        <w:spacing w:before="137" w:after="0" w:line="240" w:lineRule="auto"/>
        <w:ind w:left="1359" w:right="0" w:hanging="819"/>
        <w:jc w:val="left"/>
        <w:rPr>
          <w:rFonts w:ascii="Arial" w:eastAsia="Arial"/>
          <w:b/>
          <w:sz w:val="24"/>
        </w:rPr>
      </w:pPr>
      <w:r>
        <w:rPr>
          <w:spacing w:val="-1"/>
          <w:sz w:val="24"/>
        </w:rPr>
        <w:t>中小企业声明函及残疾人福利性单位声明函格式</w:t>
      </w:r>
    </w:p>
    <w:p>
      <w:pPr>
        <w:pStyle w:val="4"/>
        <w:rPr>
          <w:sz w:val="23"/>
        </w:rPr>
      </w:pPr>
    </w:p>
    <w:p>
      <w:pPr>
        <w:pStyle w:val="4"/>
        <w:spacing w:before="7"/>
        <w:rPr>
          <w:sz w:val="20"/>
        </w:rPr>
      </w:pPr>
    </w:p>
    <w:p>
      <w:pPr>
        <w:pStyle w:val="11"/>
        <w:spacing w:before="49"/>
        <w:ind w:right="6"/>
      </w:pPr>
      <w:r>
        <w:t>中小企业声明函（工程、服务）</w:t>
      </w:r>
      <w:r>
        <w:rPr>
          <w:spacing w:val="-5"/>
        </w:rPr>
        <w:t>格式</w:t>
      </w:r>
    </w:p>
    <w:p>
      <w:pPr>
        <w:pStyle w:val="4"/>
        <w:spacing w:before="6"/>
        <w:rPr>
          <w:sz w:val="37"/>
        </w:rPr>
      </w:pPr>
    </w:p>
    <w:p>
      <w:pPr>
        <w:pStyle w:val="4"/>
        <w:spacing w:line="364" w:lineRule="auto"/>
        <w:ind w:left="541" w:right="479" w:firstLine="504"/>
      </w:pPr>
      <w:r>
        <w:rPr>
          <w:spacing w:val="6"/>
        </w:rPr>
        <w:t>本公司</w:t>
      </w:r>
      <w:r>
        <w:rPr>
          <w:spacing w:val="10"/>
        </w:rPr>
        <w:t>（联合体</w:t>
      </w:r>
      <w:r>
        <w:t>）</w:t>
      </w:r>
      <w:r>
        <w:rPr>
          <w:spacing w:val="6"/>
        </w:rPr>
        <w:t>郑重声明，根据《政府采购促进中小企业发展管理办法</w:t>
      </w:r>
      <w:r>
        <w:rPr>
          <w:spacing w:val="-139"/>
        </w:rPr>
        <w:t>》</w:t>
      </w:r>
      <w:r>
        <w:rPr>
          <w:spacing w:val="10"/>
        </w:rPr>
        <w:t>（</w:t>
      </w:r>
      <w:r>
        <w:t>财</w:t>
      </w:r>
      <w:r>
        <w:rPr>
          <w:spacing w:val="12"/>
        </w:rPr>
        <w:t>库</w:t>
      </w:r>
      <w:r>
        <w:t>﹝</w:t>
      </w:r>
      <w:r>
        <w:rPr>
          <w:rFonts w:ascii="Arial" w:eastAsia="Arial"/>
        </w:rPr>
        <w:t>2020</w:t>
      </w:r>
      <w:r>
        <w:t>﹞</w:t>
      </w:r>
      <w:r>
        <w:rPr>
          <w:rFonts w:ascii="Arial" w:eastAsia="Arial"/>
        </w:rPr>
        <w:t>46</w:t>
      </w:r>
      <w:r>
        <w:rPr>
          <w:rFonts w:ascii="Arial" w:eastAsia="Arial"/>
          <w:spacing w:val="70"/>
        </w:rPr>
        <w:t xml:space="preserve"> </w:t>
      </w:r>
      <w:r>
        <w:rPr>
          <w:spacing w:val="12"/>
        </w:rPr>
        <w:t>号）的规定，本公司（联合体）参加（单位名称）的</w:t>
      </w:r>
      <w:r>
        <w:rPr>
          <w:spacing w:val="14"/>
        </w:rPr>
        <w:t>（</w:t>
      </w:r>
      <w:r>
        <w:rPr>
          <w:spacing w:val="12"/>
        </w:rPr>
        <w:t>项目名称</w:t>
      </w:r>
      <w:r>
        <w:t>）</w:t>
      </w:r>
      <w:r>
        <w:rPr>
          <w:spacing w:val="10"/>
        </w:rPr>
        <w:t>采购活动，工程的施工单位全部为符合政策要求的中小企业（</w:t>
      </w:r>
      <w:r>
        <w:rPr>
          <w:spacing w:val="8"/>
        </w:rPr>
        <w:t>或者：服务全部由符</w:t>
      </w:r>
      <w:r>
        <w:rPr>
          <w:spacing w:val="10"/>
        </w:rPr>
        <w:t>合政策要求的中小企业承接</w:t>
      </w:r>
      <w:r>
        <w:rPr>
          <w:spacing w:val="-115"/>
        </w:rPr>
        <w:t>）</w:t>
      </w:r>
      <w:r>
        <w:rPr>
          <w:spacing w:val="5"/>
        </w:rPr>
        <w:t>。相关企业</w:t>
      </w:r>
      <w:r>
        <w:rPr>
          <w:spacing w:val="10"/>
        </w:rPr>
        <w:t>（</w:t>
      </w:r>
      <w:r>
        <w:rPr>
          <w:spacing w:val="8"/>
        </w:rPr>
        <w:t>含联合体中的中小企业、签订分包意向协</w:t>
      </w:r>
      <w:r>
        <w:rPr>
          <w:spacing w:val="10"/>
        </w:rPr>
        <w:t>议的中小企业）</w:t>
      </w:r>
      <w:r>
        <w:rPr>
          <w:spacing w:val="8"/>
        </w:rPr>
        <w:t>的具体情况如下：</w:t>
      </w:r>
    </w:p>
    <w:p>
      <w:pPr>
        <w:pStyle w:val="14"/>
        <w:numPr>
          <w:ilvl w:val="0"/>
          <w:numId w:val="16"/>
        </w:numPr>
        <w:tabs>
          <w:tab w:val="left" w:pos="1281"/>
          <w:tab w:val="left" w:pos="4527"/>
          <w:tab w:val="left" w:pos="6944"/>
          <w:tab w:val="left" w:pos="9666"/>
        </w:tabs>
        <w:spacing w:before="0" w:after="0" w:line="364" w:lineRule="auto"/>
        <w:ind w:left="541" w:right="498" w:firstLine="504"/>
        <w:jc w:val="both"/>
        <w:rPr>
          <w:sz w:val="24"/>
        </w:rPr>
      </w:pPr>
      <w:r>
        <w:pict>
          <v:line id="_x0000_s1029" o:spid="_x0000_s1029" o:spt="20" style="position:absolute;left:0pt;margin-left:122.85pt;margin-top:36.7pt;height:0pt;width:65.9pt;mso-position-horizontal-relative:page;z-index:-251648000;mso-width-relative:page;mso-height-relative:page;" stroked="t" coordsize="21600,21600">
            <v:path arrowok="t"/>
            <v:fill focussize="0,0"/>
            <v:stroke weight="0.6pt" color="#000000"/>
            <v:imagedata o:title=""/>
            <o:lock v:ext="edit"/>
          </v:line>
        </w:pict>
      </w:r>
      <w:r>
        <w:rPr>
          <w:rFonts w:ascii="Times New Roman" w:eastAsia="Times New Roman"/>
          <w:spacing w:val="12"/>
          <w:sz w:val="24"/>
          <w:u w:val="single"/>
        </w:rPr>
        <w:t xml:space="preserve"> </w:t>
      </w:r>
      <w:r>
        <w:rPr>
          <w:spacing w:val="12"/>
          <w:sz w:val="24"/>
          <w:u w:val="single"/>
        </w:rPr>
        <w:t>（标的名称</w:t>
      </w:r>
      <w:r>
        <w:rPr>
          <w:sz w:val="24"/>
          <w:u w:val="single"/>
        </w:rPr>
        <w:t xml:space="preserve">） </w:t>
      </w:r>
      <w:r>
        <w:rPr>
          <w:spacing w:val="12"/>
          <w:sz w:val="24"/>
        </w:rPr>
        <w:t>，属于</w:t>
      </w:r>
      <w:r>
        <w:rPr>
          <w:spacing w:val="12"/>
          <w:sz w:val="24"/>
          <w:u w:val="single"/>
        </w:rPr>
        <w:t>（采购文件中明确的所属行业</w:t>
      </w:r>
      <w:r>
        <w:rPr>
          <w:sz w:val="24"/>
          <w:u w:val="single"/>
        </w:rPr>
        <w:t>）</w:t>
      </w:r>
      <w:r>
        <w:rPr>
          <w:spacing w:val="12"/>
          <w:sz w:val="24"/>
        </w:rPr>
        <w:t>行业；承建（承接</w:t>
      </w:r>
      <w:r>
        <w:rPr>
          <w:sz w:val="24"/>
        </w:rPr>
        <w:t>）</w:t>
      </w:r>
      <w:r>
        <w:rPr>
          <w:spacing w:val="10"/>
          <w:sz w:val="24"/>
        </w:rPr>
        <w:t>企业</w:t>
      </w:r>
      <w:r>
        <w:rPr>
          <w:spacing w:val="-55"/>
          <w:sz w:val="24"/>
        </w:rPr>
        <w:t>为</w:t>
      </w:r>
      <w:r>
        <w:rPr>
          <w:sz w:val="24"/>
        </w:rPr>
        <w:t>（</w:t>
      </w:r>
      <w:r>
        <w:rPr>
          <w:spacing w:val="10"/>
          <w:sz w:val="24"/>
        </w:rPr>
        <w:t>企业名称</w:t>
      </w:r>
      <w:r>
        <w:rPr>
          <w:spacing w:val="-86"/>
          <w:sz w:val="24"/>
        </w:rPr>
        <w:t>），</w:t>
      </w:r>
      <w:r>
        <w:rPr>
          <w:spacing w:val="10"/>
          <w:sz w:val="24"/>
        </w:rPr>
        <w:t>从业人员</w:t>
      </w:r>
      <w:r>
        <w:rPr>
          <w:rFonts w:ascii="Times New Roman" w:eastAsia="Times New Roman"/>
          <w:sz w:val="24"/>
          <w:u w:val="single"/>
        </w:rPr>
        <w:tab/>
      </w:r>
      <w:r>
        <w:rPr>
          <w:spacing w:val="10"/>
          <w:sz w:val="24"/>
        </w:rPr>
        <w:t>人</w:t>
      </w:r>
      <w:r>
        <w:rPr>
          <w:spacing w:val="-56"/>
          <w:sz w:val="24"/>
        </w:rPr>
        <w:t>，</w:t>
      </w:r>
      <w:r>
        <w:rPr>
          <w:spacing w:val="10"/>
          <w:sz w:val="24"/>
        </w:rPr>
        <w:t>营业收入为</w:t>
      </w:r>
      <w:r>
        <w:rPr>
          <w:rFonts w:ascii="Times New Roman" w:eastAsia="Times New Roman"/>
          <w:sz w:val="24"/>
          <w:u w:val="single"/>
        </w:rPr>
        <w:tab/>
      </w:r>
      <w:r>
        <w:rPr>
          <w:spacing w:val="10"/>
          <w:sz w:val="24"/>
        </w:rPr>
        <w:t>万元</w:t>
      </w:r>
      <w:r>
        <w:rPr>
          <w:spacing w:val="-55"/>
          <w:sz w:val="24"/>
        </w:rPr>
        <w:t>，</w:t>
      </w:r>
      <w:r>
        <w:rPr>
          <w:spacing w:val="10"/>
          <w:sz w:val="24"/>
        </w:rPr>
        <w:t>资产总额为</w:t>
      </w:r>
      <w:r>
        <w:rPr>
          <w:rFonts w:ascii="Times New Roman" w:eastAsia="Times New Roman"/>
          <w:sz w:val="24"/>
          <w:u w:val="single"/>
        </w:rPr>
        <w:tab/>
      </w:r>
      <w:r>
        <w:rPr>
          <w:rFonts w:ascii="Times New Roman" w:eastAsia="Times New Roman"/>
          <w:sz w:val="24"/>
        </w:rPr>
        <w:t xml:space="preserve"> </w:t>
      </w:r>
      <w:r>
        <w:rPr>
          <w:spacing w:val="12"/>
          <w:sz w:val="24"/>
        </w:rPr>
        <w:t>万</w:t>
      </w:r>
      <w:r>
        <w:rPr>
          <w:sz w:val="24"/>
        </w:rPr>
        <w:t>元</w:t>
      </w:r>
      <w:r>
        <w:rPr>
          <w:spacing w:val="-13"/>
          <w:sz w:val="24"/>
        </w:rPr>
        <w:t xml:space="preserve"> </w:t>
      </w:r>
      <w:r>
        <w:rPr>
          <w:rFonts w:ascii="Arial" w:eastAsia="Arial"/>
          <w:position w:val="7"/>
          <w:sz w:val="17"/>
        </w:rPr>
        <w:t>1</w:t>
      </w:r>
      <w:r>
        <w:rPr>
          <w:sz w:val="24"/>
        </w:rPr>
        <w:t>，</w:t>
      </w:r>
      <w:r>
        <w:rPr>
          <w:spacing w:val="12"/>
          <w:sz w:val="24"/>
        </w:rPr>
        <w:t>属于（中型企业、小型企业、微型企业</w:t>
      </w:r>
      <w:r>
        <w:rPr>
          <w:spacing w:val="-115"/>
          <w:sz w:val="24"/>
        </w:rPr>
        <w:t>）</w:t>
      </w:r>
      <w:r>
        <w:rPr>
          <w:sz w:val="24"/>
        </w:rPr>
        <w:t>；</w:t>
      </w:r>
    </w:p>
    <w:p>
      <w:pPr>
        <w:pStyle w:val="14"/>
        <w:numPr>
          <w:ilvl w:val="0"/>
          <w:numId w:val="16"/>
        </w:numPr>
        <w:tabs>
          <w:tab w:val="left" w:pos="1418"/>
          <w:tab w:val="left" w:pos="4527"/>
          <w:tab w:val="left" w:pos="6944"/>
          <w:tab w:val="left" w:pos="9666"/>
        </w:tabs>
        <w:spacing w:before="0" w:after="0" w:line="364" w:lineRule="auto"/>
        <w:ind w:left="541" w:right="498" w:firstLine="504"/>
        <w:jc w:val="both"/>
        <w:rPr>
          <w:sz w:val="24"/>
        </w:rPr>
      </w:pPr>
      <w:r>
        <w:pict>
          <v:line id="_x0000_s1030" o:spid="_x0000_s1030" o:spt="20" style="position:absolute;left:0pt;margin-left:122.85pt;margin-top:36.6pt;height:0pt;width:65.9pt;mso-position-horizontal-relative:page;z-index:-251646976;mso-width-relative:page;mso-height-relative:page;" stroked="t" coordsize="21600,21600">
            <v:path arrowok="t"/>
            <v:fill focussize="0,0"/>
            <v:stroke weight="0.6pt" color="#000000"/>
            <v:imagedata o:title=""/>
            <o:lock v:ext="edit"/>
          </v:line>
        </w:pict>
      </w:r>
      <w:r>
        <w:rPr>
          <w:spacing w:val="12"/>
          <w:sz w:val="24"/>
          <w:u w:val="single"/>
        </w:rPr>
        <w:t>（标的名称</w:t>
      </w:r>
      <w:r>
        <w:rPr>
          <w:sz w:val="24"/>
          <w:u w:val="single"/>
        </w:rPr>
        <w:t xml:space="preserve">） </w:t>
      </w:r>
      <w:r>
        <w:rPr>
          <w:spacing w:val="12"/>
          <w:sz w:val="24"/>
        </w:rPr>
        <w:t>，属于</w:t>
      </w:r>
      <w:r>
        <w:rPr>
          <w:spacing w:val="12"/>
          <w:sz w:val="24"/>
          <w:u w:val="single"/>
        </w:rPr>
        <w:t>（采购文件中明确的所属行业</w:t>
      </w:r>
      <w:r>
        <w:rPr>
          <w:sz w:val="24"/>
          <w:u w:val="single"/>
        </w:rPr>
        <w:t>）</w:t>
      </w:r>
      <w:r>
        <w:rPr>
          <w:spacing w:val="12"/>
          <w:sz w:val="24"/>
        </w:rPr>
        <w:t>行业；承建（承接</w:t>
      </w:r>
      <w:r>
        <w:rPr>
          <w:sz w:val="24"/>
        </w:rPr>
        <w:t>）</w:t>
      </w:r>
      <w:r>
        <w:rPr>
          <w:spacing w:val="10"/>
          <w:sz w:val="24"/>
        </w:rPr>
        <w:t>企业</w:t>
      </w:r>
      <w:r>
        <w:rPr>
          <w:spacing w:val="-55"/>
          <w:sz w:val="24"/>
        </w:rPr>
        <w:t>为</w:t>
      </w:r>
      <w:r>
        <w:rPr>
          <w:sz w:val="24"/>
        </w:rPr>
        <w:t>（</w:t>
      </w:r>
      <w:r>
        <w:rPr>
          <w:spacing w:val="10"/>
          <w:sz w:val="24"/>
        </w:rPr>
        <w:t>企业名称</w:t>
      </w:r>
      <w:r>
        <w:rPr>
          <w:spacing w:val="-86"/>
          <w:sz w:val="24"/>
        </w:rPr>
        <w:t>），</w:t>
      </w:r>
      <w:r>
        <w:rPr>
          <w:spacing w:val="10"/>
          <w:sz w:val="24"/>
        </w:rPr>
        <w:t>从业人员</w:t>
      </w:r>
      <w:r>
        <w:rPr>
          <w:rFonts w:ascii="Times New Roman" w:eastAsia="Times New Roman"/>
          <w:sz w:val="24"/>
          <w:u w:val="single"/>
        </w:rPr>
        <w:tab/>
      </w:r>
      <w:r>
        <w:rPr>
          <w:spacing w:val="10"/>
          <w:sz w:val="24"/>
        </w:rPr>
        <w:t>人</w:t>
      </w:r>
      <w:r>
        <w:rPr>
          <w:spacing w:val="-56"/>
          <w:sz w:val="24"/>
        </w:rPr>
        <w:t>，</w:t>
      </w:r>
      <w:r>
        <w:rPr>
          <w:spacing w:val="10"/>
          <w:sz w:val="24"/>
        </w:rPr>
        <w:t>营业收入为</w:t>
      </w:r>
      <w:r>
        <w:rPr>
          <w:rFonts w:ascii="Times New Roman" w:eastAsia="Times New Roman"/>
          <w:sz w:val="24"/>
          <w:u w:val="single"/>
        </w:rPr>
        <w:tab/>
      </w:r>
      <w:r>
        <w:rPr>
          <w:spacing w:val="10"/>
          <w:sz w:val="24"/>
        </w:rPr>
        <w:t>万元</w:t>
      </w:r>
      <w:r>
        <w:rPr>
          <w:spacing w:val="-55"/>
          <w:sz w:val="24"/>
        </w:rPr>
        <w:t>，</w:t>
      </w:r>
      <w:r>
        <w:rPr>
          <w:spacing w:val="10"/>
          <w:sz w:val="24"/>
        </w:rPr>
        <w:t>资产总额为</w:t>
      </w:r>
      <w:r>
        <w:rPr>
          <w:rFonts w:ascii="Times New Roman" w:eastAsia="Times New Roman"/>
          <w:sz w:val="24"/>
          <w:u w:val="single"/>
        </w:rPr>
        <w:tab/>
      </w:r>
      <w:r>
        <w:rPr>
          <w:rFonts w:ascii="Times New Roman" w:eastAsia="Times New Roman"/>
          <w:sz w:val="24"/>
        </w:rPr>
        <w:t xml:space="preserve"> </w:t>
      </w:r>
      <w:r>
        <w:rPr>
          <w:spacing w:val="10"/>
          <w:sz w:val="24"/>
        </w:rPr>
        <w:t>万元，属于</w:t>
      </w:r>
      <w:r>
        <w:rPr>
          <w:spacing w:val="10"/>
          <w:sz w:val="24"/>
          <w:u w:val="single"/>
        </w:rPr>
        <w:t>（中型企业、小型企业、微型企业</w:t>
      </w:r>
      <w:r>
        <w:rPr>
          <w:spacing w:val="-119"/>
          <w:sz w:val="24"/>
          <w:u w:val="single"/>
        </w:rPr>
        <w:t>）</w:t>
      </w:r>
      <w:r>
        <w:rPr>
          <w:sz w:val="24"/>
        </w:rPr>
        <w:t>；</w:t>
      </w:r>
    </w:p>
    <w:p>
      <w:pPr>
        <w:pStyle w:val="4"/>
        <w:spacing w:before="10"/>
        <w:rPr>
          <w:sz w:val="31"/>
        </w:rPr>
      </w:pPr>
    </w:p>
    <w:p>
      <w:pPr>
        <w:spacing w:before="0"/>
        <w:ind w:left="1045" w:right="0" w:firstLine="0"/>
        <w:jc w:val="left"/>
        <w:rPr>
          <w:rFonts w:ascii="Arial" w:hAnsi="Arial"/>
          <w:sz w:val="24"/>
        </w:rPr>
      </w:pPr>
      <w:r>
        <w:rPr>
          <w:rFonts w:ascii="Arial" w:hAnsi="Arial"/>
          <w:spacing w:val="-5"/>
          <w:sz w:val="24"/>
        </w:rPr>
        <w:t>……</w:t>
      </w:r>
    </w:p>
    <w:p>
      <w:pPr>
        <w:pStyle w:val="4"/>
        <w:spacing w:before="149" w:line="362" w:lineRule="auto"/>
        <w:ind w:left="541" w:right="557" w:firstLine="504"/>
      </w:pPr>
      <w:r>
        <w:rPr>
          <w:spacing w:val="9"/>
        </w:rPr>
        <w:t>以上企业，不属于大企业的分支机构，不存在控股股东为大企业的情形，也不存在与大企业的负责人为同一人的情形。</w:t>
      </w:r>
    </w:p>
    <w:p>
      <w:pPr>
        <w:pStyle w:val="4"/>
        <w:spacing w:before="5"/>
        <w:ind w:left="1045"/>
      </w:pPr>
      <w:r>
        <w:rPr>
          <w:spacing w:val="11"/>
        </w:rPr>
        <w:t>本企业对上述声明内容的真实性负责。如有虚假，将依法承担相应责任。</w:t>
      </w:r>
    </w:p>
    <w:p>
      <w:pPr>
        <w:pStyle w:val="4"/>
      </w:pPr>
    </w:p>
    <w:p>
      <w:pPr>
        <w:pStyle w:val="4"/>
        <w:spacing w:before="1"/>
        <w:rPr>
          <w:sz w:val="21"/>
        </w:rPr>
      </w:pPr>
    </w:p>
    <w:p>
      <w:pPr>
        <w:pStyle w:val="4"/>
        <w:tabs>
          <w:tab w:val="left" w:pos="2812"/>
        </w:tabs>
        <w:ind w:right="858"/>
        <w:jc w:val="right"/>
        <w:rPr>
          <w:rFonts w:ascii="Times New Roman" w:eastAsia="Times New Roman"/>
        </w:rPr>
      </w:pPr>
      <w:r>
        <w:t>企业名称（盖章</w:t>
      </w:r>
      <w:r>
        <w:rPr>
          <w:spacing w:val="-125"/>
        </w:rPr>
        <w:t>）</w:t>
      </w:r>
      <w:r>
        <w:rPr>
          <w:spacing w:val="-6"/>
        </w:rPr>
        <w:t>：</w:t>
      </w:r>
      <w:r>
        <w:rPr>
          <w:rFonts w:ascii="Times New Roman" w:eastAsia="Times New Roman"/>
          <w:u w:val="single"/>
        </w:rPr>
        <w:tab/>
      </w:r>
    </w:p>
    <w:p>
      <w:pPr>
        <w:pStyle w:val="4"/>
        <w:tabs>
          <w:tab w:val="left" w:pos="1612"/>
        </w:tabs>
        <w:spacing w:before="161"/>
        <w:ind w:right="858"/>
        <w:jc w:val="right"/>
        <w:rPr>
          <w:rFonts w:ascii="Times New Roman" w:eastAsia="Times New Roman"/>
        </w:rPr>
      </w:pPr>
      <w:r>
        <w:t>日 期</w:t>
      </w:r>
      <w:r>
        <w:rPr>
          <w:spacing w:val="-10"/>
        </w:rPr>
        <w:t>：</w:t>
      </w:r>
      <w:r>
        <w:rPr>
          <w:rFonts w:ascii="Times New Roman" w:eastAsia="Times New Roman"/>
          <w:u w:val="single"/>
        </w:rPr>
        <w:tab/>
      </w:r>
    </w:p>
    <w:p>
      <w:pPr>
        <w:pStyle w:val="4"/>
        <w:rPr>
          <w:rFonts w:ascii="Times New Roman"/>
          <w:sz w:val="20"/>
        </w:rPr>
      </w:pPr>
    </w:p>
    <w:p>
      <w:pPr>
        <w:pStyle w:val="4"/>
        <w:rPr>
          <w:rFonts w:ascii="Times New Roman"/>
          <w:sz w:val="20"/>
        </w:rPr>
      </w:pPr>
    </w:p>
    <w:p>
      <w:pPr>
        <w:pStyle w:val="4"/>
        <w:spacing w:before="5"/>
        <w:rPr>
          <w:rFonts w:ascii="Times New Roman"/>
          <w:sz w:val="20"/>
        </w:rPr>
      </w:pPr>
      <w:r>
        <w:pict>
          <v:shape id="_x0000_s1031" o:spid="_x0000_s1031" style="position:absolute;left:0pt;margin-left:79.65pt;margin-top:12.95pt;height:0.1pt;width:447.35pt;mso-position-horizontal-relative:page;mso-wrap-distance-bottom:0pt;mso-wrap-distance-top:0pt;z-index:-251645952;mso-width-relative:page;mso-height-relative:page;" filled="f" stroked="t" coordorigin="1593,259" coordsize="8947,0" path="m1593,259l10539,259e">
            <v:path arrowok="t"/>
            <v:fill on="f" focussize="0,0"/>
            <v:stroke weight="0.48pt" color="#000000"/>
            <v:imagedata o:title=""/>
            <o:lock v:ext="edit"/>
            <w10:wrap type="topAndBottom"/>
          </v:shape>
        </w:pict>
      </w:r>
    </w:p>
    <w:p>
      <w:pPr>
        <w:spacing w:before="1"/>
        <w:ind w:left="541" w:right="0" w:firstLine="0"/>
        <w:jc w:val="left"/>
        <w:rPr>
          <w:sz w:val="21"/>
        </w:rPr>
      </w:pPr>
      <w:r>
        <w:rPr>
          <w:rFonts w:ascii="Arial" w:eastAsia="Arial"/>
          <w:spacing w:val="-2"/>
          <w:position w:val="6"/>
          <w:sz w:val="14"/>
        </w:rPr>
        <w:t>1</w:t>
      </w:r>
      <w:r>
        <w:rPr>
          <w:rFonts w:ascii="Arial" w:eastAsia="Arial"/>
          <w:spacing w:val="32"/>
          <w:position w:val="6"/>
          <w:sz w:val="14"/>
        </w:rPr>
        <w:t xml:space="preserve"> </w:t>
      </w:r>
      <w:r>
        <w:rPr>
          <w:spacing w:val="-3"/>
          <w:sz w:val="21"/>
        </w:rPr>
        <w:t>从业人员、营业收入、资产总额填报上一年度数据，无上一年度数据的新成立企业可不填报。</w:t>
      </w:r>
    </w:p>
    <w:p>
      <w:pPr>
        <w:spacing w:after="0"/>
        <w:jc w:val="left"/>
        <w:rPr>
          <w:sz w:val="21"/>
        </w:rPr>
        <w:sectPr>
          <w:pgSz w:w="11910" w:h="16840"/>
          <w:pgMar w:top="1340" w:right="580" w:bottom="1080" w:left="1160" w:header="879" w:footer="879" w:gutter="0"/>
          <w:cols w:space="720" w:num="1"/>
        </w:sectPr>
      </w:pPr>
    </w:p>
    <w:p>
      <w:pPr>
        <w:pStyle w:val="11"/>
        <w:ind w:right="6"/>
      </w:pPr>
      <w:r>
        <w:rPr>
          <w:spacing w:val="-1"/>
        </w:rPr>
        <w:t>残疾人福利性单位声明函格式</w:t>
      </w:r>
    </w:p>
    <w:p>
      <w:pPr>
        <w:pStyle w:val="4"/>
        <w:rPr>
          <w:sz w:val="36"/>
        </w:rPr>
      </w:pPr>
    </w:p>
    <w:p>
      <w:pPr>
        <w:pStyle w:val="4"/>
        <w:spacing w:before="246" w:line="458" w:lineRule="auto"/>
        <w:ind w:left="541" w:right="438" w:firstLine="504"/>
      </w:pPr>
      <w:r>
        <w:rPr>
          <w:spacing w:val="4"/>
        </w:rPr>
        <w:t>本单位郑重声明，根据《财政部 民政部 中国残疾人联合会关于促进残疾人就</w:t>
      </w:r>
      <w:r>
        <w:t>业政府采购政策的通知》</w:t>
      </w:r>
      <w:r>
        <w:rPr>
          <w:spacing w:val="12"/>
        </w:rPr>
        <w:t>（</w:t>
      </w:r>
      <w:r>
        <w:rPr>
          <w:spacing w:val="4"/>
        </w:rPr>
        <w:t>财库〔</w:t>
      </w:r>
      <w:r>
        <w:rPr>
          <w:rFonts w:ascii="Arial" w:eastAsia="Arial"/>
        </w:rPr>
        <w:t>2017</w:t>
      </w:r>
      <w:r>
        <w:t xml:space="preserve">〕 </w:t>
      </w:r>
      <w:r>
        <w:rPr>
          <w:rFonts w:ascii="Arial" w:eastAsia="Arial"/>
        </w:rPr>
        <w:t xml:space="preserve">141 </w:t>
      </w:r>
      <w:r>
        <w:rPr>
          <w:spacing w:val="12"/>
        </w:rPr>
        <w:t>号</w:t>
      </w:r>
      <w:r>
        <w:t>）</w:t>
      </w:r>
      <w:r>
        <w:rPr>
          <w:spacing w:val="7"/>
        </w:rPr>
        <w:t>的规定，本单位</w:t>
      </w:r>
      <w:r>
        <w:t>（请进行选择</w:t>
      </w:r>
      <w:r>
        <w:rPr>
          <w:spacing w:val="-121"/>
        </w:rPr>
        <w:t>）</w:t>
      </w:r>
      <w:r>
        <w:t>：</w:t>
      </w:r>
    </w:p>
    <w:p>
      <w:pPr>
        <w:pStyle w:val="4"/>
        <w:spacing w:before="1"/>
        <w:ind w:left="1023"/>
      </w:pPr>
      <w:r>
        <w:rPr>
          <w:rFonts w:ascii="Courier New" w:hAnsi="Courier New" w:eastAsia="Courier New"/>
          <w:b/>
        </w:rPr>
        <w:t>□</w:t>
      </w:r>
      <w:r>
        <w:rPr>
          <w:spacing w:val="10"/>
        </w:rPr>
        <w:t>不属于符合条件的残疾人福利性单位。</w:t>
      </w:r>
    </w:p>
    <w:p>
      <w:pPr>
        <w:pStyle w:val="4"/>
        <w:spacing w:before="7"/>
        <w:rPr>
          <w:sz w:val="21"/>
        </w:rPr>
      </w:pPr>
    </w:p>
    <w:p>
      <w:pPr>
        <w:pStyle w:val="4"/>
        <w:tabs>
          <w:tab w:val="left" w:pos="7628"/>
          <w:tab w:val="left" w:pos="9118"/>
        </w:tabs>
        <w:spacing w:line="456" w:lineRule="auto"/>
        <w:ind w:left="541" w:right="549" w:firstLine="482"/>
        <w:jc w:val="both"/>
      </w:pPr>
      <w:r>
        <w:rPr>
          <w:rFonts w:ascii="Courier New" w:hAnsi="Courier New" w:eastAsia="Courier New"/>
          <w:b/>
          <w:w w:val="135"/>
        </w:rPr>
        <w:t>□</w:t>
      </w:r>
      <w:r>
        <w:rPr>
          <w:spacing w:val="15"/>
        </w:rPr>
        <w:t>属于符合条件的残疾人福利性单位，且</w:t>
      </w:r>
      <w:r>
        <w:rPr>
          <w:spacing w:val="14"/>
        </w:rPr>
        <w:t>本</w:t>
      </w:r>
      <w:r>
        <w:rPr>
          <w:spacing w:val="15"/>
        </w:rPr>
        <w:t>单位参</w:t>
      </w:r>
      <w:r>
        <w:rPr>
          <w:spacing w:val="14"/>
        </w:rPr>
        <w:t>加</w:t>
      </w:r>
      <w:r>
        <w:rPr>
          <w:rFonts w:ascii="Times New Roman" w:hAnsi="Times New Roman" w:eastAsia="Times New Roman"/>
          <w:u w:val="single"/>
        </w:rPr>
        <w:tab/>
      </w:r>
      <w:r>
        <w:rPr>
          <w:spacing w:val="10"/>
        </w:rPr>
        <w:t>单位的</w:t>
      </w:r>
      <w:r>
        <w:rPr>
          <w:rFonts w:ascii="Times New Roman" w:hAnsi="Times New Roman" w:eastAsia="Times New Roman"/>
          <w:u w:val="single"/>
        </w:rPr>
        <w:tab/>
      </w:r>
      <w:r>
        <w:rPr>
          <w:spacing w:val="6"/>
        </w:rPr>
        <w:t>项</w:t>
      </w:r>
      <w:r>
        <w:t>目</w:t>
      </w:r>
      <w:r>
        <w:rPr>
          <w:spacing w:val="10"/>
        </w:rPr>
        <w:t>采购活动提供本单位制造的货物（由本单位承担工</w:t>
      </w:r>
      <w:r>
        <w:t>程</w:t>
      </w:r>
      <w:r>
        <w:rPr>
          <w:rFonts w:ascii="Arial" w:hAnsi="Arial" w:eastAsia="Arial"/>
        </w:rPr>
        <w:t>/</w:t>
      </w:r>
      <w:r>
        <w:rPr>
          <w:spacing w:val="10"/>
        </w:rPr>
        <w:t>提供服务</w:t>
      </w:r>
      <w:r>
        <w:rPr>
          <w:spacing w:val="-62"/>
        </w:rPr>
        <w:t>）</w:t>
      </w:r>
      <w:r>
        <w:rPr>
          <w:spacing w:val="61"/>
        </w:rPr>
        <w:t>，</w:t>
      </w:r>
      <w:r>
        <w:rPr>
          <w:spacing w:val="10"/>
        </w:rPr>
        <w:t>或者提供其他</w:t>
      </w:r>
      <w:r>
        <w:t>残</w:t>
      </w:r>
      <w:r>
        <w:rPr>
          <w:spacing w:val="10"/>
        </w:rPr>
        <w:t>疾人福利性单位制造的货物（不包括使用非残疾人福利性单位注册商标的货物</w:t>
      </w:r>
      <w:r>
        <w:rPr>
          <w:spacing w:val="-116"/>
        </w:rPr>
        <w:t>）</w:t>
      </w:r>
      <w:r>
        <w:t>。</w:t>
      </w:r>
    </w:p>
    <w:p>
      <w:pPr>
        <w:pStyle w:val="4"/>
        <w:spacing w:before="7"/>
        <w:ind w:left="1045"/>
      </w:pPr>
      <w:r>
        <w:rPr>
          <w:spacing w:val="11"/>
        </w:rPr>
        <w:t>本单位对上述声明的真实性负责。如有虚假，将依法承担相应责任。</w:t>
      </w:r>
    </w:p>
    <w:p>
      <w:pPr>
        <w:pStyle w:val="4"/>
      </w:pPr>
    </w:p>
    <w:p>
      <w:pPr>
        <w:pStyle w:val="4"/>
      </w:pPr>
    </w:p>
    <w:p>
      <w:pPr>
        <w:pStyle w:val="4"/>
      </w:pPr>
    </w:p>
    <w:p>
      <w:pPr>
        <w:pStyle w:val="4"/>
      </w:pPr>
    </w:p>
    <w:p>
      <w:pPr>
        <w:pStyle w:val="4"/>
        <w:spacing w:before="8"/>
        <w:rPr>
          <w:sz w:val="17"/>
        </w:rPr>
      </w:pPr>
    </w:p>
    <w:p>
      <w:pPr>
        <w:pStyle w:val="4"/>
        <w:tabs>
          <w:tab w:val="left" w:pos="8106"/>
        </w:tabs>
        <w:ind w:left="5190"/>
        <w:rPr>
          <w:rFonts w:ascii="Times New Roman" w:eastAsia="Times New Roman"/>
        </w:rPr>
      </w:pPr>
      <w:r>
        <w:rPr>
          <w:spacing w:val="12"/>
        </w:rPr>
        <w:t>单位名称（盖章</w:t>
      </w:r>
      <w:r>
        <w:rPr>
          <w:spacing w:val="-118"/>
        </w:rPr>
        <w:t>）</w:t>
      </w:r>
      <w:r>
        <w:rPr>
          <w:spacing w:val="5"/>
        </w:rPr>
        <w:t>：</w:t>
      </w:r>
      <w:r>
        <w:rPr>
          <w:rFonts w:ascii="Times New Roman" w:eastAsia="Times New Roman"/>
          <w:u w:val="single"/>
        </w:rPr>
        <w:tab/>
      </w:r>
    </w:p>
    <w:p>
      <w:pPr>
        <w:pStyle w:val="4"/>
        <w:spacing w:before="2"/>
        <w:rPr>
          <w:rFonts w:ascii="Times New Roman"/>
          <w:sz w:val="17"/>
        </w:rPr>
      </w:pPr>
    </w:p>
    <w:p>
      <w:pPr>
        <w:pStyle w:val="4"/>
        <w:tabs>
          <w:tab w:val="left" w:pos="8106"/>
        </w:tabs>
        <w:spacing w:before="83"/>
        <w:ind w:left="6313"/>
        <w:rPr>
          <w:rFonts w:ascii="Times New Roman" w:eastAsia="Times New Roman"/>
        </w:rPr>
      </w:pPr>
      <w:r>
        <w:t>日</w:t>
      </w:r>
      <w:r>
        <w:rPr>
          <w:spacing w:val="17"/>
        </w:rPr>
        <w:t xml:space="preserve">  </w:t>
      </w:r>
      <w:r>
        <w:rPr>
          <w:spacing w:val="12"/>
        </w:rPr>
        <w:t>期</w:t>
      </w:r>
      <w:r>
        <w:rPr>
          <w:spacing w:val="1"/>
        </w:rPr>
        <w:t>：</w:t>
      </w:r>
      <w:r>
        <w:rPr>
          <w:rFonts w:ascii="Times New Roman" w:eastAsia="Times New Roman"/>
          <w:u w:val="single"/>
        </w:rPr>
        <w:tab/>
      </w:r>
    </w:p>
    <w:p>
      <w:pPr>
        <w:spacing w:after="0" w:line="240" w:lineRule="auto"/>
        <w:jc w:val="left"/>
        <w:rPr>
          <w:rFonts w:ascii="Arial" w:eastAsia="Arial"/>
          <w:sz w:val="24"/>
        </w:rPr>
        <w:sectPr>
          <w:pgSz w:w="11910" w:h="16840"/>
          <w:pgMar w:top="1340" w:right="580" w:bottom="1080" w:left="1160" w:header="879" w:footer="879" w:gutter="0"/>
          <w:cols w:space="720" w:num="1"/>
        </w:sectPr>
      </w:pPr>
    </w:p>
    <w:p>
      <w:pPr>
        <w:pStyle w:val="14"/>
        <w:numPr>
          <w:ilvl w:val="0"/>
          <w:numId w:val="13"/>
        </w:numPr>
        <w:tabs>
          <w:tab w:val="left" w:pos="932"/>
          <w:tab w:val="left" w:pos="933"/>
        </w:tabs>
        <w:spacing w:before="72" w:after="0" w:line="240" w:lineRule="auto"/>
        <w:ind w:left="932" w:right="0" w:hanging="392"/>
        <w:jc w:val="left"/>
        <w:rPr>
          <w:rFonts w:ascii="Arial" w:eastAsia="Arial"/>
          <w:sz w:val="24"/>
        </w:rPr>
      </w:pPr>
      <w:r>
        <w:rPr>
          <w:sz w:val="24"/>
        </w:rPr>
        <w:t>响应书（实质性格式</w:t>
      </w:r>
      <w:r>
        <w:rPr>
          <w:spacing w:val="-10"/>
          <w:sz w:val="24"/>
        </w:rPr>
        <w:t>）</w:t>
      </w:r>
    </w:p>
    <w:p>
      <w:pPr>
        <w:pStyle w:val="4"/>
        <w:rPr>
          <w:sz w:val="20"/>
        </w:rPr>
      </w:pPr>
    </w:p>
    <w:p>
      <w:pPr>
        <w:pStyle w:val="4"/>
        <w:spacing w:before="4"/>
        <w:rPr>
          <w:sz w:val="21"/>
        </w:rPr>
      </w:pPr>
    </w:p>
    <w:p>
      <w:pPr>
        <w:pStyle w:val="11"/>
        <w:spacing w:before="49"/>
        <w:ind w:right="12"/>
      </w:pPr>
      <w:r>
        <w:rPr>
          <w:spacing w:val="-4"/>
        </w:rPr>
        <w:t>响应书</w:t>
      </w:r>
    </w:p>
    <w:p>
      <w:pPr>
        <w:pStyle w:val="4"/>
        <w:spacing w:before="7"/>
        <w:rPr>
          <w:sz w:val="13"/>
        </w:rPr>
      </w:pPr>
    </w:p>
    <w:p>
      <w:pPr>
        <w:pStyle w:val="4"/>
        <w:spacing w:before="66"/>
        <w:ind w:left="541"/>
      </w:pPr>
      <w:r>
        <w:rPr>
          <w:spacing w:val="-60"/>
        </w:rPr>
        <w:t>致：</w:t>
      </w:r>
      <w:r>
        <w:rPr>
          <w:u w:val="single"/>
        </w:rPr>
        <w:t>（采购代理机构</w:t>
      </w:r>
      <w:r>
        <w:rPr>
          <w:spacing w:val="-10"/>
          <w:u w:val="single"/>
        </w:rPr>
        <w:t>）</w:t>
      </w:r>
    </w:p>
    <w:p>
      <w:pPr>
        <w:pStyle w:val="4"/>
        <w:rPr>
          <w:sz w:val="20"/>
        </w:rPr>
      </w:pPr>
    </w:p>
    <w:p>
      <w:pPr>
        <w:pStyle w:val="4"/>
        <w:spacing w:before="9"/>
        <w:rPr>
          <w:sz w:val="18"/>
        </w:rPr>
      </w:pPr>
    </w:p>
    <w:p>
      <w:pPr>
        <w:pStyle w:val="4"/>
        <w:tabs>
          <w:tab w:val="left" w:pos="3335"/>
        </w:tabs>
        <w:spacing w:before="82" w:line="364" w:lineRule="auto"/>
        <w:ind w:left="541" w:right="548" w:firstLine="408"/>
      </w:pPr>
      <w:r>
        <w:rPr>
          <w:spacing w:val="-2"/>
        </w:rPr>
        <w:t>我方参加你方就</w:t>
      </w:r>
      <w:r>
        <w:rPr>
          <w:rFonts w:ascii="Times New Roman" w:eastAsia="Times New Roman"/>
          <w:u w:val="single"/>
        </w:rPr>
        <w:tab/>
      </w:r>
      <w:r>
        <w:rPr>
          <w:spacing w:val="-2"/>
        </w:rPr>
        <w:t>（项目名称，项目编号</w:t>
      </w:r>
      <w:r>
        <w:rPr>
          <w:rFonts w:ascii="Arial" w:eastAsia="Arial"/>
          <w:spacing w:val="-2"/>
        </w:rPr>
        <w:t>/</w:t>
      </w:r>
      <w:r>
        <w:rPr>
          <w:spacing w:val="-2"/>
        </w:rPr>
        <w:t>包号）组织的采购活动，并对此项目进行磋商。</w:t>
      </w:r>
    </w:p>
    <w:p>
      <w:pPr>
        <w:pStyle w:val="14"/>
        <w:numPr>
          <w:ilvl w:val="0"/>
          <w:numId w:val="17"/>
        </w:numPr>
        <w:tabs>
          <w:tab w:val="left" w:pos="1298"/>
        </w:tabs>
        <w:spacing w:before="0" w:after="0" w:line="306" w:lineRule="exact"/>
        <w:ind w:left="1297" w:right="0" w:hanging="349"/>
        <w:jc w:val="left"/>
        <w:rPr>
          <w:sz w:val="24"/>
        </w:rPr>
      </w:pPr>
      <w:r>
        <w:rPr>
          <w:spacing w:val="-1"/>
          <w:sz w:val="24"/>
        </w:rPr>
        <w:t>我方已详细审查全部竞争性磋商文件，自愿参与磋商并承诺如下：</w:t>
      </w:r>
    </w:p>
    <w:p>
      <w:pPr>
        <w:pStyle w:val="14"/>
        <w:numPr>
          <w:ilvl w:val="0"/>
          <w:numId w:val="18"/>
        </w:numPr>
        <w:tabs>
          <w:tab w:val="left" w:pos="1606"/>
          <w:tab w:val="left" w:pos="6884"/>
        </w:tabs>
        <w:spacing w:before="161" w:after="0" w:line="240" w:lineRule="auto"/>
        <w:ind w:left="1605" w:right="0" w:hanging="633"/>
        <w:jc w:val="left"/>
        <w:rPr>
          <w:sz w:val="24"/>
        </w:rPr>
      </w:pPr>
      <w:r>
        <w:rPr>
          <w:sz w:val="24"/>
        </w:rPr>
        <w:t>本响应有效期为自响应文件提交截止之日</w:t>
      </w:r>
      <w:r>
        <w:rPr>
          <w:spacing w:val="-10"/>
          <w:sz w:val="24"/>
        </w:rPr>
        <w:t>起</w:t>
      </w:r>
      <w:r>
        <w:rPr>
          <w:rFonts w:ascii="Times New Roman" w:eastAsia="Times New Roman"/>
          <w:sz w:val="24"/>
          <w:u w:val="single"/>
        </w:rPr>
        <w:tab/>
      </w:r>
      <w:r>
        <w:rPr>
          <w:sz w:val="24"/>
        </w:rPr>
        <w:t>个日历日</w:t>
      </w:r>
      <w:r>
        <w:rPr>
          <w:spacing w:val="-10"/>
          <w:sz w:val="24"/>
        </w:rPr>
        <w:t>。</w:t>
      </w:r>
    </w:p>
    <w:p>
      <w:pPr>
        <w:pStyle w:val="14"/>
        <w:numPr>
          <w:ilvl w:val="0"/>
          <w:numId w:val="18"/>
        </w:numPr>
        <w:tabs>
          <w:tab w:val="left" w:pos="1612"/>
        </w:tabs>
        <w:spacing w:before="158" w:after="0" w:line="364" w:lineRule="auto"/>
        <w:ind w:left="901" w:right="551" w:firstLine="72"/>
        <w:jc w:val="left"/>
        <w:rPr>
          <w:sz w:val="24"/>
        </w:rPr>
      </w:pPr>
      <w:r>
        <w:rPr>
          <w:spacing w:val="-2"/>
          <w:sz w:val="24"/>
        </w:rPr>
        <w:t>除合同条款及采购需求偏离表列出的偏离外，我方响应竞争性磋商文件的全</w:t>
      </w:r>
      <w:r>
        <w:rPr>
          <w:spacing w:val="-4"/>
          <w:sz w:val="24"/>
        </w:rPr>
        <w:t>部要求。</w:t>
      </w:r>
    </w:p>
    <w:p>
      <w:pPr>
        <w:pStyle w:val="14"/>
        <w:numPr>
          <w:ilvl w:val="0"/>
          <w:numId w:val="18"/>
        </w:numPr>
        <w:tabs>
          <w:tab w:val="left" w:pos="1594"/>
        </w:tabs>
        <w:spacing w:before="0" w:after="0" w:line="306" w:lineRule="exact"/>
        <w:ind w:left="1593" w:right="0" w:hanging="633"/>
        <w:jc w:val="left"/>
        <w:rPr>
          <w:sz w:val="24"/>
        </w:rPr>
      </w:pPr>
      <w:r>
        <w:rPr>
          <w:spacing w:val="-1"/>
          <w:sz w:val="24"/>
        </w:rPr>
        <w:t>我方已提供的全部文件资料是真实、准确的，并对此承担一切法律后果。</w:t>
      </w:r>
    </w:p>
    <w:p>
      <w:pPr>
        <w:pStyle w:val="14"/>
        <w:numPr>
          <w:ilvl w:val="0"/>
          <w:numId w:val="18"/>
        </w:numPr>
        <w:tabs>
          <w:tab w:val="left" w:pos="1603"/>
        </w:tabs>
        <w:spacing w:before="161" w:after="0" w:line="362" w:lineRule="auto"/>
        <w:ind w:left="541" w:right="551" w:firstLine="420"/>
        <w:jc w:val="left"/>
        <w:rPr>
          <w:sz w:val="24"/>
        </w:rPr>
      </w:pPr>
      <w:r>
        <w:rPr>
          <w:spacing w:val="-2"/>
          <w:sz w:val="24"/>
        </w:rPr>
        <w:t>如我方成交，我方将在法律规定的期限内与你方签订合同，按照竞争性磋商文件要求提交履约保证金，并在合同约定的期限内完成合同规定的全部义务。</w:t>
      </w:r>
    </w:p>
    <w:p>
      <w:pPr>
        <w:pStyle w:val="14"/>
        <w:numPr>
          <w:ilvl w:val="0"/>
          <w:numId w:val="17"/>
        </w:numPr>
        <w:tabs>
          <w:tab w:val="left" w:pos="1310"/>
          <w:tab w:val="left" w:pos="4549"/>
        </w:tabs>
        <w:spacing w:before="5" w:after="0" w:line="240" w:lineRule="auto"/>
        <w:ind w:left="1309" w:right="0" w:hanging="349"/>
        <w:jc w:val="left"/>
        <w:rPr>
          <w:sz w:val="24"/>
        </w:rPr>
      </w:pPr>
      <w:r>
        <w:rPr>
          <w:sz w:val="24"/>
        </w:rPr>
        <w:t>其他补充条款（如有</w:t>
      </w:r>
      <w:r>
        <w:rPr>
          <w:spacing w:val="-125"/>
          <w:sz w:val="24"/>
        </w:rPr>
        <w:t>）</w:t>
      </w:r>
      <w:r>
        <w:rPr>
          <w:spacing w:val="-6"/>
          <w:sz w:val="24"/>
        </w:rPr>
        <w:t>：</w:t>
      </w:r>
      <w:r>
        <w:rPr>
          <w:rFonts w:ascii="Times New Roman" w:eastAsia="Times New Roman"/>
          <w:sz w:val="24"/>
          <w:u w:val="single"/>
        </w:rPr>
        <w:tab/>
      </w:r>
      <w:r>
        <w:rPr>
          <w:spacing w:val="-10"/>
          <w:sz w:val="24"/>
        </w:rPr>
        <w:t>。</w:t>
      </w:r>
    </w:p>
    <w:p>
      <w:pPr>
        <w:pStyle w:val="4"/>
        <w:spacing w:before="158"/>
        <w:ind w:left="1021"/>
      </w:pPr>
      <w:r>
        <w:rPr>
          <w:spacing w:val="-1"/>
        </w:rPr>
        <w:t>与本磋商有关的一切正式往来信函请寄：</w:t>
      </w:r>
    </w:p>
    <w:p>
      <w:pPr>
        <w:pStyle w:val="4"/>
      </w:pPr>
    </w:p>
    <w:p>
      <w:pPr>
        <w:pStyle w:val="4"/>
        <w:spacing w:before="1"/>
        <w:rPr>
          <w:sz w:val="21"/>
        </w:rPr>
      </w:pPr>
    </w:p>
    <w:p>
      <w:pPr>
        <w:pStyle w:val="4"/>
        <w:tabs>
          <w:tab w:val="left" w:pos="5161"/>
          <w:tab w:val="left" w:pos="5761"/>
          <w:tab w:val="left" w:pos="9054"/>
        </w:tabs>
        <w:ind w:left="961"/>
        <w:rPr>
          <w:rFonts w:ascii="Times New Roman" w:eastAsia="Times New Roman"/>
        </w:rPr>
      </w:pPr>
      <w:r>
        <w:t>地</w:t>
      </w:r>
      <w:r>
        <w:rPr>
          <w:spacing w:val="-10"/>
        </w:rPr>
        <w:t>址</w:t>
      </w:r>
      <w:r>
        <w:tab/>
      </w:r>
      <w:r>
        <w:rPr>
          <w:spacing w:val="-10"/>
        </w:rPr>
        <w:t>传</w:t>
      </w:r>
      <w:r>
        <w:tab/>
      </w:r>
      <w:r>
        <w:rPr>
          <w:spacing w:val="-10"/>
        </w:rPr>
        <w:t>真</w:t>
      </w:r>
      <w:r>
        <w:rPr>
          <w:rFonts w:ascii="Times New Roman" w:eastAsia="Times New Roman"/>
          <w:u w:val="single"/>
        </w:rPr>
        <w:tab/>
      </w:r>
    </w:p>
    <w:p>
      <w:pPr>
        <w:pStyle w:val="4"/>
        <w:tabs>
          <w:tab w:val="left" w:pos="5161"/>
          <w:tab w:val="left" w:pos="9174"/>
        </w:tabs>
        <w:spacing w:before="161"/>
        <w:ind w:left="961"/>
        <w:rPr>
          <w:rFonts w:ascii="Times New Roman" w:eastAsia="Times New Roman"/>
        </w:rPr>
      </w:pPr>
      <w:r>
        <w:t>电</w:t>
      </w:r>
      <w:r>
        <w:rPr>
          <w:spacing w:val="-10"/>
        </w:rPr>
        <w:t>话</w:t>
      </w:r>
      <w:r>
        <w:tab/>
      </w:r>
      <w:r>
        <w:t>电子函</w:t>
      </w:r>
      <w:r>
        <w:rPr>
          <w:spacing w:val="-10"/>
        </w:rPr>
        <w:t>件</w:t>
      </w:r>
      <w:r>
        <w:rPr>
          <w:rFonts w:ascii="Times New Roman" w:eastAsia="Times New Roman"/>
          <w:u w:val="single"/>
        </w:rPr>
        <w:tab/>
      </w: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spacing w:before="11"/>
        <w:rPr>
          <w:rFonts w:ascii="Times New Roman"/>
          <w:sz w:val="17"/>
        </w:rPr>
      </w:pPr>
    </w:p>
    <w:p>
      <w:pPr>
        <w:pStyle w:val="4"/>
        <w:tabs>
          <w:tab w:val="left" w:pos="2101"/>
          <w:tab w:val="left" w:pos="2821"/>
          <w:tab w:val="left" w:pos="3541"/>
          <w:tab w:val="left" w:pos="4434"/>
        </w:tabs>
        <w:spacing w:before="85" w:line="384" w:lineRule="auto"/>
        <w:ind w:left="901" w:right="5730"/>
      </w:pPr>
      <w:r>
        <w:rPr>
          <w:spacing w:val="-2"/>
        </w:rPr>
        <w:t>供应商名称（加盖公章</w:t>
      </w:r>
      <w:r>
        <w:rPr>
          <w:spacing w:val="-120"/>
        </w:rPr>
        <w:t>）</w:t>
      </w:r>
      <w:r>
        <w:rPr>
          <w:spacing w:val="-1"/>
        </w:rPr>
        <w:t>：</w:t>
      </w:r>
      <w:r>
        <w:rPr>
          <w:rFonts w:ascii="Times New Roman" w:eastAsia="Times New Roman"/>
          <w:u w:val="single"/>
        </w:rPr>
        <w:tab/>
      </w:r>
      <w:r>
        <w:rPr>
          <w:rFonts w:ascii="Times New Roman" w:eastAsia="Times New Roman"/>
        </w:rPr>
        <w:t xml:space="preserve"> </w:t>
      </w: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spacing w:after="0" w:line="384" w:lineRule="auto"/>
        <w:sectPr>
          <w:pgSz w:w="11910" w:h="16840"/>
          <w:pgMar w:top="1340" w:right="580" w:bottom="1080" w:left="1160" w:header="879" w:footer="879" w:gutter="0"/>
          <w:cols w:space="720" w:num="1"/>
        </w:sectPr>
      </w:pPr>
    </w:p>
    <w:p>
      <w:pPr>
        <w:pStyle w:val="14"/>
        <w:numPr>
          <w:ilvl w:val="0"/>
          <w:numId w:val="13"/>
        </w:numPr>
        <w:tabs>
          <w:tab w:val="left" w:pos="932"/>
          <w:tab w:val="left" w:pos="933"/>
        </w:tabs>
        <w:spacing w:before="72" w:after="0" w:line="240" w:lineRule="auto"/>
        <w:ind w:left="932" w:right="0" w:hanging="392"/>
        <w:jc w:val="left"/>
        <w:rPr>
          <w:rFonts w:ascii="Arial" w:eastAsia="Arial"/>
          <w:sz w:val="24"/>
        </w:rPr>
      </w:pPr>
      <w:r>
        <w:rPr>
          <w:sz w:val="24"/>
        </w:rPr>
        <w:t>授权委托书（实质性格式</w:t>
      </w:r>
      <w:r>
        <w:rPr>
          <w:spacing w:val="-10"/>
          <w:sz w:val="24"/>
        </w:rPr>
        <w:t>）</w:t>
      </w:r>
    </w:p>
    <w:p>
      <w:pPr>
        <w:spacing w:before="0" w:line="240" w:lineRule="auto"/>
        <w:rPr>
          <w:sz w:val="42"/>
        </w:rPr>
      </w:pPr>
      <w:r>
        <w:br w:type="column"/>
      </w:r>
    </w:p>
    <w:p>
      <w:pPr>
        <w:pStyle w:val="11"/>
        <w:spacing w:before="0"/>
        <w:ind w:left="319"/>
        <w:jc w:val="left"/>
      </w:pPr>
      <w:r>
        <w:rPr>
          <w:spacing w:val="-2"/>
        </w:rPr>
        <w:t>授权委托书</w:t>
      </w:r>
    </w:p>
    <w:p>
      <w:pPr>
        <w:spacing w:after="0"/>
        <w:jc w:val="left"/>
        <w:sectPr>
          <w:pgSz w:w="11910" w:h="16840"/>
          <w:pgMar w:top="1340" w:right="580" w:bottom="1080" w:left="1160" w:header="879" w:footer="879" w:gutter="0"/>
          <w:cols w:equalWidth="0" w:num="2">
            <w:col w:w="3813" w:space="40"/>
            <w:col w:w="6317"/>
          </w:cols>
        </w:sectPr>
      </w:pPr>
    </w:p>
    <w:p>
      <w:pPr>
        <w:pStyle w:val="4"/>
        <w:spacing w:before="12"/>
        <w:rPr>
          <w:sz w:val="12"/>
        </w:rPr>
      </w:pPr>
    </w:p>
    <w:p>
      <w:pPr>
        <w:pStyle w:val="4"/>
        <w:tabs>
          <w:tab w:val="left" w:pos="1883"/>
          <w:tab w:val="left" w:pos="3486"/>
          <w:tab w:val="left" w:pos="9666"/>
        </w:tabs>
        <w:spacing w:before="74"/>
        <w:ind w:left="961"/>
        <w:rPr>
          <w:rFonts w:ascii="Times New Roman" w:eastAsia="Times New Roman"/>
        </w:rPr>
      </w:pPr>
      <w:r>
        <w:t>本</w:t>
      </w:r>
      <w:r>
        <w:rPr>
          <w:spacing w:val="-10"/>
        </w:rPr>
        <w:t>人</w:t>
      </w:r>
      <w:r>
        <w:tab/>
      </w:r>
      <w:r>
        <w:rPr>
          <w:spacing w:val="-10"/>
        </w:rPr>
        <w:t>（姓名）系</w:t>
      </w:r>
      <w:r>
        <w:rPr>
          <w:rFonts w:ascii="Times New Roman" w:eastAsia="Times New Roman"/>
          <w:u w:val="single"/>
        </w:rPr>
        <w:tab/>
      </w:r>
      <w:r>
        <w:rPr>
          <w:spacing w:val="-4"/>
        </w:rPr>
        <w:t>（供应商名称）的法定代表人（单位负责人</w:t>
      </w:r>
      <w:r>
        <w:rPr>
          <w:spacing w:val="-80"/>
        </w:rPr>
        <w:t>），</w:t>
      </w:r>
      <w:r>
        <w:rPr>
          <w:spacing w:val="-4"/>
        </w:rPr>
        <w:t>现委</w:t>
      </w:r>
      <w:r>
        <w:rPr>
          <w:spacing w:val="-10"/>
        </w:rPr>
        <w:t>托</w:t>
      </w:r>
      <w:r>
        <w:rPr>
          <w:rFonts w:ascii="Times New Roman" w:eastAsia="Times New Roman"/>
          <w:u w:val="single"/>
        </w:rPr>
        <w:tab/>
      </w:r>
    </w:p>
    <w:p>
      <w:pPr>
        <w:pStyle w:val="4"/>
        <w:tabs>
          <w:tab w:val="left" w:pos="1501"/>
        </w:tabs>
        <w:spacing w:before="160" w:line="362" w:lineRule="auto"/>
        <w:ind w:left="541" w:right="502"/>
      </w:pPr>
      <w:r>
        <w:rPr>
          <w:spacing w:val="-2"/>
        </w:rPr>
        <w:t>（姓名）为我方代理人。代理人根据授权，以我方名义签署、澄清确认、提交、撤回、</w:t>
      </w:r>
      <w:r>
        <w:rPr>
          <w:spacing w:val="-6"/>
        </w:rPr>
        <w:t>修改</w:t>
      </w:r>
      <w:r>
        <w:rPr>
          <w:rFonts w:ascii="Times New Roman" w:eastAsia="Times New Roman"/>
          <w:u w:val="single"/>
        </w:rPr>
        <w:tab/>
      </w:r>
      <w:r>
        <w:rPr>
          <w:spacing w:val="-2"/>
        </w:rPr>
        <w:t>（项目名称）响应文件和处理有关事宜，其法律后果由我方承担。</w:t>
      </w:r>
    </w:p>
    <w:p>
      <w:pPr>
        <w:pStyle w:val="4"/>
        <w:spacing w:before="5" w:line="362" w:lineRule="auto"/>
        <w:ind w:left="961" w:right="2243"/>
      </w:pPr>
      <w:r>
        <w:rPr>
          <w:spacing w:val="-2"/>
        </w:rPr>
        <w:t>委托期限：自本授权委托书签署之日起至响应有效期届满之日止。代理人无转委托权。</w:t>
      </w:r>
    </w:p>
    <w:p>
      <w:pPr>
        <w:pStyle w:val="4"/>
        <w:spacing w:before="2"/>
        <w:rPr>
          <w:sz w:val="33"/>
        </w:rPr>
      </w:pPr>
    </w:p>
    <w:p>
      <w:pPr>
        <w:pStyle w:val="4"/>
        <w:tabs>
          <w:tab w:val="left" w:pos="5034"/>
        </w:tabs>
        <w:ind w:left="541"/>
        <w:rPr>
          <w:rFonts w:ascii="Times New Roman" w:eastAsia="Times New Roman"/>
        </w:rPr>
      </w:pPr>
      <w:r>
        <w:t>供应商名称（加盖公章</w:t>
      </w:r>
      <w:r>
        <w:rPr>
          <w:spacing w:val="-125"/>
        </w:rPr>
        <w:t>）</w:t>
      </w:r>
      <w:r>
        <w:rPr>
          <w:spacing w:val="-6"/>
        </w:rPr>
        <w:t>：</w:t>
      </w:r>
      <w:r>
        <w:rPr>
          <w:rFonts w:ascii="Times New Roman" w:eastAsia="Times New Roman"/>
          <w:u w:val="single"/>
        </w:rPr>
        <w:tab/>
      </w:r>
    </w:p>
    <w:p>
      <w:pPr>
        <w:pStyle w:val="4"/>
        <w:tabs>
          <w:tab w:val="left" w:pos="5274"/>
          <w:tab w:val="left" w:pos="6834"/>
        </w:tabs>
        <w:spacing w:before="158" w:line="364" w:lineRule="auto"/>
        <w:ind w:left="541" w:right="3330"/>
        <w:rPr>
          <w:rFonts w:ascii="Times New Roman" w:eastAsia="Times New Roman"/>
        </w:rPr>
      </w:pPr>
      <w:r>
        <w:rPr>
          <w:spacing w:val="-2"/>
        </w:rPr>
        <w:t>法定代表人（单位负责人</w:t>
      </w:r>
      <w:r>
        <w:rPr>
          <w:spacing w:val="-120"/>
        </w:rPr>
        <w:t>）</w:t>
      </w:r>
      <w:r>
        <w:t>（</w:t>
      </w:r>
      <w:r>
        <w:rPr>
          <w:spacing w:val="-2"/>
        </w:rPr>
        <w:t>签字或签章</w:t>
      </w:r>
      <w:r>
        <w:rPr>
          <w:spacing w:val="-120"/>
        </w:rPr>
        <w:t>）</w:t>
      </w:r>
      <w:r>
        <w:rPr>
          <w:spacing w:val="-1"/>
        </w:rPr>
        <w:t>：</w:t>
      </w:r>
      <w:r>
        <w:rPr>
          <w:rFonts w:ascii="Times New Roman" w:eastAsia="Times New Roman"/>
          <w:u w:val="single"/>
        </w:rPr>
        <w:tab/>
      </w:r>
      <w:r>
        <w:rPr>
          <w:rFonts w:ascii="Times New Roman" w:eastAsia="Times New Roman"/>
          <w:u w:val="single"/>
        </w:rPr>
        <w:tab/>
      </w:r>
      <w:r>
        <w:rPr>
          <w:rFonts w:ascii="Times New Roman" w:eastAsia="Times New Roman"/>
        </w:rPr>
        <w:t xml:space="preserve"> </w:t>
      </w:r>
      <w:r>
        <w:rPr>
          <w:spacing w:val="-2"/>
        </w:rPr>
        <w:t>委托代理人（签字或签章</w:t>
      </w:r>
      <w:r>
        <w:rPr>
          <w:spacing w:val="-120"/>
        </w:rPr>
        <w:t>）</w:t>
      </w:r>
      <w:r>
        <w:rPr>
          <w:spacing w:val="-1"/>
        </w:rPr>
        <w:t>：</w:t>
      </w:r>
      <w:r>
        <w:rPr>
          <w:rFonts w:ascii="Times New Roman" w:eastAsia="Times New Roman"/>
          <w:u w:val="single"/>
        </w:rPr>
        <w:tab/>
      </w:r>
    </w:p>
    <w:p>
      <w:pPr>
        <w:pStyle w:val="4"/>
        <w:tabs>
          <w:tab w:val="left" w:pos="1741"/>
          <w:tab w:val="left" w:pos="2461"/>
          <w:tab w:val="left" w:pos="3181"/>
        </w:tabs>
        <w:spacing w:line="306" w:lineRule="exact"/>
        <w:ind w:left="541"/>
      </w:pPr>
      <w:r>
        <w:t>日期</w:t>
      </w:r>
      <w:r>
        <w:rPr>
          <w:spacing w:val="-10"/>
        </w:rPr>
        <w:t>：</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pStyle w:val="4"/>
        <w:rPr>
          <w:sz w:val="26"/>
        </w:rPr>
      </w:pPr>
    </w:p>
    <w:p>
      <w:pPr>
        <w:pStyle w:val="4"/>
        <w:spacing w:before="2"/>
        <w:rPr>
          <w:sz w:val="19"/>
        </w:rPr>
      </w:pPr>
    </w:p>
    <w:p>
      <w:pPr>
        <w:pStyle w:val="4"/>
        <w:ind w:left="541"/>
      </w:pPr>
      <w:r>
        <w:rPr>
          <w:spacing w:val="-1"/>
        </w:rPr>
        <w:t>附：法定代表人及委托代理人身份证明文件电子件：</w:t>
      </w:r>
    </w:p>
    <w:p>
      <w:pPr>
        <w:pStyle w:val="4"/>
        <w:rPr>
          <w:sz w:val="10"/>
        </w:rPr>
      </w:pPr>
      <w:r>
        <w:pict>
          <v:group id="_x0000_s1032" o:spid="_x0000_s1032" o:spt="203" style="position:absolute;left:0pt;margin-left:79.4pt;margin-top:7.85pt;height:118.45pt;width:415.35pt;mso-position-horizontal-relative:page;mso-wrap-distance-bottom:0pt;mso-wrap-distance-top:0pt;z-index:-251644928;mso-width-relative:page;mso-height-relative:page;" coordorigin="1588,158" coordsize="8307,2369">
            <o:lock v:ext="edit"/>
            <v:line id="_x0000_s1033" o:spid="_x0000_s1033" o:spt="20" style="position:absolute;left:1588;top:163;height:0;width:8306;" stroked="t" coordsize="21600,21600">
              <v:path arrowok="t"/>
              <v:fill focussize="0,0"/>
              <v:stroke weight="0.48pt" color="#000000"/>
              <v:imagedata o:title=""/>
              <o:lock v:ext="edit"/>
            </v:line>
            <v:line id="_x0000_s1034" o:spid="_x0000_s1034" o:spt="20" style="position:absolute;left:1588;top:2522;height:0;width:8306;" stroked="t" coordsize="21600,21600">
              <v:path arrowok="t"/>
              <v:fill focussize="0,0"/>
              <v:stroke weight="0.48pt" color="#000000"/>
              <v:imagedata o:title=""/>
              <o:lock v:ext="edit"/>
            </v:line>
            <v:line id="_x0000_s1035" o:spid="_x0000_s1035" o:spt="20" style="position:absolute;left:1593;top:158;height:2359;width:0;" stroked="t" coordsize="21600,21600">
              <v:path arrowok="t"/>
              <v:fill focussize="0,0"/>
              <v:stroke weight="0.48pt" color="#000000"/>
              <v:imagedata o:title=""/>
              <o:lock v:ext="edit"/>
            </v:line>
            <v:line id="_x0000_s1036" o:spid="_x0000_s1036" o:spt="20" style="position:absolute;left:9889;top:158;height:2359;width:0;" stroked="t" coordsize="21600,21600">
              <v:path arrowok="t"/>
              <v:fill focussize="0,0"/>
              <v:stroke weight="0.48pt" color="#000000"/>
              <v:imagedata o:title=""/>
              <o:lock v:ext="edit"/>
            </v:line>
            <w10:wrap type="topAndBottom"/>
          </v:group>
        </w:pict>
      </w:r>
    </w:p>
    <w:p>
      <w:pPr>
        <w:pStyle w:val="4"/>
        <w:spacing w:before="3"/>
        <w:ind w:left="541"/>
      </w:pPr>
      <w:r>
        <w:rPr>
          <w:spacing w:val="-4"/>
        </w:rPr>
        <w:t>说明：</w:t>
      </w:r>
    </w:p>
    <w:p>
      <w:pPr>
        <w:pStyle w:val="14"/>
        <w:numPr>
          <w:ilvl w:val="0"/>
          <w:numId w:val="19"/>
        </w:numPr>
        <w:tabs>
          <w:tab w:val="left" w:pos="771"/>
        </w:tabs>
        <w:spacing w:before="158" w:after="0" w:line="364" w:lineRule="auto"/>
        <w:ind w:left="541" w:right="550" w:firstLine="0"/>
        <w:jc w:val="left"/>
        <w:rPr>
          <w:sz w:val="24"/>
        </w:rPr>
      </w:pPr>
      <w:r>
        <w:rPr>
          <w:spacing w:val="-2"/>
          <w:sz w:val="24"/>
        </w:rPr>
        <w:t>若供应商为事业单位或其他组织或分支机构，则法定代表人（单位负责人）处的签署人可为单位负责人。</w:t>
      </w:r>
    </w:p>
    <w:p>
      <w:pPr>
        <w:pStyle w:val="14"/>
        <w:numPr>
          <w:ilvl w:val="0"/>
          <w:numId w:val="19"/>
        </w:numPr>
        <w:tabs>
          <w:tab w:val="left" w:pos="771"/>
        </w:tabs>
        <w:spacing w:before="0" w:after="0" w:line="364" w:lineRule="auto"/>
        <w:ind w:left="541" w:right="550" w:firstLine="0"/>
        <w:jc w:val="both"/>
        <w:rPr>
          <w:sz w:val="24"/>
        </w:rPr>
      </w:pPr>
      <w:r>
        <w:rPr>
          <w:spacing w:val="-2"/>
          <w:sz w:val="24"/>
        </w:rPr>
        <w:t>若响应文件中签字之处均为法定代表人（单位负责人）本人签署，则可不提供本《授</w:t>
      </w:r>
      <w:r>
        <w:rPr>
          <w:spacing w:val="-14"/>
          <w:sz w:val="24"/>
        </w:rPr>
        <w:t>权委托书》，但须提供《法定代表人</w:t>
      </w:r>
      <w:r>
        <w:rPr>
          <w:spacing w:val="-2"/>
          <w:sz w:val="24"/>
        </w:rPr>
        <w:t>（单位负责人）</w:t>
      </w:r>
      <w:r>
        <w:rPr>
          <w:spacing w:val="-14"/>
          <w:sz w:val="24"/>
        </w:rPr>
        <w:t>身份证明》；否则，不需要提供《法</w:t>
      </w:r>
      <w:r>
        <w:rPr>
          <w:spacing w:val="-2"/>
          <w:sz w:val="24"/>
        </w:rPr>
        <w:t>定代表人（单位负责人）</w:t>
      </w:r>
      <w:r>
        <w:rPr>
          <w:spacing w:val="-22"/>
          <w:sz w:val="24"/>
        </w:rPr>
        <w:t>身份证明》。</w:t>
      </w:r>
    </w:p>
    <w:p>
      <w:pPr>
        <w:pStyle w:val="14"/>
        <w:numPr>
          <w:ilvl w:val="0"/>
          <w:numId w:val="19"/>
        </w:numPr>
        <w:tabs>
          <w:tab w:val="left" w:pos="771"/>
        </w:tabs>
        <w:spacing w:before="0" w:after="0" w:line="307" w:lineRule="exact"/>
        <w:ind w:left="770" w:right="0" w:hanging="230"/>
        <w:jc w:val="left"/>
        <w:rPr>
          <w:sz w:val="24"/>
        </w:rPr>
      </w:pPr>
      <w:r>
        <w:rPr>
          <w:spacing w:val="-7"/>
          <w:sz w:val="24"/>
        </w:rPr>
        <w:t>供应商为自然人的情形，可不提供本《授权委托书》。</w:t>
      </w:r>
    </w:p>
    <w:p>
      <w:pPr>
        <w:pStyle w:val="14"/>
        <w:numPr>
          <w:ilvl w:val="0"/>
          <w:numId w:val="19"/>
        </w:numPr>
        <w:tabs>
          <w:tab w:val="left" w:pos="771"/>
        </w:tabs>
        <w:spacing w:before="159" w:after="0" w:line="364" w:lineRule="auto"/>
        <w:ind w:left="541" w:right="550" w:firstLine="0"/>
        <w:jc w:val="both"/>
        <w:rPr>
          <w:sz w:val="24"/>
        </w:rPr>
      </w:pPr>
      <w:r>
        <w:rPr>
          <w:spacing w:val="-2"/>
          <w:sz w:val="24"/>
        </w:rPr>
        <w:t>供应商应随本《授权委托书》同时提供法定代表人（单位负责人）及委托代理人的有效的身份证、护照等身份证明文件电子件。提供身份证的，应同时提供身份证双面电子</w:t>
      </w:r>
      <w:r>
        <w:rPr>
          <w:spacing w:val="-6"/>
          <w:sz w:val="24"/>
        </w:rPr>
        <w:t>件。</w:t>
      </w:r>
    </w:p>
    <w:p>
      <w:pPr>
        <w:spacing w:after="0" w:line="364" w:lineRule="auto"/>
        <w:jc w:val="both"/>
        <w:rPr>
          <w:sz w:val="24"/>
        </w:rPr>
        <w:sectPr>
          <w:type w:val="continuous"/>
          <w:pgSz w:w="11910" w:h="16840"/>
          <w:pgMar w:top="1380" w:right="580" w:bottom="280" w:left="1160" w:header="879" w:footer="879" w:gutter="0"/>
          <w:cols w:space="720" w:num="1"/>
        </w:sectPr>
      </w:pPr>
    </w:p>
    <w:p>
      <w:pPr>
        <w:pStyle w:val="11"/>
        <w:ind w:right="6"/>
      </w:pPr>
      <w:r>
        <w:t>法定代表人（单位负责人）</w:t>
      </w:r>
      <w:r>
        <w:rPr>
          <w:spacing w:val="-3"/>
        </w:rPr>
        <w:t>身份证明</w:t>
      </w:r>
    </w:p>
    <w:p>
      <w:pPr>
        <w:pStyle w:val="4"/>
        <w:tabs>
          <w:tab w:val="left" w:pos="1501"/>
        </w:tabs>
        <w:spacing w:before="136" w:line="610" w:lineRule="atLeast"/>
        <w:ind w:left="1021" w:right="5783" w:hanging="480"/>
        <w:rPr>
          <w:spacing w:val="-6"/>
        </w:rPr>
      </w:pPr>
    </w:p>
    <w:p>
      <w:pPr>
        <w:pStyle w:val="4"/>
        <w:tabs>
          <w:tab w:val="left" w:pos="1501"/>
        </w:tabs>
        <w:spacing w:before="136" w:line="610" w:lineRule="atLeast"/>
        <w:ind w:left="1021" w:right="5783" w:hanging="480"/>
        <w:rPr>
          <w:spacing w:val="-2"/>
        </w:rPr>
      </w:pPr>
      <w:r>
        <w:rPr>
          <w:spacing w:val="-6"/>
        </w:rPr>
        <w:t>致：</w:t>
      </w:r>
      <w:r>
        <w:rPr>
          <w:rFonts w:ascii="Times New Roman" w:eastAsia="Times New Roman"/>
          <w:u w:val="single"/>
        </w:rPr>
        <w:tab/>
      </w:r>
      <w:r>
        <w:rPr>
          <w:rFonts w:ascii="Times New Roman" w:eastAsia="Times New Roman"/>
          <w:u w:val="single"/>
        </w:rPr>
        <w:tab/>
      </w:r>
      <w:r>
        <w:rPr>
          <w:spacing w:val="-2"/>
        </w:rPr>
        <w:t>（采购代理机构）</w:t>
      </w:r>
    </w:p>
    <w:p>
      <w:pPr>
        <w:pStyle w:val="4"/>
        <w:tabs>
          <w:tab w:val="left" w:pos="1501"/>
        </w:tabs>
        <w:spacing w:before="136" w:line="610" w:lineRule="atLeast"/>
        <w:ind w:left="1175" w:leftChars="534" w:right="5783" w:firstLine="419" w:firstLineChars="181"/>
      </w:pPr>
      <w:r>
        <w:rPr>
          <w:spacing w:val="-4"/>
        </w:rPr>
        <w:t>兹证明，</w:t>
      </w:r>
    </w:p>
    <w:p>
      <w:pPr>
        <w:pStyle w:val="4"/>
        <w:tabs>
          <w:tab w:val="left" w:pos="1741"/>
          <w:tab w:val="left" w:pos="2941"/>
          <w:tab w:val="left" w:pos="4141"/>
          <w:tab w:val="left" w:pos="5394"/>
        </w:tabs>
        <w:spacing w:before="153"/>
        <w:ind w:left="541"/>
      </w:pPr>
    </w:p>
    <w:p>
      <w:pPr>
        <w:pStyle w:val="4"/>
        <w:tabs>
          <w:tab w:val="left" w:pos="1741"/>
          <w:tab w:val="left" w:pos="2941"/>
          <w:tab w:val="left" w:pos="4141"/>
          <w:tab w:val="left" w:pos="5394"/>
        </w:tabs>
        <w:spacing w:before="153"/>
        <w:ind w:left="541"/>
        <w:rPr>
          <w:rFonts w:ascii="Times New Roman" w:eastAsia="Times New Roman"/>
        </w:rPr>
      </w:pPr>
      <w:r>
        <w:t>姓名</w:t>
      </w:r>
      <w:r>
        <w:rPr>
          <w:spacing w:val="-10"/>
        </w:rPr>
        <w:t>：</w:t>
      </w:r>
      <w:r>
        <w:rPr>
          <w:rFonts w:ascii="Times New Roman" w:eastAsia="Times New Roman"/>
          <w:u w:val="single"/>
        </w:rPr>
        <w:tab/>
      </w:r>
      <w:r>
        <w:t>性别</w:t>
      </w:r>
      <w:r>
        <w:rPr>
          <w:spacing w:val="-10"/>
        </w:rPr>
        <w:t>：</w:t>
      </w:r>
      <w:r>
        <w:rPr>
          <w:rFonts w:ascii="Times New Roman" w:eastAsia="Times New Roman"/>
          <w:u w:val="single"/>
        </w:rPr>
        <w:tab/>
      </w:r>
      <w:r>
        <w:t>年龄</w:t>
      </w:r>
      <w:r>
        <w:rPr>
          <w:spacing w:val="-10"/>
        </w:rPr>
        <w:t>：</w:t>
      </w:r>
      <w:r>
        <w:rPr>
          <w:rFonts w:ascii="Times New Roman" w:eastAsia="Times New Roman"/>
          <w:u w:val="single"/>
        </w:rPr>
        <w:tab/>
      </w:r>
      <w:r>
        <w:t>职务</w:t>
      </w:r>
      <w:r>
        <w:rPr>
          <w:spacing w:val="-10"/>
        </w:rPr>
        <w:t>：</w:t>
      </w:r>
      <w:r>
        <w:rPr>
          <w:rFonts w:ascii="Times New Roman" w:eastAsia="Times New Roman"/>
          <w:u w:val="single"/>
        </w:rPr>
        <w:tab/>
      </w:r>
    </w:p>
    <w:p>
      <w:pPr>
        <w:pStyle w:val="4"/>
        <w:rPr>
          <w:rFonts w:ascii="Times New Roman"/>
          <w:sz w:val="20"/>
        </w:rPr>
      </w:pPr>
    </w:p>
    <w:p>
      <w:pPr>
        <w:pStyle w:val="4"/>
        <w:spacing w:before="10"/>
        <w:rPr>
          <w:rFonts w:ascii="Times New Roman"/>
          <w:sz w:val="25"/>
        </w:rPr>
      </w:pPr>
    </w:p>
    <w:p>
      <w:pPr>
        <w:pStyle w:val="4"/>
        <w:tabs>
          <w:tab w:val="left" w:pos="1981"/>
        </w:tabs>
        <w:spacing w:before="74"/>
        <w:ind w:left="541"/>
      </w:pPr>
      <w:r>
        <w:rPr>
          <w:spacing w:val="-10"/>
        </w:rPr>
        <w:t>系</w:t>
      </w:r>
      <w:r>
        <w:rPr>
          <w:rFonts w:ascii="Times New Roman" w:eastAsia="Times New Roman"/>
          <w:u w:val="single"/>
        </w:rPr>
        <w:tab/>
      </w:r>
      <w:r>
        <w:t>（供应商名称）的法定代表人（单位负责人</w:t>
      </w:r>
      <w:r>
        <w:rPr>
          <w:spacing w:val="-120"/>
        </w:rPr>
        <w:t>）</w:t>
      </w:r>
      <w:r>
        <w:rPr>
          <w:spacing w:val="-10"/>
        </w:rPr>
        <w:t>。</w:t>
      </w:r>
    </w:p>
    <w:p>
      <w:pPr>
        <w:pStyle w:val="4"/>
        <w:rPr>
          <w:sz w:val="26"/>
        </w:rPr>
      </w:pPr>
    </w:p>
    <w:p>
      <w:pPr>
        <w:pStyle w:val="4"/>
        <w:rPr>
          <w:sz w:val="26"/>
        </w:rPr>
      </w:pPr>
    </w:p>
    <w:p>
      <w:pPr>
        <w:pStyle w:val="4"/>
        <w:spacing w:before="4"/>
        <w:rPr>
          <w:sz w:val="28"/>
        </w:rPr>
      </w:pPr>
    </w:p>
    <w:p>
      <w:pPr>
        <w:pStyle w:val="4"/>
        <w:spacing w:before="1"/>
        <w:ind w:left="541"/>
      </w:pPr>
      <w:r>
        <w:t>附：法定代表人（单位负责人）</w:t>
      </w:r>
      <w:r>
        <w:rPr>
          <w:spacing w:val="-1"/>
        </w:rPr>
        <w:t>身份证、护照等身份证明文件电子件：</w:t>
      </w:r>
    </w:p>
    <w:p>
      <w:pPr>
        <w:pStyle w:val="4"/>
        <w:rPr>
          <w:sz w:val="20"/>
        </w:rPr>
      </w:pPr>
    </w:p>
    <w:p>
      <w:pPr>
        <w:pStyle w:val="4"/>
        <w:spacing w:before="7"/>
        <w:rPr>
          <w:sz w:val="12"/>
        </w:rPr>
      </w:pPr>
      <w:r>
        <w:pict>
          <v:group id="_x0000_s1037" o:spid="_x0000_s1037" o:spt="203" style="position:absolute;left:0pt;margin-left:79.4pt;margin-top:9.45pt;height:114.35pt;width:453.65pt;mso-position-horizontal-relative:page;mso-wrap-distance-bottom:0pt;mso-wrap-distance-top:0pt;z-index:-251643904;mso-width-relative:page;mso-height-relative:page;" coordorigin="1588,190" coordsize="9073,2287">
            <o:lock v:ext="edit"/>
            <v:line id="_x0000_s1038" o:spid="_x0000_s1038" o:spt="20" style="position:absolute;left:1588;top:195;height:0;width:9072;" stroked="t" coordsize="21600,21600">
              <v:path arrowok="t"/>
              <v:fill focussize="0,0"/>
              <v:stroke weight="0.48pt" color="#000000"/>
              <v:imagedata o:title=""/>
              <o:lock v:ext="edit"/>
            </v:line>
            <v:line id="_x0000_s1039" o:spid="_x0000_s1039" o:spt="20" style="position:absolute;left:1588;top:2472;height:0;width:9072;" stroked="t" coordsize="21600,21600">
              <v:path arrowok="t"/>
              <v:fill focussize="0,0"/>
              <v:stroke weight="0.48pt" color="#000000"/>
              <v:imagedata o:title=""/>
              <o:lock v:ext="edit"/>
            </v:line>
            <v:line id="_x0000_s1040" o:spid="_x0000_s1040" o:spt="20" style="position:absolute;left:1593;top:190;height:2277;width:0;" stroked="t" coordsize="21600,21600">
              <v:path arrowok="t"/>
              <v:fill focussize="0,0"/>
              <v:stroke weight="0.48pt" color="#000000"/>
              <v:imagedata o:title=""/>
              <o:lock v:ext="edit"/>
            </v:line>
            <v:line id="_x0000_s1041" o:spid="_x0000_s1041" o:spt="20" style="position:absolute;left:10655;top:190;height:2277;width:0;" stroked="t" coordsize="21600,21600">
              <v:path arrowok="t"/>
              <v:fill focussize="0,0"/>
              <v:stroke weight="0.48pt" color="#000000"/>
              <v:imagedata o:title=""/>
              <o:lock v:ext="edit"/>
            </v:line>
            <w10:wrap type="topAndBottom"/>
          </v:group>
        </w:pict>
      </w:r>
    </w:p>
    <w:p>
      <w:pPr>
        <w:pStyle w:val="4"/>
        <w:rPr>
          <w:sz w:val="20"/>
        </w:rPr>
      </w:pPr>
    </w:p>
    <w:p>
      <w:pPr>
        <w:pStyle w:val="4"/>
        <w:rPr>
          <w:sz w:val="20"/>
        </w:rPr>
      </w:pPr>
    </w:p>
    <w:p>
      <w:pPr>
        <w:pStyle w:val="4"/>
        <w:spacing w:before="12"/>
        <w:rPr>
          <w:sz w:val="15"/>
        </w:rPr>
      </w:pPr>
    </w:p>
    <w:p>
      <w:pPr>
        <w:pStyle w:val="4"/>
        <w:tabs>
          <w:tab w:val="left" w:pos="4074"/>
        </w:tabs>
        <w:spacing w:before="85"/>
        <w:ind w:left="541"/>
        <w:rPr>
          <w:rFonts w:ascii="Times New Roman" w:eastAsia="Times New Roman"/>
        </w:rPr>
      </w:pPr>
      <w:r>
        <w:t>供应商名称（加盖公章</w:t>
      </w:r>
      <w:r>
        <w:rPr>
          <w:spacing w:val="-125"/>
        </w:rPr>
        <w:t>）</w:t>
      </w:r>
      <w:r>
        <w:rPr>
          <w:spacing w:val="-6"/>
        </w:rPr>
        <w:t>：</w:t>
      </w:r>
      <w:r>
        <w:rPr>
          <w:rFonts w:ascii="Times New Roman" w:eastAsia="Times New Roman"/>
          <w:u w:val="single"/>
        </w:rPr>
        <w:tab/>
      </w:r>
    </w:p>
    <w:p>
      <w:pPr>
        <w:pStyle w:val="4"/>
        <w:tabs>
          <w:tab w:val="left" w:pos="1741"/>
          <w:tab w:val="left" w:pos="2461"/>
          <w:tab w:val="left" w:pos="3181"/>
          <w:tab w:val="left" w:pos="5806"/>
        </w:tabs>
        <w:spacing w:before="158" w:line="364" w:lineRule="auto"/>
        <w:ind w:left="541" w:right="4358"/>
      </w:pPr>
      <w:r>
        <w:rPr>
          <w:spacing w:val="-2"/>
        </w:rPr>
        <w:t>法定代表人（单位负责人</w:t>
      </w:r>
      <w:r>
        <w:rPr>
          <w:spacing w:val="-125"/>
        </w:rPr>
        <w:t>）</w:t>
      </w:r>
      <w:r>
        <w:rPr>
          <w:spacing w:val="-8"/>
        </w:rPr>
        <w:t>（</w:t>
      </w:r>
      <w:r>
        <w:rPr>
          <w:spacing w:val="-2"/>
        </w:rPr>
        <w:t>签字或签章</w:t>
      </w:r>
      <w:r>
        <w:rPr>
          <w:spacing w:val="-123"/>
        </w:rPr>
        <w:t>）</w:t>
      </w:r>
      <w:r>
        <w:rPr>
          <w:spacing w:val="-9"/>
        </w:rPr>
        <w:t>：</w:t>
      </w:r>
      <w:r>
        <w:rPr>
          <w:rFonts w:ascii="Times New Roman" w:eastAsia="Times New Roman"/>
          <w:u w:val="single"/>
        </w:rPr>
        <w:tab/>
      </w:r>
      <w:r>
        <w:rPr>
          <w:rFonts w:ascii="Times New Roman" w:eastAsia="Times New Roman"/>
        </w:rPr>
        <w:t xml:space="preserve"> </w:t>
      </w: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spacing w:after="0" w:line="364" w:lineRule="auto"/>
        <w:sectPr>
          <w:pgSz w:w="11910" w:h="16840"/>
          <w:pgMar w:top="1340" w:right="580" w:bottom="1080" w:left="1160" w:header="879" w:footer="879" w:gutter="0"/>
          <w:cols w:space="720" w:num="1"/>
        </w:sectPr>
      </w:pPr>
    </w:p>
    <w:p>
      <w:pPr>
        <w:pStyle w:val="14"/>
        <w:numPr>
          <w:ilvl w:val="0"/>
          <w:numId w:val="13"/>
        </w:numPr>
        <w:tabs>
          <w:tab w:val="left" w:pos="932"/>
          <w:tab w:val="left" w:pos="933"/>
        </w:tabs>
        <w:spacing w:before="72" w:after="0" w:line="240" w:lineRule="auto"/>
        <w:ind w:left="932" w:right="0" w:hanging="392"/>
        <w:jc w:val="left"/>
        <w:rPr>
          <w:rFonts w:ascii="Arial" w:eastAsia="Arial"/>
          <w:sz w:val="24"/>
        </w:rPr>
      </w:pPr>
      <w:r>
        <w:rPr>
          <w:spacing w:val="-2"/>
          <w:sz w:val="24"/>
        </w:rPr>
        <w:t>报价一览表</w:t>
      </w:r>
    </w:p>
    <w:p>
      <w:pPr>
        <w:spacing w:before="5" w:line="240" w:lineRule="auto"/>
        <w:rPr>
          <w:sz w:val="36"/>
        </w:rPr>
      </w:pPr>
    </w:p>
    <w:p>
      <w:pPr>
        <w:pStyle w:val="11"/>
        <w:spacing w:before="0"/>
        <w:jc w:val="center"/>
      </w:pPr>
      <w:r>
        <w:rPr>
          <w:spacing w:val="-2"/>
        </w:rPr>
        <w:t>报价一览表</w:t>
      </w:r>
    </w:p>
    <w:p>
      <w:pPr>
        <w:pStyle w:val="4"/>
        <w:tabs>
          <w:tab w:val="left" w:pos="3354"/>
          <w:tab w:val="left" w:pos="3901"/>
          <w:tab w:val="left" w:pos="6474"/>
        </w:tabs>
        <w:spacing w:before="158"/>
        <w:ind w:left="781"/>
      </w:pPr>
    </w:p>
    <w:p>
      <w:pPr>
        <w:pStyle w:val="4"/>
        <w:tabs>
          <w:tab w:val="left" w:pos="3354"/>
          <w:tab w:val="left" w:pos="3901"/>
          <w:tab w:val="left" w:pos="6474"/>
        </w:tabs>
        <w:spacing w:before="158"/>
        <w:ind w:left="781"/>
        <w:rPr>
          <w:rFonts w:ascii="Times New Roman" w:eastAsia="Times New Roman"/>
        </w:rPr>
      </w:pPr>
      <w:r>
        <w:t>项目编号</w:t>
      </w:r>
      <w:r>
        <w:rPr>
          <w:spacing w:val="-10"/>
        </w:rPr>
        <w:t>：</w:t>
      </w:r>
      <w:r>
        <w:rPr>
          <w:rFonts w:ascii="Times New Roman" w:eastAsia="Times New Roman"/>
          <w:u w:val="single"/>
        </w:rPr>
        <w:tab/>
      </w:r>
      <w:r>
        <w:rPr>
          <w:rFonts w:ascii="Times New Roman" w:eastAsia="Times New Roman"/>
        </w:rPr>
        <w:tab/>
      </w:r>
      <w:r>
        <w:t>项目名称</w:t>
      </w:r>
      <w:r>
        <w:rPr>
          <w:spacing w:val="-10"/>
        </w:rPr>
        <w:t>：</w:t>
      </w:r>
      <w:r>
        <w:rPr>
          <w:rFonts w:ascii="Times New Roman" w:eastAsia="Times New Roman"/>
          <w:u w:val="single"/>
        </w:rPr>
        <w:tab/>
      </w:r>
    </w:p>
    <w:tbl>
      <w:tblPr>
        <w:tblStyle w:val="10"/>
        <w:tblpPr w:leftFromText="180" w:rightFromText="180" w:vertAnchor="text" w:horzAnchor="page" w:tblpX="2099" w:tblpY="110"/>
        <w:tblOverlap w:val="never"/>
        <w:tblW w:w="81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0" w:hRule="atLeast"/>
        </w:trPr>
        <w:tc>
          <w:tcPr>
            <w:tcW w:w="810" w:type="dxa"/>
            <w:vMerge w:val="restart"/>
          </w:tcPr>
          <w:p>
            <w:pPr>
              <w:pStyle w:val="15"/>
              <w:rPr>
                <w:rFonts w:ascii="Times New Roman"/>
                <w:sz w:val="24"/>
              </w:rPr>
            </w:pPr>
          </w:p>
          <w:p>
            <w:pPr>
              <w:pStyle w:val="15"/>
              <w:spacing w:before="176"/>
              <w:ind w:left="164"/>
              <w:rPr>
                <w:sz w:val="24"/>
              </w:rPr>
            </w:pPr>
            <w:r>
              <w:rPr>
                <w:rFonts w:hint="eastAsia"/>
                <w:spacing w:val="-5"/>
                <w:sz w:val="24"/>
                <w:lang w:eastAsia="zh-CN"/>
              </w:rPr>
              <w:t>序</w:t>
            </w:r>
            <w:r>
              <w:rPr>
                <w:spacing w:val="-5"/>
                <w:sz w:val="24"/>
              </w:rPr>
              <w:t>号</w:t>
            </w:r>
          </w:p>
        </w:tc>
        <w:tc>
          <w:tcPr>
            <w:tcW w:w="3204" w:type="dxa"/>
            <w:vMerge w:val="restart"/>
          </w:tcPr>
          <w:p>
            <w:pPr>
              <w:pStyle w:val="15"/>
              <w:rPr>
                <w:rFonts w:ascii="Times New Roman"/>
                <w:sz w:val="24"/>
              </w:rPr>
            </w:pPr>
          </w:p>
          <w:p>
            <w:pPr>
              <w:pStyle w:val="15"/>
              <w:spacing w:before="176"/>
              <w:ind w:left="1001"/>
              <w:rPr>
                <w:sz w:val="24"/>
              </w:rPr>
            </w:pPr>
            <w:r>
              <w:rPr>
                <w:spacing w:val="-2"/>
                <w:sz w:val="24"/>
              </w:rPr>
              <w:t>供应商名称</w:t>
            </w:r>
          </w:p>
        </w:tc>
        <w:tc>
          <w:tcPr>
            <w:tcW w:w="4158" w:type="dxa"/>
            <w:gridSpan w:val="2"/>
          </w:tcPr>
          <w:p>
            <w:pPr>
              <w:pStyle w:val="15"/>
              <w:spacing w:before="112"/>
              <w:ind w:left="1823" w:right="1814"/>
              <w:jc w:val="center"/>
              <w:rPr>
                <w:sz w:val="24"/>
              </w:rPr>
            </w:pPr>
            <w:r>
              <w:rPr>
                <w:spacing w:val="-5"/>
                <w:sz w:val="24"/>
              </w:rPr>
              <w:t>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810" w:type="dxa"/>
            <w:vMerge w:val="continue"/>
            <w:tcBorders>
              <w:top w:val="nil"/>
            </w:tcBorders>
          </w:tcPr>
          <w:p>
            <w:pPr>
              <w:rPr>
                <w:sz w:val="2"/>
                <w:szCs w:val="2"/>
              </w:rPr>
            </w:pPr>
          </w:p>
        </w:tc>
        <w:tc>
          <w:tcPr>
            <w:tcW w:w="3204" w:type="dxa"/>
            <w:vMerge w:val="continue"/>
            <w:tcBorders>
              <w:top w:val="nil"/>
            </w:tcBorders>
          </w:tcPr>
          <w:p>
            <w:pPr>
              <w:rPr>
                <w:sz w:val="2"/>
                <w:szCs w:val="2"/>
              </w:rPr>
            </w:pPr>
          </w:p>
        </w:tc>
        <w:tc>
          <w:tcPr>
            <w:tcW w:w="2026" w:type="dxa"/>
          </w:tcPr>
          <w:p>
            <w:pPr>
              <w:pStyle w:val="15"/>
              <w:spacing w:before="183"/>
              <w:ind w:left="758" w:right="748"/>
              <w:jc w:val="center"/>
              <w:rPr>
                <w:sz w:val="24"/>
              </w:rPr>
            </w:pPr>
            <w:r>
              <w:rPr>
                <w:spacing w:val="-5"/>
                <w:sz w:val="24"/>
              </w:rPr>
              <w:t>大写</w:t>
            </w:r>
          </w:p>
        </w:tc>
        <w:tc>
          <w:tcPr>
            <w:tcW w:w="2132" w:type="dxa"/>
          </w:tcPr>
          <w:p>
            <w:pPr>
              <w:pStyle w:val="15"/>
              <w:spacing w:before="183"/>
              <w:ind w:left="810" w:right="802"/>
              <w:jc w:val="center"/>
              <w:rPr>
                <w:sz w:val="24"/>
              </w:rPr>
            </w:pPr>
            <w:r>
              <w:rPr>
                <w:spacing w:val="-5"/>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810" w:type="dxa"/>
          </w:tcPr>
          <w:p>
            <w:pPr>
              <w:pStyle w:val="15"/>
              <w:rPr>
                <w:rFonts w:ascii="Times New Roman"/>
                <w:sz w:val="22"/>
              </w:rPr>
            </w:pPr>
          </w:p>
        </w:tc>
        <w:tc>
          <w:tcPr>
            <w:tcW w:w="3204" w:type="dxa"/>
          </w:tcPr>
          <w:p>
            <w:pPr>
              <w:pStyle w:val="15"/>
              <w:rPr>
                <w:rFonts w:ascii="Times New Roman"/>
                <w:sz w:val="22"/>
              </w:rPr>
            </w:pPr>
          </w:p>
        </w:tc>
        <w:tc>
          <w:tcPr>
            <w:tcW w:w="2026" w:type="dxa"/>
          </w:tcPr>
          <w:p>
            <w:pPr>
              <w:pStyle w:val="15"/>
              <w:rPr>
                <w:rFonts w:ascii="Times New Roman"/>
                <w:sz w:val="22"/>
              </w:rPr>
            </w:pPr>
          </w:p>
        </w:tc>
        <w:tc>
          <w:tcPr>
            <w:tcW w:w="2132" w:type="dxa"/>
          </w:tcPr>
          <w:p>
            <w:pPr>
              <w:pStyle w:val="15"/>
              <w:rPr>
                <w:rFonts w:ascii="Times New Roman"/>
                <w:sz w:val="22"/>
              </w:rPr>
            </w:pPr>
          </w:p>
        </w:tc>
      </w:tr>
    </w:tbl>
    <w:p>
      <w:pPr>
        <w:pStyle w:val="4"/>
        <w:spacing w:before="7"/>
        <w:rPr>
          <w:rFonts w:ascii="Times New Roman"/>
          <w:sz w:val="13"/>
        </w:rPr>
      </w:pPr>
    </w:p>
    <w:p>
      <w:pPr>
        <w:pStyle w:val="4"/>
        <w:spacing w:before="6"/>
        <w:rPr>
          <w:rFonts w:ascii="Times New Roman"/>
          <w:sz w:val="17"/>
        </w:rPr>
      </w:pPr>
    </w:p>
    <w:p>
      <w:pPr>
        <w:pStyle w:val="4"/>
        <w:spacing w:before="83"/>
        <w:ind w:left="541" w:firstLine="480" w:firstLineChars="200"/>
      </w:pPr>
      <w:r>
        <w:t>注：</w:t>
      </w:r>
      <w:r>
        <w:rPr>
          <w:spacing w:val="-1"/>
        </w:rPr>
        <w:t>此表中的报价应和《分项报价表》中的总价相一致。</w:t>
      </w:r>
    </w:p>
    <w:p>
      <w:pPr>
        <w:pStyle w:val="4"/>
        <w:rPr>
          <w:sz w:val="28"/>
        </w:rPr>
      </w:pPr>
    </w:p>
    <w:p>
      <w:pPr>
        <w:pStyle w:val="4"/>
        <w:rPr>
          <w:sz w:val="28"/>
        </w:rPr>
      </w:pPr>
    </w:p>
    <w:p>
      <w:pPr>
        <w:pStyle w:val="4"/>
        <w:rPr>
          <w:sz w:val="28"/>
        </w:rPr>
      </w:pPr>
    </w:p>
    <w:p>
      <w:pPr>
        <w:pStyle w:val="4"/>
        <w:rPr>
          <w:sz w:val="28"/>
        </w:rPr>
      </w:pPr>
    </w:p>
    <w:p>
      <w:pPr>
        <w:pStyle w:val="4"/>
        <w:rPr>
          <w:sz w:val="28"/>
        </w:rPr>
      </w:pPr>
    </w:p>
    <w:p>
      <w:pPr>
        <w:pStyle w:val="4"/>
        <w:spacing w:before="3"/>
        <w:rPr>
          <w:sz w:val="37"/>
        </w:rPr>
      </w:pPr>
    </w:p>
    <w:p>
      <w:pPr>
        <w:pStyle w:val="4"/>
        <w:tabs>
          <w:tab w:val="left" w:pos="1741"/>
          <w:tab w:val="left" w:pos="2461"/>
          <w:tab w:val="left" w:pos="3181"/>
          <w:tab w:val="left" w:pos="4674"/>
        </w:tabs>
        <w:spacing w:line="384" w:lineRule="auto"/>
        <w:ind w:left="541" w:right="5490"/>
        <w:rPr>
          <w:rFonts w:ascii="Times New Roman" w:eastAsia="Times New Roman"/>
        </w:rPr>
      </w:pPr>
      <w:r>
        <w:rPr>
          <w:spacing w:val="-2"/>
        </w:rPr>
        <w:t>供应商名称（加盖公章</w:t>
      </w:r>
      <w:r>
        <w:rPr>
          <w:spacing w:val="-120"/>
        </w:rPr>
        <w:t>）</w:t>
      </w:r>
      <w:r>
        <w:rPr>
          <w:spacing w:val="-1"/>
        </w:rPr>
        <w:t>：</w:t>
      </w:r>
      <w:r>
        <w:rPr>
          <w:rFonts w:ascii="Times New Roman" w:eastAsia="Times New Roman"/>
          <w:u w:val="single"/>
        </w:rPr>
        <w:tab/>
      </w:r>
      <w:r>
        <w:rPr>
          <w:rFonts w:ascii="Times New Roman" w:eastAsia="Times New Roman"/>
        </w:rPr>
        <w:t xml:space="preserve"> </w:t>
      </w:r>
    </w:p>
    <w:p>
      <w:pPr>
        <w:pStyle w:val="4"/>
        <w:tabs>
          <w:tab w:val="left" w:pos="1741"/>
          <w:tab w:val="left" w:pos="2461"/>
          <w:tab w:val="left" w:pos="3181"/>
          <w:tab w:val="left" w:pos="4674"/>
        </w:tabs>
        <w:spacing w:line="384" w:lineRule="auto"/>
        <w:ind w:left="541" w:right="5490"/>
        <w:rPr>
          <w:rFonts w:ascii="Times New Roman" w:eastAsia="Times New Roman"/>
        </w:rPr>
      </w:pPr>
    </w:p>
    <w:p>
      <w:pPr>
        <w:pStyle w:val="4"/>
        <w:tabs>
          <w:tab w:val="left" w:pos="1741"/>
          <w:tab w:val="left" w:pos="2461"/>
          <w:tab w:val="left" w:pos="3181"/>
          <w:tab w:val="left" w:pos="4674"/>
        </w:tabs>
        <w:spacing w:line="384" w:lineRule="auto"/>
        <w:ind w:left="541" w:right="5490"/>
      </w:pP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spacing w:after="0"/>
        <w:rPr>
          <w:sz w:val="15"/>
        </w:rPr>
        <w:sectPr>
          <w:headerReference r:id="rId9" w:type="default"/>
          <w:footerReference r:id="rId10" w:type="default"/>
          <w:pgSz w:w="11910" w:h="16840"/>
          <w:pgMar w:top="1200" w:right="1080" w:bottom="1200" w:left="1400" w:header="878" w:footer="891" w:gutter="0"/>
          <w:cols w:space="720" w:num="1"/>
        </w:sectPr>
      </w:pPr>
    </w:p>
    <w:p>
      <w:pPr>
        <w:pStyle w:val="14"/>
        <w:numPr>
          <w:ilvl w:val="0"/>
          <w:numId w:val="0"/>
        </w:numPr>
        <w:tabs>
          <w:tab w:val="left" w:pos="609"/>
          <w:tab w:val="left" w:pos="610"/>
        </w:tabs>
        <w:spacing w:before="83" w:after="0" w:line="240" w:lineRule="auto"/>
        <w:ind w:right="0" w:rightChars="0" w:firstLine="472" w:firstLineChars="200"/>
        <w:jc w:val="left"/>
        <w:rPr>
          <w:spacing w:val="-2"/>
          <w:sz w:val="24"/>
        </w:rPr>
      </w:pPr>
      <w:r>
        <w:rPr>
          <w:rFonts w:hint="eastAsia"/>
          <w:spacing w:val="-2"/>
          <w:sz w:val="24"/>
          <w:lang w:val="en-US" w:eastAsia="zh-CN"/>
        </w:rPr>
        <w:t xml:space="preserve">6 </w:t>
      </w:r>
      <w:r>
        <w:rPr>
          <w:spacing w:val="-2"/>
          <w:sz w:val="24"/>
        </w:rPr>
        <w:t>分项报价表</w:t>
      </w:r>
    </w:p>
    <w:p>
      <w:pPr>
        <w:pStyle w:val="14"/>
        <w:numPr>
          <w:ilvl w:val="0"/>
          <w:numId w:val="0"/>
        </w:numPr>
        <w:tabs>
          <w:tab w:val="left" w:pos="609"/>
          <w:tab w:val="left" w:pos="610"/>
        </w:tabs>
        <w:spacing w:before="83" w:after="0" w:line="240" w:lineRule="auto"/>
        <w:ind w:right="0" w:rightChars="0" w:firstLine="472" w:firstLineChars="200"/>
        <w:jc w:val="left"/>
        <w:rPr>
          <w:spacing w:val="-2"/>
          <w:sz w:val="24"/>
        </w:rPr>
      </w:pPr>
    </w:p>
    <w:p>
      <w:pPr>
        <w:pStyle w:val="14"/>
        <w:numPr>
          <w:ilvl w:val="0"/>
          <w:numId w:val="0"/>
        </w:numPr>
        <w:tabs>
          <w:tab w:val="left" w:pos="609"/>
          <w:tab w:val="left" w:pos="610"/>
        </w:tabs>
        <w:spacing w:before="83" w:after="0" w:line="240" w:lineRule="auto"/>
        <w:ind w:right="0" w:rightChars="0" w:firstLine="472" w:firstLineChars="200"/>
        <w:jc w:val="left"/>
        <w:rPr>
          <w:spacing w:val="-2"/>
          <w:sz w:val="24"/>
        </w:rPr>
      </w:pPr>
    </w:p>
    <w:p>
      <w:pPr>
        <w:pStyle w:val="14"/>
        <w:numPr>
          <w:ilvl w:val="0"/>
          <w:numId w:val="0"/>
        </w:numPr>
        <w:tabs>
          <w:tab w:val="left" w:pos="609"/>
          <w:tab w:val="left" w:pos="610"/>
        </w:tabs>
        <w:spacing w:before="83" w:after="0" w:line="240" w:lineRule="auto"/>
        <w:ind w:right="0" w:rightChars="0"/>
        <w:jc w:val="center"/>
        <w:rPr>
          <w:spacing w:val="-2"/>
          <w:sz w:val="36"/>
          <w:szCs w:val="36"/>
        </w:rPr>
      </w:pPr>
      <w:r>
        <w:rPr>
          <w:spacing w:val="-2"/>
          <w:sz w:val="36"/>
          <w:szCs w:val="36"/>
        </w:rPr>
        <w:t>分项报价表</w:t>
      </w:r>
    </w:p>
    <w:p>
      <w:pPr>
        <w:pStyle w:val="4"/>
        <w:spacing w:before="11"/>
        <w:rPr>
          <w:i/>
          <w:sz w:val="18"/>
        </w:rPr>
      </w:pPr>
    </w:p>
    <w:p>
      <w:pPr>
        <w:pStyle w:val="4"/>
        <w:tabs>
          <w:tab w:val="left" w:pos="3293"/>
          <w:tab w:val="left" w:pos="5640"/>
        </w:tabs>
        <w:spacing w:before="1"/>
        <w:ind w:left="401"/>
      </w:pPr>
      <w:r>
        <w:t>项目编号</w:t>
      </w:r>
      <w:r>
        <w:rPr>
          <w:spacing w:val="-10"/>
        </w:rPr>
        <w:t>：</w:t>
      </w:r>
      <w:r>
        <w:rPr>
          <w:rFonts w:ascii="Times New Roman" w:eastAsia="Times New Roman"/>
          <w:u w:val="single"/>
        </w:rPr>
        <w:tab/>
      </w:r>
      <w:r>
        <w:rPr>
          <w:rFonts w:ascii="Times New Roman" w:eastAsia="Times New Roman"/>
        </w:rPr>
        <w:t xml:space="preserve"> </w:t>
      </w:r>
      <w:r>
        <w:t>项目名称：</w:t>
      </w:r>
      <w:r>
        <w:rPr>
          <w:rFonts w:ascii="Times New Roman" w:eastAsia="Times New Roman"/>
          <w:u w:val="single"/>
        </w:rPr>
        <w:tab/>
      </w:r>
      <w:r>
        <w:rPr>
          <w:rFonts w:hint="eastAsia" w:ascii="Times New Roman" w:eastAsia="宋体"/>
          <w:u w:val="single"/>
          <w:lang w:val="en-US" w:eastAsia="zh-CN"/>
        </w:rPr>
        <w:t xml:space="preserve">              </w:t>
      </w:r>
      <w:r>
        <w:t>报价单位：人民币</w:t>
      </w:r>
      <w:r>
        <w:rPr>
          <w:spacing w:val="-10"/>
        </w:rPr>
        <w:t>元</w:t>
      </w:r>
    </w:p>
    <w:tbl>
      <w:tblPr>
        <w:tblStyle w:val="10"/>
        <w:tblW w:w="9288" w:type="dxa"/>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7"/>
        <w:gridCol w:w="2937"/>
        <w:gridCol w:w="1347"/>
        <w:gridCol w:w="1345"/>
        <w:gridCol w:w="1345"/>
        <w:gridCol w:w="17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1" w:hRule="atLeast"/>
        </w:trPr>
        <w:tc>
          <w:tcPr>
            <w:tcW w:w="607" w:type="dxa"/>
          </w:tcPr>
          <w:p>
            <w:pPr>
              <w:pStyle w:val="15"/>
              <w:spacing w:line="310" w:lineRule="atLeast"/>
              <w:ind w:left="108" w:right="246"/>
              <w:rPr>
                <w:sz w:val="24"/>
              </w:rPr>
            </w:pPr>
            <w:r>
              <w:rPr>
                <w:spacing w:val="-10"/>
                <w:sz w:val="24"/>
              </w:rPr>
              <w:t>序号</w:t>
            </w:r>
          </w:p>
        </w:tc>
        <w:tc>
          <w:tcPr>
            <w:tcW w:w="2937" w:type="dxa"/>
          </w:tcPr>
          <w:p>
            <w:pPr>
              <w:pStyle w:val="15"/>
              <w:spacing w:before="157"/>
              <w:ind w:left="108"/>
              <w:rPr>
                <w:sz w:val="24"/>
              </w:rPr>
            </w:pPr>
            <w:r>
              <w:rPr>
                <w:spacing w:val="-3"/>
                <w:sz w:val="24"/>
              </w:rPr>
              <w:t>分项名称</w:t>
            </w:r>
          </w:p>
        </w:tc>
        <w:tc>
          <w:tcPr>
            <w:tcW w:w="1347" w:type="dxa"/>
          </w:tcPr>
          <w:p>
            <w:pPr>
              <w:pStyle w:val="15"/>
              <w:spacing w:before="157"/>
              <w:ind w:left="106"/>
              <w:rPr>
                <w:sz w:val="24"/>
              </w:rPr>
            </w:pPr>
            <w:r>
              <w:rPr>
                <w:sz w:val="24"/>
              </w:rPr>
              <w:t>单价（元</w:t>
            </w:r>
            <w:r>
              <w:rPr>
                <w:spacing w:val="-10"/>
                <w:sz w:val="24"/>
              </w:rPr>
              <w:t>）</w:t>
            </w:r>
          </w:p>
        </w:tc>
        <w:tc>
          <w:tcPr>
            <w:tcW w:w="1345" w:type="dxa"/>
          </w:tcPr>
          <w:p>
            <w:pPr>
              <w:pStyle w:val="15"/>
              <w:spacing w:before="157"/>
              <w:ind w:left="432"/>
              <w:rPr>
                <w:sz w:val="24"/>
              </w:rPr>
            </w:pPr>
            <w:r>
              <w:rPr>
                <w:spacing w:val="-5"/>
                <w:sz w:val="24"/>
              </w:rPr>
              <w:t>数量</w:t>
            </w:r>
          </w:p>
        </w:tc>
        <w:tc>
          <w:tcPr>
            <w:tcW w:w="1345" w:type="dxa"/>
          </w:tcPr>
          <w:p>
            <w:pPr>
              <w:pStyle w:val="15"/>
              <w:spacing w:before="157"/>
              <w:ind w:left="107"/>
              <w:rPr>
                <w:sz w:val="24"/>
              </w:rPr>
            </w:pPr>
            <w:r>
              <w:rPr>
                <w:sz w:val="24"/>
              </w:rPr>
              <w:t>合价（元</w:t>
            </w:r>
            <w:r>
              <w:rPr>
                <w:spacing w:val="-10"/>
                <w:sz w:val="24"/>
              </w:rPr>
              <w:t>）</w:t>
            </w:r>
          </w:p>
        </w:tc>
        <w:tc>
          <w:tcPr>
            <w:tcW w:w="1707" w:type="dxa"/>
          </w:tcPr>
          <w:p>
            <w:pPr>
              <w:pStyle w:val="15"/>
              <w:spacing w:before="157"/>
              <w:ind w:left="106"/>
              <w:rPr>
                <w:sz w:val="24"/>
              </w:rPr>
            </w:pPr>
            <w:r>
              <w:rPr>
                <w:sz w:val="24"/>
              </w:rPr>
              <w:t>备注</w:t>
            </w:r>
            <w:r>
              <w:rPr>
                <w:rFonts w:ascii="Arial" w:eastAsia="Arial"/>
                <w:b/>
                <w:i/>
                <w:sz w:val="24"/>
              </w:rPr>
              <w:t>/</w:t>
            </w:r>
            <w:r>
              <w:rPr>
                <w:spacing w:val="-5"/>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Pr>
          <w:p>
            <w:pPr>
              <w:pStyle w:val="15"/>
              <w:spacing w:before="111"/>
              <w:ind w:right="216"/>
              <w:jc w:val="right"/>
              <w:rPr>
                <w:rFonts w:ascii="Arial"/>
                <w:sz w:val="24"/>
              </w:rPr>
            </w:pPr>
            <w:r>
              <w:rPr>
                <w:rFonts w:ascii="Arial"/>
                <w:w w:val="114"/>
                <w:sz w:val="24"/>
              </w:rPr>
              <w:t>1</w:t>
            </w:r>
          </w:p>
        </w:tc>
        <w:tc>
          <w:tcPr>
            <w:tcW w:w="2937" w:type="dxa"/>
          </w:tcPr>
          <w:p>
            <w:pPr>
              <w:pStyle w:val="15"/>
              <w:rPr>
                <w:rFonts w:ascii="Times New Roman"/>
                <w:sz w:val="22"/>
              </w:rPr>
            </w:pPr>
          </w:p>
        </w:tc>
        <w:tc>
          <w:tcPr>
            <w:tcW w:w="1347" w:type="dxa"/>
          </w:tcPr>
          <w:p>
            <w:pPr>
              <w:pStyle w:val="15"/>
              <w:rPr>
                <w:rFonts w:ascii="Times New Roman"/>
                <w:sz w:val="22"/>
              </w:rPr>
            </w:pPr>
          </w:p>
        </w:tc>
        <w:tc>
          <w:tcPr>
            <w:tcW w:w="1345" w:type="dxa"/>
          </w:tcPr>
          <w:p>
            <w:pPr>
              <w:pStyle w:val="15"/>
              <w:rPr>
                <w:rFonts w:ascii="Times New Roman"/>
                <w:sz w:val="22"/>
              </w:rPr>
            </w:pPr>
          </w:p>
        </w:tc>
        <w:tc>
          <w:tcPr>
            <w:tcW w:w="1345" w:type="dxa"/>
          </w:tcPr>
          <w:p>
            <w:pPr>
              <w:pStyle w:val="15"/>
              <w:rPr>
                <w:rFonts w:ascii="Times New Roman"/>
                <w:sz w:val="22"/>
              </w:rPr>
            </w:pPr>
          </w:p>
        </w:tc>
        <w:tc>
          <w:tcPr>
            <w:tcW w:w="1707"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07" w:type="dxa"/>
          </w:tcPr>
          <w:p>
            <w:pPr>
              <w:pStyle w:val="15"/>
              <w:spacing w:before="64"/>
              <w:ind w:right="216"/>
              <w:jc w:val="right"/>
              <w:rPr>
                <w:rFonts w:ascii="Arial"/>
                <w:sz w:val="24"/>
              </w:rPr>
            </w:pPr>
            <w:r>
              <w:rPr>
                <w:rFonts w:ascii="Arial"/>
                <w:w w:val="114"/>
                <w:sz w:val="24"/>
              </w:rPr>
              <w:t>2</w:t>
            </w:r>
          </w:p>
        </w:tc>
        <w:tc>
          <w:tcPr>
            <w:tcW w:w="2937" w:type="dxa"/>
          </w:tcPr>
          <w:p>
            <w:pPr>
              <w:pStyle w:val="15"/>
              <w:rPr>
                <w:rFonts w:ascii="Times New Roman"/>
                <w:sz w:val="22"/>
              </w:rPr>
            </w:pPr>
          </w:p>
        </w:tc>
        <w:tc>
          <w:tcPr>
            <w:tcW w:w="1347" w:type="dxa"/>
          </w:tcPr>
          <w:p>
            <w:pPr>
              <w:pStyle w:val="15"/>
              <w:rPr>
                <w:rFonts w:ascii="Times New Roman"/>
                <w:sz w:val="22"/>
              </w:rPr>
            </w:pPr>
          </w:p>
        </w:tc>
        <w:tc>
          <w:tcPr>
            <w:tcW w:w="1345" w:type="dxa"/>
          </w:tcPr>
          <w:p>
            <w:pPr>
              <w:pStyle w:val="15"/>
              <w:rPr>
                <w:rFonts w:ascii="Times New Roman"/>
                <w:sz w:val="22"/>
              </w:rPr>
            </w:pPr>
          </w:p>
        </w:tc>
        <w:tc>
          <w:tcPr>
            <w:tcW w:w="1345" w:type="dxa"/>
          </w:tcPr>
          <w:p>
            <w:pPr>
              <w:pStyle w:val="15"/>
              <w:rPr>
                <w:rFonts w:ascii="Times New Roman"/>
                <w:sz w:val="22"/>
              </w:rPr>
            </w:pPr>
          </w:p>
        </w:tc>
        <w:tc>
          <w:tcPr>
            <w:tcW w:w="1707"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07" w:type="dxa"/>
          </w:tcPr>
          <w:p>
            <w:pPr>
              <w:pStyle w:val="15"/>
              <w:spacing w:before="62"/>
              <w:ind w:right="216"/>
              <w:jc w:val="right"/>
              <w:rPr>
                <w:rFonts w:ascii="Arial"/>
                <w:sz w:val="24"/>
              </w:rPr>
            </w:pPr>
            <w:r>
              <w:rPr>
                <w:rFonts w:ascii="Arial"/>
                <w:w w:val="114"/>
                <w:sz w:val="24"/>
              </w:rPr>
              <w:t>3</w:t>
            </w:r>
          </w:p>
        </w:tc>
        <w:tc>
          <w:tcPr>
            <w:tcW w:w="2937" w:type="dxa"/>
          </w:tcPr>
          <w:p>
            <w:pPr>
              <w:pStyle w:val="15"/>
              <w:spacing w:before="62"/>
              <w:ind w:left="108"/>
              <w:rPr>
                <w:rFonts w:ascii="Arial" w:hAnsi="Arial"/>
                <w:sz w:val="24"/>
              </w:rPr>
            </w:pPr>
            <w:r>
              <w:rPr>
                <w:rFonts w:ascii="Arial" w:hAnsi="Arial"/>
                <w:sz w:val="24"/>
              </w:rPr>
              <w:t>…</w:t>
            </w:r>
          </w:p>
        </w:tc>
        <w:tc>
          <w:tcPr>
            <w:tcW w:w="1347" w:type="dxa"/>
          </w:tcPr>
          <w:p>
            <w:pPr>
              <w:pStyle w:val="15"/>
              <w:rPr>
                <w:rFonts w:ascii="Times New Roman"/>
                <w:sz w:val="22"/>
              </w:rPr>
            </w:pPr>
          </w:p>
        </w:tc>
        <w:tc>
          <w:tcPr>
            <w:tcW w:w="1345" w:type="dxa"/>
          </w:tcPr>
          <w:p>
            <w:pPr>
              <w:pStyle w:val="15"/>
              <w:rPr>
                <w:rFonts w:ascii="Times New Roman"/>
                <w:sz w:val="22"/>
              </w:rPr>
            </w:pPr>
          </w:p>
        </w:tc>
        <w:tc>
          <w:tcPr>
            <w:tcW w:w="1345" w:type="dxa"/>
          </w:tcPr>
          <w:p>
            <w:pPr>
              <w:pStyle w:val="15"/>
              <w:rPr>
                <w:rFonts w:ascii="Times New Roman"/>
                <w:sz w:val="22"/>
              </w:rPr>
            </w:pPr>
          </w:p>
        </w:tc>
        <w:tc>
          <w:tcPr>
            <w:tcW w:w="1707"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6" w:hRule="atLeast"/>
        </w:trPr>
        <w:tc>
          <w:tcPr>
            <w:tcW w:w="6236" w:type="dxa"/>
            <w:gridSpan w:val="4"/>
          </w:tcPr>
          <w:p>
            <w:pPr>
              <w:pStyle w:val="15"/>
              <w:spacing w:before="50"/>
              <w:ind w:right="96"/>
              <w:jc w:val="right"/>
              <w:rPr>
                <w:sz w:val="24"/>
              </w:rPr>
            </w:pPr>
            <w:r>
              <w:rPr>
                <w:sz w:val="24"/>
              </w:rPr>
              <w:t>总价（元</w:t>
            </w:r>
            <w:r>
              <w:rPr>
                <w:spacing w:val="-10"/>
                <w:sz w:val="24"/>
              </w:rPr>
              <w:t>）</w:t>
            </w:r>
          </w:p>
        </w:tc>
        <w:tc>
          <w:tcPr>
            <w:tcW w:w="1345" w:type="dxa"/>
          </w:tcPr>
          <w:p>
            <w:pPr>
              <w:pStyle w:val="15"/>
              <w:rPr>
                <w:rFonts w:ascii="Times New Roman"/>
                <w:sz w:val="22"/>
              </w:rPr>
            </w:pPr>
          </w:p>
        </w:tc>
        <w:tc>
          <w:tcPr>
            <w:tcW w:w="1707" w:type="dxa"/>
          </w:tcPr>
          <w:p>
            <w:pPr>
              <w:pStyle w:val="15"/>
              <w:rPr>
                <w:rFonts w:ascii="Times New Roman"/>
                <w:sz w:val="22"/>
              </w:rPr>
            </w:pPr>
          </w:p>
        </w:tc>
      </w:tr>
    </w:tbl>
    <w:p>
      <w:pPr>
        <w:pStyle w:val="4"/>
        <w:rPr>
          <w:sz w:val="28"/>
        </w:rPr>
      </w:pPr>
    </w:p>
    <w:p>
      <w:pPr>
        <w:pStyle w:val="4"/>
        <w:rPr>
          <w:i/>
        </w:rPr>
      </w:pPr>
    </w:p>
    <w:p>
      <w:pPr>
        <w:pStyle w:val="4"/>
        <w:spacing w:before="7"/>
        <w:rPr>
          <w:i/>
          <w:sz w:val="19"/>
        </w:rPr>
      </w:pPr>
    </w:p>
    <w:p>
      <w:pPr>
        <w:pStyle w:val="4"/>
        <w:ind w:left="401"/>
      </w:pPr>
      <w:r>
        <w:t>注：</w:t>
      </w:r>
      <w:r>
        <w:rPr>
          <w:sz w:val="24"/>
        </w:rPr>
        <w:t>上述各项的详细规格（如有</w:t>
      </w:r>
      <w:r>
        <w:rPr>
          <w:spacing w:val="-120"/>
          <w:sz w:val="24"/>
        </w:rPr>
        <w:t>）</w:t>
      </w:r>
      <w:r>
        <w:rPr>
          <w:spacing w:val="-2"/>
          <w:sz w:val="24"/>
        </w:rPr>
        <w:t>，可另页描述</w:t>
      </w:r>
    </w:p>
    <w:p>
      <w:pPr>
        <w:pStyle w:val="4"/>
      </w:pPr>
    </w:p>
    <w:p>
      <w:pPr>
        <w:pStyle w:val="4"/>
      </w:pPr>
    </w:p>
    <w:p>
      <w:pPr>
        <w:pStyle w:val="4"/>
      </w:pPr>
    </w:p>
    <w:p>
      <w:pPr>
        <w:pStyle w:val="4"/>
      </w:pPr>
    </w:p>
    <w:p>
      <w:pPr>
        <w:pStyle w:val="4"/>
        <w:spacing w:before="3"/>
        <w:rPr>
          <w:sz w:val="23"/>
        </w:rPr>
      </w:pPr>
    </w:p>
    <w:p>
      <w:pPr>
        <w:pStyle w:val="4"/>
        <w:tabs>
          <w:tab w:val="left" w:pos="1601"/>
          <w:tab w:val="left" w:pos="2321"/>
          <w:tab w:val="left" w:pos="3041"/>
          <w:tab w:val="left" w:pos="3934"/>
        </w:tabs>
        <w:spacing w:line="384" w:lineRule="auto"/>
        <w:ind w:left="401" w:right="5930"/>
        <w:rPr>
          <w:rFonts w:ascii="Times New Roman" w:eastAsia="Times New Roman"/>
        </w:rPr>
      </w:pPr>
      <w:r>
        <w:rPr>
          <w:spacing w:val="-2"/>
        </w:rPr>
        <w:t>供应商名称（加盖公章</w:t>
      </w:r>
      <w:r>
        <w:rPr>
          <w:spacing w:val="-120"/>
        </w:rPr>
        <w:t>）</w:t>
      </w:r>
      <w:r>
        <w:rPr>
          <w:spacing w:val="-1"/>
        </w:rPr>
        <w:t>：</w:t>
      </w:r>
      <w:r>
        <w:rPr>
          <w:rFonts w:ascii="Times New Roman" w:eastAsia="Times New Roman"/>
          <w:u w:val="single"/>
        </w:rPr>
        <w:tab/>
      </w:r>
      <w:r>
        <w:rPr>
          <w:rFonts w:ascii="Times New Roman" w:eastAsia="Times New Roman"/>
        </w:rPr>
        <w:t xml:space="preserve"> </w:t>
      </w:r>
    </w:p>
    <w:p>
      <w:pPr>
        <w:pStyle w:val="4"/>
        <w:tabs>
          <w:tab w:val="left" w:pos="1601"/>
          <w:tab w:val="left" w:pos="2321"/>
          <w:tab w:val="left" w:pos="3041"/>
          <w:tab w:val="left" w:pos="3934"/>
        </w:tabs>
        <w:spacing w:line="384" w:lineRule="auto"/>
        <w:ind w:left="401" w:right="5930"/>
        <w:rPr>
          <w:rFonts w:ascii="Times New Roman" w:eastAsia="Times New Roman"/>
        </w:rPr>
      </w:pPr>
    </w:p>
    <w:p>
      <w:pPr>
        <w:pStyle w:val="4"/>
        <w:tabs>
          <w:tab w:val="left" w:pos="1601"/>
          <w:tab w:val="left" w:pos="2321"/>
          <w:tab w:val="left" w:pos="3041"/>
          <w:tab w:val="left" w:pos="3934"/>
        </w:tabs>
        <w:spacing w:line="384" w:lineRule="auto"/>
        <w:ind w:left="401" w:right="5930"/>
      </w:pP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spacing w:after="0" w:line="384" w:lineRule="auto"/>
        <w:sectPr>
          <w:pgSz w:w="11910" w:h="16840"/>
          <w:pgMar w:top="1340" w:right="740" w:bottom="1080" w:left="1300" w:header="879" w:footer="892" w:gutter="0"/>
          <w:cols w:space="720" w:num="1"/>
        </w:sectPr>
      </w:pPr>
    </w:p>
    <w:p>
      <w:pPr>
        <w:pStyle w:val="14"/>
        <w:numPr>
          <w:ilvl w:val="0"/>
          <w:numId w:val="0"/>
        </w:numPr>
        <w:tabs>
          <w:tab w:val="left" w:pos="792"/>
          <w:tab w:val="left" w:pos="793"/>
        </w:tabs>
        <w:spacing w:before="72" w:after="0" w:line="240" w:lineRule="auto"/>
        <w:ind w:right="0" w:rightChars="0" w:firstLine="241" w:firstLineChars="100"/>
        <w:jc w:val="left"/>
        <w:rPr>
          <w:rFonts w:ascii="Arial" w:eastAsia="Arial"/>
          <w:i/>
          <w:sz w:val="24"/>
        </w:rPr>
      </w:pPr>
      <w:r>
        <w:rPr>
          <w:rFonts w:hint="eastAsia"/>
          <w:b/>
          <w:bCs/>
          <w:sz w:val="24"/>
          <w:lang w:val="en-US" w:eastAsia="zh-CN"/>
        </w:rPr>
        <w:t xml:space="preserve">7 </w:t>
      </w:r>
      <w:r>
        <w:rPr>
          <w:sz w:val="24"/>
        </w:rPr>
        <w:t>合同条款偏离表（实质性格式</w:t>
      </w:r>
      <w:r>
        <w:rPr>
          <w:spacing w:val="-10"/>
          <w:sz w:val="24"/>
        </w:rPr>
        <w:t>）</w:t>
      </w:r>
    </w:p>
    <w:p>
      <w:pPr>
        <w:pStyle w:val="4"/>
        <w:rPr>
          <w:sz w:val="28"/>
        </w:rPr>
      </w:pPr>
    </w:p>
    <w:p>
      <w:pPr>
        <w:pStyle w:val="11"/>
        <w:spacing w:before="220"/>
        <w:ind w:left="3288"/>
        <w:jc w:val="left"/>
      </w:pPr>
      <w:r>
        <w:rPr>
          <w:spacing w:val="-2"/>
        </w:rPr>
        <w:t>合同条款偏离表</w:t>
      </w:r>
    </w:p>
    <w:p>
      <w:pPr>
        <w:pStyle w:val="4"/>
        <w:rPr>
          <w:sz w:val="20"/>
        </w:rPr>
      </w:pPr>
    </w:p>
    <w:p>
      <w:pPr>
        <w:pStyle w:val="4"/>
        <w:spacing w:before="10"/>
      </w:pPr>
    </w:p>
    <w:p>
      <w:pPr>
        <w:pStyle w:val="4"/>
        <w:tabs>
          <w:tab w:val="left" w:pos="4373"/>
          <w:tab w:val="left" w:pos="4920"/>
          <w:tab w:val="left" w:pos="7973"/>
        </w:tabs>
        <w:spacing w:before="86"/>
        <w:ind w:left="761"/>
        <w:rPr>
          <w:rFonts w:ascii="Times New Roman" w:eastAsia="Times New Roman"/>
        </w:rPr>
      </w:pPr>
      <w:r>
        <w:t>项目编号</w:t>
      </w:r>
      <w:r>
        <w:rPr>
          <w:spacing w:val="-10"/>
        </w:rPr>
        <w:t>：</w:t>
      </w:r>
      <w:r>
        <w:rPr>
          <w:rFonts w:ascii="Times New Roman" w:eastAsia="Times New Roman"/>
          <w:u w:val="single"/>
        </w:rPr>
        <w:tab/>
      </w:r>
      <w:r>
        <w:rPr>
          <w:rFonts w:ascii="Times New Roman" w:eastAsia="Times New Roman"/>
        </w:rPr>
        <w:tab/>
      </w:r>
      <w:r>
        <w:t>项目名称</w:t>
      </w:r>
      <w:r>
        <w:rPr>
          <w:spacing w:val="-10"/>
        </w:rPr>
        <w:t>：</w:t>
      </w:r>
      <w:r>
        <w:rPr>
          <w:rFonts w:ascii="Times New Roman" w:eastAsia="Times New Roman"/>
          <w:u w:val="single"/>
        </w:rPr>
        <w:tab/>
      </w:r>
    </w:p>
    <w:p>
      <w:pPr>
        <w:pStyle w:val="4"/>
        <w:spacing w:before="6"/>
        <w:rPr>
          <w:rFonts w:ascii="Times New Roman"/>
          <w:sz w:val="13"/>
        </w:rPr>
      </w:pPr>
    </w:p>
    <w:tbl>
      <w:tblPr>
        <w:tblStyle w:val="10"/>
        <w:tblW w:w="9288" w:type="dxa"/>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9"/>
        <w:gridCol w:w="1561"/>
        <w:gridCol w:w="1776"/>
        <w:gridCol w:w="1778"/>
        <w:gridCol w:w="2183"/>
        <w:gridCol w:w="9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33" w:hRule="atLeast"/>
        </w:trPr>
        <w:tc>
          <w:tcPr>
            <w:tcW w:w="1009" w:type="dxa"/>
          </w:tcPr>
          <w:p>
            <w:pPr>
              <w:pStyle w:val="15"/>
              <w:spacing w:before="3"/>
              <w:rPr>
                <w:rFonts w:ascii="Times New Roman"/>
                <w:sz w:val="27"/>
              </w:rPr>
            </w:pPr>
          </w:p>
          <w:p>
            <w:pPr>
              <w:pStyle w:val="15"/>
              <w:ind w:left="264"/>
              <w:rPr>
                <w:sz w:val="24"/>
              </w:rPr>
            </w:pPr>
            <w:r>
              <w:rPr>
                <w:spacing w:val="-5"/>
                <w:sz w:val="24"/>
              </w:rPr>
              <w:t>序号</w:t>
            </w:r>
          </w:p>
        </w:tc>
        <w:tc>
          <w:tcPr>
            <w:tcW w:w="1561" w:type="dxa"/>
          </w:tcPr>
          <w:p>
            <w:pPr>
              <w:pStyle w:val="15"/>
              <w:spacing w:before="2" w:line="242" w:lineRule="auto"/>
              <w:ind w:left="179" w:right="169"/>
              <w:rPr>
                <w:sz w:val="24"/>
              </w:rPr>
            </w:pPr>
            <w:r>
              <w:rPr>
                <w:spacing w:val="-2"/>
                <w:sz w:val="24"/>
              </w:rPr>
              <w:t>竞争性磋商文件条目号</w:t>
            </w:r>
          </w:p>
          <w:p>
            <w:pPr>
              <w:pStyle w:val="15"/>
              <w:spacing w:before="3" w:line="288" w:lineRule="exact"/>
              <w:ind w:left="299"/>
              <w:rPr>
                <w:sz w:val="24"/>
              </w:rPr>
            </w:pPr>
            <w:r>
              <w:rPr>
                <w:sz w:val="24"/>
              </w:rPr>
              <w:t>（页码</w:t>
            </w:r>
            <w:r>
              <w:rPr>
                <w:spacing w:val="-10"/>
                <w:sz w:val="24"/>
              </w:rPr>
              <w:t>）</w:t>
            </w:r>
          </w:p>
        </w:tc>
        <w:tc>
          <w:tcPr>
            <w:tcW w:w="1776" w:type="dxa"/>
          </w:tcPr>
          <w:p>
            <w:pPr>
              <w:pStyle w:val="15"/>
              <w:spacing w:before="158" w:line="242" w:lineRule="auto"/>
              <w:ind w:left="528" w:right="155" w:hanging="360"/>
              <w:rPr>
                <w:sz w:val="24"/>
              </w:rPr>
            </w:pPr>
            <w:r>
              <w:rPr>
                <w:spacing w:val="-2"/>
                <w:sz w:val="24"/>
              </w:rPr>
              <w:t>竞争性磋商文</w:t>
            </w:r>
            <w:r>
              <w:rPr>
                <w:spacing w:val="-4"/>
                <w:sz w:val="24"/>
              </w:rPr>
              <w:t>件要求</w:t>
            </w:r>
          </w:p>
        </w:tc>
        <w:tc>
          <w:tcPr>
            <w:tcW w:w="1778" w:type="dxa"/>
          </w:tcPr>
          <w:p>
            <w:pPr>
              <w:pStyle w:val="15"/>
              <w:spacing w:before="3"/>
              <w:rPr>
                <w:rFonts w:ascii="Times New Roman"/>
                <w:sz w:val="27"/>
              </w:rPr>
            </w:pPr>
          </w:p>
          <w:p>
            <w:pPr>
              <w:pStyle w:val="15"/>
              <w:ind w:left="168"/>
              <w:rPr>
                <w:sz w:val="24"/>
              </w:rPr>
            </w:pPr>
            <w:r>
              <w:rPr>
                <w:spacing w:val="-2"/>
                <w:sz w:val="24"/>
              </w:rPr>
              <w:t>响应文件内容</w:t>
            </w:r>
          </w:p>
        </w:tc>
        <w:tc>
          <w:tcPr>
            <w:tcW w:w="2183" w:type="dxa"/>
          </w:tcPr>
          <w:p>
            <w:pPr>
              <w:pStyle w:val="15"/>
              <w:spacing w:before="3"/>
              <w:rPr>
                <w:rFonts w:ascii="Times New Roman"/>
                <w:sz w:val="27"/>
              </w:rPr>
            </w:pPr>
          </w:p>
          <w:p>
            <w:pPr>
              <w:pStyle w:val="15"/>
              <w:ind w:left="610"/>
              <w:rPr>
                <w:sz w:val="24"/>
              </w:rPr>
            </w:pPr>
            <w:r>
              <w:rPr>
                <w:spacing w:val="-3"/>
                <w:sz w:val="24"/>
              </w:rPr>
              <w:t>偏离情况</w:t>
            </w:r>
          </w:p>
        </w:tc>
        <w:tc>
          <w:tcPr>
            <w:tcW w:w="981" w:type="dxa"/>
          </w:tcPr>
          <w:p>
            <w:pPr>
              <w:pStyle w:val="15"/>
              <w:spacing w:before="3"/>
              <w:rPr>
                <w:rFonts w:ascii="Times New Roman"/>
                <w:sz w:val="27"/>
              </w:rPr>
            </w:pPr>
          </w:p>
          <w:p>
            <w:pPr>
              <w:pStyle w:val="15"/>
              <w:ind w:left="249"/>
              <w:rPr>
                <w:sz w:val="24"/>
              </w:rPr>
            </w:pPr>
            <w:r>
              <w:rPr>
                <w:spacing w:val="-5"/>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9288" w:type="dxa"/>
            <w:gridSpan w:val="6"/>
          </w:tcPr>
          <w:p>
            <w:pPr>
              <w:pStyle w:val="15"/>
              <w:spacing w:before="1"/>
              <w:ind w:left="108"/>
              <w:rPr>
                <w:sz w:val="24"/>
              </w:rPr>
            </w:pPr>
            <w:r>
              <w:rPr>
                <w:sz w:val="24"/>
              </w:rPr>
              <w:t>对本项目合同条款的偏离情况（应进行选择，未选择响应无效</w:t>
            </w:r>
            <w:r>
              <w:rPr>
                <w:spacing w:val="-123"/>
                <w:sz w:val="24"/>
              </w:rPr>
              <w:t>）</w:t>
            </w:r>
            <w:r>
              <w:rPr>
                <w:spacing w:val="-5"/>
                <w:sz w:val="24"/>
              </w:rPr>
              <w:t>：</w:t>
            </w:r>
          </w:p>
          <w:p>
            <w:pPr>
              <w:pStyle w:val="15"/>
              <w:spacing w:before="7" w:line="237" w:lineRule="auto"/>
              <w:ind w:left="108" w:right="94"/>
              <w:rPr>
                <w:sz w:val="24"/>
              </w:rPr>
            </w:pPr>
            <w:r>
              <w:rPr>
                <w:rFonts w:ascii="Courier New" w:hAnsi="Courier New" w:eastAsia="Courier New"/>
                <w:b/>
                <w:spacing w:val="-2"/>
                <w:w w:val="140"/>
                <w:sz w:val="24"/>
              </w:rPr>
              <w:t>□</w:t>
            </w:r>
            <w:r>
              <w:rPr>
                <w:spacing w:val="-2"/>
                <w:sz w:val="24"/>
              </w:rPr>
              <w:t>无偏离（如无偏离，仅选择无偏离即可；无偏离即为对合同条款中的所有要求，均视</w:t>
            </w:r>
            <w:r>
              <w:rPr>
                <w:spacing w:val="-12"/>
                <w:sz w:val="24"/>
              </w:rPr>
              <w:t>作供应商已对之理解和响应。</w:t>
            </w:r>
            <w:r>
              <w:rPr>
                <w:spacing w:val="-2"/>
                <w:sz w:val="24"/>
              </w:rPr>
              <w:t>）</w:t>
            </w:r>
          </w:p>
          <w:p>
            <w:pPr>
              <w:pStyle w:val="15"/>
              <w:spacing w:line="300" w:lineRule="atLeast"/>
              <w:ind w:left="108" w:right="95"/>
              <w:rPr>
                <w:sz w:val="24"/>
              </w:rPr>
            </w:pPr>
            <w:r>
              <w:rPr>
                <w:rFonts w:ascii="Courier New" w:hAnsi="Courier New" w:eastAsia="Courier New"/>
                <w:b/>
                <w:spacing w:val="-2"/>
                <w:w w:val="140"/>
                <w:sz w:val="24"/>
              </w:rPr>
              <w:t>□</w:t>
            </w:r>
            <w:r>
              <w:rPr>
                <w:spacing w:val="-2"/>
                <w:sz w:val="24"/>
              </w:rPr>
              <w:t>有偏离（如有偏离，则应在本表中对负偏离项逐一列明，否则响应无效；对合同条款</w:t>
            </w:r>
            <w:r>
              <w:rPr>
                <w:spacing w:val="-6"/>
                <w:sz w:val="24"/>
              </w:rPr>
              <w:t>中的所有要求，除本表列明的偏离外，均视作供应商已对之理解和响应。</w:t>
            </w:r>
            <w:r>
              <w:rPr>
                <w:spacing w:val="-2"/>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09" w:type="dxa"/>
          </w:tcPr>
          <w:p>
            <w:pPr>
              <w:pStyle w:val="15"/>
              <w:rPr>
                <w:rFonts w:ascii="Times New Roman"/>
                <w:sz w:val="22"/>
              </w:rPr>
            </w:pPr>
          </w:p>
        </w:tc>
        <w:tc>
          <w:tcPr>
            <w:tcW w:w="1561" w:type="dxa"/>
          </w:tcPr>
          <w:p>
            <w:pPr>
              <w:pStyle w:val="15"/>
              <w:rPr>
                <w:rFonts w:ascii="Times New Roman"/>
                <w:sz w:val="22"/>
              </w:rPr>
            </w:pPr>
          </w:p>
        </w:tc>
        <w:tc>
          <w:tcPr>
            <w:tcW w:w="1776" w:type="dxa"/>
          </w:tcPr>
          <w:p>
            <w:pPr>
              <w:pStyle w:val="15"/>
              <w:rPr>
                <w:rFonts w:ascii="Times New Roman"/>
                <w:sz w:val="22"/>
              </w:rPr>
            </w:pPr>
          </w:p>
        </w:tc>
        <w:tc>
          <w:tcPr>
            <w:tcW w:w="1778" w:type="dxa"/>
          </w:tcPr>
          <w:p>
            <w:pPr>
              <w:pStyle w:val="15"/>
              <w:rPr>
                <w:rFonts w:ascii="Times New Roman"/>
                <w:sz w:val="22"/>
              </w:rPr>
            </w:pPr>
          </w:p>
        </w:tc>
        <w:tc>
          <w:tcPr>
            <w:tcW w:w="2183" w:type="dxa"/>
          </w:tcPr>
          <w:p>
            <w:pPr>
              <w:pStyle w:val="15"/>
              <w:rPr>
                <w:rFonts w:ascii="Times New Roman"/>
                <w:sz w:val="22"/>
              </w:rPr>
            </w:pPr>
          </w:p>
        </w:tc>
        <w:tc>
          <w:tcPr>
            <w:tcW w:w="981"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009" w:type="dxa"/>
          </w:tcPr>
          <w:p>
            <w:pPr>
              <w:pStyle w:val="15"/>
              <w:rPr>
                <w:rFonts w:ascii="Times New Roman"/>
                <w:sz w:val="22"/>
              </w:rPr>
            </w:pPr>
          </w:p>
        </w:tc>
        <w:tc>
          <w:tcPr>
            <w:tcW w:w="1561" w:type="dxa"/>
          </w:tcPr>
          <w:p>
            <w:pPr>
              <w:pStyle w:val="15"/>
              <w:rPr>
                <w:rFonts w:ascii="Times New Roman"/>
                <w:sz w:val="22"/>
              </w:rPr>
            </w:pPr>
          </w:p>
        </w:tc>
        <w:tc>
          <w:tcPr>
            <w:tcW w:w="1776" w:type="dxa"/>
          </w:tcPr>
          <w:p>
            <w:pPr>
              <w:pStyle w:val="15"/>
              <w:rPr>
                <w:rFonts w:ascii="Times New Roman"/>
                <w:sz w:val="22"/>
              </w:rPr>
            </w:pPr>
          </w:p>
        </w:tc>
        <w:tc>
          <w:tcPr>
            <w:tcW w:w="1778" w:type="dxa"/>
          </w:tcPr>
          <w:p>
            <w:pPr>
              <w:pStyle w:val="15"/>
              <w:rPr>
                <w:rFonts w:ascii="Times New Roman"/>
                <w:sz w:val="22"/>
              </w:rPr>
            </w:pPr>
          </w:p>
        </w:tc>
        <w:tc>
          <w:tcPr>
            <w:tcW w:w="2183" w:type="dxa"/>
          </w:tcPr>
          <w:p>
            <w:pPr>
              <w:pStyle w:val="15"/>
              <w:rPr>
                <w:rFonts w:ascii="Times New Roman"/>
                <w:sz w:val="22"/>
              </w:rPr>
            </w:pPr>
          </w:p>
        </w:tc>
        <w:tc>
          <w:tcPr>
            <w:tcW w:w="981"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1009" w:type="dxa"/>
          </w:tcPr>
          <w:p>
            <w:pPr>
              <w:pStyle w:val="15"/>
              <w:rPr>
                <w:rFonts w:ascii="Times New Roman"/>
                <w:sz w:val="22"/>
              </w:rPr>
            </w:pPr>
          </w:p>
        </w:tc>
        <w:tc>
          <w:tcPr>
            <w:tcW w:w="1561" w:type="dxa"/>
          </w:tcPr>
          <w:p>
            <w:pPr>
              <w:pStyle w:val="15"/>
              <w:rPr>
                <w:rFonts w:ascii="Times New Roman"/>
                <w:sz w:val="22"/>
              </w:rPr>
            </w:pPr>
          </w:p>
        </w:tc>
        <w:tc>
          <w:tcPr>
            <w:tcW w:w="1776" w:type="dxa"/>
          </w:tcPr>
          <w:p>
            <w:pPr>
              <w:pStyle w:val="15"/>
              <w:rPr>
                <w:rFonts w:ascii="Times New Roman"/>
                <w:sz w:val="22"/>
              </w:rPr>
            </w:pPr>
          </w:p>
        </w:tc>
        <w:tc>
          <w:tcPr>
            <w:tcW w:w="1778" w:type="dxa"/>
          </w:tcPr>
          <w:p>
            <w:pPr>
              <w:pStyle w:val="15"/>
              <w:rPr>
                <w:rFonts w:ascii="Times New Roman"/>
                <w:sz w:val="22"/>
              </w:rPr>
            </w:pPr>
          </w:p>
        </w:tc>
        <w:tc>
          <w:tcPr>
            <w:tcW w:w="2183" w:type="dxa"/>
          </w:tcPr>
          <w:p>
            <w:pPr>
              <w:pStyle w:val="15"/>
              <w:rPr>
                <w:rFonts w:ascii="Times New Roman"/>
                <w:sz w:val="22"/>
              </w:rPr>
            </w:pPr>
          </w:p>
        </w:tc>
        <w:tc>
          <w:tcPr>
            <w:tcW w:w="981"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1009" w:type="dxa"/>
          </w:tcPr>
          <w:p>
            <w:pPr>
              <w:pStyle w:val="15"/>
              <w:rPr>
                <w:rFonts w:ascii="Times New Roman"/>
                <w:sz w:val="22"/>
              </w:rPr>
            </w:pPr>
          </w:p>
        </w:tc>
        <w:tc>
          <w:tcPr>
            <w:tcW w:w="1561" w:type="dxa"/>
          </w:tcPr>
          <w:p>
            <w:pPr>
              <w:pStyle w:val="15"/>
              <w:rPr>
                <w:rFonts w:ascii="Times New Roman"/>
                <w:sz w:val="22"/>
              </w:rPr>
            </w:pPr>
          </w:p>
        </w:tc>
        <w:tc>
          <w:tcPr>
            <w:tcW w:w="1776" w:type="dxa"/>
          </w:tcPr>
          <w:p>
            <w:pPr>
              <w:pStyle w:val="15"/>
              <w:rPr>
                <w:rFonts w:ascii="Times New Roman"/>
                <w:sz w:val="22"/>
              </w:rPr>
            </w:pPr>
          </w:p>
        </w:tc>
        <w:tc>
          <w:tcPr>
            <w:tcW w:w="1778" w:type="dxa"/>
          </w:tcPr>
          <w:p>
            <w:pPr>
              <w:pStyle w:val="15"/>
              <w:rPr>
                <w:rFonts w:ascii="Times New Roman"/>
                <w:sz w:val="22"/>
              </w:rPr>
            </w:pPr>
          </w:p>
        </w:tc>
        <w:tc>
          <w:tcPr>
            <w:tcW w:w="2183" w:type="dxa"/>
          </w:tcPr>
          <w:p>
            <w:pPr>
              <w:pStyle w:val="15"/>
              <w:rPr>
                <w:rFonts w:ascii="Times New Roman"/>
                <w:sz w:val="22"/>
              </w:rPr>
            </w:pPr>
          </w:p>
        </w:tc>
        <w:tc>
          <w:tcPr>
            <w:tcW w:w="981"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1009" w:type="dxa"/>
          </w:tcPr>
          <w:p>
            <w:pPr>
              <w:pStyle w:val="15"/>
              <w:rPr>
                <w:rFonts w:ascii="Times New Roman"/>
                <w:sz w:val="22"/>
              </w:rPr>
            </w:pPr>
          </w:p>
        </w:tc>
        <w:tc>
          <w:tcPr>
            <w:tcW w:w="1561" w:type="dxa"/>
          </w:tcPr>
          <w:p>
            <w:pPr>
              <w:pStyle w:val="15"/>
              <w:rPr>
                <w:rFonts w:ascii="Times New Roman"/>
                <w:sz w:val="22"/>
              </w:rPr>
            </w:pPr>
          </w:p>
        </w:tc>
        <w:tc>
          <w:tcPr>
            <w:tcW w:w="1776" w:type="dxa"/>
          </w:tcPr>
          <w:p>
            <w:pPr>
              <w:pStyle w:val="15"/>
              <w:rPr>
                <w:rFonts w:ascii="Times New Roman"/>
                <w:sz w:val="22"/>
              </w:rPr>
            </w:pPr>
          </w:p>
        </w:tc>
        <w:tc>
          <w:tcPr>
            <w:tcW w:w="1778" w:type="dxa"/>
          </w:tcPr>
          <w:p>
            <w:pPr>
              <w:pStyle w:val="15"/>
              <w:rPr>
                <w:rFonts w:ascii="Times New Roman"/>
                <w:sz w:val="22"/>
              </w:rPr>
            </w:pPr>
          </w:p>
        </w:tc>
        <w:tc>
          <w:tcPr>
            <w:tcW w:w="2183" w:type="dxa"/>
          </w:tcPr>
          <w:p>
            <w:pPr>
              <w:pStyle w:val="15"/>
              <w:rPr>
                <w:rFonts w:ascii="Times New Roman"/>
                <w:sz w:val="22"/>
              </w:rPr>
            </w:pPr>
          </w:p>
        </w:tc>
        <w:tc>
          <w:tcPr>
            <w:tcW w:w="981" w:type="dxa"/>
          </w:tcPr>
          <w:p>
            <w:pPr>
              <w:pStyle w:val="15"/>
              <w:rPr>
                <w:rFonts w:ascii="Times New Roman"/>
                <w:sz w:val="22"/>
              </w:rPr>
            </w:pPr>
          </w:p>
        </w:tc>
      </w:tr>
    </w:tbl>
    <w:p>
      <w:pPr>
        <w:pStyle w:val="4"/>
        <w:spacing w:before="8"/>
        <w:rPr>
          <w:rFonts w:ascii="Times New Roman"/>
          <w:sz w:val="17"/>
        </w:rPr>
      </w:pPr>
    </w:p>
    <w:p>
      <w:pPr>
        <w:spacing w:before="86"/>
        <w:ind w:left="401" w:right="0" w:firstLine="0"/>
        <w:jc w:val="left"/>
        <w:rPr>
          <w:sz w:val="24"/>
        </w:rPr>
      </w:pPr>
      <w:r>
        <w:rPr>
          <w:w w:val="105"/>
          <w:sz w:val="24"/>
        </w:rPr>
        <w:t>注</w:t>
      </w:r>
      <w:r>
        <w:rPr>
          <w:spacing w:val="-2"/>
          <w:w w:val="105"/>
          <w:sz w:val="24"/>
        </w:rPr>
        <w:t xml:space="preserve">： </w:t>
      </w:r>
      <w:r>
        <w:rPr>
          <w:rFonts w:ascii="Arial" w:hAnsi="Arial" w:eastAsia="Arial"/>
          <w:i/>
          <w:w w:val="105"/>
          <w:sz w:val="24"/>
        </w:rPr>
        <w:t>“</w:t>
      </w:r>
      <w:r>
        <w:rPr>
          <w:w w:val="105"/>
          <w:sz w:val="24"/>
        </w:rPr>
        <w:t>偏离情况</w:t>
      </w:r>
      <w:r>
        <w:rPr>
          <w:rFonts w:ascii="Arial" w:hAnsi="Arial" w:eastAsia="Arial"/>
          <w:i/>
          <w:w w:val="105"/>
          <w:sz w:val="24"/>
        </w:rPr>
        <w:t>”</w:t>
      </w:r>
      <w:r>
        <w:rPr>
          <w:w w:val="105"/>
          <w:sz w:val="24"/>
        </w:rPr>
        <w:t>列应据实填写</w:t>
      </w:r>
      <w:r>
        <w:rPr>
          <w:rFonts w:ascii="Arial" w:hAnsi="Arial" w:eastAsia="Arial"/>
          <w:i/>
          <w:w w:val="105"/>
          <w:sz w:val="24"/>
        </w:rPr>
        <w:t>“</w:t>
      </w:r>
      <w:r>
        <w:rPr>
          <w:w w:val="105"/>
          <w:sz w:val="24"/>
        </w:rPr>
        <w:t>正偏离</w:t>
      </w:r>
      <w:r>
        <w:rPr>
          <w:rFonts w:ascii="Arial" w:hAnsi="Arial" w:eastAsia="Arial"/>
          <w:i/>
          <w:w w:val="105"/>
          <w:sz w:val="24"/>
        </w:rPr>
        <w:t>”</w:t>
      </w:r>
      <w:r>
        <w:rPr>
          <w:w w:val="105"/>
          <w:sz w:val="24"/>
        </w:rPr>
        <w:t>或</w:t>
      </w:r>
      <w:r>
        <w:rPr>
          <w:rFonts w:ascii="Arial" w:hAnsi="Arial" w:eastAsia="Arial"/>
          <w:i/>
          <w:w w:val="105"/>
          <w:sz w:val="24"/>
        </w:rPr>
        <w:t>“</w:t>
      </w:r>
      <w:r>
        <w:rPr>
          <w:w w:val="105"/>
          <w:sz w:val="24"/>
        </w:rPr>
        <w:t>负偏离</w:t>
      </w:r>
      <w:r>
        <w:rPr>
          <w:rFonts w:ascii="Arial" w:hAnsi="Arial" w:eastAsia="Arial"/>
          <w:i/>
          <w:w w:val="105"/>
          <w:sz w:val="24"/>
        </w:rPr>
        <w:t>”</w:t>
      </w:r>
      <w:r>
        <w:rPr>
          <w:spacing w:val="-10"/>
          <w:w w:val="105"/>
          <w:sz w:val="24"/>
        </w:rPr>
        <w:t>。</w:t>
      </w:r>
    </w:p>
    <w:p>
      <w:pPr>
        <w:pStyle w:val="4"/>
        <w:spacing w:before="10"/>
        <w:rPr>
          <w:sz w:val="34"/>
        </w:rPr>
      </w:pPr>
    </w:p>
    <w:p>
      <w:pPr>
        <w:pStyle w:val="4"/>
        <w:tabs>
          <w:tab w:val="left" w:pos="1601"/>
          <w:tab w:val="left" w:pos="2321"/>
          <w:tab w:val="left" w:pos="3041"/>
          <w:tab w:val="left" w:pos="5014"/>
        </w:tabs>
        <w:spacing w:line="384" w:lineRule="auto"/>
        <w:ind w:left="401" w:right="4850" w:hanging="1"/>
      </w:pPr>
      <w:r>
        <w:rPr>
          <w:spacing w:val="-2"/>
        </w:rPr>
        <w:t>供应商名称（加盖公章</w:t>
      </w:r>
      <w:r>
        <w:rPr>
          <w:spacing w:val="-120"/>
        </w:rPr>
        <w:t>）</w:t>
      </w:r>
      <w:r>
        <w:rPr>
          <w:spacing w:val="-1"/>
        </w:rPr>
        <w:t>：</w:t>
      </w:r>
      <w:r>
        <w:rPr>
          <w:rFonts w:ascii="Times New Roman" w:eastAsia="Times New Roman"/>
          <w:u w:val="single"/>
        </w:rPr>
        <w:tab/>
      </w:r>
      <w:r>
        <w:rPr>
          <w:rFonts w:ascii="Times New Roman" w:eastAsia="Times New Roman"/>
        </w:rPr>
        <w:t xml:space="preserve"> </w:t>
      </w: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spacing w:after="0" w:line="384" w:lineRule="auto"/>
        <w:sectPr>
          <w:pgSz w:w="11910" w:h="16840"/>
          <w:pgMar w:top="1340" w:right="740" w:bottom="1080" w:left="1300" w:header="879" w:footer="892" w:gutter="0"/>
          <w:cols w:space="720" w:num="1"/>
        </w:sectPr>
      </w:pPr>
    </w:p>
    <w:p>
      <w:pPr>
        <w:pStyle w:val="14"/>
        <w:numPr>
          <w:ilvl w:val="0"/>
          <w:numId w:val="0"/>
        </w:numPr>
        <w:tabs>
          <w:tab w:val="left" w:pos="946"/>
          <w:tab w:val="left" w:pos="947"/>
        </w:tabs>
        <w:spacing w:before="72" w:after="0" w:line="240" w:lineRule="auto"/>
        <w:ind w:left="400" w:leftChars="0" w:right="0" w:rightChars="0"/>
        <w:jc w:val="left"/>
        <w:rPr>
          <w:rFonts w:ascii="Arial" w:eastAsia="Arial"/>
          <w:sz w:val="24"/>
        </w:rPr>
      </w:pPr>
      <w:r>
        <w:rPr>
          <w:rFonts w:hint="eastAsia"/>
          <w:b/>
          <w:bCs/>
          <w:sz w:val="24"/>
          <w:lang w:val="en-US" w:eastAsia="zh-CN"/>
        </w:rPr>
        <w:t xml:space="preserve">8 </w:t>
      </w:r>
      <w:r>
        <w:rPr>
          <w:sz w:val="24"/>
        </w:rPr>
        <w:t>采购需求偏离表（实质性格式</w:t>
      </w:r>
      <w:r>
        <w:rPr>
          <w:spacing w:val="-10"/>
          <w:sz w:val="24"/>
        </w:rPr>
        <w:t>）</w:t>
      </w:r>
    </w:p>
    <w:p>
      <w:pPr>
        <w:pStyle w:val="11"/>
        <w:spacing w:before="159"/>
        <w:ind w:left="3306" w:right="3298"/>
      </w:pPr>
      <w:r>
        <w:rPr>
          <w:spacing w:val="-2"/>
        </w:rPr>
        <w:t>采购需求偏离表</w:t>
      </w:r>
    </w:p>
    <w:p>
      <w:pPr>
        <w:pStyle w:val="4"/>
        <w:spacing w:before="2"/>
        <w:rPr>
          <w:sz w:val="12"/>
        </w:rPr>
      </w:pPr>
    </w:p>
    <w:p>
      <w:pPr>
        <w:pStyle w:val="4"/>
        <w:tabs>
          <w:tab w:val="left" w:pos="4373"/>
          <w:tab w:val="left" w:pos="4920"/>
          <w:tab w:val="left" w:pos="7973"/>
        </w:tabs>
        <w:spacing w:before="83"/>
        <w:ind w:left="761"/>
        <w:rPr>
          <w:rFonts w:ascii="Times New Roman" w:eastAsia="Times New Roman"/>
        </w:rPr>
      </w:pPr>
      <w:r>
        <w:t>项目编号</w:t>
      </w:r>
      <w:r>
        <w:rPr>
          <w:spacing w:val="-10"/>
        </w:rPr>
        <w:t>：</w:t>
      </w:r>
      <w:r>
        <w:rPr>
          <w:rFonts w:ascii="Times New Roman" w:eastAsia="Times New Roman"/>
          <w:u w:val="single"/>
        </w:rPr>
        <w:tab/>
      </w:r>
      <w:r>
        <w:rPr>
          <w:rFonts w:ascii="Times New Roman" w:eastAsia="Times New Roman"/>
        </w:rPr>
        <w:tab/>
      </w:r>
      <w:r>
        <w:t>项目名称</w:t>
      </w:r>
      <w:r>
        <w:rPr>
          <w:spacing w:val="-10"/>
        </w:rPr>
        <w:t>：</w:t>
      </w:r>
      <w:r>
        <w:rPr>
          <w:rFonts w:ascii="Times New Roman" w:eastAsia="Times New Roman"/>
          <w:u w:val="single"/>
        </w:rPr>
        <w:tab/>
      </w:r>
    </w:p>
    <w:p>
      <w:pPr>
        <w:pStyle w:val="4"/>
        <w:spacing w:before="8" w:after="1"/>
        <w:rPr>
          <w:rFonts w:ascii="Times New Roman"/>
          <w:sz w:val="13"/>
        </w:rPr>
      </w:pPr>
    </w:p>
    <w:tbl>
      <w:tblPr>
        <w:tblStyle w:val="10"/>
        <w:tblW w:w="9651"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52" w:hRule="atLeast"/>
        </w:trPr>
        <w:tc>
          <w:tcPr>
            <w:tcW w:w="775" w:type="dxa"/>
          </w:tcPr>
          <w:p>
            <w:pPr>
              <w:pStyle w:val="15"/>
              <w:spacing w:before="4"/>
              <w:rPr>
                <w:rFonts w:ascii="Times New Roman"/>
                <w:sz w:val="32"/>
              </w:rPr>
            </w:pPr>
          </w:p>
          <w:p>
            <w:pPr>
              <w:pStyle w:val="15"/>
              <w:ind w:left="146"/>
              <w:rPr>
                <w:sz w:val="24"/>
              </w:rPr>
            </w:pPr>
            <w:r>
              <w:rPr>
                <w:spacing w:val="-5"/>
                <w:sz w:val="24"/>
              </w:rPr>
              <w:t>序号</w:t>
            </w:r>
          </w:p>
        </w:tc>
        <w:tc>
          <w:tcPr>
            <w:tcW w:w="1482" w:type="dxa"/>
          </w:tcPr>
          <w:p>
            <w:pPr>
              <w:pStyle w:val="15"/>
              <w:spacing w:before="62" w:line="242" w:lineRule="auto"/>
              <w:ind w:left="141" w:right="128"/>
              <w:jc w:val="center"/>
              <w:rPr>
                <w:rFonts w:ascii="Arial" w:eastAsia="Arial"/>
                <w:sz w:val="24"/>
              </w:rPr>
            </w:pPr>
            <w:r>
              <w:rPr>
                <w:spacing w:val="-2"/>
                <w:sz w:val="24"/>
              </w:rPr>
              <w:t xml:space="preserve">竞争性磋商文件条目号 </w:t>
            </w:r>
            <w:r>
              <w:rPr>
                <w:rFonts w:ascii="Arial" w:eastAsia="Arial"/>
                <w:spacing w:val="-4"/>
                <w:sz w:val="24"/>
              </w:rPr>
              <w:t>(</w:t>
            </w:r>
            <w:r>
              <w:rPr>
                <w:spacing w:val="-4"/>
                <w:sz w:val="24"/>
              </w:rPr>
              <w:t>页码</w:t>
            </w:r>
            <w:r>
              <w:rPr>
                <w:rFonts w:ascii="Arial" w:eastAsia="Arial"/>
                <w:spacing w:val="-4"/>
                <w:sz w:val="24"/>
              </w:rPr>
              <w:t>)</w:t>
            </w:r>
          </w:p>
        </w:tc>
        <w:tc>
          <w:tcPr>
            <w:tcW w:w="2384" w:type="dxa"/>
          </w:tcPr>
          <w:p>
            <w:pPr>
              <w:pStyle w:val="15"/>
              <w:spacing w:before="4"/>
              <w:rPr>
                <w:rFonts w:ascii="Times New Roman"/>
                <w:sz w:val="32"/>
              </w:rPr>
            </w:pPr>
          </w:p>
          <w:p>
            <w:pPr>
              <w:pStyle w:val="15"/>
              <w:ind w:left="111"/>
              <w:rPr>
                <w:sz w:val="24"/>
              </w:rPr>
            </w:pPr>
            <w:r>
              <w:rPr>
                <w:spacing w:val="-2"/>
                <w:sz w:val="24"/>
              </w:rPr>
              <w:t>竞争性磋商文件要求</w:t>
            </w:r>
          </w:p>
        </w:tc>
        <w:tc>
          <w:tcPr>
            <w:tcW w:w="2126" w:type="dxa"/>
          </w:tcPr>
          <w:p>
            <w:pPr>
              <w:pStyle w:val="15"/>
              <w:spacing w:before="4"/>
              <w:rPr>
                <w:rFonts w:ascii="Times New Roman"/>
                <w:sz w:val="32"/>
              </w:rPr>
            </w:pPr>
          </w:p>
          <w:p>
            <w:pPr>
              <w:pStyle w:val="15"/>
              <w:ind w:left="583"/>
              <w:rPr>
                <w:sz w:val="24"/>
              </w:rPr>
            </w:pPr>
            <w:r>
              <w:rPr>
                <w:spacing w:val="-3"/>
                <w:sz w:val="24"/>
              </w:rPr>
              <w:t>响应内容</w:t>
            </w:r>
          </w:p>
        </w:tc>
        <w:tc>
          <w:tcPr>
            <w:tcW w:w="1875" w:type="dxa"/>
          </w:tcPr>
          <w:p>
            <w:pPr>
              <w:pStyle w:val="15"/>
              <w:spacing w:before="4"/>
              <w:rPr>
                <w:rFonts w:ascii="Times New Roman"/>
                <w:sz w:val="32"/>
              </w:rPr>
            </w:pPr>
          </w:p>
          <w:p>
            <w:pPr>
              <w:pStyle w:val="15"/>
              <w:ind w:left="456"/>
              <w:rPr>
                <w:sz w:val="24"/>
              </w:rPr>
            </w:pPr>
            <w:r>
              <w:rPr>
                <w:spacing w:val="-3"/>
                <w:sz w:val="24"/>
              </w:rPr>
              <w:t>偏离情况</w:t>
            </w:r>
          </w:p>
        </w:tc>
        <w:tc>
          <w:tcPr>
            <w:tcW w:w="1009" w:type="dxa"/>
          </w:tcPr>
          <w:p>
            <w:pPr>
              <w:pStyle w:val="15"/>
              <w:spacing w:before="4"/>
              <w:rPr>
                <w:rFonts w:ascii="Times New Roman"/>
                <w:sz w:val="32"/>
              </w:rPr>
            </w:pPr>
          </w:p>
          <w:p>
            <w:pPr>
              <w:pStyle w:val="15"/>
              <w:ind w:left="264"/>
              <w:rPr>
                <w:sz w:val="24"/>
              </w:rPr>
            </w:pPr>
            <w:r>
              <w:rPr>
                <w:spacing w:val="-5"/>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pPr>
              <w:pStyle w:val="15"/>
              <w:rPr>
                <w:rFonts w:ascii="Times New Roman"/>
                <w:sz w:val="22"/>
              </w:rPr>
            </w:pPr>
          </w:p>
        </w:tc>
        <w:tc>
          <w:tcPr>
            <w:tcW w:w="1482" w:type="dxa"/>
          </w:tcPr>
          <w:p>
            <w:pPr>
              <w:pStyle w:val="15"/>
              <w:rPr>
                <w:rFonts w:ascii="Times New Roman"/>
                <w:sz w:val="22"/>
              </w:rPr>
            </w:pPr>
          </w:p>
        </w:tc>
        <w:tc>
          <w:tcPr>
            <w:tcW w:w="2384" w:type="dxa"/>
          </w:tcPr>
          <w:p>
            <w:pPr>
              <w:pStyle w:val="15"/>
              <w:rPr>
                <w:rFonts w:ascii="Times New Roman"/>
                <w:sz w:val="22"/>
              </w:rPr>
            </w:pPr>
          </w:p>
        </w:tc>
        <w:tc>
          <w:tcPr>
            <w:tcW w:w="2126" w:type="dxa"/>
          </w:tcPr>
          <w:p>
            <w:pPr>
              <w:pStyle w:val="15"/>
              <w:rPr>
                <w:rFonts w:ascii="Times New Roman"/>
                <w:sz w:val="22"/>
              </w:rPr>
            </w:pPr>
          </w:p>
        </w:tc>
        <w:tc>
          <w:tcPr>
            <w:tcW w:w="1875" w:type="dxa"/>
          </w:tcPr>
          <w:p>
            <w:pPr>
              <w:pStyle w:val="15"/>
              <w:rPr>
                <w:rFonts w:ascii="Times New Roman"/>
                <w:sz w:val="22"/>
              </w:rPr>
            </w:pPr>
          </w:p>
        </w:tc>
        <w:tc>
          <w:tcPr>
            <w:tcW w:w="1009"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pPr>
              <w:pStyle w:val="15"/>
              <w:rPr>
                <w:rFonts w:ascii="Times New Roman"/>
                <w:sz w:val="22"/>
              </w:rPr>
            </w:pPr>
          </w:p>
        </w:tc>
        <w:tc>
          <w:tcPr>
            <w:tcW w:w="1482" w:type="dxa"/>
          </w:tcPr>
          <w:p>
            <w:pPr>
              <w:pStyle w:val="15"/>
              <w:rPr>
                <w:rFonts w:ascii="Times New Roman"/>
                <w:sz w:val="22"/>
              </w:rPr>
            </w:pPr>
          </w:p>
        </w:tc>
        <w:tc>
          <w:tcPr>
            <w:tcW w:w="2384" w:type="dxa"/>
          </w:tcPr>
          <w:p>
            <w:pPr>
              <w:pStyle w:val="15"/>
              <w:rPr>
                <w:rFonts w:ascii="Times New Roman"/>
                <w:sz w:val="22"/>
              </w:rPr>
            </w:pPr>
          </w:p>
        </w:tc>
        <w:tc>
          <w:tcPr>
            <w:tcW w:w="2126" w:type="dxa"/>
          </w:tcPr>
          <w:p>
            <w:pPr>
              <w:pStyle w:val="15"/>
              <w:rPr>
                <w:rFonts w:ascii="Times New Roman"/>
                <w:sz w:val="22"/>
              </w:rPr>
            </w:pPr>
          </w:p>
        </w:tc>
        <w:tc>
          <w:tcPr>
            <w:tcW w:w="1875" w:type="dxa"/>
          </w:tcPr>
          <w:p>
            <w:pPr>
              <w:pStyle w:val="15"/>
              <w:rPr>
                <w:rFonts w:ascii="Times New Roman"/>
                <w:sz w:val="22"/>
              </w:rPr>
            </w:pPr>
          </w:p>
        </w:tc>
        <w:tc>
          <w:tcPr>
            <w:tcW w:w="1009"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5" w:type="dxa"/>
          </w:tcPr>
          <w:p>
            <w:pPr>
              <w:pStyle w:val="15"/>
              <w:rPr>
                <w:rFonts w:ascii="Times New Roman"/>
                <w:sz w:val="22"/>
              </w:rPr>
            </w:pPr>
          </w:p>
        </w:tc>
        <w:tc>
          <w:tcPr>
            <w:tcW w:w="1482" w:type="dxa"/>
          </w:tcPr>
          <w:p>
            <w:pPr>
              <w:pStyle w:val="15"/>
              <w:rPr>
                <w:rFonts w:ascii="Times New Roman"/>
                <w:sz w:val="22"/>
              </w:rPr>
            </w:pPr>
          </w:p>
        </w:tc>
        <w:tc>
          <w:tcPr>
            <w:tcW w:w="2384" w:type="dxa"/>
          </w:tcPr>
          <w:p>
            <w:pPr>
              <w:pStyle w:val="15"/>
              <w:rPr>
                <w:rFonts w:ascii="Times New Roman"/>
                <w:sz w:val="22"/>
              </w:rPr>
            </w:pPr>
          </w:p>
        </w:tc>
        <w:tc>
          <w:tcPr>
            <w:tcW w:w="2126" w:type="dxa"/>
          </w:tcPr>
          <w:p>
            <w:pPr>
              <w:pStyle w:val="15"/>
              <w:rPr>
                <w:rFonts w:ascii="Times New Roman"/>
                <w:sz w:val="22"/>
              </w:rPr>
            </w:pPr>
          </w:p>
        </w:tc>
        <w:tc>
          <w:tcPr>
            <w:tcW w:w="1875" w:type="dxa"/>
          </w:tcPr>
          <w:p>
            <w:pPr>
              <w:pStyle w:val="15"/>
              <w:rPr>
                <w:rFonts w:ascii="Times New Roman"/>
                <w:sz w:val="22"/>
              </w:rPr>
            </w:pPr>
          </w:p>
        </w:tc>
        <w:tc>
          <w:tcPr>
            <w:tcW w:w="1009"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775" w:type="dxa"/>
          </w:tcPr>
          <w:p>
            <w:pPr>
              <w:pStyle w:val="15"/>
              <w:rPr>
                <w:rFonts w:ascii="Times New Roman"/>
                <w:sz w:val="22"/>
              </w:rPr>
            </w:pPr>
          </w:p>
        </w:tc>
        <w:tc>
          <w:tcPr>
            <w:tcW w:w="1482" w:type="dxa"/>
          </w:tcPr>
          <w:p>
            <w:pPr>
              <w:pStyle w:val="15"/>
              <w:rPr>
                <w:rFonts w:ascii="Times New Roman"/>
                <w:sz w:val="22"/>
              </w:rPr>
            </w:pPr>
          </w:p>
        </w:tc>
        <w:tc>
          <w:tcPr>
            <w:tcW w:w="2384" w:type="dxa"/>
          </w:tcPr>
          <w:p>
            <w:pPr>
              <w:pStyle w:val="15"/>
              <w:rPr>
                <w:rFonts w:ascii="Times New Roman"/>
                <w:sz w:val="22"/>
              </w:rPr>
            </w:pPr>
          </w:p>
        </w:tc>
        <w:tc>
          <w:tcPr>
            <w:tcW w:w="2126" w:type="dxa"/>
          </w:tcPr>
          <w:p>
            <w:pPr>
              <w:pStyle w:val="15"/>
              <w:rPr>
                <w:rFonts w:ascii="Times New Roman"/>
                <w:sz w:val="22"/>
              </w:rPr>
            </w:pPr>
          </w:p>
        </w:tc>
        <w:tc>
          <w:tcPr>
            <w:tcW w:w="1875" w:type="dxa"/>
          </w:tcPr>
          <w:p>
            <w:pPr>
              <w:pStyle w:val="15"/>
              <w:rPr>
                <w:rFonts w:ascii="Times New Roman"/>
                <w:sz w:val="22"/>
              </w:rPr>
            </w:pPr>
          </w:p>
        </w:tc>
        <w:tc>
          <w:tcPr>
            <w:tcW w:w="1009"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775" w:type="dxa"/>
          </w:tcPr>
          <w:p>
            <w:pPr>
              <w:pStyle w:val="15"/>
              <w:rPr>
                <w:rFonts w:ascii="Times New Roman"/>
                <w:sz w:val="22"/>
              </w:rPr>
            </w:pPr>
          </w:p>
        </w:tc>
        <w:tc>
          <w:tcPr>
            <w:tcW w:w="1482" w:type="dxa"/>
          </w:tcPr>
          <w:p>
            <w:pPr>
              <w:pStyle w:val="15"/>
              <w:rPr>
                <w:rFonts w:ascii="Times New Roman"/>
                <w:sz w:val="22"/>
              </w:rPr>
            </w:pPr>
          </w:p>
        </w:tc>
        <w:tc>
          <w:tcPr>
            <w:tcW w:w="2384" w:type="dxa"/>
          </w:tcPr>
          <w:p>
            <w:pPr>
              <w:pStyle w:val="15"/>
              <w:rPr>
                <w:rFonts w:ascii="Times New Roman"/>
                <w:sz w:val="22"/>
              </w:rPr>
            </w:pPr>
          </w:p>
        </w:tc>
        <w:tc>
          <w:tcPr>
            <w:tcW w:w="2126" w:type="dxa"/>
          </w:tcPr>
          <w:p>
            <w:pPr>
              <w:pStyle w:val="15"/>
              <w:rPr>
                <w:rFonts w:ascii="Times New Roman"/>
                <w:sz w:val="22"/>
              </w:rPr>
            </w:pPr>
          </w:p>
        </w:tc>
        <w:tc>
          <w:tcPr>
            <w:tcW w:w="1875" w:type="dxa"/>
          </w:tcPr>
          <w:p>
            <w:pPr>
              <w:pStyle w:val="15"/>
              <w:rPr>
                <w:rFonts w:ascii="Times New Roman"/>
                <w:sz w:val="22"/>
              </w:rPr>
            </w:pPr>
          </w:p>
        </w:tc>
        <w:tc>
          <w:tcPr>
            <w:tcW w:w="1009"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775" w:type="dxa"/>
          </w:tcPr>
          <w:p>
            <w:pPr>
              <w:pStyle w:val="15"/>
              <w:rPr>
                <w:rFonts w:ascii="Times New Roman"/>
                <w:sz w:val="22"/>
              </w:rPr>
            </w:pPr>
          </w:p>
        </w:tc>
        <w:tc>
          <w:tcPr>
            <w:tcW w:w="1482" w:type="dxa"/>
          </w:tcPr>
          <w:p>
            <w:pPr>
              <w:pStyle w:val="15"/>
              <w:rPr>
                <w:rFonts w:ascii="Times New Roman"/>
                <w:sz w:val="22"/>
              </w:rPr>
            </w:pPr>
          </w:p>
        </w:tc>
        <w:tc>
          <w:tcPr>
            <w:tcW w:w="2384" w:type="dxa"/>
          </w:tcPr>
          <w:p>
            <w:pPr>
              <w:pStyle w:val="15"/>
              <w:rPr>
                <w:rFonts w:ascii="Times New Roman"/>
                <w:sz w:val="22"/>
              </w:rPr>
            </w:pPr>
          </w:p>
        </w:tc>
        <w:tc>
          <w:tcPr>
            <w:tcW w:w="2126" w:type="dxa"/>
          </w:tcPr>
          <w:p>
            <w:pPr>
              <w:pStyle w:val="15"/>
              <w:rPr>
                <w:rFonts w:ascii="Times New Roman"/>
                <w:sz w:val="22"/>
              </w:rPr>
            </w:pPr>
          </w:p>
        </w:tc>
        <w:tc>
          <w:tcPr>
            <w:tcW w:w="1875" w:type="dxa"/>
          </w:tcPr>
          <w:p>
            <w:pPr>
              <w:pStyle w:val="15"/>
              <w:rPr>
                <w:rFonts w:ascii="Times New Roman"/>
                <w:sz w:val="22"/>
              </w:rPr>
            </w:pPr>
          </w:p>
        </w:tc>
        <w:tc>
          <w:tcPr>
            <w:tcW w:w="1009" w:type="dxa"/>
          </w:tcPr>
          <w:p>
            <w:pPr>
              <w:pStyle w:val="15"/>
              <w:rPr>
                <w:rFonts w:ascii="Times New Roman"/>
                <w:sz w:val="22"/>
              </w:rPr>
            </w:pPr>
          </w:p>
        </w:tc>
      </w:tr>
    </w:tbl>
    <w:p>
      <w:pPr>
        <w:pStyle w:val="4"/>
        <w:rPr>
          <w:rFonts w:ascii="Times New Roman"/>
          <w:sz w:val="20"/>
        </w:rPr>
      </w:pPr>
    </w:p>
    <w:p>
      <w:pPr>
        <w:pStyle w:val="4"/>
        <w:rPr>
          <w:rFonts w:ascii="Times New Roman"/>
          <w:sz w:val="20"/>
        </w:rPr>
      </w:pPr>
    </w:p>
    <w:p>
      <w:pPr>
        <w:pStyle w:val="4"/>
        <w:spacing w:before="10"/>
        <w:rPr>
          <w:rFonts w:ascii="Times New Roman"/>
          <w:sz w:val="27"/>
        </w:rPr>
      </w:pPr>
    </w:p>
    <w:p>
      <w:pPr>
        <w:pStyle w:val="4"/>
        <w:spacing w:before="66"/>
        <w:ind w:left="401"/>
      </w:pPr>
      <w:r>
        <w:rPr>
          <w:spacing w:val="-5"/>
        </w:rPr>
        <w:t>注：</w:t>
      </w:r>
    </w:p>
    <w:p>
      <w:pPr>
        <w:pStyle w:val="14"/>
        <w:numPr>
          <w:ilvl w:val="0"/>
          <w:numId w:val="20"/>
        </w:numPr>
        <w:tabs>
          <w:tab w:val="left" w:pos="750"/>
        </w:tabs>
        <w:spacing w:before="5" w:after="0" w:line="242" w:lineRule="auto"/>
        <w:ind w:left="401" w:right="476" w:firstLine="0"/>
        <w:jc w:val="left"/>
        <w:rPr>
          <w:sz w:val="24"/>
        </w:rPr>
      </w:pPr>
      <w:r>
        <w:rPr>
          <w:spacing w:val="-2"/>
          <w:sz w:val="24"/>
        </w:rPr>
        <w:t>对竞争性磋商文件中的所有商务、技术要求，除本表所列明的所有偏离外，均视作供应商已对之理解和响应。此表中若无任何文字说明，内容为空白的，响应无效。</w:t>
      </w:r>
      <w:r>
        <w:rPr>
          <w:spacing w:val="80"/>
          <w:w w:val="105"/>
          <w:sz w:val="24"/>
        </w:rPr>
        <w:t xml:space="preserve"> </w:t>
      </w:r>
      <w:r>
        <w:rPr>
          <w:rFonts w:ascii="Arial" w:hAnsi="Arial" w:eastAsia="Arial"/>
          <w:spacing w:val="-2"/>
          <w:w w:val="105"/>
          <w:sz w:val="24"/>
        </w:rPr>
        <w:t>2.“</w:t>
      </w:r>
      <w:r>
        <w:rPr>
          <w:spacing w:val="-2"/>
          <w:w w:val="105"/>
          <w:sz w:val="24"/>
        </w:rPr>
        <w:t>偏离情况</w:t>
      </w:r>
      <w:r>
        <w:rPr>
          <w:rFonts w:ascii="Arial" w:hAnsi="Arial" w:eastAsia="Arial"/>
          <w:spacing w:val="-2"/>
          <w:w w:val="105"/>
          <w:sz w:val="24"/>
        </w:rPr>
        <w:t>”</w:t>
      </w:r>
      <w:r>
        <w:rPr>
          <w:spacing w:val="-2"/>
          <w:w w:val="105"/>
          <w:sz w:val="24"/>
        </w:rPr>
        <w:t>列应据实填写</w:t>
      </w:r>
      <w:r>
        <w:rPr>
          <w:rFonts w:ascii="Arial" w:hAnsi="Arial" w:eastAsia="Arial"/>
          <w:spacing w:val="-2"/>
          <w:w w:val="105"/>
          <w:sz w:val="24"/>
        </w:rPr>
        <w:t>“</w:t>
      </w:r>
      <w:r>
        <w:rPr>
          <w:spacing w:val="-2"/>
          <w:w w:val="105"/>
          <w:sz w:val="24"/>
        </w:rPr>
        <w:t>无偏离</w:t>
      </w:r>
      <w:r>
        <w:rPr>
          <w:rFonts w:ascii="Arial" w:hAnsi="Arial" w:eastAsia="Arial"/>
          <w:spacing w:val="-2"/>
          <w:w w:val="105"/>
          <w:sz w:val="24"/>
        </w:rPr>
        <w:t>”</w:t>
      </w:r>
      <w:r>
        <w:rPr>
          <w:spacing w:val="-2"/>
          <w:w w:val="105"/>
          <w:sz w:val="24"/>
        </w:rPr>
        <w:t>、</w:t>
      </w:r>
      <w:r>
        <w:rPr>
          <w:rFonts w:ascii="Arial" w:hAnsi="Arial" w:eastAsia="Arial"/>
          <w:spacing w:val="-2"/>
          <w:w w:val="105"/>
          <w:sz w:val="24"/>
        </w:rPr>
        <w:t>“</w:t>
      </w:r>
      <w:r>
        <w:rPr>
          <w:spacing w:val="-2"/>
          <w:w w:val="105"/>
          <w:sz w:val="24"/>
        </w:rPr>
        <w:t>正偏离</w:t>
      </w:r>
      <w:r>
        <w:rPr>
          <w:rFonts w:ascii="Arial" w:hAnsi="Arial" w:eastAsia="Arial"/>
          <w:spacing w:val="-2"/>
          <w:w w:val="105"/>
          <w:sz w:val="24"/>
        </w:rPr>
        <w:t>”</w:t>
      </w:r>
      <w:r>
        <w:rPr>
          <w:spacing w:val="-2"/>
          <w:w w:val="105"/>
          <w:sz w:val="24"/>
        </w:rPr>
        <w:t>或</w:t>
      </w:r>
      <w:r>
        <w:rPr>
          <w:rFonts w:ascii="Arial" w:hAnsi="Arial" w:eastAsia="Arial"/>
          <w:spacing w:val="-2"/>
          <w:w w:val="105"/>
          <w:sz w:val="24"/>
        </w:rPr>
        <w:t>“</w:t>
      </w:r>
      <w:r>
        <w:rPr>
          <w:spacing w:val="-2"/>
          <w:w w:val="105"/>
          <w:sz w:val="24"/>
        </w:rPr>
        <w:t>负偏离</w:t>
      </w:r>
      <w:r>
        <w:rPr>
          <w:rFonts w:ascii="Arial" w:hAnsi="Arial" w:eastAsia="Arial"/>
          <w:spacing w:val="-2"/>
          <w:w w:val="105"/>
          <w:sz w:val="24"/>
        </w:rPr>
        <w:t>”</w:t>
      </w:r>
      <w:r>
        <w:rPr>
          <w:spacing w:val="-2"/>
          <w:w w:val="105"/>
          <w:sz w:val="24"/>
        </w:rPr>
        <w:t>。</w:t>
      </w:r>
    </w:p>
    <w:p>
      <w:pPr>
        <w:pStyle w:val="4"/>
        <w:rPr>
          <w:sz w:val="28"/>
        </w:rPr>
      </w:pPr>
    </w:p>
    <w:p>
      <w:pPr>
        <w:pStyle w:val="4"/>
        <w:tabs>
          <w:tab w:val="left" w:pos="1601"/>
          <w:tab w:val="left" w:pos="2321"/>
          <w:tab w:val="left" w:pos="3041"/>
          <w:tab w:val="left" w:pos="3934"/>
        </w:tabs>
        <w:spacing w:before="226" w:line="384" w:lineRule="auto"/>
        <w:ind w:left="401" w:right="5930"/>
      </w:pPr>
      <w:r>
        <w:rPr>
          <w:spacing w:val="-2"/>
        </w:rPr>
        <w:t>供应商名称（加盖公章</w:t>
      </w:r>
      <w:r>
        <w:rPr>
          <w:spacing w:val="-120"/>
        </w:rPr>
        <w:t>）</w:t>
      </w:r>
      <w:r>
        <w:rPr>
          <w:spacing w:val="-1"/>
        </w:rPr>
        <w:t>：</w:t>
      </w:r>
      <w:r>
        <w:rPr>
          <w:rFonts w:ascii="Times New Roman" w:eastAsia="Times New Roman"/>
          <w:u w:val="single"/>
        </w:rPr>
        <w:tab/>
      </w:r>
      <w:r>
        <w:rPr>
          <w:rFonts w:ascii="Times New Roman" w:eastAsia="Times New Roman"/>
        </w:rPr>
        <w:t xml:space="preserve"> </w:t>
      </w: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spacing w:after="0" w:line="384" w:lineRule="auto"/>
        <w:sectPr>
          <w:pgSz w:w="11910" w:h="16840"/>
          <w:pgMar w:top="1340" w:right="740" w:bottom="1080" w:left="1300" w:header="879" w:footer="892" w:gutter="0"/>
          <w:cols w:space="720" w:num="1"/>
        </w:sectPr>
      </w:pPr>
    </w:p>
    <w:p>
      <w:pPr>
        <w:pStyle w:val="14"/>
        <w:numPr>
          <w:ilvl w:val="0"/>
          <w:numId w:val="0"/>
        </w:numPr>
        <w:tabs>
          <w:tab w:val="left" w:pos="947"/>
        </w:tabs>
        <w:spacing w:before="72" w:after="0" w:line="240" w:lineRule="auto"/>
        <w:ind w:left="400" w:leftChars="0" w:right="0" w:rightChars="0"/>
        <w:jc w:val="left"/>
        <w:rPr>
          <w:rFonts w:ascii="Courier New" w:eastAsia="Courier New"/>
          <w:sz w:val="24"/>
        </w:rPr>
      </w:pPr>
      <w:r>
        <w:rPr>
          <w:rFonts w:hint="eastAsia" w:ascii="Courier New" w:eastAsia="宋体"/>
          <w:b/>
          <w:bCs/>
          <w:sz w:val="24"/>
          <w:lang w:val="en-US" w:eastAsia="zh-CN"/>
        </w:rPr>
        <w:t xml:space="preserve">9 </w:t>
      </w:r>
      <w:r>
        <w:rPr>
          <w:rFonts w:hint="eastAsia" w:ascii="Courier New" w:eastAsia="宋体"/>
          <w:sz w:val="24"/>
          <w:lang w:eastAsia="zh-CN"/>
        </w:rPr>
        <w:t>业绩</w:t>
      </w:r>
    </w:p>
    <w:p>
      <w:pPr>
        <w:tabs>
          <w:tab w:val="left" w:pos="1800"/>
          <w:tab w:val="left" w:pos="5580"/>
        </w:tabs>
        <w:rPr>
          <w:rFonts w:ascii="宋体" w:hAnsi="宋体"/>
          <w:color w:val="auto"/>
          <w:sz w:val="21"/>
          <w:szCs w:val="21"/>
        </w:rPr>
      </w:pPr>
    </w:p>
    <w:p>
      <w:pPr>
        <w:tabs>
          <w:tab w:val="left" w:pos="1800"/>
          <w:tab w:val="left" w:pos="5580"/>
        </w:tabs>
        <w:rPr>
          <w:rFonts w:ascii="宋体" w:hAnsi="宋体"/>
          <w:color w:val="auto"/>
          <w:sz w:val="21"/>
          <w:szCs w:val="21"/>
        </w:rPr>
      </w:pPr>
      <w:r>
        <w:rPr>
          <w:rFonts w:ascii="宋体" w:hAnsi="宋体"/>
          <w:color w:val="auto"/>
          <w:sz w:val="21"/>
          <w:szCs w:val="21"/>
        </w:rPr>
        <w:t>项目编号：</w:t>
      </w:r>
      <w:r>
        <w:rPr>
          <w:rFonts w:hint="eastAsia" w:ascii="宋体" w:hAnsi="宋体"/>
          <w:color w:val="auto"/>
          <w:sz w:val="21"/>
          <w:szCs w:val="21"/>
          <w:u w:val="single"/>
        </w:rPr>
        <w:t xml:space="preserve">                    </w:t>
      </w:r>
      <w:r>
        <w:rPr>
          <w:rFonts w:ascii="宋体" w:hAnsi="宋体"/>
          <w:color w:val="auto"/>
          <w:sz w:val="21"/>
          <w:szCs w:val="21"/>
        </w:rPr>
        <w:t xml:space="preserve">     </w:t>
      </w:r>
      <w:r>
        <w:rPr>
          <w:rFonts w:hint="eastAsia" w:ascii="宋体" w:hAnsi="宋体"/>
          <w:color w:val="auto"/>
          <w:sz w:val="21"/>
          <w:szCs w:val="21"/>
        </w:rPr>
        <w:t xml:space="preserve">           </w:t>
      </w:r>
      <w:r>
        <w:rPr>
          <w:rFonts w:ascii="宋体" w:hAnsi="宋体"/>
          <w:color w:val="auto"/>
          <w:sz w:val="21"/>
          <w:szCs w:val="21"/>
        </w:rPr>
        <w:t>项目名称：</w:t>
      </w:r>
      <w:r>
        <w:rPr>
          <w:rFonts w:hint="eastAsia" w:ascii="宋体" w:hAnsi="宋体"/>
          <w:color w:val="auto"/>
          <w:sz w:val="21"/>
          <w:szCs w:val="21"/>
          <w:u w:val="single"/>
        </w:rPr>
        <w:t xml:space="preserve">              </w:t>
      </w:r>
    </w:p>
    <w:tbl>
      <w:tblPr>
        <w:tblStyle w:val="8"/>
        <w:tblpPr w:leftFromText="180" w:rightFromText="180" w:vertAnchor="text" w:horzAnchor="page" w:tblpX="1852" w:tblpY="34"/>
        <w:tblOverlap w:val="never"/>
        <w:tblW w:w="8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2126"/>
        <w:gridCol w:w="1559"/>
        <w:gridCol w:w="1404"/>
        <w:gridCol w:w="1833"/>
        <w:gridCol w:w="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10" w:type="dxa"/>
            <w:vAlign w:val="center"/>
          </w:tcPr>
          <w:p>
            <w:pPr>
              <w:jc w:val="center"/>
              <w:rPr>
                <w:rFonts w:ascii="宋体" w:hAnsi="宋体"/>
                <w:color w:val="auto"/>
                <w:sz w:val="21"/>
                <w:szCs w:val="21"/>
              </w:rPr>
            </w:pPr>
            <w:r>
              <w:rPr>
                <w:rFonts w:hint="eastAsia" w:ascii="宋体" w:hAnsi="宋体"/>
                <w:color w:val="auto"/>
                <w:sz w:val="21"/>
                <w:szCs w:val="21"/>
              </w:rPr>
              <w:t>序号</w:t>
            </w:r>
          </w:p>
        </w:tc>
        <w:tc>
          <w:tcPr>
            <w:tcW w:w="2126" w:type="dxa"/>
            <w:vAlign w:val="center"/>
          </w:tcPr>
          <w:p>
            <w:pPr>
              <w:jc w:val="center"/>
              <w:rPr>
                <w:rFonts w:ascii="宋体" w:hAnsi="宋体"/>
                <w:color w:val="auto"/>
                <w:sz w:val="21"/>
                <w:szCs w:val="21"/>
              </w:rPr>
            </w:pPr>
            <w:r>
              <w:rPr>
                <w:rFonts w:hint="eastAsia" w:ascii="宋体" w:hAnsi="宋体"/>
                <w:color w:val="auto"/>
                <w:sz w:val="21"/>
                <w:szCs w:val="21"/>
              </w:rPr>
              <w:t>采购单位</w:t>
            </w:r>
          </w:p>
        </w:tc>
        <w:tc>
          <w:tcPr>
            <w:tcW w:w="1559" w:type="dxa"/>
            <w:vAlign w:val="center"/>
          </w:tcPr>
          <w:p>
            <w:pPr>
              <w:jc w:val="center"/>
              <w:rPr>
                <w:rFonts w:ascii="宋体" w:hAnsi="宋体"/>
                <w:color w:val="auto"/>
                <w:sz w:val="21"/>
                <w:szCs w:val="21"/>
              </w:rPr>
            </w:pPr>
            <w:r>
              <w:rPr>
                <w:rFonts w:hint="eastAsia" w:ascii="宋体" w:hAnsi="宋体"/>
                <w:color w:val="auto"/>
                <w:sz w:val="21"/>
                <w:szCs w:val="21"/>
              </w:rPr>
              <w:t>项目名称</w:t>
            </w:r>
          </w:p>
        </w:tc>
        <w:tc>
          <w:tcPr>
            <w:tcW w:w="1404" w:type="dxa"/>
            <w:vAlign w:val="center"/>
          </w:tcPr>
          <w:p>
            <w:pPr>
              <w:jc w:val="center"/>
              <w:rPr>
                <w:rFonts w:ascii="宋体" w:hAnsi="宋体"/>
                <w:color w:val="auto"/>
                <w:sz w:val="21"/>
                <w:szCs w:val="21"/>
              </w:rPr>
            </w:pPr>
            <w:r>
              <w:rPr>
                <w:rFonts w:hint="eastAsia" w:ascii="宋体" w:hAnsi="宋体"/>
                <w:color w:val="auto"/>
                <w:sz w:val="21"/>
                <w:szCs w:val="21"/>
              </w:rPr>
              <w:t>合同金额</w:t>
            </w:r>
          </w:p>
        </w:tc>
        <w:tc>
          <w:tcPr>
            <w:tcW w:w="1833" w:type="dxa"/>
            <w:vAlign w:val="center"/>
          </w:tcPr>
          <w:p>
            <w:pPr>
              <w:jc w:val="center"/>
              <w:rPr>
                <w:rFonts w:ascii="宋体" w:hAnsi="宋体"/>
                <w:color w:val="auto"/>
                <w:sz w:val="21"/>
                <w:szCs w:val="21"/>
              </w:rPr>
            </w:pPr>
            <w:r>
              <w:rPr>
                <w:rFonts w:hint="eastAsia" w:ascii="宋体" w:hAnsi="宋体"/>
                <w:color w:val="auto"/>
                <w:sz w:val="21"/>
                <w:szCs w:val="21"/>
              </w:rPr>
              <w:t>合同时间</w:t>
            </w:r>
          </w:p>
        </w:tc>
        <w:tc>
          <w:tcPr>
            <w:tcW w:w="949" w:type="dxa"/>
            <w:vAlign w:val="center"/>
          </w:tcPr>
          <w:p>
            <w:pPr>
              <w:jc w:val="center"/>
              <w:rPr>
                <w:rFonts w:ascii="宋体" w:hAnsi="宋体"/>
                <w:color w:val="auto"/>
                <w:sz w:val="21"/>
                <w:szCs w:val="21"/>
              </w:rPr>
            </w:pPr>
            <w:r>
              <w:rPr>
                <w:rFonts w:hint="eastAsia" w:ascii="宋体" w:hAnsi="宋体"/>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710" w:type="dxa"/>
          </w:tcPr>
          <w:p>
            <w:pPr>
              <w:rPr>
                <w:rFonts w:ascii="宋体" w:hAnsi="宋体"/>
                <w:b/>
                <w:color w:val="auto"/>
                <w:sz w:val="21"/>
                <w:szCs w:val="21"/>
              </w:rPr>
            </w:pPr>
          </w:p>
        </w:tc>
        <w:tc>
          <w:tcPr>
            <w:tcW w:w="2126" w:type="dxa"/>
          </w:tcPr>
          <w:p>
            <w:pPr>
              <w:rPr>
                <w:rFonts w:ascii="宋体" w:hAnsi="宋体"/>
                <w:b/>
                <w:color w:val="auto"/>
                <w:sz w:val="21"/>
                <w:szCs w:val="21"/>
              </w:rPr>
            </w:pPr>
          </w:p>
        </w:tc>
        <w:tc>
          <w:tcPr>
            <w:tcW w:w="1559" w:type="dxa"/>
          </w:tcPr>
          <w:p>
            <w:pPr>
              <w:rPr>
                <w:rFonts w:ascii="宋体" w:hAnsi="宋体"/>
                <w:b/>
                <w:color w:val="auto"/>
                <w:sz w:val="21"/>
                <w:szCs w:val="21"/>
              </w:rPr>
            </w:pPr>
          </w:p>
        </w:tc>
        <w:tc>
          <w:tcPr>
            <w:tcW w:w="1404" w:type="dxa"/>
          </w:tcPr>
          <w:p>
            <w:pPr>
              <w:rPr>
                <w:rFonts w:ascii="宋体" w:hAnsi="宋体"/>
                <w:b/>
                <w:color w:val="auto"/>
                <w:sz w:val="21"/>
                <w:szCs w:val="21"/>
              </w:rPr>
            </w:pPr>
          </w:p>
        </w:tc>
        <w:tc>
          <w:tcPr>
            <w:tcW w:w="1833" w:type="dxa"/>
          </w:tcPr>
          <w:p>
            <w:pPr>
              <w:rPr>
                <w:rFonts w:ascii="宋体" w:hAnsi="宋体"/>
                <w:b/>
                <w:color w:val="auto"/>
                <w:sz w:val="21"/>
                <w:szCs w:val="21"/>
              </w:rPr>
            </w:pPr>
          </w:p>
        </w:tc>
        <w:tc>
          <w:tcPr>
            <w:tcW w:w="949" w:type="dxa"/>
          </w:tcPr>
          <w:p>
            <w:pPr>
              <w:rPr>
                <w:rFonts w:ascii="宋体" w:hAnsi="宋体"/>
                <w:b/>
                <w:color w:val="auto"/>
                <w:sz w:val="21"/>
                <w:szCs w:val="21"/>
              </w:rPr>
            </w:pPr>
          </w:p>
        </w:tc>
      </w:tr>
    </w:tbl>
    <w:p>
      <w:pPr>
        <w:rPr>
          <w:color w:val="auto"/>
          <w:sz w:val="21"/>
          <w:szCs w:val="21"/>
        </w:rPr>
      </w:pPr>
    </w:p>
    <w:p>
      <w:pPr>
        <w:pStyle w:val="14"/>
        <w:numPr>
          <w:ilvl w:val="0"/>
          <w:numId w:val="0"/>
        </w:numPr>
        <w:tabs>
          <w:tab w:val="left" w:pos="947"/>
        </w:tabs>
        <w:spacing w:before="72" w:after="0" w:line="240" w:lineRule="auto"/>
        <w:ind w:left="400" w:leftChars="0" w:right="0" w:rightChars="0"/>
        <w:jc w:val="left"/>
        <w:rPr>
          <w:rFonts w:ascii="Courier New" w:eastAsia="Courier New"/>
          <w:sz w:val="24"/>
        </w:rPr>
      </w:pPr>
    </w:p>
    <w:p>
      <w:pPr>
        <w:rPr>
          <w:rFonts w:ascii="宋体" w:hAnsi="宋体"/>
          <w:color w:val="auto"/>
          <w:szCs w:val="24"/>
        </w:rPr>
      </w:pPr>
      <w:bookmarkStart w:id="3" w:name="_Toc69746430"/>
      <w:r>
        <w:rPr>
          <w:rFonts w:hint="eastAsia"/>
          <w:color w:val="auto"/>
          <w:szCs w:val="24"/>
        </w:rPr>
        <w:t>注：后附合同复印件</w:t>
      </w:r>
      <w:r>
        <w:rPr>
          <w:rFonts w:hint="eastAsia"/>
          <w:color w:val="auto"/>
        </w:rPr>
        <w:t>加盖公章</w:t>
      </w:r>
      <w:r>
        <w:rPr>
          <w:rFonts w:hint="eastAsia"/>
          <w:color w:val="auto"/>
          <w:szCs w:val="24"/>
          <w:lang w:eastAsia="zh-CN"/>
        </w:rPr>
        <w:t>，（</w:t>
      </w:r>
      <w:r>
        <w:rPr>
          <w:rFonts w:hint="eastAsia"/>
          <w:color w:val="auto"/>
        </w:rPr>
        <w:t>参考第三章评审方法和评审标准）</w:t>
      </w:r>
    </w:p>
    <w:bookmarkEnd w:id="3"/>
    <w:p>
      <w:pPr>
        <w:tabs>
          <w:tab w:val="left" w:pos="360"/>
        </w:tabs>
        <w:snapToGrid w:val="0"/>
        <w:spacing w:line="360" w:lineRule="auto"/>
        <w:rPr>
          <w:color w:val="auto"/>
          <w:sz w:val="24"/>
        </w:rPr>
      </w:pPr>
    </w:p>
    <w:p>
      <w:pPr>
        <w:pStyle w:val="2"/>
        <w:rPr>
          <w:color w:val="auto"/>
          <w:sz w:val="24"/>
        </w:rPr>
      </w:pPr>
    </w:p>
    <w:p>
      <w:pPr>
        <w:pStyle w:val="2"/>
        <w:rPr>
          <w:color w:val="auto"/>
          <w:sz w:val="24"/>
        </w:rPr>
      </w:pPr>
    </w:p>
    <w:p>
      <w:pPr>
        <w:pStyle w:val="2"/>
        <w:rPr>
          <w:b/>
          <w:bCs/>
          <w:color w:val="auto"/>
          <w:sz w:val="24"/>
        </w:rPr>
      </w:pPr>
    </w:p>
    <w:p>
      <w:pPr>
        <w:tabs>
          <w:tab w:val="left" w:pos="360"/>
        </w:tabs>
        <w:snapToGrid w:val="0"/>
        <w:spacing w:line="360" w:lineRule="auto"/>
        <w:outlineLvl w:val="1"/>
        <w:rPr>
          <w:rFonts w:hint="eastAsia" w:eastAsia="宋体"/>
          <w:lang w:val="en-US" w:eastAsia="zh-CN"/>
        </w:rPr>
      </w:pPr>
      <w:r>
        <w:rPr>
          <w:rFonts w:hint="eastAsia"/>
          <w:b/>
          <w:bCs/>
          <w:color w:val="auto"/>
          <w:sz w:val="24"/>
          <w:lang w:val="en-US" w:eastAsia="zh-CN"/>
        </w:rPr>
        <w:t xml:space="preserve">10 </w:t>
      </w:r>
      <w:r>
        <w:rPr>
          <w:color w:val="auto"/>
          <w:sz w:val="24"/>
        </w:rPr>
        <w:t>竞争性磋商文件要求提供或供应商认为应附的其他材料</w:t>
      </w:r>
    </w:p>
    <w:p>
      <w:pPr>
        <w:pStyle w:val="2"/>
        <w:ind w:left="0" w:leftChars="0" w:firstLine="0" w:firstLineChars="0"/>
        <w:rPr>
          <w:rFonts w:hint="eastAsia" w:eastAsia="宋体"/>
          <w:b w:val="0"/>
          <w:bCs w:val="0"/>
          <w:lang w:val="en-US" w:eastAsia="zh-CN"/>
        </w:rPr>
        <w:sectPr>
          <w:pgSz w:w="11907" w:h="16840"/>
          <w:pgMar w:top="1418" w:right="1134" w:bottom="1418" w:left="1701" w:header="851" w:footer="851" w:gutter="0"/>
          <w:cols w:space="720" w:num="1"/>
          <w:docGrid w:linePitch="462" w:charSpace="0"/>
        </w:sectPr>
      </w:pPr>
      <w:r>
        <w:rPr>
          <w:rFonts w:hint="eastAsia"/>
          <w:b/>
          <w:bCs/>
          <w:lang w:val="en-US" w:eastAsia="zh-CN"/>
        </w:rPr>
        <w:t xml:space="preserve">11 </w:t>
      </w:r>
      <w:r>
        <w:rPr>
          <w:rFonts w:hint="eastAsia"/>
          <w:b w:val="0"/>
          <w:bCs w:val="0"/>
          <w:lang w:val="en-US" w:eastAsia="zh-CN"/>
        </w:rPr>
        <w:t>服务方案</w:t>
      </w:r>
    </w:p>
    <w:p>
      <w:pPr>
        <w:pStyle w:val="14"/>
        <w:numPr>
          <w:ilvl w:val="0"/>
          <w:numId w:val="0"/>
        </w:numPr>
        <w:tabs>
          <w:tab w:val="left" w:pos="947"/>
        </w:tabs>
        <w:spacing w:before="72" w:after="0" w:line="240" w:lineRule="auto"/>
        <w:ind w:left="400" w:leftChars="0" w:right="0" w:rightChars="0"/>
        <w:jc w:val="left"/>
        <w:rPr>
          <w:rFonts w:ascii="Courier New" w:eastAsia="Courier New"/>
          <w:sz w:val="24"/>
        </w:rPr>
      </w:pPr>
    </w:p>
    <w:p>
      <w:pPr>
        <w:pStyle w:val="14"/>
        <w:numPr>
          <w:ilvl w:val="0"/>
          <w:numId w:val="0"/>
        </w:numPr>
        <w:tabs>
          <w:tab w:val="left" w:pos="946"/>
          <w:tab w:val="left" w:pos="947"/>
        </w:tabs>
        <w:spacing w:before="72" w:after="0" w:line="240" w:lineRule="auto"/>
        <w:ind w:right="0" w:rightChars="0"/>
        <w:jc w:val="left"/>
        <w:rPr>
          <w:rFonts w:ascii="Arial" w:eastAsia="Arial"/>
          <w:sz w:val="24"/>
        </w:rPr>
      </w:pPr>
      <w:r>
        <w:rPr>
          <w:rFonts w:hint="eastAsia"/>
          <w:b/>
          <w:bCs/>
          <w:sz w:val="24"/>
          <w:lang w:val="en-US" w:eastAsia="zh-CN"/>
        </w:rPr>
        <w:t xml:space="preserve">12 </w:t>
      </w:r>
      <w:r>
        <w:rPr>
          <w:sz w:val="24"/>
        </w:rPr>
        <w:t>最后报价一览表（实质性格式，磋商后提交</w:t>
      </w:r>
      <w:r>
        <w:rPr>
          <w:spacing w:val="-10"/>
          <w:sz w:val="24"/>
        </w:rPr>
        <w:t>）</w:t>
      </w:r>
    </w:p>
    <w:p>
      <w:pPr>
        <w:pStyle w:val="4"/>
        <w:spacing w:before="6"/>
        <w:rPr>
          <w:sz w:val="28"/>
        </w:rPr>
      </w:pPr>
    </w:p>
    <w:p>
      <w:pPr>
        <w:pStyle w:val="11"/>
        <w:spacing w:before="0"/>
        <w:ind w:left="3666" w:right="2938"/>
        <w:rPr>
          <w:spacing w:val="-2"/>
        </w:rPr>
      </w:pPr>
    </w:p>
    <w:p>
      <w:pPr>
        <w:pStyle w:val="11"/>
        <w:spacing w:before="0"/>
        <w:ind w:left="3666" w:right="2938"/>
      </w:pPr>
      <w:r>
        <w:rPr>
          <w:spacing w:val="-2"/>
        </w:rPr>
        <w:t>最后报价一览表</w:t>
      </w:r>
    </w:p>
    <w:p>
      <w:pPr>
        <w:pStyle w:val="4"/>
      </w:pPr>
    </w:p>
    <w:p>
      <w:pPr>
        <w:pStyle w:val="4"/>
        <w:tabs>
          <w:tab w:val="left" w:pos="4373"/>
          <w:tab w:val="left" w:pos="4920"/>
          <w:tab w:val="left" w:pos="7973"/>
        </w:tabs>
        <w:spacing w:before="86"/>
        <w:ind w:left="761" w:firstLine="240" w:firstLineChars="100"/>
        <w:rPr>
          <w:rFonts w:ascii="Times New Roman" w:eastAsia="Times New Roman"/>
        </w:rPr>
      </w:pPr>
      <w:r>
        <w:t>项目编号</w:t>
      </w:r>
      <w:r>
        <w:rPr>
          <w:spacing w:val="-10"/>
        </w:rPr>
        <w:t>：</w:t>
      </w:r>
      <w:r>
        <w:rPr>
          <w:rFonts w:ascii="Times New Roman" w:eastAsia="Times New Roman"/>
          <w:u w:val="single"/>
        </w:rPr>
        <w:tab/>
      </w:r>
      <w:r>
        <w:rPr>
          <w:rFonts w:ascii="Times New Roman" w:eastAsia="Times New Roman"/>
        </w:rPr>
        <w:tab/>
      </w:r>
      <w:r>
        <w:t>项目名称</w:t>
      </w:r>
      <w:r>
        <w:rPr>
          <w:spacing w:val="-10"/>
        </w:rPr>
        <w:t>：</w:t>
      </w:r>
      <w:r>
        <w:rPr>
          <w:rFonts w:ascii="Times New Roman" w:eastAsia="Times New Roman"/>
          <w:u w:val="single"/>
        </w:rPr>
        <w:tab/>
      </w:r>
    </w:p>
    <w:p>
      <w:pPr>
        <w:pStyle w:val="4"/>
        <w:spacing w:before="6"/>
        <w:rPr>
          <w:rFonts w:ascii="Times New Roman"/>
          <w:sz w:val="13"/>
        </w:rPr>
      </w:pPr>
    </w:p>
    <w:tbl>
      <w:tblPr>
        <w:tblStyle w:val="10"/>
        <w:tblW w:w="7692" w:type="dxa"/>
        <w:tblInd w:w="10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7"/>
        <w:gridCol w:w="2305"/>
        <w:gridCol w:w="1714"/>
        <w:gridCol w:w="1526"/>
        <w:gridCol w:w="14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0" w:hRule="atLeast"/>
        </w:trPr>
        <w:tc>
          <w:tcPr>
            <w:tcW w:w="687" w:type="dxa"/>
            <w:vMerge w:val="restart"/>
          </w:tcPr>
          <w:p>
            <w:pPr>
              <w:pStyle w:val="15"/>
              <w:rPr>
                <w:rFonts w:ascii="Times New Roman"/>
                <w:sz w:val="24"/>
              </w:rPr>
            </w:pPr>
          </w:p>
          <w:p>
            <w:pPr>
              <w:pStyle w:val="15"/>
              <w:spacing w:before="177"/>
              <w:ind w:left="102"/>
              <w:rPr>
                <w:sz w:val="24"/>
              </w:rPr>
            </w:pPr>
            <w:r>
              <w:rPr>
                <w:spacing w:val="-5"/>
                <w:sz w:val="24"/>
              </w:rPr>
              <w:t>序号</w:t>
            </w:r>
          </w:p>
        </w:tc>
        <w:tc>
          <w:tcPr>
            <w:tcW w:w="2305" w:type="dxa"/>
            <w:vMerge w:val="restart"/>
          </w:tcPr>
          <w:p>
            <w:pPr>
              <w:pStyle w:val="15"/>
              <w:rPr>
                <w:rFonts w:ascii="Times New Roman"/>
                <w:sz w:val="24"/>
              </w:rPr>
            </w:pPr>
          </w:p>
          <w:p>
            <w:pPr>
              <w:pStyle w:val="15"/>
              <w:spacing w:before="177"/>
              <w:ind w:left="550"/>
              <w:rPr>
                <w:sz w:val="24"/>
              </w:rPr>
            </w:pPr>
            <w:r>
              <w:rPr>
                <w:spacing w:val="-2"/>
                <w:sz w:val="24"/>
              </w:rPr>
              <w:t>供应商名称</w:t>
            </w:r>
          </w:p>
        </w:tc>
        <w:tc>
          <w:tcPr>
            <w:tcW w:w="3240" w:type="dxa"/>
            <w:gridSpan w:val="2"/>
          </w:tcPr>
          <w:p>
            <w:pPr>
              <w:pStyle w:val="15"/>
              <w:spacing w:before="112"/>
              <w:ind w:left="1127" w:right="1115"/>
              <w:jc w:val="center"/>
              <w:rPr>
                <w:sz w:val="24"/>
              </w:rPr>
            </w:pPr>
            <w:r>
              <w:rPr>
                <w:spacing w:val="-3"/>
                <w:sz w:val="24"/>
              </w:rPr>
              <w:t>最后报价</w:t>
            </w:r>
          </w:p>
        </w:tc>
        <w:tc>
          <w:tcPr>
            <w:tcW w:w="1460" w:type="dxa"/>
            <w:vMerge w:val="restart"/>
          </w:tcPr>
          <w:p>
            <w:pPr>
              <w:pStyle w:val="15"/>
              <w:rPr>
                <w:rFonts w:ascii="Times New Roman"/>
                <w:sz w:val="26"/>
              </w:rPr>
            </w:pPr>
          </w:p>
          <w:p>
            <w:pPr>
              <w:pStyle w:val="15"/>
              <w:spacing w:before="1" w:line="242" w:lineRule="auto"/>
              <w:ind w:left="489" w:right="478"/>
              <w:rPr>
                <w:sz w:val="24"/>
              </w:rPr>
            </w:pPr>
            <w:r>
              <w:rPr>
                <w:spacing w:val="-6"/>
                <w:sz w:val="24"/>
              </w:rPr>
              <w:t>其他</w:t>
            </w:r>
            <w:r>
              <w:rPr>
                <w:spacing w:val="-5"/>
                <w:sz w:val="24"/>
              </w:rPr>
              <w:t>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trPr>
        <w:tc>
          <w:tcPr>
            <w:tcW w:w="687" w:type="dxa"/>
            <w:vMerge w:val="continue"/>
            <w:tcBorders>
              <w:top w:val="nil"/>
            </w:tcBorders>
          </w:tcPr>
          <w:p>
            <w:pPr>
              <w:rPr>
                <w:sz w:val="2"/>
                <w:szCs w:val="2"/>
              </w:rPr>
            </w:pPr>
          </w:p>
        </w:tc>
        <w:tc>
          <w:tcPr>
            <w:tcW w:w="2305" w:type="dxa"/>
            <w:vMerge w:val="continue"/>
            <w:tcBorders>
              <w:top w:val="nil"/>
            </w:tcBorders>
          </w:tcPr>
          <w:p>
            <w:pPr>
              <w:rPr>
                <w:sz w:val="2"/>
                <w:szCs w:val="2"/>
              </w:rPr>
            </w:pPr>
          </w:p>
        </w:tc>
        <w:tc>
          <w:tcPr>
            <w:tcW w:w="1714" w:type="dxa"/>
          </w:tcPr>
          <w:p>
            <w:pPr>
              <w:pStyle w:val="15"/>
              <w:spacing w:before="183"/>
              <w:ind w:left="601" w:right="592"/>
              <w:jc w:val="center"/>
              <w:rPr>
                <w:sz w:val="24"/>
              </w:rPr>
            </w:pPr>
            <w:r>
              <w:rPr>
                <w:spacing w:val="-5"/>
                <w:sz w:val="24"/>
              </w:rPr>
              <w:t>大写</w:t>
            </w:r>
          </w:p>
        </w:tc>
        <w:tc>
          <w:tcPr>
            <w:tcW w:w="1526" w:type="dxa"/>
          </w:tcPr>
          <w:p>
            <w:pPr>
              <w:pStyle w:val="15"/>
              <w:spacing w:before="183"/>
              <w:ind w:left="507" w:right="498"/>
              <w:jc w:val="center"/>
              <w:rPr>
                <w:sz w:val="24"/>
              </w:rPr>
            </w:pPr>
            <w:r>
              <w:rPr>
                <w:spacing w:val="-5"/>
                <w:sz w:val="24"/>
              </w:rPr>
              <w:t>小写</w:t>
            </w:r>
          </w:p>
        </w:tc>
        <w:tc>
          <w:tcPr>
            <w:tcW w:w="1460"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87" w:type="dxa"/>
          </w:tcPr>
          <w:p>
            <w:pPr>
              <w:pStyle w:val="15"/>
              <w:rPr>
                <w:rFonts w:ascii="Times New Roman"/>
                <w:sz w:val="22"/>
              </w:rPr>
            </w:pPr>
          </w:p>
        </w:tc>
        <w:tc>
          <w:tcPr>
            <w:tcW w:w="2305" w:type="dxa"/>
          </w:tcPr>
          <w:p>
            <w:pPr>
              <w:pStyle w:val="15"/>
              <w:rPr>
                <w:rFonts w:ascii="Times New Roman"/>
                <w:sz w:val="22"/>
              </w:rPr>
            </w:pPr>
          </w:p>
        </w:tc>
        <w:tc>
          <w:tcPr>
            <w:tcW w:w="1714" w:type="dxa"/>
          </w:tcPr>
          <w:p>
            <w:pPr>
              <w:pStyle w:val="15"/>
              <w:rPr>
                <w:rFonts w:ascii="Times New Roman"/>
                <w:sz w:val="22"/>
              </w:rPr>
            </w:pPr>
          </w:p>
        </w:tc>
        <w:tc>
          <w:tcPr>
            <w:tcW w:w="1526" w:type="dxa"/>
          </w:tcPr>
          <w:p>
            <w:pPr>
              <w:pStyle w:val="15"/>
              <w:rPr>
                <w:rFonts w:ascii="Times New Roman"/>
                <w:sz w:val="22"/>
              </w:rPr>
            </w:pPr>
          </w:p>
        </w:tc>
        <w:tc>
          <w:tcPr>
            <w:tcW w:w="1460" w:type="dxa"/>
          </w:tcPr>
          <w:p>
            <w:pPr>
              <w:pStyle w:val="15"/>
              <w:rPr>
                <w:rFonts w:ascii="Times New Roman"/>
                <w:sz w:val="22"/>
              </w:rPr>
            </w:pPr>
          </w:p>
        </w:tc>
      </w:tr>
    </w:tbl>
    <w:p>
      <w:pPr>
        <w:pStyle w:val="4"/>
        <w:rPr>
          <w:rFonts w:ascii="Times New Roman"/>
          <w:sz w:val="20"/>
        </w:rPr>
      </w:pPr>
    </w:p>
    <w:p>
      <w:pPr>
        <w:pStyle w:val="4"/>
        <w:rPr>
          <w:rFonts w:ascii="Times New Roman"/>
          <w:sz w:val="20"/>
        </w:rPr>
      </w:pPr>
    </w:p>
    <w:p>
      <w:pPr>
        <w:pStyle w:val="4"/>
        <w:rPr>
          <w:rFonts w:ascii="Times New Roman"/>
          <w:sz w:val="20"/>
        </w:rPr>
      </w:pPr>
    </w:p>
    <w:p>
      <w:pPr>
        <w:pStyle w:val="4"/>
        <w:rPr>
          <w:rFonts w:ascii="Times New Roman"/>
          <w:sz w:val="20"/>
        </w:rPr>
      </w:pPr>
    </w:p>
    <w:p>
      <w:pPr>
        <w:pStyle w:val="4"/>
        <w:spacing w:before="203"/>
        <w:ind w:left="401"/>
      </w:pPr>
      <w:r>
        <w:t>注：</w:t>
      </w:r>
      <w:r>
        <w:rPr>
          <w:rFonts w:ascii="Arial" w:eastAsia="Arial"/>
        </w:rPr>
        <w:t>1.</w:t>
      </w:r>
      <w:r>
        <w:rPr>
          <w:spacing w:val="-1"/>
        </w:rPr>
        <w:t>此表中最后报价应和《最后分项报价表》中的总价相一致。</w:t>
      </w:r>
    </w:p>
    <w:p>
      <w:pPr>
        <w:pStyle w:val="14"/>
        <w:numPr>
          <w:ilvl w:val="0"/>
          <w:numId w:val="20"/>
        </w:numPr>
        <w:tabs>
          <w:tab w:val="left" w:pos="1106"/>
        </w:tabs>
        <w:spacing w:before="5" w:after="0" w:line="240" w:lineRule="auto"/>
        <w:ind w:left="1105" w:right="0" w:hanging="230"/>
        <w:jc w:val="left"/>
        <w:rPr>
          <w:sz w:val="24"/>
        </w:rPr>
      </w:pPr>
      <w:r>
        <w:rPr>
          <w:spacing w:val="-1"/>
          <w:sz w:val="24"/>
        </w:rPr>
        <w:t>此表无需在响应文件中提交，磋商后供应商按磋商小组要求提交。</w:t>
      </w:r>
    </w:p>
    <w:p>
      <w:pPr>
        <w:pStyle w:val="4"/>
        <w:rPr>
          <w:sz w:val="28"/>
        </w:rPr>
      </w:pPr>
    </w:p>
    <w:p>
      <w:pPr>
        <w:pStyle w:val="4"/>
        <w:rPr>
          <w:sz w:val="28"/>
        </w:rPr>
      </w:pPr>
    </w:p>
    <w:p>
      <w:pPr>
        <w:pStyle w:val="4"/>
        <w:spacing w:before="3"/>
        <w:rPr>
          <w:sz w:val="37"/>
        </w:rPr>
      </w:pPr>
    </w:p>
    <w:p>
      <w:pPr>
        <w:pStyle w:val="4"/>
        <w:tabs>
          <w:tab w:val="left" w:pos="1601"/>
          <w:tab w:val="left" w:pos="2321"/>
          <w:tab w:val="left" w:pos="3041"/>
          <w:tab w:val="left" w:pos="6454"/>
        </w:tabs>
        <w:spacing w:line="384" w:lineRule="auto"/>
        <w:ind w:left="401" w:right="3410"/>
        <w:rPr>
          <w:rFonts w:ascii="Times New Roman" w:eastAsia="Times New Roman"/>
        </w:rPr>
      </w:pPr>
      <w:r>
        <w:rPr>
          <w:spacing w:val="-2"/>
        </w:rPr>
        <w:t>供应商授权代表签字（或加盖供应商公章</w:t>
      </w:r>
      <w:r>
        <w:rPr>
          <w:spacing w:val="-120"/>
        </w:rPr>
        <w:t>）</w:t>
      </w:r>
      <w:r>
        <w:rPr>
          <w:spacing w:val="-1"/>
        </w:rPr>
        <w:t>：</w:t>
      </w:r>
      <w:r>
        <w:rPr>
          <w:rFonts w:ascii="Times New Roman" w:eastAsia="Times New Roman"/>
          <w:u w:val="single"/>
        </w:rPr>
        <w:tab/>
      </w:r>
      <w:r>
        <w:rPr>
          <w:rFonts w:ascii="Times New Roman" w:eastAsia="Times New Roman"/>
        </w:rPr>
        <w:t xml:space="preserve"> </w:t>
      </w:r>
    </w:p>
    <w:p>
      <w:pPr>
        <w:pStyle w:val="4"/>
        <w:tabs>
          <w:tab w:val="left" w:pos="1601"/>
          <w:tab w:val="left" w:pos="2321"/>
          <w:tab w:val="left" w:pos="3041"/>
          <w:tab w:val="left" w:pos="6454"/>
        </w:tabs>
        <w:spacing w:line="384" w:lineRule="auto"/>
        <w:ind w:left="401" w:right="3410"/>
        <w:rPr>
          <w:rFonts w:ascii="Times New Roman" w:eastAsia="Times New Roman"/>
        </w:rPr>
      </w:pPr>
    </w:p>
    <w:p>
      <w:pPr>
        <w:pStyle w:val="4"/>
        <w:tabs>
          <w:tab w:val="left" w:pos="1601"/>
          <w:tab w:val="left" w:pos="2321"/>
          <w:tab w:val="left" w:pos="3041"/>
          <w:tab w:val="left" w:pos="6454"/>
        </w:tabs>
        <w:spacing w:line="384" w:lineRule="auto"/>
        <w:ind w:left="401" w:right="3410"/>
      </w:pP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pStyle w:val="14"/>
        <w:numPr>
          <w:ilvl w:val="0"/>
          <w:numId w:val="0"/>
        </w:numPr>
        <w:tabs>
          <w:tab w:val="left" w:pos="763"/>
          <w:tab w:val="left" w:pos="764"/>
        </w:tabs>
        <w:spacing w:before="83" w:after="0" w:line="240" w:lineRule="auto"/>
        <w:ind w:right="0" w:rightChars="0"/>
        <w:jc w:val="left"/>
        <w:rPr>
          <w:sz w:val="15"/>
        </w:rPr>
        <w:sectPr>
          <w:headerReference r:id="rId11" w:type="default"/>
          <w:footerReference r:id="rId12" w:type="default"/>
          <w:pgSz w:w="11910" w:h="16840"/>
          <w:pgMar w:top="1200" w:right="1080" w:bottom="1200" w:left="1400" w:header="878" w:footer="891" w:gutter="0"/>
          <w:cols w:space="720" w:num="1"/>
        </w:sectPr>
      </w:pPr>
    </w:p>
    <w:p>
      <w:pPr>
        <w:pStyle w:val="14"/>
        <w:numPr>
          <w:ilvl w:val="0"/>
          <w:numId w:val="0"/>
        </w:numPr>
        <w:tabs>
          <w:tab w:val="left" w:pos="763"/>
          <w:tab w:val="left" w:pos="764"/>
        </w:tabs>
        <w:spacing w:before="83" w:after="0" w:line="240" w:lineRule="auto"/>
        <w:ind w:left="217" w:leftChars="0" w:right="0" w:rightChars="0"/>
        <w:jc w:val="left"/>
        <w:rPr>
          <w:rFonts w:ascii="Arial" w:eastAsia="Arial"/>
          <w:sz w:val="24"/>
        </w:rPr>
      </w:pPr>
      <w:r>
        <w:rPr>
          <w:rFonts w:hint="eastAsia"/>
          <w:b/>
          <w:bCs/>
          <w:sz w:val="24"/>
          <w:lang w:val="en-US" w:eastAsia="zh-CN"/>
        </w:rPr>
        <w:t>13</w:t>
      </w:r>
      <w:r>
        <w:rPr>
          <w:rFonts w:hint="eastAsia"/>
          <w:sz w:val="24"/>
          <w:lang w:val="en-US" w:eastAsia="zh-CN"/>
        </w:rPr>
        <w:t xml:space="preserve">  </w:t>
      </w:r>
      <w:r>
        <w:rPr>
          <w:sz w:val="24"/>
        </w:rPr>
        <w:t>最后分项报价表（实质性格式，磋商后提交</w:t>
      </w:r>
      <w:r>
        <w:rPr>
          <w:spacing w:val="-10"/>
          <w:sz w:val="24"/>
        </w:rPr>
        <w:t>）</w:t>
      </w:r>
    </w:p>
    <w:p>
      <w:pPr>
        <w:spacing w:before="0" w:line="240" w:lineRule="auto"/>
        <w:jc w:val="center"/>
        <w:rPr>
          <w:spacing w:val="-2"/>
          <w:sz w:val="36"/>
          <w:szCs w:val="36"/>
        </w:rPr>
      </w:pPr>
    </w:p>
    <w:p>
      <w:pPr>
        <w:spacing w:before="0" w:line="240" w:lineRule="auto"/>
        <w:jc w:val="center"/>
        <w:rPr>
          <w:sz w:val="36"/>
          <w:szCs w:val="36"/>
        </w:rPr>
      </w:pPr>
      <w:r>
        <w:rPr>
          <w:spacing w:val="-2"/>
          <w:sz w:val="36"/>
          <w:szCs w:val="36"/>
        </w:rPr>
        <w:t>最后分项报价表</w:t>
      </w:r>
    </w:p>
    <w:p>
      <w:pPr>
        <w:pStyle w:val="4"/>
        <w:spacing w:before="11"/>
        <w:rPr>
          <w:i/>
          <w:sz w:val="18"/>
        </w:rPr>
      </w:pPr>
    </w:p>
    <w:p>
      <w:pPr>
        <w:pStyle w:val="4"/>
        <w:tabs>
          <w:tab w:val="left" w:pos="3113"/>
          <w:tab w:val="left" w:pos="5460"/>
        </w:tabs>
        <w:spacing w:before="1"/>
        <w:ind w:left="221"/>
      </w:pPr>
      <w:r>
        <w:t>项目编号</w:t>
      </w:r>
      <w:r>
        <w:rPr>
          <w:spacing w:val="-10"/>
        </w:rPr>
        <w:t>：</w:t>
      </w:r>
      <w:r>
        <w:rPr>
          <w:rFonts w:ascii="Times New Roman" w:eastAsia="Times New Roman"/>
          <w:u w:val="single"/>
        </w:rPr>
        <w:tab/>
      </w:r>
      <w:r>
        <w:rPr>
          <w:rFonts w:ascii="Times New Roman" w:eastAsia="Times New Roman"/>
        </w:rPr>
        <w:t xml:space="preserve"> </w:t>
      </w:r>
      <w:r>
        <w:t>项目名称：</w:t>
      </w:r>
      <w:r>
        <w:rPr>
          <w:rFonts w:ascii="Times New Roman" w:eastAsia="Times New Roman"/>
          <w:u w:val="single"/>
        </w:rPr>
        <w:tab/>
      </w:r>
      <w:r>
        <w:rPr>
          <w:rFonts w:hint="eastAsia" w:ascii="Times New Roman" w:eastAsia="宋体"/>
          <w:u w:val="single"/>
          <w:lang w:val="en-US" w:eastAsia="zh-CN"/>
        </w:rPr>
        <w:t xml:space="preserve">           </w:t>
      </w:r>
      <w:r>
        <w:t>报价单位：人民币</w:t>
      </w:r>
      <w:r>
        <w:rPr>
          <w:spacing w:val="-10"/>
        </w:rPr>
        <w:t>元</w:t>
      </w:r>
    </w:p>
    <w:tbl>
      <w:tblPr>
        <w:tblStyle w:val="10"/>
        <w:tblW w:w="9288"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7"/>
        <w:gridCol w:w="2937"/>
        <w:gridCol w:w="1347"/>
        <w:gridCol w:w="1345"/>
        <w:gridCol w:w="1345"/>
        <w:gridCol w:w="17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1" w:hRule="atLeast"/>
        </w:trPr>
        <w:tc>
          <w:tcPr>
            <w:tcW w:w="607" w:type="dxa"/>
          </w:tcPr>
          <w:p>
            <w:pPr>
              <w:pStyle w:val="15"/>
              <w:spacing w:line="310" w:lineRule="atLeast"/>
              <w:ind w:left="108" w:right="246"/>
              <w:rPr>
                <w:sz w:val="24"/>
              </w:rPr>
            </w:pPr>
            <w:r>
              <w:rPr>
                <w:spacing w:val="-10"/>
                <w:sz w:val="24"/>
              </w:rPr>
              <w:t>序号</w:t>
            </w:r>
          </w:p>
        </w:tc>
        <w:tc>
          <w:tcPr>
            <w:tcW w:w="2937" w:type="dxa"/>
          </w:tcPr>
          <w:p>
            <w:pPr>
              <w:pStyle w:val="15"/>
              <w:spacing w:before="157"/>
              <w:ind w:left="108"/>
              <w:rPr>
                <w:sz w:val="24"/>
              </w:rPr>
            </w:pPr>
            <w:r>
              <w:rPr>
                <w:spacing w:val="-3"/>
                <w:sz w:val="24"/>
              </w:rPr>
              <w:t>分项名称</w:t>
            </w:r>
          </w:p>
        </w:tc>
        <w:tc>
          <w:tcPr>
            <w:tcW w:w="1347" w:type="dxa"/>
          </w:tcPr>
          <w:p>
            <w:pPr>
              <w:pStyle w:val="15"/>
              <w:spacing w:before="157"/>
              <w:ind w:left="106"/>
              <w:rPr>
                <w:sz w:val="24"/>
              </w:rPr>
            </w:pPr>
            <w:r>
              <w:rPr>
                <w:sz w:val="24"/>
              </w:rPr>
              <w:t>单价（元</w:t>
            </w:r>
            <w:r>
              <w:rPr>
                <w:spacing w:val="-10"/>
                <w:sz w:val="24"/>
              </w:rPr>
              <w:t>）</w:t>
            </w:r>
          </w:p>
        </w:tc>
        <w:tc>
          <w:tcPr>
            <w:tcW w:w="1345" w:type="dxa"/>
          </w:tcPr>
          <w:p>
            <w:pPr>
              <w:pStyle w:val="15"/>
              <w:spacing w:before="157"/>
              <w:ind w:left="432"/>
              <w:rPr>
                <w:sz w:val="24"/>
              </w:rPr>
            </w:pPr>
            <w:r>
              <w:rPr>
                <w:spacing w:val="-5"/>
                <w:sz w:val="24"/>
              </w:rPr>
              <w:t>数量</w:t>
            </w:r>
          </w:p>
        </w:tc>
        <w:tc>
          <w:tcPr>
            <w:tcW w:w="1345" w:type="dxa"/>
          </w:tcPr>
          <w:p>
            <w:pPr>
              <w:pStyle w:val="15"/>
              <w:spacing w:before="157"/>
              <w:ind w:left="107"/>
              <w:rPr>
                <w:sz w:val="24"/>
              </w:rPr>
            </w:pPr>
            <w:r>
              <w:rPr>
                <w:sz w:val="24"/>
              </w:rPr>
              <w:t>合价（元</w:t>
            </w:r>
            <w:r>
              <w:rPr>
                <w:spacing w:val="-10"/>
                <w:sz w:val="24"/>
              </w:rPr>
              <w:t>）</w:t>
            </w:r>
          </w:p>
        </w:tc>
        <w:tc>
          <w:tcPr>
            <w:tcW w:w="1707" w:type="dxa"/>
          </w:tcPr>
          <w:p>
            <w:pPr>
              <w:pStyle w:val="15"/>
              <w:spacing w:before="157"/>
              <w:ind w:left="106"/>
              <w:rPr>
                <w:sz w:val="24"/>
              </w:rPr>
            </w:pPr>
            <w:r>
              <w:rPr>
                <w:sz w:val="24"/>
              </w:rPr>
              <w:t>备注</w:t>
            </w:r>
            <w:r>
              <w:rPr>
                <w:rFonts w:ascii="Arial" w:eastAsia="Arial"/>
                <w:b/>
                <w:i/>
                <w:sz w:val="24"/>
              </w:rPr>
              <w:t>/</w:t>
            </w:r>
            <w:r>
              <w:rPr>
                <w:spacing w:val="-5"/>
                <w:sz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607" w:type="dxa"/>
          </w:tcPr>
          <w:p>
            <w:pPr>
              <w:pStyle w:val="15"/>
              <w:spacing w:before="111"/>
              <w:ind w:right="216"/>
              <w:jc w:val="right"/>
              <w:rPr>
                <w:rFonts w:ascii="Arial"/>
                <w:sz w:val="24"/>
              </w:rPr>
            </w:pPr>
            <w:r>
              <w:rPr>
                <w:rFonts w:ascii="Arial"/>
                <w:w w:val="114"/>
                <w:sz w:val="24"/>
              </w:rPr>
              <w:t>1</w:t>
            </w:r>
          </w:p>
        </w:tc>
        <w:tc>
          <w:tcPr>
            <w:tcW w:w="2937" w:type="dxa"/>
          </w:tcPr>
          <w:p>
            <w:pPr>
              <w:pStyle w:val="15"/>
              <w:rPr>
                <w:rFonts w:ascii="Times New Roman"/>
                <w:sz w:val="22"/>
              </w:rPr>
            </w:pPr>
          </w:p>
        </w:tc>
        <w:tc>
          <w:tcPr>
            <w:tcW w:w="1347" w:type="dxa"/>
          </w:tcPr>
          <w:p>
            <w:pPr>
              <w:pStyle w:val="15"/>
              <w:rPr>
                <w:rFonts w:ascii="Times New Roman"/>
                <w:sz w:val="22"/>
              </w:rPr>
            </w:pPr>
          </w:p>
        </w:tc>
        <w:tc>
          <w:tcPr>
            <w:tcW w:w="1345" w:type="dxa"/>
          </w:tcPr>
          <w:p>
            <w:pPr>
              <w:pStyle w:val="15"/>
              <w:rPr>
                <w:rFonts w:ascii="Times New Roman"/>
                <w:sz w:val="22"/>
              </w:rPr>
            </w:pPr>
          </w:p>
        </w:tc>
        <w:tc>
          <w:tcPr>
            <w:tcW w:w="1345" w:type="dxa"/>
          </w:tcPr>
          <w:p>
            <w:pPr>
              <w:pStyle w:val="15"/>
              <w:rPr>
                <w:rFonts w:ascii="Times New Roman"/>
                <w:sz w:val="22"/>
              </w:rPr>
            </w:pPr>
          </w:p>
        </w:tc>
        <w:tc>
          <w:tcPr>
            <w:tcW w:w="1707"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07" w:type="dxa"/>
          </w:tcPr>
          <w:p>
            <w:pPr>
              <w:pStyle w:val="15"/>
              <w:spacing w:before="64"/>
              <w:ind w:right="216"/>
              <w:jc w:val="right"/>
              <w:rPr>
                <w:rFonts w:ascii="Arial"/>
                <w:sz w:val="24"/>
              </w:rPr>
            </w:pPr>
            <w:r>
              <w:rPr>
                <w:rFonts w:ascii="Arial"/>
                <w:w w:val="114"/>
                <w:sz w:val="24"/>
              </w:rPr>
              <w:t>2</w:t>
            </w:r>
          </w:p>
        </w:tc>
        <w:tc>
          <w:tcPr>
            <w:tcW w:w="2937" w:type="dxa"/>
          </w:tcPr>
          <w:p>
            <w:pPr>
              <w:pStyle w:val="15"/>
              <w:rPr>
                <w:rFonts w:ascii="Times New Roman"/>
                <w:sz w:val="22"/>
              </w:rPr>
            </w:pPr>
          </w:p>
        </w:tc>
        <w:tc>
          <w:tcPr>
            <w:tcW w:w="1347" w:type="dxa"/>
          </w:tcPr>
          <w:p>
            <w:pPr>
              <w:pStyle w:val="15"/>
              <w:rPr>
                <w:rFonts w:ascii="Times New Roman"/>
                <w:sz w:val="22"/>
              </w:rPr>
            </w:pPr>
          </w:p>
        </w:tc>
        <w:tc>
          <w:tcPr>
            <w:tcW w:w="1345" w:type="dxa"/>
          </w:tcPr>
          <w:p>
            <w:pPr>
              <w:pStyle w:val="15"/>
              <w:rPr>
                <w:rFonts w:ascii="Times New Roman"/>
                <w:sz w:val="22"/>
              </w:rPr>
            </w:pPr>
          </w:p>
        </w:tc>
        <w:tc>
          <w:tcPr>
            <w:tcW w:w="1345" w:type="dxa"/>
          </w:tcPr>
          <w:p>
            <w:pPr>
              <w:pStyle w:val="15"/>
              <w:rPr>
                <w:rFonts w:ascii="Times New Roman"/>
                <w:sz w:val="22"/>
              </w:rPr>
            </w:pPr>
          </w:p>
        </w:tc>
        <w:tc>
          <w:tcPr>
            <w:tcW w:w="1707"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07" w:type="dxa"/>
          </w:tcPr>
          <w:p>
            <w:pPr>
              <w:pStyle w:val="15"/>
              <w:spacing w:before="62"/>
              <w:ind w:right="216"/>
              <w:jc w:val="right"/>
              <w:rPr>
                <w:rFonts w:ascii="Arial"/>
                <w:sz w:val="24"/>
              </w:rPr>
            </w:pPr>
            <w:r>
              <w:rPr>
                <w:rFonts w:ascii="Arial"/>
                <w:w w:val="114"/>
                <w:sz w:val="24"/>
              </w:rPr>
              <w:t>3</w:t>
            </w:r>
          </w:p>
        </w:tc>
        <w:tc>
          <w:tcPr>
            <w:tcW w:w="2937" w:type="dxa"/>
          </w:tcPr>
          <w:p>
            <w:pPr>
              <w:pStyle w:val="15"/>
              <w:spacing w:before="62"/>
              <w:ind w:left="108"/>
              <w:rPr>
                <w:rFonts w:ascii="Arial" w:hAnsi="Arial"/>
                <w:sz w:val="24"/>
              </w:rPr>
            </w:pPr>
            <w:r>
              <w:rPr>
                <w:rFonts w:ascii="Arial" w:hAnsi="Arial"/>
                <w:sz w:val="24"/>
              </w:rPr>
              <w:t>…</w:t>
            </w:r>
          </w:p>
        </w:tc>
        <w:tc>
          <w:tcPr>
            <w:tcW w:w="1347" w:type="dxa"/>
          </w:tcPr>
          <w:p>
            <w:pPr>
              <w:pStyle w:val="15"/>
              <w:rPr>
                <w:rFonts w:ascii="Times New Roman"/>
                <w:sz w:val="22"/>
              </w:rPr>
            </w:pPr>
          </w:p>
        </w:tc>
        <w:tc>
          <w:tcPr>
            <w:tcW w:w="1345" w:type="dxa"/>
          </w:tcPr>
          <w:p>
            <w:pPr>
              <w:pStyle w:val="15"/>
              <w:rPr>
                <w:rFonts w:ascii="Times New Roman"/>
                <w:sz w:val="22"/>
              </w:rPr>
            </w:pPr>
          </w:p>
        </w:tc>
        <w:tc>
          <w:tcPr>
            <w:tcW w:w="1345" w:type="dxa"/>
          </w:tcPr>
          <w:p>
            <w:pPr>
              <w:pStyle w:val="15"/>
              <w:rPr>
                <w:rFonts w:ascii="Times New Roman"/>
                <w:sz w:val="22"/>
              </w:rPr>
            </w:pPr>
          </w:p>
        </w:tc>
        <w:tc>
          <w:tcPr>
            <w:tcW w:w="1707" w:type="dxa"/>
          </w:tcPr>
          <w:p>
            <w:pPr>
              <w:pStyle w:val="15"/>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6" w:hRule="atLeast"/>
        </w:trPr>
        <w:tc>
          <w:tcPr>
            <w:tcW w:w="4891" w:type="dxa"/>
            <w:gridSpan w:val="3"/>
          </w:tcPr>
          <w:p>
            <w:pPr>
              <w:pStyle w:val="15"/>
              <w:spacing w:before="50"/>
              <w:ind w:left="108"/>
              <w:rPr>
                <w:sz w:val="24"/>
              </w:rPr>
            </w:pPr>
            <w:r>
              <w:rPr>
                <w:sz w:val="24"/>
              </w:rPr>
              <w:t>总价（元</w:t>
            </w:r>
            <w:r>
              <w:rPr>
                <w:spacing w:val="-10"/>
                <w:sz w:val="24"/>
              </w:rPr>
              <w:t>）</w:t>
            </w:r>
          </w:p>
        </w:tc>
        <w:tc>
          <w:tcPr>
            <w:tcW w:w="1345" w:type="dxa"/>
          </w:tcPr>
          <w:p>
            <w:pPr>
              <w:pStyle w:val="15"/>
              <w:rPr>
                <w:rFonts w:ascii="Times New Roman"/>
                <w:sz w:val="22"/>
              </w:rPr>
            </w:pPr>
          </w:p>
        </w:tc>
        <w:tc>
          <w:tcPr>
            <w:tcW w:w="1345" w:type="dxa"/>
          </w:tcPr>
          <w:p>
            <w:pPr>
              <w:pStyle w:val="15"/>
              <w:rPr>
                <w:rFonts w:ascii="Times New Roman"/>
                <w:sz w:val="22"/>
              </w:rPr>
            </w:pPr>
          </w:p>
        </w:tc>
        <w:tc>
          <w:tcPr>
            <w:tcW w:w="1707" w:type="dxa"/>
          </w:tcPr>
          <w:p>
            <w:pPr>
              <w:pStyle w:val="15"/>
              <w:rPr>
                <w:rFonts w:ascii="Times New Roman"/>
                <w:sz w:val="22"/>
              </w:rPr>
            </w:pPr>
          </w:p>
        </w:tc>
      </w:tr>
    </w:tbl>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ind w:left="401"/>
      </w:pPr>
      <w:r>
        <w:t>注：</w:t>
      </w:r>
      <w:r>
        <w:rPr>
          <w:sz w:val="24"/>
        </w:rPr>
        <w:t>上述各项的详细规格（如有</w:t>
      </w:r>
      <w:r>
        <w:rPr>
          <w:spacing w:val="-120"/>
          <w:sz w:val="24"/>
        </w:rPr>
        <w:t>）</w:t>
      </w:r>
      <w:r>
        <w:rPr>
          <w:spacing w:val="-2"/>
          <w:sz w:val="24"/>
        </w:rPr>
        <w:t>，可另页描述</w:t>
      </w: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spacing w:before="3"/>
        <w:rPr>
          <w:sz w:val="37"/>
        </w:rPr>
      </w:pPr>
    </w:p>
    <w:p>
      <w:pPr>
        <w:pStyle w:val="4"/>
        <w:tabs>
          <w:tab w:val="left" w:pos="1601"/>
          <w:tab w:val="left" w:pos="2321"/>
          <w:tab w:val="left" w:pos="3041"/>
          <w:tab w:val="left" w:pos="6454"/>
        </w:tabs>
        <w:spacing w:line="384" w:lineRule="auto"/>
        <w:ind w:left="401" w:right="3410"/>
        <w:rPr>
          <w:rFonts w:ascii="Times New Roman" w:eastAsia="Times New Roman"/>
        </w:rPr>
      </w:pPr>
      <w:r>
        <w:rPr>
          <w:spacing w:val="-2"/>
        </w:rPr>
        <w:t>供应商授权代表签字（或加盖供应商公章</w:t>
      </w:r>
      <w:r>
        <w:rPr>
          <w:spacing w:val="-120"/>
        </w:rPr>
        <w:t>）</w:t>
      </w:r>
      <w:r>
        <w:rPr>
          <w:spacing w:val="-1"/>
        </w:rPr>
        <w:t>：</w:t>
      </w:r>
      <w:r>
        <w:rPr>
          <w:rFonts w:ascii="Times New Roman" w:eastAsia="Times New Roman"/>
          <w:u w:val="single"/>
        </w:rPr>
        <w:tab/>
      </w:r>
      <w:r>
        <w:rPr>
          <w:rFonts w:ascii="Times New Roman" w:eastAsia="Times New Roman"/>
        </w:rPr>
        <w:t xml:space="preserve"> </w:t>
      </w:r>
    </w:p>
    <w:p>
      <w:pPr>
        <w:pStyle w:val="4"/>
        <w:tabs>
          <w:tab w:val="left" w:pos="1601"/>
          <w:tab w:val="left" w:pos="2321"/>
          <w:tab w:val="left" w:pos="3041"/>
          <w:tab w:val="left" w:pos="6454"/>
        </w:tabs>
        <w:spacing w:line="384" w:lineRule="auto"/>
        <w:ind w:left="401" w:right="3410"/>
        <w:rPr>
          <w:rFonts w:ascii="Times New Roman" w:eastAsia="Times New Roman"/>
        </w:rPr>
      </w:pPr>
    </w:p>
    <w:p>
      <w:pPr>
        <w:pStyle w:val="4"/>
        <w:tabs>
          <w:tab w:val="left" w:pos="1601"/>
          <w:tab w:val="left" w:pos="2321"/>
          <w:tab w:val="left" w:pos="3041"/>
          <w:tab w:val="left" w:pos="6454"/>
        </w:tabs>
        <w:spacing w:line="384" w:lineRule="auto"/>
        <w:ind w:left="401" w:right="3410"/>
      </w:pPr>
      <w:r>
        <w:rPr>
          <w:spacing w:val="-4"/>
        </w:rPr>
        <w:t>日期：</w:t>
      </w:r>
      <w:r>
        <w:rPr>
          <w:rFonts w:ascii="Times New Roman" w:eastAsia="Times New Roman"/>
          <w:u w:val="single"/>
        </w:rPr>
        <w:tab/>
      </w:r>
      <w:r>
        <w:rPr>
          <w:spacing w:val="-10"/>
        </w:rPr>
        <w:t>年</w:t>
      </w:r>
      <w:r>
        <w:rPr>
          <w:rFonts w:ascii="Times New Roman" w:eastAsia="Times New Roman"/>
          <w:u w:val="single"/>
        </w:rPr>
        <w:tab/>
      </w:r>
      <w:r>
        <w:rPr>
          <w:spacing w:val="-10"/>
        </w:rPr>
        <w:t>月</w:t>
      </w:r>
      <w:r>
        <w:rPr>
          <w:rFonts w:ascii="Times New Roman" w:eastAsia="Times New Roman"/>
          <w:u w:val="single"/>
        </w:rPr>
        <w:tab/>
      </w:r>
      <w:r>
        <w:rPr>
          <w:spacing w:val="-10"/>
        </w:rPr>
        <w:t>日</w:t>
      </w:r>
    </w:p>
    <w:p>
      <w:pPr>
        <w:pStyle w:val="4"/>
        <w:tabs>
          <w:tab w:val="left" w:pos="1421"/>
          <w:tab w:val="left" w:pos="2141"/>
          <w:tab w:val="left" w:pos="2861"/>
          <w:tab w:val="left" w:pos="6514"/>
        </w:tabs>
        <w:spacing w:line="384" w:lineRule="auto"/>
        <w:ind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left="221" w:right="2990"/>
      </w:pPr>
    </w:p>
    <w:p>
      <w:pPr>
        <w:pStyle w:val="4"/>
        <w:tabs>
          <w:tab w:val="left" w:pos="1421"/>
          <w:tab w:val="left" w:pos="2141"/>
          <w:tab w:val="left" w:pos="2861"/>
          <w:tab w:val="left" w:pos="6514"/>
        </w:tabs>
        <w:spacing w:line="384" w:lineRule="auto"/>
        <w:ind w:right="2990"/>
      </w:pPr>
    </w:p>
    <w:sectPr>
      <w:headerReference r:id="rId13" w:type="default"/>
      <w:footerReference r:id="rId14" w:type="default"/>
      <w:pgSz w:w="11910" w:h="16840"/>
      <w:pgMar w:top="1340" w:right="920" w:bottom="1080" w:left="1480" w:header="879" w:footer="89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shape id="_x0000_s2053" o:spid="_x0000_s2053" o:spt="202" type="#_x0000_t202" style="position:absolute;left:0pt;margin-top:786.4pt;height:12.5pt;width:18.4pt;mso-position-horizontal:center;mso-position-horizontal-relative:margin;mso-position-vertical-relative:page;z-index:251659264;mso-width-relative:page;mso-height-relative:page;" filled="f" stroked="f" coordsize="21600,21600">
          <v:path/>
          <v:fill on="f" focussize="0,0"/>
          <v:stroke on="f" joinstyle="miter"/>
          <v:imagedata o:title=""/>
          <o:lock v:ext="edit"/>
          <v:textbox inset="0mm,0mm,0mm,0mm">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10</w:t>
                </w:r>
                <w:r>
                  <w:rPr>
                    <w:rFonts w:ascii="Arial"/>
                    <w:spacing w:val="-5"/>
                    <w:w w:val="115"/>
                    <w:sz w:val="18"/>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73600" behindDoc="0" locked="0" layoutInCell="1" allowOverlap="1">
              <wp:simplePos x="0" y="0"/>
              <wp:positionH relativeFrom="margin">
                <wp:posOffset>2933700</wp:posOffset>
              </wp:positionH>
              <wp:positionV relativeFrom="page">
                <wp:posOffset>9467215</wp:posOffset>
              </wp:positionV>
              <wp:extent cx="233680" cy="158750"/>
              <wp:effectExtent l="0" t="0" r="0" b="0"/>
              <wp:wrapNone/>
              <wp:docPr id="6" name="文本框 6"/>
              <wp:cNvGraphicFramePr/>
              <a:graphic xmlns:a="http://schemas.openxmlformats.org/drawingml/2006/main">
                <a:graphicData uri="http://schemas.microsoft.com/office/word/2010/wordprocessingShape">
                  <wps:wsp>
                    <wps:cNvSpPr txBox="1"/>
                    <wps:spPr>
                      <a:xfrm>
                        <a:off x="0" y="0"/>
                        <a:ext cx="233680" cy="158750"/>
                      </a:xfrm>
                      <a:prstGeom prst="rect">
                        <a:avLst/>
                      </a:prstGeom>
                      <a:noFill/>
                      <a:ln w="9525">
                        <a:noFill/>
                      </a:ln>
                    </wps:spPr>
                    <wps:txbx>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53</w:t>
                          </w:r>
                          <w:r>
                            <w:rPr>
                              <w:rFonts w:ascii="Arial"/>
                              <w:spacing w:val="-5"/>
                              <w:w w:val="115"/>
                              <w:sz w:val="18"/>
                            </w:rPr>
                            <w:fldChar w:fldCharType="end"/>
                          </w:r>
                        </w:p>
                      </w:txbxContent>
                    </wps:txbx>
                    <wps:bodyPr lIns="0" tIns="0" rIns="0" bIns="0" upright="1"/>
                  </wps:wsp>
                </a:graphicData>
              </a:graphic>
            </wp:anchor>
          </w:drawing>
        </mc:Choice>
        <mc:Fallback>
          <w:pict>
            <v:shape id="_x0000_s1026" o:spid="_x0000_s1026" o:spt="202" type="#_x0000_t202" style="position:absolute;left:0pt;margin-left:231pt;margin-top:745.45pt;height:12.5pt;width:18.4pt;mso-position-horizontal-relative:margin;mso-position-vertical-relative:page;z-index:251673600;mso-width-relative:page;mso-height-relative:page;" filled="f" stroked="f" coordsize="21600,21600" o:gfxdata="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NYzaazbAAAADQEAAA8AAAAAAAAAAQAgAAAAIgAAAGRycy9kb3du&#10;cmV2LnhtbFBLAQIUABQAAAAIAIdO4kAwlXrfwwEAAHoDAAAOAAAAAAAAAAEAIAAAACoBAABkcnMv&#10;ZTJvRG9jLnhtbFBLBQYAAAAABgAGAFkBAABfBQAAAAA=&#10;">
              <v:fill on="f" focussize="0,0"/>
              <v:stroke on="f"/>
              <v:imagedata o:title=""/>
              <o:lock v:ext="edit" aspectratio="f"/>
              <v:textbox inset="0mm,0mm,0mm,0mm">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53</w:t>
                    </w:r>
                    <w:r>
                      <w:rPr>
                        <w:rFonts w:ascii="Arial"/>
                        <w:spacing w:val="-5"/>
                        <w:w w:val="115"/>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74624" behindDoc="0" locked="0" layoutInCell="1" allowOverlap="1">
              <wp:simplePos x="0" y="0"/>
              <wp:positionH relativeFrom="margin">
                <wp:posOffset>2877185</wp:posOffset>
              </wp:positionH>
              <wp:positionV relativeFrom="page">
                <wp:posOffset>9509125</wp:posOffset>
              </wp:positionV>
              <wp:extent cx="233680" cy="15875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233680" cy="158750"/>
                      </a:xfrm>
                      <a:prstGeom prst="rect">
                        <a:avLst/>
                      </a:prstGeom>
                      <a:noFill/>
                      <a:ln w="9525">
                        <a:noFill/>
                      </a:ln>
                    </wps:spPr>
                    <wps:txbx>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60</w:t>
                          </w:r>
                          <w:r>
                            <w:rPr>
                              <w:rFonts w:ascii="Arial"/>
                              <w:spacing w:val="-5"/>
                              <w:w w:val="115"/>
                              <w:sz w:val="18"/>
                            </w:rPr>
                            <w:fldChar w:fldCharType="end"/>
                          </w:r>
                        </w:p>
                      </w:txbxContent>
                    </wps:txbx>
                    <wps:bodyPr lIns="0" tIns="0" rIns="0" bIns="0" upright="1"/>
                  </wps:wsp>
                </a:graphicData>
              </a:graphic>
            </wp:anchor>
          </w:drawing>
        </mc:Choice>
        <mc:Fallback>
          <w:pict>
            <v:shape id="_x0000_s1026" o:spid="_x0000_s1026" o:spt="202" type="#_x0000_t202" style="position:absolute;left:0pt;margin-left:226.55pt;margin-top:748.75pt;height:12.5pt;width:18.4pt;mso-position-horizontal-relative:margin;mso-position-vertical-relative:page;z-index:251674624;mso-width-relative:page;mso-height-relative:page;" filled="f" stroked="f" coordsize="21600,21600" o:gfxdata="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YgmuvNwAAAANAQAADwAAAAAAAAABACAAAAAiAAAAZHJzL2Rv&#10;d25yZXYueG1sUEsBAhQAFAAAAAgAh07iQAbB6ZXEAQAAfAMAAA4AAAAAAAAAAQAgAAAAKwEAAGRy&#10;cy9lMm9Eb2MueG1sUEsFBgAAAAAGAAYAWQEAAGEFAAAAAA==&#10;">
              <v:fill on="f" focussize="0,0"/>
              <v:stroke on="f"/>
              <v:imagedata o:title=""/>
              <o:lock v:ext="edit" aspectratio="f"/>
              <v:textbox inset="0mm,0mm,0mm,0mm">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60</w:t>
                    </w:r>
                    <w:r>
                      <w:rPr>
                        <w:rFonts w:ascii="Arial"/>
                        <w:spacing w:val="-5"/>
                        <w:w w:val="115"/>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79744" behindDoc="0" locked="0" layoutInCell="1" allowOverlap="1">
              <wp:simplePos x="0" y="0"/>
              <wp:positionH relativeFrom="margin">
                <wp:posOffset>2653665</wp:posOffset>
              </wp:positionH>
              <wp:positionV relativeFrom="page">
                <wp:posOffset>9584690</wp:posOffset>
              </wp:positionV>
              <wp:extent cx="233680" cy="15875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233680" cy="158750"/>
                      </a:xfrm>
                      <a:prstGeom prst="rect">
                        <a:avLst/>
                      </a:prstGeom>
                      <a:noFill/>
                      <a:ln w="9525">
                        <a:noFill/>
                      </a:ln>
                    </wps:spPr>
                    <wps:txbx>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60</w:t>
                          </w:r>
                          <w:r>
                            <w:rPr>
                              <w:rFonts w:ascii="Arial"/>
                              <w:spacing w:val="-5"/>
                              <w:w w:val="115"/>
                              <w:sz w:val="18"/>
                            </w:rPr>
                            <w:fldChar w:fldCharType="end"/>
                          </w:r>
                        </w:p>
                      </w:txbxContent>
                    </wps:txbx>
                    <wps:bodyPr lIns="0" tIns="0" rIns="0" bIns="0" upright="1"/>
                  </wps:wsp>
                </a:graphicData>
              </a:graphic>
            </wp:anchor>
          </w:drawing>
        </mc:Choice>
        <mc:Fallback>
          <w:pict>
            <v:shape id="_x0000_s1026" o:spid="_x0000_s1026" o:spt="202" type="#_x0000_t202" style="position:absolute;left:0pt;margin-left:208.95pt;margin-top:754.7pt;height:12.5pt;width:18.4pt;mso-position-horizontal-relative:margin;mso-position-vertical-relative:page;z-index:251679744;mso-width-relative:page;mso-height-relative:page;" filled="f" stroked="f" coordsize="21600,21600" o:gfxdata="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JBTtDbbAAAADQEAAA8AAAAAAAAAAQAgAAAAIgAAAGRycy9kb3du&#10;cmV2LnhtbFBLAQIUABQAAAAIAIdO4kD632fXwwEAAHwDAAAOAAAAAAAAAAEAIAAAACoBAABkcnMv&#10;ZTJvRG9jLnhtbFBLBQYAAAAABgAGAFkBAABfBQAAAAA=&#10;">
              <v:fill on="f" focussize="0,0"/>
              <v:stroke on="f"/>
              <v:imagedata o:title=""/>
              <o:lock v:ext="edit" aspectratio="f"/>
              <v:textbox inset="0mm,0mm,0mm,0mm">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60</w:t>
                    </w:r>
                    <w:r>
                      <w:rPr>
                        <w:rFonts w:ascii="Arial"/>
                        <w:spacing w:val="-5"/>
                        <w:w w:val="115"/>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rect id="_x0000_s2049" o:spid="_x0000_s2049" o:spt="1" style="position:absolute;left:0pt;margin-left:85.05pt;margin-top:55.15pt;height:0.45pt;width:453.6pt;mso-position-horizontal-relative:page;mso-position-vertical-relative:page;z-index:-251657216;mso-width-relative:page;mso-height-relative:page;" fillcolor="#000000" filled="t" stroked="f" coordsize="21600,21600">
          <v:path/>
          <v:fill on="t" focussize="0,0"/>
          <v:stroke on="f"/>
          <v:imagedata o:title=""/>
          <o:lock v:ext="edit"/>
        </v:rect>
      </w:pict>
    </w:r>
    <w:r>
      <w:pict>
        <v:shape id="_x0000_s2050" o:spid="_x0000_s2050" o:spt="202" type="#_x0000_t202" style="position:absolute;left:0pt;margin-left:357.65pt;margin-top:42.9pt;height:11pt;width:182.0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sz w:val="18"/>
                  </w:rPr>
                </w:pPr>
                <w:r>
                  <w:rPr>
                    <w:spacing w:val="-1"/>
                    <w:sz w:val="18"/>
                  </w:rPr>
                  <w:t>北京市政府采购项目竞争性磋商文件示范文本</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w:pict>
        <v:rect id="_x0000_s2051" o:spid="_x0000_s2051" o:spt="1" style="position:absolute;left:0pt;margin-left:85.05pt;margin-top:55.15pt;height:0.45pt;width:453.6pt;mso-position-horizontal-relative:page;mso-position-vertical-relative:page;z-index:-251655168;mso-width-relative:page;mso-height-relative:page;" fillcolor="#000000" filled="t" stroked="f" coordsize="21600,21600">
          <v:path/>
          <v:fill on="t" focussize="0,0"/>
          <v:stroke on="f"/>
          <v:imagedata o:title=""/>
          <o:lock v:ext="edit"/>
        </v:rect>
      </w:pict>
    </w:r>
    <w:r>
      <w:pict>
        <v:shape id="_x0000_s2052" o:spid="_x0000_s2052" o:spt="202" type="#_x0000_t202" style="position:absolute;left:0pt;margin-left:357.65pt;margin-top:42.9pt;height:11pt;width:182.05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pPr>
                  <w:spacing w:before="0" w:line="220" w:lineRule="exact"/>
                  <w:ind w:left="20" w:right="0" w:firstLine="0"/>
                  <w:jc w:val="left"/>
                  <w:rPr>
                    <w:sz w:val="18"/>
                  </w:rPr>
                </w:pPr>
                <w:r>
                  <w:rPr>
                    <w:spacing w:val="-1"/>
                    <w:sz w:val="18"/>
                  </w:rPr>
                  <w:t>北京市政府采购项目竞争性磋商文件示范文本</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75648" behindDoc="1" locked="0" layoutInCell="1" allowOverlap="1">
              <wp:simplePos x="0" y="0"/>
              <wp:positionH relativeFrom="page">
                <wp:posOffset>900430</wp:posOffset>
              </wp:positionH>
              <wp:positionV relativeFrom="page">
                <wp:posOffset>700405</wp:posOffset>
              </wp:positionV>
              <wp:extent cx="8892540" cy="8890"/>
              <wp:effectExtent l="0" t="0" r="0" b="0"/>
              <wp:wrapNone/>
              <wp:docPr id="2" name="矩形 2"/>
              <wp:cNvGraphicFramePr/>
              <a:graphic xmlns:a="http://schemas.openxmlformats.org/drawingml/2006/main">
                <a:graphicData uri="http://schemas.microsoft.com/office/word/2010/wordprocessingShape">
                  <wps:wsp>
                    <wps:cNvSpPr/>
                    <wps:spPr>
                      <a:xfrm>
                        <a:off x="0" y="0"/>
                        <a:ext cx="8892540" cy="8890"/>
                      </a:xfrm>
                      <a:prstGeom prst="rect">
                        <a:avLst/>
                      </a:prstGeom>
                      <a:solidFill>
                        <a:srgbClr val="000000"/>
                      </a:solidFill>
                      <a:ln w="9525">
                        <a:noFill/>
                      </a:ln>
                    </wps:spPr>
                    <wps:bodyPr upright="1"/>
                  </wps:wsp>
                </a:graphicData>
              </a:graphic>
            </wp:anchor>
          </w:drawing>
        </mc:Choice>
        <mc:Fallback>
          <w:pict>
            <v:rect id="_x0000_s1026" o:spid="_x0000_s1026" o:spt="1" style="position:absolute;left:0pt;margin-left:70.9pt;margin-top:55.15pt;height:0.7pt;width:700.2pt;mso-position-horizontal-relative:page;mso-position-vertical-relative:page;z-index:-251640832;mso-width-relative:page;mso-height-relative:page;" fillcolor="#000000" filled="t" stroked="f" coordsize="21600,21600" o:gfxdata="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BUInhfZAAAADAEAAA8AAAAAAAAAAQAgAAAAIgAAAGRycy9kb3ducmV2LnhtbFBLAQIUABQA&#10;AAAIAIdO4kCsGSYItgEAAGYDAAAOAAAAAAAAAAEAIAAAACgBAABkcnMvZTJvRG9jLnhtbFBLBQYA&#10;AAAABgAGAFkBAABQBQAAAAA=&#10;">
              <v:fill on="t" focussize="0,0"/>
              <v:stroke on="f"/>
              <v:imagedata o:title=""/>
              <o:lock v:ext="edit" aspectratio="f"/>
            </v:rect>
          </w:pict>
        </mc:Fallback>
      </mc:AlternateContent>
    </w:r>
    <w:r>
      <mc:AlternateContent>
        <mc:Choice Requires="wps">
          <w:drawing>
            <wp:anchor distT="0" distB="0" distL="114300" distR="114300" simplePos="0" relativeHeight="251676672" behindDoc="1" locked="0" layoutInCell="1" allowOverlap="1">
              <wp:simplePos x="0" y="0"/>
              <wp:positionH relativeFrom="page">
                <wp:posOffset>7494270</wp:posOffset>
              </wp:positionH>
              <wp:positionV relativeFrom="page">
                <wp:posOffset>544830</wp:posOffset>
              </wp:positionV>
              <wp:extent cx="2312035" cy="1397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2312035" cy="139700"/>
                      </a:xfrm>
                      <a:prstGeom prst="rect">
                        <a:avLst/>
                      </a:prstGeom>
                      <a:noFill/>
                      <a:ln w="9525">
                        <a:noFill/>
                      </a:ln>
                    </wps:spPr>
                    <wps:txbx>
                      <w:txbxContent>
                        <w:p>
                          <w:pPr>
                            <w:spacing w:before="0" w:line="220" w:lineRule="exact"/>
                            <w:ind w:left="20" w:right="0" w:firstLine="0"/>
                            <w:jc w:val="left"/>
                            <w:rPr>
                              <w:sz w:val="18"/>
                            </w:rPr>
                          </w:pPr>
                          <w:r>
                            <w:rPr>
                              <w:spacing w:val="-1"/>
                              <w:sz w:val="18"/>
                            </w:rPr>
                            <w:t>北京市政府采购项目竞争性磋商文件示范文本</w:t>
                          </w:r>
                        </w:p>
                      </w:txbxContent>
                    </wps:txbx>
                    <wps:bodyPr lIns="0" tIns="0" rIns="0" bIns="0" upright="1"/>
                  </wps:wsp>
                </a:graphicData>
              </a:graphic>
            </wp:anchor>
          </w:drawing>
        </mc:Choice>
        <mc:Fallback>
          <w:pict>
            <v:shape id="_x0000_s1026" o:spid="_x0000_s1026" o:spt="202" type="#_x0000_t202" style="position:absolute;left:0pt;margin-left:590.1pt;margin-top:42.9pt;height:11pt;width:182.05pt;mso-position-horizontal-relative:page;mso-position-vertical-relative:page;z-index:-251639808;mso-width-relative:page;mso-height-relative:page;" filled="f" stroked="f" coordsize="21600,21600" o:gfxdata="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nUNddkAAAAMAQAADwAAAAAAAAABACAAAAAiAAAAZHJzL2Rvd25y&#10;ZXYueG1sUEsBAhQAFAAAAAgAh07iQDZF2y3EAQAAewMAAA4AAAAAAAAAAQAgAAAAKAEAAGRycy9l&#10;Mm9Eb2MueG1sUEsFBgAAAAAGAAYAWQEAAF4FAAAAAA==&#10;">
              <v:fill on="f" focussize="0,0"/>
              <v:stroke on="f"/>
              <v:imagedata o:title=""/>
              <o:lock v:ext="edit" aspectratio="f"/>
              <v:textbox inset="0mm,0mm,0mm,0mm">
                <w:txbxContent>
                  <w:p>
                    <w:pPr>
                      <w:spacing w:before="0" w:line="220" w:lineRule="exact"/>
                      <w:ind w:left="20" w:right="0" w:firstLine="0"/>
                      <w:jc w:val="left"/>
                      <w:rPr>
                        <w:sz w:val="18"/>
                      </w:rPr>
                    </w:pPr>
                    <w:r>
                      <w:rPr>
                        <w:spacing w:val="-1"/>
                        <w:sz w:val="18"/>
                      </w:rPr>
                      <w:t>北京市政府采购项目竞争性磋商文件示范文本</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77696" behindDoc="1" locked="0" layoutInCell="1" allowOverlap="1">
              <wp:simplePos x="0" y="0"/>
              <wp:positionH relativeFrom="page">
                <wp:posOffset>900430</wp:posOffset>
              </wp:positionH>
              <wp:positionV relativeFrom="page">
                <wp:posOffset>700405</wp:posOffset>
              </wp:positionV>
              <wp:extent cx="8892540" cy="8890"/>
              <wp:effectExtent l="0" t="0" r="0" b="0"/>
              <wp:wrapNone/>
              <wp:docPr id="15" name="矩形 15"/>
              <wp:cNvGraphicFramePr/>
              <a:graphic xmlns:a="http://schemas.openxmlformats.org/drawingml/2006/main">
                <a:graphicData uri="http://schemas.microsoft.com/office/word/2010/wordprocessingShape">
                  <wps:wsp>
                    <wps:cNvSpPr/>
                    <wps:spPr>
                      <a:xfrm>
                        <a:off x="0" y="0"/>
                        <a:ext cx="8892540" cy="8890"/>
                      </a:xfrm>
                      <a:prstGeom prst="rect">
                        <a:avLst/>
                      </a:prstGeom>
                      <a:solidFill>
                        <a:srgbClr val="000000"/>
                      </a:solidFill>
                      <a:ln w="9525">
                        <a:noFill/>
                      </a:ln>
                    </wps:spPr>
                    <wps:bodyPr upright="1"/>
                  </wps:wsp>
                </a:graphicData>
              </a:graphic>
            </wp:anchor>
          </w:drawing>
        </mc:Choice>
        <mc:Fallback>
          <w:pict>
            <v:rect id="_x0000_s1026" o:spid="_x0000_s1026" o:spt="1" style="position:absolute;left:0pt;margin-left:70.9pt;margin-top:55.15pt;height:0.7pt;width:700.2pt;mso-position-horizontal-relative:page;mso-position-vertical-relative:page;z-index:-251638784;mso-width-relative:page;mso-height-relative:page;" fillcolor="#000000" filled="t" stroked="f" coordsize="21600,21600" o:gfxdata="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VCJ4X2QAAAAwBAAAPAAAAAAAAAAEAIAAAACIAAABkcnMvZG93bnJldi54bWxQSwECFAAU&#10;AAAACACHTuJAlMovRbcBAABoAwAADgAAAAAAAAABACAAAAAoAQAAZHJzL2Uyb0RvYy54bWxQSwUG&#10;AAAAAAYABgBZAQAAUQUAAAAA&#10;">
              <v:fill on="t" focussize="0,0"/>
              <v:stroke on="f"/>
              <v:imagedata o:title=""/>
              <o:lock v:ext="edit" aspectratio="f"/>
            </v:rect>
          </w:pict>
        </mc:Fallback>
      </mc:AlternateContent>
    </w:r>
    <w:r>
      <mc:AlternateContent>
        <mc:Choice Requires="wps">
          <w:drawing>
            <wp:anchor distT="0" distB="0" distL="114300" distR="114300" simplePos="0" relativeHeight="251678720" behindDoc="1" locked="0" layoutInCell="1" allowOverlap="1">
              <wp:simplePos x="0" y="0"/>
              <wp:positionH relativeFrom="page">
                <wp:posOffset>7494270</wp:posOffset>
              </wp:positionH>
              <wp:positionV relativeFrom="page">
                <wp:posOffset>544830</wp:posOffset>
              </wp:positionV>
              <wp:extent cx="2312035" cy="1397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2312035" cy="139700"/>
                      </a:xfrm>
                      <a:prstGeom prst="rect">
                        <a:avLst/>
                      </a:prstGeom>
                      <a:noFill/>
                      <a:ln w="9525">
                        <a:noFill/>
                      </a:ln>
                    </wps:spPr>
                    <wps:txbx>
                      <w:txbxContent>
                        <w:p>
                          <w:pPr>
                            <w:spacing w:before="0" w:line="220" w:lineRule="exact"/>
                            <w:ind w:left="20" w:right="0" w:firstLine="0"/>
                            <w:jc w:val="left"/>
                            <w:rPr>
                              <w:sz w:val="18"/>
                            </w:rPr>
                          </w:pPr>
                          <w:r>
                            <w:rPr>
                              <w:spacing w:val="-1"/>
                              <w:sz w:val="18"/>
                            </w:rPr>
                            <w:t>北京市政府采购项目竞争性磋商文件示范文本</w:t>
                          </w:r>
                        </w:p>
                      </w:txbxContent>
                    </wps:txbx>
                    <wps:bodyPr lIns="0" tIns="0" rIns="0" bIns="0" upright="1"/>
                  </wps:wsp>
                </a:graphicData>
              </a:graphic>
            </wp:anchor>
          </w:drawing>
        </mc:Choice>
        <mc:Fallback>
          <w:pict>
            <v:shape id="_x0000_s1026" o:spid="_x0000_s1026" o:spt="202" type="#_x0000_t202" style="position:absolute;left:0pt;margin-left:590.1pt;margin-top:42.9pt;height:11pt;width:182.05pt;mso-position-horizontal-relative:page;mso-position-vertical-relative:page;z-index:-251637760;mso-width-relative:page;mso-height-relative:page;" filled="f" stroked="f" coordsize="21600,21600" o:gfxdata="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nUNddkAAAAMAQAADwAAAAAAAAABACAAAAAiAAAAZHJzL2Rvd25y&#10;ZXYueG1sUEsBAhQAFAAAAAgAh07iQNPmiMHEAQAAfQMAAA4AAAAAAAAAAQAgAAAAKAEAAGRycy9l&#10;Mm9Eb2MueG1sUEsFBgAAAAAGAAYAWQEAAF4FAAAAAA==&#10;">
              <v:fill on="f" focussize="0,0"/>
              <v:stroke on="f"/>
              <v:imagedata o:title=""/>
              <o:lock v:ext="edit" aspectratio="f"/>
              <v:textbox inset="0mm,0mm,0mm,0mm">
                <w:txbxContent>
                  <w:p>
                    <w:pPr>
                      <w:spacing w:before="0" w:line="220" w:lineRule="exact"/>
                      <w:ind w:left="20" w:right="0" w:firstLine="0"/>
                      <w:jc w:val="left"/>
                      <w:rPr>
                        <w:sz w:val="18"/>
                      </w:rPr>
                    </w:pPr>
                    <w:r>
                      <w:rPr>
                        <w:spacing w:val="-1"/>
                        <w:sz w:val="18"/>
                      </w:rPr>
                      <w:t>北京市政府采购项目竞争性磋商文件示范文本</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0"/>
      </w:rPr>
    </w:pPr>
    <w:r>
      <mc:AlternateContent>
        <mc:Choice Requires="wps">
          <w:drawing>
            <wp:anchor distT="0" distB="0" distL="114300" distR="114300" simplePos="0" relativeHeight="251680768" behindDoc="1" locked="0" layoutInCell="1" allowOverlap="1">
              <wp:simplePos x="0" y="0"/>
              <wp:positionH relativeFrom="page">
                <wp:posOffset>900430</wp:posOffset>
              </wp:positionH>
              <wp:positionV relativeFrom="page">
                <wp:posOffset>700405</wp:posOffset>
              </wp:positionV>
              <wp:extent cx="8892540" cy="8890"/>
              <wp:effectExtent l="0" t="0" r="0" b="0"/>
              <wp:wrapNone/>
              <wp:docPr id="16" name="矩形 16"/>
              <wp:cNvGraphicFramePr/>
              <a:graphic xmlns:a="http://schemas.openxmlformats.org/drawingml/2006/main">
                <a:graphicData uri="http://schemas.microsoft.com/office/word/2010/wordprocessingShape">
                  <wps:wsp>
                    <wps:cNvSpPr/>
                    <wps:spPr>
                      <a:xfrm>
                        <a:off x="0" y="0"/>
                        <a:ext cx="8892540" cy="8890"/>
                      </a:xfrm>
                      <a:prstGeom prst="rect">
                        <a:avLst/>
                      </a:prstGeom>
                      <a:solidFill>
                        <a:srgbClr val="000000"/>
                      </a:solidFill>
                      <a:ln w="9525">
                        <a:noFill/>
                      </a:ln>
                    </wps:spPr>
                    <wps:bodyPr upright="1"/>
                  </wps:wsp>
                </a:graphicData>
              </a:graphic>
            </wp:anchor>
          </w:drawing>
        </mc:Choice>
        <mc:Fallback>
          <w:pict>
            <v:rect id="_x0000_s1026" o:spid="_x0000_s1026" o:spt="1" style="position:absolute;left:0pt;margin-left:70.9pt;margin-top:55.15pt;height:0.7pt;width:700.2pt;mso-position-horizontal-relative:page;mso-position-vertical-relative:page;z-index:-251635712;mso-width-relative:page;mso-height-relative:page;" fillcolor="#000000" filled="t" stroked="f" coordsize="21600,21600" o:gfxdata="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QieF9kAAAAMAQAADwAAAAAAAAABACAAAAAiAAAAZHJzL2Rvd25yZXYueG1sUEsBAhQA&#10;FAAAAAgAh07iQM7eray4AQAAaAMAAA4AAAAAAAAAAQAgAAAAKAEAAGRycy9lMm9Eb2MueG1sUEsF&#10;BgAAAAAGAAYAWQEAAFIFAAAAAA==&#10;">
              <v:fill on="t" focussize="0,0"/>
              <v:stroke on="f"/>
              <v:imagedata o:title=""/>
              <o:lock v:ext="edit" aspectratio="f"/>
            </v:rect>
          </w:pict>
        </mc:Fallback>
      </mc:AlternateContent>
    </w:r>
    <w:r>
      <mc:AlternateContent>
        <mc:Choice Requires="wps">
          <w:drawing>
            <wp:anchor distT="0" distB="0" distL="114300" distR="114300" simplePos="0" relativeHeight="251681792" behindDoc="1" locked="0" layoutInCell="1" allowOverlap="1">
              <wp:simplePos x="0" y="0"/>
              <wp:positionH relativeFrom="page">
                <wp:posOffset>7494270</wp:posOffset>
              </wp:positionH>
              <wp:positionV relativeFrom="page">
                <wp:posOffset>544830</wp:posOffset>
              </wp:positionV>
              <wp:extent cx="2312035" cy="1397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2312035" cy="139700"/>
                      </a:xfrm>
                      <a:prstGeom prst="rect">
                        <a:avLst/>
                      </a:prstGeom>
                      <a:noFill/>
                      <a:ln w="9525">
                        <a:noFill/>
                      </a:ln>
                    </wps:spPr>
                    <wps:txbx>
                      <w:txbxContent>
                        <w:p>
                          <w:pPr>
                            <w:spacing w:before="0" w:line="220" w:lineRule="exact"/>
                            <w:ind w:left="20" w:right="0" w:firstLine="0"/>
                            <w:jc w:val="left"/>
                            <w:rPr>
                              <w:sz w:val="18"/>
                            </w:rPr>
                          </w:pPr>
                          <w:r>
                            <w:rPr>
                              <w:spacing w:val="-1"/>
                              <w:sz w:val="18"/>
                            </w:rPr>
                            <w:t>北京市政府采购项目竞争性磋商文件示范文本</w:t>
                          </w:r>
                        </w:p>
                      </w:txbxContent>
                    </wps:txbx>
                    <wps:bodyPr lIns="0" tIns="0" rIns="0" bIns="0" upright="1"/>
                  </wps:wsp>
                </a:graphicData>
              </a:graphic>
            </wp:anchor>
          </w:drawing>
        </mc:Choice>
        <mc:Fallback>
          <w:pict>
            <v:shape id="_x0000_s1026" o:spid="_x0000_s1026" o:spt="202" type="#_x0000_t202" style="position:absolute;left:0pt;margin-left:590.1pt;margin-top:42.9pt;height:11pt;width:182.05pt;mso-position-horizontal-relative:page;mso-position-vertical-relative:page;z-index:-251634688;mso-width-relative:page;mso-height-relative:page;" filled="f" stroked="f" coordsize="21600,21600" o:gfxdata="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nUNddkAAAAMAQAADwAAAAAAAAABACAAAAAiAAAAZHJzL2Rvd25y&#10;ZXYueG1sUEsBAhQAFAAAAAgAh07iQDQJsK3EAQAAfQMAAA4AAAAAAAAAAQAgAAAAKAEAAGRycy9l&#10;Mm9Eb2MueG1sUEsFBgAAAAAGAAYAWQEAAF4FAAAAAA==&#10;">
              <v:fill on="f" focussize="0,0"/>
              <v:stroke on="f"/>
              <v:imagedata o:title=""/>
              <o:lock v:ext="edit" aspectratio="f"/>
              <v:textbox inset="0mm,0mm,0mm,0mm">
                <w:txbxContent>
                  <w:p>
                    <w:pPr>
                      <w:spacing w:before="0" w:line="220" w:lineRule="exact"/>
                      <w:ind w:left="20" w:right="0" w:firstLine="0"/>
                      <w:jc w:val="left"/>
                      <w:rPr>
                        <w:sz w:val="18"/>
                      </w:rPr>
                    </w:pPr>
                    <w:r>
                      <w:rPr>
                        <w:spacing w:val="-1"/>
                        <w:sz w:val="18"/>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D90A2A"/>
    <w:multiLevelType w:val="multilevel"/>
    <w:tmpl w:val="00D90A2A"/>
    <w:lvl w:ilvl="0" w:tentative="0">
      <w:start w:val="1"/>
      <w:numFmt w:val="decimal"/>
      <w:lvlText w:val="%1."/>
      <w:lvlJc w:val="left"/>
      <w:pPr>
        <w:ind w:left="1566" w:hanging="545"/>
        <w:jc w:val="left"/>
      </w:pPr>
      <w:rPr>
        <w:rFonts w:hint="default" w:ascii="Arial" w:hAnsi="Arial" w:eastAsia="Arial" w:cs="Arial"/>
        <w:b w:val="0"/>
        <w:bCs w:val="0"/>
        <w:i w:val="0"/>
        <w:iCs w:val="0"/>
        <w:spacing w:val="-2"/>
        <w:w w:val="114"/>
        <w:sz w:val="24"/>
        <w:szCs w:val="24"/>
        <w:lang w:val="en-US" w:eastAsia="zh-CN" w:bidi="ar-SA"/>
      </w:rPr>
    </w:lvl>
    <w:lvl w:ilvl="1" w:tentative="0">
      <w:start w:val="1"/>
      <w:numFmt w:val="decimal"/>
      <w:lvlText w:val="%1.%2"/>
      <w:lvlJc w:val="left"/>
      <w:pPr>
        <w:ind w:left="1460" w:hanging="440"/>
        <w:jc w:val="left"/>
      </w:pPr>
      <w:rPr>
        <w:rFonts w:hint="default" w:ascii="Arial" w:hAnsi="Arial" w:eastAsia="Arial" w:cs="Arial"/>
        <w:b w:val="0"/>
        <w:bCs w:val="0"/>
        <w:i w:val="0"/>
        <w:iCs w:val="0"/>
        <w:spacing w:val="-2"/>
        <w:w w:val="114"/>
        <w:sz w:val="24"/>
        <w:szCs w:val="24"/>
        <w:lang w:val="en-US" w:eastAsia="zh-CN" w:bidi="ar-SA"/>
      </w:rPr>
    </w:lvl>
    <w:lvl w:ilvl="2" w:tentative="0">
      <w:start w:val="1"/>
      <w:numFmt w:val="decimal"/>
      <w:lvlText w:val="%3."/>
      <w:lvlJc w:val="left"/>
      <w:pPr>
        <w:ind w:left="1519" w:hanging="258"/>
        <w:jc w:val="left"/>
      </w:pPr>
      <w:rPr>
        <w:rFonts w:hint="default" w:ascii="Arial" w:hAnsi="Arial" w:eastAsia="Arial" w:cs="Arial"/>
        <w:b/>
        <w:bCs/>
        <w:i w:val="0"/>
        <w:iCs w:val="0"/>
        <w:spacing w:val="-2"/>
        <w:w w:val="125"/>
        <w:sz w:val="22"/>
        <w:szCs w:val="22"/>
        <w:lang w:val="en-US" w:eastAsia="zh-CN" w:bidi="ar-SA"/>
      </w:rPr>
    </w:lvl>
    <w:lvl w:ilvl="3" w:tentative="0">
      <w:start w:val="0"/>
      <w:numFmt w:val="bullet"/>
      <w:lvlText w:val="•"/>
      <w:lvlJc w:val="left"/>
      <w:pPr>
        <w:ind w:left="2635" w:hanging="258"/>
      </w:pPr>
      <w:rPr>
        <w:rFonts w:hint="default"/>
        <w:lang w:val="en-US" w:eastAsia="zh-CN" w:bidi="ar-SA"/>
      </w:rPr>
    </w:lvl>
    <w:lvl w:ilvl="4" w:tentative="0">
      <w:start w:val="0"/>
      <w:numFmt w:val="bullet"/>
      <w:lvlText w:val="•"/>
      <w:lvlJc w:val="left"/>
      <w:pPr>
        <w:ind w:left="3711" w:hanging="258"/>
      </w:pPr>
      <w:rPr>
        <w:rFonts w:hint="default"/>
        <w:lang w:val="en-US" w:eastAsia="zh-CN" w:bidi="ar-SA"/>
      </w:rPr>
    </w:lvl>
    <w:lvl w:ilvl="5" w:tentative="0">
      <w:start w:val="0"/>
      <w:numFmt w:val="bullet"/>
      <w:lvlText w:val="•"/>
      <w:lvlJc w:val="left"/>
      <w:pPr>
        <w:ind w:left="4787" w:hanging="258"/>
      </w:pPr>
      <w:rPr>
        <w:rFonts w:hint="default"/>
        <w:lang w:val="en-US" w:eastAsia="zh-CN" w:bidi="ar-SA"/>
      </w:rPr>
    </w:lvl>
    <w:lvl w:ilvl="6" w:tentative="0">
      <w:start w:val="0"/>
      <w:numFmt w:val="bullet"/>
      <w:lvlText w:val="•"/>
      <w:lvlJc w:val="left"/>
      <w:pPr>
        <w:ind w:left="5863" w:hanging="258"/>
      </w:pPr>
      <w:rPr>
        <w:rFonts w:hint="default"/>
        <w:lang w:val="en-US" w:eastAsia="zh-CN" w:bidi="ar-SA"/>
      </w:rPr>
    </w:lvl>
    <w:lvl w:ilvl="7" w:tentative="0">
      <w:start w:val="0"/>
      <w:numFmt w:val="bullet"/>
      <w:lvlText w:val="•"/>
      <w:lvlJc w:val="left"/>
      <w:pPr>
        <w:ind w:left="6939" w:hanging="258"/>
      </w:pPr>
      <w:rPr>
        <w:rFonts w:hint="default"/>
        <w:lang w:val="en-US" w:eastAsia="zh-CN" w:bidi="ar-SA"/>
      </w:rPr>
    </w:lvl>
    <w:lvl w:ilvl="8" w:tentative="0">
      <w:start w:val="0"/>
      <w:numFmt w:val="bullet"/>
      <w:lvlText w:val="•"/>
      <w:lvlJc w:val="left"/>
      <w:pPr>
        <w:ind w:left="8015" w:hanging="258"/>
      </w:pPr>
      <w:rPr>
        <w:rFonts w:hint="default"/>
        <w:lang w:val="en-US" w:eastAsia="zh-CN" w:bidi="ar-SA"/>
      </w:rPr>
    </w:lvl>
  </w:abstractNum>
  <w:abstractNum w:abstractNumId="1">
    <w:nsid w:val="056AF10D"/>
    <w:multiLevelType w:val="multilevel"/>
    <w:tmpl w:val="056AF10D"/>
    <w:lvl w:ilvl="0" w:tentative="0">
      <w:start w:val="1"/>
      <w:numFmt w:val="decimal"/>
      <w:lvlText w:val="%1."/>
      <w:lvlJc w:val="left"/>
      <w:pPr>
        <w:ind w:left="1250" w:hanging="229"/>
        <w:jc w:val="left"/>
      </w:pPr>
      <w:rPr>
        <w:rFonts w:hint="default" w:ascii="Arial" w:hAnsi="Arial" w:eastAsia="Arial" w:cs="Arial"/>
        <w:b w:val="0"/>
        <w:bCs w:val="0"/>
        <w:i w:val="0"/>
        <w:iCs w:val="0"/>
        <w:spacing w:val="-2"/>
        <w:w w:val="114"/>
        <w:sz w:val="22"/>
        <w:szCs w:val="22"/>
        <w:lang w:val="en-US" w:eastAsia="zh-CN" w:bidi="ar-SA"/>
      </w:rPr>
    </w:lvl>
    <w:lvl w:ilvl="1" w:tentative="0">
      <w:start w:val="1"/>
      <w:numFmt w:val="decimal"/>
      <w:lvlText w:val="%1.%2"/>
      <w:lvlJc w:val="left"/>
      <w:pPr>
        <w:ind w:left="1520" w:hanging="500"/>
        <w:jc w:val="left"/>
      </w:pPr>
      <w:rPr>
        <w:rFonts w:hint="default" w:ascii="Arial" w:hAnsi="Arial" w:eastAsia="Arial" w:cs="Arial"/>
        <w:b w:val="0"/>
        <w:bCs w:val="0"/>
        <w:i w:val="0"/>
        <w:iCs w:val="0"/>
        <w:spacing w:val="-2"/>
        <w:w w:val="114"/>
        <w:sz w:val="24"/>
        <w:szCs w:val="24"/>
        <w:lang w:val="en-US" w:eastAsia="zh-CN" w:bidi="ar-SA"/>
      </w:rPr>
    </w:lvl>
    <w:lvl w:ilvl="2" w:tentative="0">
      <w:start w:val="0"/>
      <w:numFmt w:val="bullet"/>
      <w:lvlText w:val="•"/>
      <w:lvlJc w:val="left"/>
      <w:pPr>
        <w:ind w:left="1520" w:hanging="500"/>
      </w:pPr>
      <w:rPr>
        <w:rFonts w:hint="default"/>
        <w:lang w:val="en-US" w:eastAsia="zh-CN" w:bidi="ar-SA"/>
      </w:rPr>
    </w:lvl>
    <w:lvl w:ilvl="3" w:tentative="0">
      <w:start w:val="0"/>
      <w:numFmt w:val="bullet"/>
      <w:lvlText w:val="•"/>
      <w:lvlJc w:val="left"/>
      <w:pPr>
        <w:ind w:left="2600" w:hanging="500"/>
      </w:pPr>
      <w:rPr>
        <w:rFonts w:hint="default"/>
        <w:lang w:val="en-US" w:eastAsia="zh-CN" w:bidi="ar-SA"/>
      </w:rPr>
    </w:lvl>
    <w:lvl w:ilvl="4" w:tentative="0">
      <w:start w:val="0"/>
      <w:numFmt w:val="bullet"/>
      <w:lvlText w:val="•"/>
      <w:lvlJc w:val="left"/>
      <w:pPr>
        <w:ind w:left="3681" w:hanging="500"/>
      </w:pPr>
      <w:rPr>
        <w:rFonts w:hint="default"/>
        <w:lang w:val="en-US" w:eastAsia="zh-CN" w:bidi="ar-SA"/>
      </w:rPr>
    </w:lvl>
    <w:lvl w:ilvl="5" w:tentative="0">
      <w:start w:val="0"/>
      <w:numFmt w:val="bullet"/>
      <w:lvlText w:val="•"/>
      <w:lvlJc w:val="left"/>
      <w:pPr>
        <w:ind w:left="4762" w:hanging="500"/>
      </w:pPr>
      <w:rPr>
        <w:rFonts w:hint="default"/>
        <w:lang w:val="en-US" w:eastAsia="zh-CN" w:bidi="ar-SA"/>
      </w:rPr>
    </w:lvl>
    <w:lvl w:ilvl="6" w:tentative="0">
      <w:start w:val="0"/>
      <w:numFmt w:val="bullet"/>
      <w:lvlText w:val="•"/>
      <w:lvlJc w:val="left"/>
      <w:pPr>
        <w:ind w:left="5843" w:hanging="500"/>
      </w:pPr>
      <w:rPr>
        <w:rFonts w:hint="default"/>
        <w:lang w:val="en-US" w:eastAsia="zh-CN" w:bidi="ar-SA"/>
      </w:rPr>
    </w:lvl>
    <w:lvl w:ilvl="7" w:tentative="0">
      <w:start w:val="0"/>
      <w:numFmt w:val="bullet"/>
      <w:lvlText w:val="•"/>
      <w:lvlJc w:val="left"/>
      <w:pPr>
        <w:ind w:left="6924" w:hanging="500"/>
      </w:pPr>
      <w:rPr>
        <w:rFonts w:hint="default"/>
        <w:lang w:val="en-US" w:eastAsia="zh-CN" w:bidi="ar-SA"/>
      </w:rPr>
    </w:lvl>
    <w:lvl w:ilvl="8" w:tentative="0">
      <w:start w:val="0"/>
      <w:numFmt w:val="bullet"/>
      <w:lvlText w:val="•"/>
      <w:lvlJc w:val="left"/>
      <w:pPr>
        <w:ind w:left="8005" w:hanging="500"/>
      </w:pPr>
      <w:rPr>
        <w:rFonts w:hint="default"/>
        <w:lang w:val="en-US" w:eastAsia="zh-CN" w:bidi="ar-SA"/>
      </w:rPr>
    </w:lvl>
  </w:abstractNum>
  <w:abstractNum w:abstractNumId="2">
    <w:nsid w:val="0D09A559"/>
    <w:multiLevelType w:val="multilevel"/>
    <w:tmpl w:val="0D09A559"/>
    <w:lvl w:ilvl="0" w:tentative="0">
      <w:start w:val="1"/>
      <w:numFmt w:val="decimal"/>
      <w:lvlText w:val="%1."/>
      <w:lvlJc w:val="left"/>
      <w:pPr>
        <w:ind w:left="541" w:hanging="240"/>
        <w:jc w:val="left"/>
      </w:pPr>
      <w:rPr>
        <w:rFonts w:hint="default" w:ascii="Arial" w:hAnsi="Arial" w:eastAsia="Arial" w:cs="Arial"/>
        <w:b w:val="0"/>
        <w:bCs w:val="0"/>
        <w:i w:val="0"/>
        <w:iCs w:val="0"/>
        <w:spacing w:val="4"/>
        <w:w w:val="114"/>
        <w:sz w:val="22"/>
        <w:szCs w:val="22"/>
        <w:lang w:val="en-US" w:eastAsia="zh-CN" w:bidi="ar-SA"/>
      </w:rPr>
    </w:lvl>
    <w:lvl w:ilvl="1" w:tentative="0">
      <w:start w:val="0"/>
      <w:numFmt w:val="bullet"/>
      <w:lvlText w:val="•"/>
      <w:lvlJc w:val="left"/>
      <w:pPr>
        <w:ind w:left="1502" w:hanging="240"/>
      </w:pPr>
      <w:rPr>
        <w:rFonts w:hint="default"/>
        <w:lang w:val="en-US" w:eastAsia="zh-CN" w:bidi="ar-SA"/>
      </w:rPr>
    </w:lvl>
    <w:lvl w:ilvl="2" w:tentative="0">
      <w:start w:val="0"/>
      <w:numFmt w:val="bullet"/>
      <w:lvlText w:val="•"/>
      <w:lvlJc w:val="left"/>
      <w:pPr>
        <w:ind w:left="2465" w:hanging="240"/>
      </w:pPr>
      <w:rPr>
        <w:rFonts w:hint="default"/>
        <w:lang w:val="en-US" w:eastAsia="zh-CN" w:bidi="ar-SA"/>
      </w:rPr>
    </w:lvl>
    <w:lvl w:ilvl="3" w:tentative="0">
      <w:start w:val="0"/>
      <w:numFmt w:val="bullet"/>
      <w:lvlText w:val="•"/>
      <w:lvlJc w:val="left"/>
      <w:pPr>
        <w:ind w:left="3428" w:hanging="240"/>
      </w:pPr>
      <w:rPr>
        <w:rFonts w:hint="default"/>
        <w:lang w:val="en-US" w:eastAsia="zh-CN" w:bidi="ar-SA"/>
      </w:rPr>
    </w:lvl>
    <w:lvl w:ilvl="4" w:tentative="0">
      <w:start w:val="0"/>
      <w:numFmt w:val="bullet"/>
      <w:lvlText w:val="•"/>
      <w:lvlJc w:val="left"/>
      <w:pPr>
        <w:ind w:left="4390" w:hanging="240"/>
      </w:pPr>
      <w:rPr>
        <w:rFonts w:hint="default"/>
        <w:lang w:val="en-US" w:eastAsia="zh-CN" w:bidi="ar-SA"/>
      </w:rPr>
    </w:lvl>
    <w:lvl w:ilvl="5" w:tentative="0">
      <w:start w:val="0"/>
      <w:numFmt w:val="bullet"/>
      <w:lvlText w:val="•"/>
      <w:lvlJc w:val="left"/>
      <w:pPr>
        <w:ind w:left="5353" w:hanging="240"/>
      </w:pPr>
      <w:rPr>
        <w:rFonts w:hint="default"/>
        <w:lang w:val="en-US" w:eastAsia="zh-CN" w:bidi="ar-SA"/>
      </w:rPr>
    </w:lvl>
    <w:lvl w:ilvl="6" w:tentative="0">
      <w:start w:val="0"/>
      <w:numFmt w:val="bullet"/>
      <w:lvlText w:val="•"/>
      <w:lvlJc w:val="left"/>
      <w:pPr>
        <w:ind w:left="6316" w:hanging="240"/>
      </w:pPr>
      <w:rPr>
        <w:rFonts w:hint="default"/>
        <w:lang w:val="en-US" w:eastAsia="zh-CN" w:bidi="ar-SA"/>
      </w:rPr>
    </w:lvl>
    <w:lvl w:ilvl="7" w:tentative="0">
      <w:start w:val="0"/>
      <w:numFmt w:val="bullet"/>
      <w:lvlText w:val="•"/>
      <w:lvlJc w:val="left"/>
      <w:pPr>
        <w:ind w:left="7278" w:hanging="240"/>
      </w:pPr>
      <w:rPr>
        <w:rFonts w:hint="default"/>
        <w:lang w:val="en-US" w:eastAsia="zh-CN" w:bidi="ar-SA"/>
      </w:rPr>
    </w:lvl>
    <w:lvl w:ilvl="8" w:tentative="0">
      <w:start w:val="0"/>
      <w:numFmt w:val="bullet"/>
      <w:lvlText w:val="•"/>
      <w:lvlJc w:val="left"/>
      <w:pPr>
        <w:ind w:left="8241" w:hanging="240"/>
      </w:pPr>
      <w:rPr>
        <w:rFonts w:hint="default"/>
        <w:lang w:val="en-US" w:eastAsia="zh-CN" w:bidi="ar-SA"/>
      </w:rPr>
    </w:lvl>
  </w:abstractNum>
  <w:abstractNum w:abstractNumId="3">
    <w:nsid w:val="1E0D8693"/>
    <w:multiLevelType w:val="multilevel"/>
    <w:tmpl w:val="1E0D8693"/>
    <w:lvl w:ilvl="0" w:tentative="0">
      <w:start w:val="1"/>
      <w:numFmt w:val="decimal"/>
      <w:lvlText w:val="%1."/>
      <w:lvlJc w:val="left"/>
      <w:pPr>
        <w:ind w:left="541" w:hanging="229"/>
        <w:jc w:val="left"/>
      </w:pPr>
      <w:rPr>
        <w:rFonts w:hint="default" w:ascii="Arial" w:hAnsi="Arial" w:eastAsia="Arial" w:cs="Arial"/>
        <w:b w:val="0"/>
        <w:bCs w:val="0"/>
        <w:i w:val="0"/>
        <w:iCs w:val="0"/>
        <w:spacing w:val="-2"/>
        <w:w w:val="114"/>
        <w:sz w:val="22"/>
        <w:szCs w:val="22"/>
        <w:lang w:val="en-US" w:eastAsia="zh-CN" w:bidi="ar-SA"/>
      </w:rPr>
    </w:lvl>
    <w:lvl w:ilvl="1" w:tentative="0">
      <w:start w:val="0"/>
      <w:numFmt w:val="bullet"/>
      <w:lvlText w:val="•"/>
      <w:lvlJc w:val="left"/>
      <w:pPr>
        <w:ind w:left="1502" w:hanging="229"/>
      </w:pPr>
      <w:rPr>
        <w:rFonts w:hint="default"/>
        <w:lang w:val="en-US" w:eastAsia="zh-CN" w:bidi="ar-SA"/>
      </w:rPr>
    </w:lvl>
    <w:lvl w:ilvl="2" w:tentative="0">
      <w:start w:val="0"/>
      <w:numFmt w:val="bullet"/>
      <w:lvlText w:val="•"/>
      <w:lvlJc w:val="left"/>
      <w:pPr>
        <w:ind w:left="2465" w:hanging="229"/>
      </w:pPr>
      <w:rPr>
        <w:rFonts w:hint="default"/>
        <w:lang w:val="en-US" w:eastAsia="zh-CN" w:bidi="ar-SA"/>
      </w:rPr>
    </w:lvl>
    <w:lvl w:ilvl="3" w:tentative="0">
      <w:start w:val="0"/>
      <w:numFmt w:val="bullet"/>
      <w:lvlText w:val="•"/>
      <w:lvlJc w:val="left"/>
      <w:pPr>
        <w:ind w:left="3428" w:hanging="229"/>
      </w:pPr>
      <w:rPr>
        <w:rFonts w:hint="default"/>
        <w:lang w:val="en-US" w:eastAsia="zh-CN" w:bidi="ar-SA"/>
      </w:rPr>
    </w:lvl>
    <w:lvl w:ilvl="4" w:tentative="0">
      <w:start w:val="0"/>
      <w:numFmt w:val="bullet"/>
      <w:lvlText w:val="•"/>
      <w:lvlJc w:val="left"/>
      <w:pPr>
        <w:ind w:left="4390" w:hanging="229"/>
      </w:pPr>
      <w:rPr>
        <w:rFonts w:hint="default"/>
        <w:lang w:val="en-US" w:eastAsia="zh-CN" w:bidi="ar-SA"/>
      </w:rPr>
    </w:lvl>
    <w:lvl w:ilvl="5" w:tentative="0">
      <w:start w:val="0"/>
      <w:numFmt w:val="bullet"/>
      <w:lvlText w:val="•"/>
      <w:lvlJc w:val="left"/>
      <w:pPr>
        <w:ind w:left="5353" w:hanging="229"/>
      </w:pPr>
      <w:rPr>
        <w:rFonts w:hint="default"/>
        <w:lang w:val="en-US" w:eastAsia="zh-CN" w:bidi="ar-SA"/>
      </w:rPr>
    </w:lvl>
    <w:lvl w:ilvl="6" w:tentative="0">
      <w:start w:val="0"/>
      <w:numFmt w:val="bullet"/>
      <w:lvlText w:val="•"/>
      <w:lvlJc w:val="left"/>
      <w:pPr>
        <w:ind w:left="6316" w:hanging="229"/>
      </w:pPr>
      <w:rPr>
        <w:rFonts w:hint="default"/>
        <w:lang w:val="en-US" w:eastAsia="zh-CN" w:bidi="ar-SA"/>
      </w:rPr>
    </w:lvl>
    <w:lvl w:ilvl="7" w:tentative="0">
      <w:start w:val="0"/>
      <w:numFmt w:val="bullet"/>
      <w:lvlText w:val="•"/>
      <w:lvlJc w:val="left"/>
      <w:pPr>
        <w:ind w:left="7278" w:hanging="229"/>
      </w:pPr>
      <w:rPr>
        <w:rFonts w:hint="default"/>
        <w:lang w:val="en-US" w:eastAsia="zh-CN" w:bidi="ar-SA"/>
      </w:rPr>
    </w:lvl>
    <w:lvl w:ilvl="8" w:tentative="0">
      <w:start w:val="0"/>
      <w:numFmt w:val="bullet"/>
      <w:lvlText w:val="•"/>
      <w:lvlJc w:val="left"/>
      <w:pPr>
        <w:ind w:left="8241" w:hanging="229"/>
      </w:pPr>
      <w:rPr>
        <w:rFonts w:hint="default"/>
        <w:lang w:val="en-US" w:eastAsia="zh-CN" w:bidi="ar-SA"/>
      </w:rPr>
    </w:lvl>
  </w:abstractNum>
  <w:abstractNum w:abstractNumId="4">
    <w:nsid w:val="29034043"/>
    <w:multiLevelType w:val="multilevel"/>
    <w:tmpl w:val="29034043"/>
    <w:lvl w:ilvl="0" w:tentative="0">
      <w:start w:val="1"/>
      <w:numFmt w:val="decimal"/>
      <w:lvlText w:val="%1"/>
      <w:lvlJc w:val="left"/>
      <w:pPr>
        <w:ind w:left="901" w:hanging="360"/>
        <w:jc w:val="left"/>
      </w:pPr>
      <w:rPr>
        <w:rFonts w:hint="default" w:ascii="Arial" w:hAnsi="Arial" w:eastAsia="Arial" w:cs="Arial"/>
        <w:b w:val="0"/>
        <w:bCs w:val="0"/>
        <w:i w:val="0"/>
        <w:iCs w:val="0"/>
        <w:w w:val="114"/>
        <w:sz w:val="24"/>
        <w:szCs w:val="24"/>
        <w:lang w:val="en-US" w:eastAsia="zh-CN" w:bidi="ar-SA"/>
      </w:rPr>
    </w:lvl>
    <w:lvl w:ilvl="1" w:tentative="0">
      <w:start w:val="1"/>
      <w:numFmt w:val="decimal"/>
      <w:lvlText w:val="%1.%2"/>
      <w:lvlJc w:val="left"/>
      <w:pPr>
        <w:ind w:left="1616" w:hanging="720"/>
        <w:jc w:val="left"/>
      </w:pPr>
      <w:rPr>
        <w:rFonts w:hint="default" w:ascii="Arial" w:hAnsi="Arial" w:eastAsia="Arial" w:cs="Arial"/>
        <w:b w:val="0"/>
        <w:bCs w:val="0"/>
        <w:i w:val="0"/>
        <w:iCs w:val="0"/>
        <w:spacing w:val="-2"/>
        <w:w w:val="114"/>
        <w:sz w:val="24"/>
        <w:szCs w:val="24"/>
        <w:lang w:val="en-US" w:eastAsia="zh-CN" w:bidi="ar-SA"/>
      </w:rPr>
    </w:lvl>
    <w:lvl w:ilvl="2" w:tentative="0">
      <w:start w:val="1"/>
      <w:numFmt w:val="decimal"/>
      <w:lvlText w:val="%1.%2.%3"/>
      <w:lvlJc w:val="left"/>
      <w:pPr>
        <w:ind w:left="2521" w:hanging="900"/>
        <w:jc w:val="left"/>
      </w:pPr>
      <w:rPr>
        <w:rFonts w:hint="default" w:ascii="Arial" w:hAnsi="Arial" w:eastAsia="Arial" w:cs="Arial"/>
        <w:b w:val="0"/>
        <w:bCs w:val="0"/>
        <w:i w:val="0"/>
        <w:iCs w:val="0"/>
        <w:spacing w:val="-2"/>
        <w:w w:val="114"/>
        <w:sz w:val="24"/>
        <w:szCs w:val="24"/>
        <w:lang w:val="en-US" w:eastAsia="zh-CN" w:bidi="ar-SA"/>
      </w:rPr>
    </w:lvl>
    <w:lvl w:ilvl="3" w:tentative="0">
      <w:start w:val="0"/>
      <w:numFmt w:val="bullet"/>
      <w:lvlText w:val="•"/>
      <w:lvlJc w:val="left"/>
      <w:pPr>
        <w:ind w:left="3475" w:hanging="900"/>
      </w:pPr>
      <w:rPr>
        <w:rFonts w:hint="default"/>
        <w:lang w:val="en-US" w:eastAsia="zh-CN" w:bidi="ar-SA"/>
      </w:rPr>
    </w:lvl>
    <w:lvl w:ilvl="4" w:tentative="0">
      <w:start w:val="0"/>
      <w:numFmt w:val="bullet"/>
      <w:lvlText w:val="•"/>
      <w:lvlJc w:val="left"/>
      <w:pPr>
        <w:ind w:left="4431" w:hanging="900"/>
      </w:pPr>
      <w:rPr>
        <w:rFonts w:hint="default"/>
        <w:lang w:val="en-US" w:eastAsia="zh-CN" w:bidi="ar-SA"/>
      </w:rPr>
    </w:lvl>
    <w:lvl w:ilvl="5" w:tentative="0">
      <w:start w:val="0"/>
      <w:numFmt w:val="bullet"/>
      <w:lvlText w:val="•"/>
      <w:lvlJc w:val="left"/>
      <w:pPr>
        <w:ind w:left="5387" w:hanging="900"/>
      </w:pPr>
      <w:rPr>
        <w:rFonts w:hint="default"/>
        <w:lang w:val="en-US" w:eastAsia="zh-CN" w:bidi="ar-SA"/>
      </w:rPr>
    </w:lvl>
    <w:lvl w:ilvl="6" w:tentative="0">
      <w:start w:val="0"/>
      <w:numFmt w:val="bullet"/>
      <w:lvlText w:val="•"/>
      <w:lvlJc w:val="left"/>
      <w:pPr>
        <w:ind w:left="6343" w:hanging="900"/>
      </w:pPr>
      <w:rPr>
        <w:rFonts w:hint="default"/>
        <w:lang w:val="en-US" w:eastAsia="zh-CN" w:bidi="ar-SA"/>
      </w:rPr>
    </w:lvl>
    <w:lvl w:ilvl="7" w:tentative="0">
      <w:start w:val="0"/>
      <w:numFmt w:val="bullet"/>
      <w:lvlText w:val="•"/>
      <w:lvlJc w:val="left"/>
      <w:pPr>
        <w:ind w:left="7299" w:hanging="900"/>
      </w:pPr>
      <w:rPr>
        <w:rFonts w:hint="default"/>
        <w:lang w:val="en-US" w:eastAsia="zh-CN" w:bidi="ar-SA"/>
      </w:rPr>
    </w:lvl>
    <w:lvl w:ilvl="8" w:tentative="0">
      <w:start w:val="0"/>
      <w:numFmt w:val="bullet"/>
      <w:lvlText w:val="•"/>
      <w:lvlJc w:val="left"/>
      <w:pPr>
        <w:ind w:left="8255" w:hanging="900"/>
      </w:pPr>
      <w:rPr>
        <w:rFonts w:hint="default"/>
        <w:lang w:val="en-US" w:eastAsia="zh-CN" w:bidi="ar-SA"/>
      </w:rPr>
    </w:lvl>
  </w:abstractNum>
  <w:abstractNum w:abstractNumId="5">
    <w:nsid w:val="3029A98D"/>
    <w:multiLevelType w:val="multilevel"/>
    <w:tmpl w:val="3029A98D"/>
    <w:lvl w:ilvl="0" w:tentative="0">
      <w:start w:val="1"/>
      <w:numFmt w:val="decimal"/>
      <w:lvlText w:val="%1."/>
      <w:lvlJc w:val="left"/>
      <w:pPr>
        <w:ind w:left="401" w:hanging="348"/>
        <w:jc w:val="right"/>
      </w:pPr>
      <w:rPr>
        <w:rFonts w:hint="default" w:ascii="Arial" w:hAnsi="Arial" w:eastAsia="Arial" w:cs="Arial"/>
        <w:b w:val="0"/>
        <w:bCs w:val="0"/>
        <w:i w:val="0"/>
        <w:iCs w:val="0"/>
        <w:spacing w:val="-2"/>
        <w:w w:val="114"/>
        <w:sz w:val="24"/>
        <w:szCs w:val="24"/>
        <w:lang w:val="en-US" w:eastAsia="zh-CN" w:bidi="ar-SA"/>
      </w:rPr>
    </w:lvl>
    <w:lvl w:ilvl="1" w:tentative="0">
      <w:start w:val="0"/>
      <w:numFmt w:val="bullet"/>
      <w:lvlText w:val="•"/>
      <w:lvlJc w:val="left"/>
      <w:pPr>
        <w:ind w:left="1346" w:hanging="348"/>
      </w:pPr>
      <w:rPr>
        <w:rFonts w:hint="default"/>
        <w:lang w:val="en-US" w:eastAsia="zh-CN" w:bidi="ar-SA"/>
      </w:rPr>
    </w:lvl>
    <w:lvl w:ilvl="2" w:tentative="0">
      <w:start w:val="0"/>
      <w:numFmt w:val="bullet"/>
      <w:lvlText w:val="•"/>
      <w:lvlJc w:val="left"/>
      <w:pPr>
        <w:ind w:left="2293" w:hanging="348"/>
      </w:pPr>
      <w:rPr>
        <w:rFonts w:hint="default"/>
        <w:lang w:val="en-US" w:eastAsia="zh-CN" w:bidi="ar-SA"/>
      </w:rPr>
    </w:lvl>
    <w:lvl w:ilvl="3" w:tentative="0">
      <w:start w:val="0"/>
      <w:numFmt w:val="bullet"/>
      <w:lvlText w:val="•"/>
      <w:lvlJc w:val="left"/>
      <w:pPr>
        <w:ind w:left="3240" w:hanging="348"/>
      </w:pPr>
      <w:rPr>
        <w:rFonts w:hint="default"/>
        <w:lang w:val="en-US" w:eastAsia="zh-CN" w:bidi="ar-SA"/>
      </w:rPr>
    </w:lvl>
    <w:lvl w:ilvl="4" w:tentative="0">
      <w:start w:val="0"/>
      <w:numFmt w:val="bullet"/>
      <w:lvlText w:val="•"/>
      <w:lvlJc w:val="left"/>
      <w:pPr>
        <w:ind w:left="4186" w:hanging="348"/>
      </w:pPr>
      <w:rPr>
        <w:rFonts w:hint="default"/>
        <w:lang w:val="en-US" w:eastAsia="zh-CN" w:bidi="ar-SA"/>
      </w:rPr>
    </w:lvl>
    <w:lvl w:ilvl="5" w:tentative="0">
      <w:start w:val="0"/>
      <w:numFmt w:val="bullet"/>
      <w:lvlText w:val="•"/>
      <w:lvlJc w:val="left"/>
      <w:pPr>
        <w:ind w:left="5133" w:hanging="348"/>
      </w:pPr>
      <w:rPr>
        <w:rFonts w:hint="default"/>
        <w:lang w:val="en-US" w:eastAsia="zh-CN" w:bidi="ar-SA"/>
      </w:rPr>
    </w:lvl>
    <w:lvl w:ilvl="6" w:tentative="0">
      <w:start w:val="0"/>
      <w:numFmt w:val="bullet"/>
      <w:lvlText w:val="•"/>
      <w:lvlJc w:val="left"/>
      <w:pPr>
        <w:ind w:left="6080" w:hanging="348"/>
      </w:pPr>
      <w:rPr>
        <w:rFonts w:hint="default"/>
        <w:lang w:val="en-US" w:eastAsia="zh-CN" w:bidi="ar-SA"/>
      </w:rPr>
    </w:lvl>
    <w:lvl w:ilvl="7" w:tentative="0">
      <w:start w:val="0"/>
      <w:numFmt w:val="bullet"/>
      <w:lvlText w:val="•"/>
      <w:lvlJc w:val="left"/>
      <w:pPr>
        <w:ind w:left="7026" w:hanging="348"/>
      </w:pPr>
      <w:rPr>
        <w:rFonts w:hint="default"/>
        <w:lang w:val="en-US" w:eastAsia="zh-CN" w:bidi="ar-SA"/>
      </w:rPr>
    </w:lvl>
    <w:lvl w:ilvl="8" w:tentative="0">
      <w:start w:val="0"/>
      <w:numFmt w:val="bullet"/>
      <w:lvlText w:val="•"/>
      <w:lvlJc w:val="left"/>
      <w:pPr>
        <w:ind w:left="7973" w:hanging="348"/>
      </w:pPr>
      <w:rPr>
        <w:rFonts w:hint="default"/>
        <w:lang w:val="en-US" w:eastAsia="zh-CN" w:bidi="ar-SA"/>
      </w:rPr>
    </w:lvl>
  </w:abstractNum>
  <w:abstractNum w:abstractNumId="6">
    <w:nsid w:val="356DD605"/>
    <w:multiLevelType w:val="multilevel"/>
    <w:tmpl w:val="356DD605"/>
    <w:lvl w:ilvl="0" w:tentative="0">
      <w:start w:val="1"/>
      <w:numFmt w:val="decimal"/>
      <w:lvlText w:val="%1."/>
      <w:lvlJc w:val="left"/>
      <w:pPr>
        <w:ind w:left="1297" w:hanging="348"/>
        <w:jc w:val="left"/>
      </w:pPr>
      <w:rPr>
        <w:rFonts w:hint="default" w:ascii="Arial" w:hAnsi="Arial" w:eastAsia="Arial" w:cs="Arial"/>
        <w:b w:val="0"/>
        <w:bCs w:val="0"/>
        <w:i w:val="0"/>
        <w:iCs w:val="0"/>
        <w:spacing w:val="-2"/>
        <w:w w:val="114"/>
        <w:sz w:val="24"/>
        <w:szCs w:val="24"/>
        <w:lang w:val="en-US" w:eastAsia="zh-CN" w:bidi="ar-SA"/>
      </w:rPr>
    </w:lvl>
    <w:lvl w:ilvl="1" w:tentative="0">
      <w:start w:val="0"/>
      <w:numFmt w:val="bullet"/>
      <w:lvlText w:val="•"/>
      <w:lvlJc w:val="left"/>
      <w:pPr>
        <w:ind w:left="2186" w:hanging="348"/>
      </w:pPr>
      <w:rPr>
        <w:rFonts w:hint="default"/>
        <w:lang w:val="en-US" w:eastAsia="zh-CN" w:bidi="ar-SA"/>
      </w:rPr>
    </w:lvl>
    <w:lvl w:ilvl="2" w:tentative="0">
      <w:start w:val="0"/>
      <w:numFmt w:val="bullet"/>
      <w:lvlText w:val="•"/>
      <w:lvlJc w:val="left"/>
      <w:pPr>
        <w:ind w:left="3073" w:hanging="348"/>
      </w:pPr>
      <w:rPr>
        <w:rFonts w:hint="default"/>
        <w:lang w:val="en-US" w:eastAsia="zh-CN" w:bidi="ar-SA"/>
      </w:rPr>
    </w:lvl>
    <w:lvl w:ilvl="3" w:tentative="0">
      <w:start w:val="0"/>
      <w:numFmt w:val="bullet"/>
      <w:lvlText w:val="•"/>
      <w:lvlJc w:val="left"/>
      <w:pPr>
        <w:ind w:left="3960" w:hanging="348"/>
      </w:pPr>
      <w:rPr>
        <w:rFonts w:hint="default"/>
        <w:lang w:val="en-US" w:eastAsia="zh-CN" w:bidi="ar-SA"/>
      </w:rPr>
    </w:lvl>
    <w:lvl w:ilvl="4" w:tentative="0">
      <w:start w:val="0"/>
      <w:numFmt w:val="bullet"/>
      <w:lvlText w:val="•"/>
      <w:lvlJc w:val="left"/>
      <w:pPr>
        <w:ind w:left="4846" w:hanging="348"/>
      </w:pPr>
      <w:rPr>
        <w:rFonts w:hint="default"/>
        <w:lang w:val="en-US" w:eastAsia="zh-CN" w:bidi="ar-SA"/>
      </w:rPr>
    </w:lvl>
    <w:lvl w:ilvl="5" w:tentative="0">
      <w:start w:val="0"/>
      <w:numFmt w:val="bullet"/>
      <w:lvlText w:val="•"/>
      <w:lvlJc w:val="left"/>
      <w:pPr>
        <w:ind w:left="5733" w:hanging="348"/>
      </w:pPr>
      <w:rPr>
        <w:rFonts w:hint="default"/>
        <w:lang w:val="en-US" w:eastAsia="zh-CN" w:bidi="ar-SA"/>
      </w:rPr>
    </w:lvl>
    <w:lvl w:ilvl="6" w:tentative="0">
      <w:start w:val="0"/>
      <w:numFmt w:val="bullet"/>
      <w:lvlText w:val="•"/>
      <w:lvlJc w:val="left"/>
      <w:pPr>
        <w:ind w:left="6620" w:hanging="348"/>
      </w:pPr>
      <w:rPr>
        <w:rFonts w:hint="default"/>
        <w:lang w:val="en-US" w:eastAsia="zh-CN" w:bidi="ar-SA"/>
      </w:rPr>
    </w:lvl>
    <w:lvl w:ilvl="7" w:tentative="0">
      <w:start w:val="0"/>
      <w:numFmt w:val="bullet"/>
      <w:lvlText w:val="•"/>
      <w:lvlJc w:val="left"/>
      <w:pPr>
        <w:ind w:left="7506" w:hanging="348"/>
      </w:pPr>
      <w:rPr>
        <w:rFonts w:hint="default"/>
        <w:lang w:val="en-US" w:eastAsia="zh-CN" w:bidi="ar-SA"/>
      </w:rPr>
    </w:lvl>
    <w:lvl w:ilvl="8" w:tentative="0">
      <w:start w:val="0"/>
      <w:numFmt w:val="bullet"/>
      <w:lvlText w:val="•"/>
      <w:lvlJc w:val="left"/>
      <w:pPr>
        <w:ind w:left="8393" w:hanging="348"/>
      </w:pPr>
      <w:rPr>
        <w:rFonts w:hint="default"/>
        <w:lang w:val="en-US" w:eastAsia="zh-CN" w:bidi="ar-SA"/>
      </w:rPr>
    </w:lvl>
  </w:abstractNum>
  <w:abstractNum w:abstractNumId="7">
    <w:nsid w:val="3833A528"/>
    <w:multiLevelType w:val="multilevel"/>
    <w:tmpl w:val="3833A528"/>
    <w:lvl w:ilvl="0" w:tentative="0">
      <w:start w:val="1"/>
      <w:numFmt w:val="decimal"/>
      <w:lvlText w:val="%1."/>
      <w:lvlJc w:val="left"/>
      <w:pPr>
        <w:ind w:left="1250" w:hanging="229"/>
        <w:jc w:val="left"/>
      </w:pPr>
      <w:rPr>
        <w:rFonts w:hint="default" w:ascii="Arial" w:hAnsi="Arial" w:eastAsia="Arial" w:cs="Arial"/>
        <w:b w:val="0"/>
        <w:bCs w:val="0"/>
        <w:i w:val="0"/>
        <w:iCs w:val="0"/>
        <w:spacing w:val="-2"/>
        <w:w w:val="114"/>
        <w:sz w:val="22"/>
        <w:szCs w:val="22"/>
        <w:lang w:val="en-US" w:eastAsia="zh-CN" w:bidi="ar-SA"/>
      </w:rPr>
    </w:lvl>
    <w:lvl w:ilvl="1" w:tentative="0">
      <w:start w:val="0"/>
      <w:numFmt w:val="bullet"/>
      <w:lvlText w:val="•"/>
      <w:lvlJc w:val="left"/>
      <w:pPr>
        <w:ind w:left="2150" w:hanging="229"/>
      </w:pPr>
      <w:rPr>
        <w:rFonts w:hint="default"/>
        <w:lang w:val="en-US" w:eastAsia="zh-CN" w:bidi="ar-SA"/>
      </w:rPr>
    </w:lvl>
    <w:lvl w:ilvl="2" w:tentative="0">
      <w:start w:val="0"/>
      <w:numFmt w:val="bullet"/>
      <w:lvlText w:val="•"/>
      <w:lvlJc w:val="left"/>
      <w:pPr>
        <w:ind w:left="3041" w:hanging="229"/>
      </w:pPr>
      <w:rPr>
        <w:rFonts w:hint="default"/>
        <w:lang w:val="en-US" w:eastAsia="zh-CN" w:bidi="ar-SA"/>
      </w:rPr>
    </w:lvl>
    <w:lvl w:ilvl="3" w:tentative="0">
      <w:start w:val="0"/>
      <w:numFmt w:val="bullet"/>
      <w:lvlText w:val="•"/>
      <w:lvlJc w:val="left"/>
      <w:pPr>
        <w:ind w:left="3932" w:hanging="229"/>
      </w:pPr>
      <w:rPr>
        <w:rFonts w:hint="default"/>
        <w:lang w:val="en-US" w:eastAsia="zh-CN" w:bidi="ar-SA"/>
      </w:rPr>
    </w:lvl>
    <w:lvl w:ilvl="4" w:tentative="0">
      <w:start w:val="0"/>
      <w:numFmt w:val="bullet"/>
      <w:lvlText w:val="•"/>
      <w:lvlJc w:val="left"/>
      <w:pPr>
        <w:ind w:left="4822" w:hanging="229"/>
      </w:pPr>
      <w:rPr>
        <w:rFonts w:hint="default"/>
        <w:lang w:val="en-US" w:eastAsia="zh-CN" w:bidi="ar-SA"/>
      </w:rPr>
    </w:lvl>
    <w:lvl w:ilvl="5" w:tentative="0">
      <w:start w:val="0"/>
      <w:numFmt w:val="bullet"/>
      <w:lvlText w:val="•"/>
      <w:lvlJc w:val="left"/>
      <w:pPr>
        <w:ind w:left="5713" w:hanging="229"/>
      </w:pPr>
      <w:rPr>
        <w:rFonts w:hint="default"/>
        <w:lang w:val="en-US" w:eastAsia="zh-CN" w:bidi="ar-SA"/>
      </w:rPr>
    </w:lvl>
    <w:lvl w:ilvl="6" w:tentative="0">
      <w:start w:val="0"/>
      <w:numFmt w:val="bullet"/>
      <w:lvlText w:val="•"/>
      <w:lvlJc w:val="left"/>
      <w:pPr>
        <w:ind w:left="6604" w:hanging="229"/>
      </w:pPr>
      <w:rPr>
        <w:rFonts w:hint="default"/>
        <w:lang w:val="en-US" w:eastAsia="zh-CN" w:bidi="ar-SA"/>
      </w:rPr>
    </w:lvl>
    <w:lvl w:ilvl="7" w:tentative="0">
      <w:start w:val="0"/>
      <w:numFmt w:val="bullet"/>
      <w:lvlText w:val="•"/>
      <w:lvlJc w:val="left"/>
      <w:pPr>
        <w:ind w:left="7494" w:hanging="229"/>
      </w:pPr>
      <w:rPr>
        <w:rFonts w:hint="default"/>
        <w:lang w:val="en-US" w:eastAsia="zh-CN" w:bidi="ar-SA"/>
      </w:rPr>
    </w:lvl>
    <w:lvl w:ilvl="8" w:tentative="0">
      <w:start w:val="0"/>
      <w:numFmt w:val="bullet"/>
      <w:lvlText w:val="•"/>
      <w:lvlJc w:val="left"/>
      <w:pPr>
        <w:ind w:left="8385" w:hanging="229"/>
      </w:pPr>
      <w:rPr>
        <w:rFonts w:hint="default"/>
        <w:lang w:val="en-US" w:eastAsia="zh-CN" w:bidi="ar-SA"/>
      </w:rPr>
    </w:lvl>
  </w:abstractNum>
  <w:abstractNum w:abstractNumId="8">
    <w:nsid w:val="3C4EF1CC"/>
    <w:multiLevelType w:val="multilevel"/>
    <w:tmpl w:val="3C4EF1CC"/>
    <w:lvl w:ilvl="0" w:tentative="0">
      <w:start w:val="1"/>
      <w:numFmt w:val="decimal"/>
      <w:lvlText w:val="（%1）"/>
      <w:lvlJc w:val="left"/>
      <w:pPr>
        <w:ind w:left="740" w:hanging="633"/>
        <w:jc w:val="left"/>
      </w:pPr>
      <w:rPr>
        <w:rFonts w:hint="default" w:ascii="宋体" w:hAnsi="宋体" w:eastAsia="宋体" w:cs="宋体"/>
        <w:b w:val="0"/>
        <w:bCs w:val="0"/>
        <w:i w:val="0"/>
        <w:iCs w:val="0"/>
        <w:spacing w:val="-2"/>
        <w:w w:val="100"/>
        <w:sz w:val="22"/>
        <w:szCs w:val="22"/>
        <w:lang w:val="en-US" w:eastAsia="zh-CN" w:bidi="ar-SA"/>
      </w:rPr>
    </w:lvl>
    <w:lvl w:ilvl="1" w:tentative="0">
      <w:start w:val="0"/>
      <w:numFmt w:val="bullet"/>
      <w:lvlText w:val="•"/>
      <w:lvlJc w:val="left"/>
      <w:pPr>
        <w:ind w:left="1390" w:hanging="633"/>
      </w:pPr>
      <w:rPr>
        <w:rFonts w:hint="default"/>
        <w:lang w:val="en-US" w:eastAsia="zh-CN" w:bidi="ar-SA"/>
      </w:rPr>
    </w:lvl>
    <w:lvl w:ilvl="2" w:tentative="0">
      <w:start w:val="0"/>
      <w:numFmt w:val="bullet"/>
      <w:lvlText w:val="•"/>
      <w:lvlJc w:val="left"/>
      <w:pPr>
        <w:ind w:left="2040" w:hanging="633"/>
      </w:pPr>
      <w:rPr>
        <w:rFonts w:hint="default"/>
        <w:lang w:val="en-US" w:eastAsia="zh-CN" w:bidi="ar-SA"/>
      </w:rPr>
    </w:lvl>
    <w:lvl w:ilvl="3" w:tentative="0">
      <w:start w:val="0"/>
      <w:numFmt w:val="bullet"/>
      <w:lvlText w:val="•"/>
      <w:lvlJc w:val="left"/>
      <w:pPr>
        <w:ind w:left="2690" w:hanging="633"/>
      </w:pPr>
      <w:rPr>
        <w:rFonts w:hint="default"/>
        <w:lang w:val="en-US" w:eastAsia="zh-CN" w:bidi="ar-SA"/>
      </w:rPr>
    </w:lvl>
    <w:lvl w:ilvl="4" w:tentative="0">
      <w:start w:val="0"/>
      <w:numFmt w:val="bullet"/>
      <w:lvlText w:val="•"/>
      <w:lvlJc w:val="left"/>
      <w:pPr>
        <w:ind w:left="3341" w:hanging="633"/>
      </w:pPr>
      <w:rPr>
        <w:rFonts w:hint="default"/>
        <w:lang w:val="en-US" w:eastAsia="zh-CN" w:bidi="ar-SA"/>
      </w:rPr>
    </w:lvl>
    <w:lvl w:ilvl="5" w:tentative="0">
      <w:start w:val="0"/>
      <w:numFmt w:val="bullet"/>
      <w:lvlText w:val="•"/>
      <w:lvlJc w:val="left"/>
      <w:pPr>
        <w:ind w:left="3991" w:hanging="633"/>
      </w:pPr>
      <w:rPr>
        <w:rFonts w:hint="default"/>
        <w:lang w:val="en-US" w:eastAsia="zh-CN" w:bidi="ar-SA"/>
      </w:rPr>
    </w:lvl>
    <w:lvl w:ilvl="6" w:tentative="0">
      <w:start w:val="0"/>
      <w:numFmt w:val="bullet"/>
      <w:lvlText w:val="•"/>
      <w:lvlJc w:val="left"/>
      <w:pPr>
        <w:ind w:left="4641" w:hanging="633"/>
      </w:pPr>
      <w:rPr>
        <w:rFonts w:hint="default"/>
        <w:lang w:val="en-US" w:eastAsia="zh-CN" w:bidi="ar-SA"/>
      </w:rPr>
    </w:lvl>
    <w:lvl w:ilvl="7" w:tentative="0">
      <w:start w:val="0"/>
      <w:numFmt w:val="bullet"/>
      <w:lvlText w:val="•"/>
      <w:lvlJc w:val="left"/>
      <w:pPr>
        <w:ind w:left="5292" w:hanging="633"/>
      </w:pPr>
      <w:rPr>
        <w:rFonts w:hint="default"/>
        <w:lang w:val="en-US" w:eastAsia="zh-CN" w:bidi="ar-SA"/>
      </w:rPr>
    </w:lvl>
    <w:lvl w:ilvl="8" w:tentative="0">
      <w:start w:val="0"/>
      <w:numFmt w:val="bullet"/>
      <w:lvlText w:val="•"/>
      <w:lvlJc w:val="left"/>
      <w:pPr>
        <w:ind w:left="5942" w:hanging="633"/>
      </w:pPr>
      <w:rPr>
        <w:rFonts w:hint="default"/>
        <w:lang w:val="en-US" w:eastAsia="zh-CN" w:bidi="ar-SA"/>
      </w:rPr>
    </w:lvl>
  </w:abstractNum>
  <w:abstractNum w:abstractNumId="9">
    <w:nsid w:val="63E99705"/>
    <w:multiLevelType w:val="singleLevel"/>
    <w:tmpl w:val="63E99705"/>
    <w:lvl w:ilvl="0" w:tentative="0">
      <w:start w:val="12"/>
      <w:numFmt w:val="chineseCounting"/>
      <w:suff w:val="space"/>
      <w:lvlText w:val="第%1条"/>
      <w:lvlJc w:val="left"/>
    </w:lvl>
  </w:abstractNum>
  <w:abstractNum w:abstractNumId="10">
    <w:nsid w:val="659F4FBB"/>
    <w:multiLevelType w:val="singleLevel"/>
    <w:tmpl w:val="659F4FBB"/>
    <w:lvl w:ilvl="0" w:tentative="0">
      <w:start w:val="8"/>
      <w:numFmt w:val="chineseCounting"/>
      <w:suff w:val="nothing"/>
      <w:lvlText w:val="%1、"/>
      <w:lvlJc w:val="left"/>
    </w:lvl>
  </w:abstractNum>
  <w:abstractNum w:abstractNumId="11">
    <w:nsid w:val="659F8307"/>
    <w:multiLevelType w:val="singleLevel"/>
    <w:tmpl w:val="659F8307"/>
    <w:lvl w:ilvl="0" w:tentative="0">
      <w:start w:val="2"/>
      <w:numFmt w:val="chineseCounting"/>
      <w:suff w:val="nothing"/>
      <w:lvlText w:val="%1、"/>
      <w:lvlJc w:val="left"/>
    </w:lvl>
  </w:abstractNum>
  <w:abstractNum w:abstractNumId="12">
    <w:nsid w:val="659F87D1"/>
    <w:multiLevelType w:val="singleLevel"/>
    <w:tmpl w:val="659F87D1"/>
    <w:lvl w:ilvl="0" w:tentative="0">
      <w:start w:val="5"/>
      <w:numFmt w:val="chineseCounting"/>
      <w:lvlText w:val="第%1章"/>
      <w:lvlJc w:val="left"/>
    </w:lvl>
  </w:abstractNum>
  <w:abstractNum w:abstractNumId="13">
    <w:nsid w:val="65A0A437"/>
    <w:multiLevelType w:val="singleLevel"/>
    <w:tmpl w:val="65A0A437"/>
    <w:lvl w:ilvl="0" w:tentative="0">
      <w:start w:val="2"/>
      <w:numFmt w:val="chineseCounting"/>
      <w:suff w:val="nothing"/>
      <w:lvlText w:val="(%1)"/>
      <w:lvlJc w:val="left"/>
    </w:lvl>
  </w:abstractNum>
  <w:abstractNum w:abstractNumId="14">
    <w:nsid w:val="67A0B3A8"/>
    <w:multiLevelType w:val="multilevel"/>
    <w:tmpl w:val="67A0B3A8"/>
    <w:lvl w:ilvl="0" w:tentative="0">
      <w:start w:val="1"/>
      <w:numFmt w:val="decimal"/>
      <w:lvlText w:val="%1"/>
      <w:lvlJc w:val="left"/>
      <w:pPr>
        <w:ind w:left="812" w:hanging="272"/>
        <w:jc w:val="right"/>
      </w:pPr>
      <w:rPr>
        <w:rFonts w:hint="default"/>
        <w:w w:val="114"/>
        <w:lang w:val="en-US" w:eastAsia="zh-CN" w:bidi="ar-SA"/>
      </w:rPr>
    </w:lvl>
    <w:lvl w:ilvl="1" w:tentative="0">
      <w:start w:val="1"/>
      <w:numFmt w:val="decimal"/>
      <w:lvlText w:val="%1-%2"/>
      <w:lvlJc w:val="left"/>
      <w:pPr>
        <w:ind w:left="1052" w:hanging="512"/>
        <w:jc w:val="left"/>
      </w:pPr>
      <w:rPr>
        <w:rFonts w:hint="default" w:ascii="Arial" w:hAnsi="Arial" w:eastAsia="Arial" w:cs="Arial"/>
        <w:b w:val="0"/>
        <w:bCs w:val="0"/>
        <w:i w:val="0"/>
        <w:iCs w:val="0"/>
        <w:spacing w:val="-2"/>
        <w:w w:val="112"/>
        <w:sz w:val="24"/>
        <w:szCs w:val="24"/>
        <w:lang w:val="en-US" w:eastAsia="zh-CN" w:bidi="ar-SA"/>
      </w:rPr>
    </w:lvl>
    <w:lvl w:ilvl="2" w:tentative="0">
      <w:start w:val="1"/>
      <w:numFmt w:val="decimal"/>
      <w:lvlText w:val="%1-%2-%3"/>
      <w:lvlJc w:val="left"/>
      <w:pPr>
        <w:ind w:left="1359" w:hanging="819"/>
        <w:jc w:val="left"/>
      </w:pPr>
      <w:rPr>
        <w:rFonts w:hint="default"/>
        <w:spacing w:val="-2"/>
        <w:w w:val="124"/>
        <w:lang w:val="en-US" w:eastAsia="zh-CN" w:bidi="ar-SA"/>
      </w:rPr>
    </w:lvl>
    <w:lvl w:ilvl="3" w:tentative="0">
      <w:start w:val="1"/>
      <w:numFmt w:val="decimal"/>
      <w:lvlText w:val="%4."/>
      <w:lvlJc w:val="left"/>
      <w:pPr>
        <w:ind w:left="541" w:hanging="240"/>
        <w:jc w:val="left"/>
      </w:pPr>
      <w:rPr>
        <w:rFonts w:hint="default" w:ascii="Arial" w:hAnsi="Arial" w:eastAsia="Arial" w:cs="Arial"/>
        <w:b w:val="0"/>
        <w:bCs w:val="0"/>
        <w:i w:val="0"/>
        <w:iCs w:val="0"/>
        <w:spacing w:val="4"/>
        <w:w w:val="114"/>
        <w:sz w:val="22"/>
        <w:szCs w:val="22"/>
        <w:lang w:val="en-US" w:eastAsia="zh-CN" w:bidi="ar-SA"/>
      </w:rPr>
    </w:lvl>
    <w:lvl w:ilvl="4" w:tentative="0">
      <w:start w:val="0"/>
      <w:numFmt w:val="bullet"/>
      <w:lvlText w:val="•"/>
      <w:lvlJc w:val="left"/>
      <w:pPr>
        <w:ind w:left="1360" w:hanging="240"/>
      </w:pPr>
      <w:rPr>
        <w:rFonts w:hint="default"/>
        <w:lang w:val="en-US" w:eastAsia="zh-CN" w:bidi="ar-SA"/>
      </w:rPr>
    </w:lvl>
    <w:lvl w:ilvl="5" w:tentative="0">
      <w:start w:val="0"/>
      <w:numFmt w:val="bullet"/>
      <w:lvlText w:val="•"/>
      <w:lvlJc w:val="left"/>
      <w:pPr>
        <w:ind w:left="2717" w:hanging="240"/>
      </w:pPr>
      <w:rPr>
        <w:rFonts w:hint="default"/>
        <w:lang w:val="en-US" w:eastAsia="zh-CN" w:bidi="ar-SA"/>
      </w:rPr>
    </w:lvl>
    <w:lvl w:ilvl="6" w:tentative="0">
      <w:start w:val="0"/>
      <w:numFmt w:val="bullet"/>
      <w:lvlText w:val="•"/>
      <w:lvlJc w:val="left"/>
      <w:pPr>
        <w:ind w:left="4075" w:hanging="240"/>
      </w:pPr>
      <w:rPr>
        <w:rFonts w:hint="default"/>
        <w:lang w:val="en-US" w:eastAsia="zh-CN" w:bidi="ar-SA"/>
      </w:rPr>
    </w:lvl>
    <w:lvl w:ilvl="7" w:tentative="0">
      <w:start w:val="0"/>
      <w:numFmt w:val="bullet"/>
      <w:lvlText w:val="•"/>
      <w:lvlJc w:val="left"/>
      <w:pPr>
        <w:ind w:left="5433" w:hanging="240"/>
      </w:pPr>
      <w:rPr>
        <w:rFonts w:hint="default"/>
        <w:lang w:val="en-US" w:eastAsia="zh-CN" w:bidi="ar-SA"/>
      </w:rPr>
    </w:lvl>
    <w:lvl w:ilvl="8" w:tentative="0">
      <w:start w:val="0"/>
      <w:numFmt w:val="bullet"/>
      <w:lvlText w:val="•"/>
      <w:lvlJc w:val="left"/>
      <w:pPr>
        <w:ind w:left="6791" w:hanging="240"/>
      </w:pPr>
      <w:rPr>
        <w:rFonts w:hint="default"/>
        <w:lang w:val="en-US" w:eastAsia="zh-CN" w:bidi="ar-SA"/>
      </w:rPr>
    </w:lvl>
  </w:abstractNum>
  <w:abstractNum w:abstractNumId="15">
    <w:nsid w:val="680FB164"/>
    <w:multiLevelType w:val="multilevel"/>
    <w:tmpl w:val="680FB164"/>
    <w:lvl w:ilvl="0" w:tentative="0">
      <w:start w:val="1"/>
      <w:numFmt w:val="decimal"/>
      <w:lvlText w:val="（%1）"/>
      <w:lvlJc w:val="left"/>
      <w:pPr>
        <w:ind w:left="1605" w:hanging="633"/>
        <w:jc w:val="left"/>
      </w:pPr>
      <w:rPr>
        <w:rFonts w:hint="default" w:ascii="宋体" w:hAnsi="宋体" w:eastAsia="宋体" w:cs="宋体"/>
        <w:b w:val="0"/>
        <w:bCs w:val="0"/>
        <w:i w:val="0"/>
        <w:iCs w:val="0"/>
        <w:spacing w:val="-2"/>
        <w:w w:val="100"/>
        <w:sz w:val="22"/>
        <w:szCs w:val="22"/>
        <w:lang w:val="en-US" w:eastAsia="zh-CN" w:bidi="ar-SA"/>
      </w:rPr>
    </w:lvl>
    <w:lvl w:ilvl="1" w:tentative="0">
      <w:start w:val="0"/>
      <w:numFmt w:val="bullet"/>
      <w:lvlText w:val="•"/>
      <w:lvlJc w:val="left"/>
      <w:pPr>
        <w:ind w:left="2456" w:hanging="633"/>
      </w:pPr>
      <w:rPr>
        <w:rFonts w:hint="default"/>
        <w:lang w:val="en-US" w:eastAsia="zh-CN" w:bidi="ar-SA"/>
      </w:rPr>
    </w:lvl>
    <w:lvl w:ilvl="2" w:tentative="0">
      <w:start w:val="0"/>
      <w:numFmt w:val="bullet"/>
      <w:lvlText w:val="•"/>
      <w:lvlJc w:val="left"/>
      <w:pPr>
        <w:ind w:left="3313" w:hanging="633"/>
      </w:pPr>
      <w:rPr>
        <w:rFonts w:hint="default"/>
        <w:lang w:val="en-US" w:eastAsia="zh-CN" w:bidi="ar-SA"/>
      </w:rPr>
    </w:lvl>
    <w:lvl w:ilvl="3" w:tentative="0">
      <w:start w:val="0"/>
      <w:numFmt w:val="bullet"/>
      <w:lvlText w:val="•"/>
      <w:lvlJc w:val="left"/>
      <w:pPr>
        <w:ind w:left="4170" w:hanging="633"/>
      </w:pPr>
      <w:rPr>
        <w:rFonts w:hint="default"/>
        <w:lang w:val="en-US" w:eastAsia="zh-CN" w:bidi="ar-SA"/>
      </w:rPr>
    </w:lvl>
    <w:lvl w:ilvl="4" w:tentative="0">
      <w:start w:val="0"/>
      <w:numFmt w:val="bullet"/>
      <w:lvlText w:val="•"/>
      <w:lvlJc w:val="left"/>
      <w:pPr>
        <w:ind w:left="5026" w:hanging="633"/>
      </w:pPr>
      <w:rPr>
        <w:rFonts w:hint="default"/>
        <w:lang w:val="en-US" w:eastAsia="zh-CN" w:bidi="ar-SA"/>
      </w:rPr>
    </w:lvl>
    <w:lvl w:ilvl="5" w:tentative="0">
      <w:start w:val="0"/>
      <w:numFmt w:val="bullet"/>
      <w:lvlText w:val="•"/>
      <w:lvlJc w:val="left"/>
      <w:pPr>
        <w:ind w:left="5883" w:hanging="633"/>
      </w:pPr>
      <w:rPr>
        <w:rFonts w:hint="default"/>
        <w:lang w:val="en-US" w:eastAsia="zh-CN" w:bidi="ar-SA"/>
      </w:rPr>
    </w:lvl>
    <w:lvl w:ilvl="6" w:tentative="0">
      <w:start w:val="0"/>
      <w:numFmt w:val="bullet"/>
      <w:lvlText w:val="•"/>
      <w:lvlJc w:val="left"/>
      <w:pPr>
        <w:ind w:left="6740" w:hanging="633"/>
      </w:pPr>
      <w:rPr>
        <w:rFonts w:hint="default"/>
        <w:lang w:val="en-US" w:eastAsia="zh-CN" w:bidi="ar-SA"/>
      </w:rPr>
    </w:lvl>
    <w:lvl w:ilvl="7" w:tentative="0">
      <w:start w:val="0"/>
      <w:numFmt w:val="bullet"/>
      <w:lvlText w:val="•"/>
      <w:lvlJc w:val="left"/>
      <w:pPr>
        <w:ind w:left="7596" w:hanging="633"/>
      </w:pPr>
      <w:rPr>
        <w:rFonts w:hint="default"/>
        <w:lang w:val="en-US" w:eastAsia="zh-CN" w:bidi="ar-SA"/>
      </w:rPr>
    </w:lvl>
    <w:lvl w:ilvl="8" w:tentative="0">
      <w:start w:val="0"/>
      <w:numFmt w:val="bullet"/>
      <w:lvlText w:val="•"/>
      <w:lvlJc w:val="left"/>
      <w:pPr>
        <w:ind w:left="8453" w:hanging="633"/>
      </w:pPr>
      <w:rPr>
        <w:rFonts w:hint="default"/>
        <w:lang w:val="en-US" w:eastAsia="zh-CN" w:bidi="ar-SA"/>
      </w:rPr>
    </w:lvl>
  </w:abstractNum>
  <w:abstractNum w:abstractNumId="16">
    <w:nsid w:val="6B6A0831"/>
    <w:multiLevelType w:val="multilevel"/>
    <w:tmpl w:val="6B6A0831"/>
    <w:lvl w:ilvl="0" w:tentative="0">
      <w:start w:val="1"/>
      <w:numFmt w:val="decimal"/>
      <w:lvlText w:val="%1"/>
      <w:lvlJc w:val="left"/>
      <w:pPr>
        <w:ind w:left="896" w:hanging="356"/>
        <w:jc w:val="left"/>
      </w:pPr>
      <w:rPr>
        <w:rFonts w:hint="default" w:ascii="Arial" w:hAnsi="Arial" w:eastAsia="Arial" w:cs="Arial"/>
        <w:b w:val="0"/>
        <w:bCs w:val="0"/>
        <w:i w:val="0"/>
        <w:iCs w:val="0"/>
        <w:w w:val="114"/>
        <w:sz w:val="24"/>
        <w:szCs w:val="24"/>
        <w:lang w:val="en-US" w:eastAsia="zh-CN" w:bidi="ar-SA"/>
      </w:rPr>
    </w:lvl>
    <w:lvl w:ilvl="1" w:tentative="0">
      <w:start w:val="1"/>
      <w:numFmt w:val="decimal"/>
      <w:lvlText w:val="%1.%2"/>
      <w:lvlJc w:val="left"/>
      <w:pPr>
        <w:ind w:left="1621" w:hanging="720"/>
        <w:jc w:val="left"/>
      </w:pPr>
      <w:rPr>
        <w:rFonts w:hint="default" w:ascii="Arial" w:hAnsi="Arial" w:eastAsia="Arial" w:cs="Arial"/>
        <w:b w:val="0"/>
        <w:bCs w:val="0"/>
        <w:i w:val="0"/>
        <w:iCs w:val="0"/>
        <w:spacing w:val="-2"/>
        <w:w w:val="114"/>
        <w:sz w:val="24"/>
        <w:szCs w:val="24"/>
        <w:lang w:val="en-US" w:eastAsia="zh-CN" w:bidi="ar-SA"/>
      </w:rPr>
    </w:lvl>
    <w:lvl w:ilvl="2" w:tentative="0">
      <w:start w:val="1"/>
      <w:numFmt w:val="decimal"/>
      <w:lvlText w:val="%1.%2.%3"/>
      <w:lvlJc w:val="left"/>
      <w:pPr>
        <w:ind w:left="2521" w:hanging="900"/>
        <w:jc w:val="left"/>
      </w:pPr>
      <w:rPr>
        <w:rFonts w:hint="default" w:ascii="Arial" w:hAnsi="Arial" w:eastAsia="Arial" w:cs="Arial"/>
        <w:b w:val="0"/>
        <w:bCs w:val="0"/>
        <w:i w:val="0"/>
        <w:iCs w:val="0"/>
        <w:spacing w:val="-2"/>
        <w:w w:val="114"/>
        <w:sz w:val="24"/>
        <w:szCs w:val="24"/>
        <w:lang w:val="en-US" w:eastAsia="zh-CN" w:bidi="ar-SA"/>
      </w:rPr>
    </w:lvl>
    <w:lvl w:ilvl="3" w:tentative="0">
      <w:start w:val="1"/>
      <w:numFmt w:val="decimal"/>
      <w:lvlText w:val="%1.%2.%3.%4"/>
      <w:lvlJc w:val="left"/>
      <w:pPr>
        <w:ind w:left="3426" w:hanging="900"/>
        <w:jc w:val="left"/>
      </w:pPr>
      <w:rPr>
        <w:rFonts w:hint="default" w:ascii="Arial" w:hAnsi="Arial" w:eastAsia="Arial" w:cs="Arial"/>
        <w:b w:val="0"/>
        <w:bCs w:val="0"/>
        <w:i w:val="0"/>
        <w:iCs w:val="0"/>
        <w:spacing w:val="-2"/>
        <w:w w:val="114"/>
        <w:sz w:val="24"/>
        <w:szCs w:val="24"/>
        <w:lang w:val="en-US" w:eastAsia="zh-CN" w:bidi="ar-SA"/>
      </w:rPr>
    </w:lvl>
    <w:lvl w:ilvl="4" w:tentative="0">
      <w:start w:val="1"/>
      <w:numFmt w:val="decimal"/>
      <w:lvlText w:val="（%5）"/>
      <w:lvlJc w:val="left"/>
      <w:pPr>
        <w:ind w:left="3375" w:hanging="641"/>
        <w:jc w:val="left"/>
      </w:pPr>
      <w:rPr>
        <w:rFonts w:hint="default" w:ascii="宋体" w:hAnsi="宋体" w:eastAsia="宋体" w:cs="宋体"/>
        <w:b w:val="0"/>
        <w:bCs w:val="0"/>
        <w:i w:val="0"/>
        <w:iCs w:val="0"/>
        <w:spacing w:val="2"/>
        <w:w w:val="100"/>
        <w:sz w:val="22"/>
        <w:szCs w:val="22"/>
        <w:lang w:val="en-US" w:eastAsia="zh-CN" w:bidi="ar-SA"/>
      </w:rPr>
    </w:lvl>
    <w:lvl w:ilvl="5" w:tentative="0">
      <w:start w:val="0"/>
      <w:numFmt w:val="bullet"/>
      <w:lvlText w:val="•"/>
      <w:lvlJc w:val="left"/>
      <w:pPr>
        <w:ind w:left="3380" w:hanging="641"/>
      </w:pPr>
      <w:rPr>
        <w:rFonts w:hint="default"/>
        <w:lang w:val="en-US" w:eastAsia="zh-CN" w:bidi="ar-SA"/>
      </w:rPr>
    </w:lvl>
    <w:lvl w:ilvl="6" w:tentative="0">
      <w:start w:val="0"/>
      <w:numFmt w:val="bullet"/>
      <w:lvlText w:val="•"/>
      <w:lvlJc w:val="left"/>
      <w:pPr>
        <w:ind w:left="3420" w:hanging="641"/>
      </w:pPr>
      <w:rPr>
        <w:rFonts w:hint="default"/>
        <w:lang w:val="en-US" w:eastAsia="zh-CN" w:bidi="ar-SA"/>
      </w:rPr>
    </w:lvl>
    <w:lvl w:ilvl="7" w:tentative="0">
      <w:start w:val="0"/>
      <w:numFmt w:val="bullet"/>
      <w:lvlText w:val="•"/>
      <w:lvlJc w:val="left"/>
      <w:pPr>
        <w:ind w:left="5106" w:hanging="641"/>
      </w:pPr>
      <w:rPr>
        <w:rFonts w:hint="default"/>
        <w:lang w:val="en-US" w:eastAsia="zh-CN" w:bidi="ar-SA"/>
      </w:rPr>
    </w:lvl>
    <w:lvl w:ilvl="8" w:tentative="0">
      <w:start w:val="0"/>
      <w:numFmt w:val="bullet"/>
      <w:lvlText w:val="•"/>
      <w:lvlJc w:val="left"/>
      <w:pPr>
        <w:ind w:left="6793" w:hanging="641"/>
      </w:pPr>
      <w:rPr>
        <w:rFonts w:hint="default"/>
        <w:lang w:val="en-US" w:eastAsia="zh-CN" w:bidi="ar-SA"/>
      </w:rPr>
    </w:lvl>
  </w:abstractNum>
  <w:abstractNum w:abstractNumId="17">
    <w:nsid w:val="6E9752D2"/>
    <w:multiLevelType w:val="multilevel"/>
    <w:tmpl w:val="6E9752D2"/>
    <w:lvl w:ilvl="0" w:tentative="0">
      <w:start w:val="1"/>
      <w:numFmt w:val="decimal"/>
      <w:lvlText w:val="（%1）"/>
      <w:lvlJc w:val="left"/>
      <w:pPr>
        <w:ind w:left="541" w:hanging="635"/>
        <w:jc w:val="left"/>
      </w:pPr>
      <w:rPr>
        <w:rFonts w:hint="default" w:ascii="宋体" w:hAnsi="宋体" w:eastAsia="宋体" w:cs="宋体"/>
        <w:b w:val="0"/>
        <w:bCs w:val="0"/>
        <w:i w:val="0"/>
        <w:iCs w:val="0"/>
        <w:spacing w:val="-1"/>
        <w:w w:val="100"/>
        <w:sz w:val="22"/>
        <w:szCs w:val="22"/>
        <w:lang w:val="en-US" w:eastAsia="zh-CN" w:bidi="ar-SA"/>
      </w:rPr>
    </w:lvl>
    <w:lvl w:ilvl="1" w:tentative="0">
      <w:start w:val="0"/>
      <w:numFmt w:val="bullet"/>
      <w:lvlText w:val="•"/>
      <w:lvlJc w:val="left"/>
      <w:pPr>
        <w:ind w:left="1502" w:hanging="635"/>
      </w:pPr>
      <w:rPr>
        <w:rFonts w:hint="default"/>
        <w:lang w:val="en-US" w:eastAsia="zh-CN" w:bidi="ar-SA"/>
      </w:rPr>
    </w:lvl>
    <w:lvl w:ilvl="2" w:tentative="0">
      <w:start w:val="0"/>
      <w:numFmt w:val="bullet"/>
      <w:lvlText w:val="•"/>
      <w:lvlJc w:val="left"/>
      <w:pPr>
        <w:ind w:left="2465" w:hanging="635"/>
      </w:pPr>
      <w:rPr>
        <w:rFonts w:hint="default"/>
        <w:lang w:val="en-US" w:eastAsia="zh-CN" w:bidi="ar-SA"/>
      </w:rPr>
    </w:lvl>
    <w:lvl w:ilvl="3" w:tentative="0">
      <w:start w:val="0"/>
      <w:numFmt w:val="bullet"/>
      <w:lvlText w:val="•"/>
      <w:lvlJc w:val="left"/>
      <w:pPr>
        <w:ind w:left="3428" w:hanging="635"/>
      </w:pPr>
      <w:rPr>
        <w:rFonts w:hint="default"/>
        <w:lang w:val="en-US" w:eastAsia="zh-CN" w:bidi="ar-SA"/>
      </w:rPr>
    </w:lvl>
    <w:lvl w:ilvl="4" w:tentative="0">
      <w:start w:val="0"/>
      <w:numFmt w:val="bullet"/>
      <w:lvlText w:val="•"/>
      <w:lvlJc w:val="left"/>
      <w:pPr>
        <w:ind w:left="4390" w:hanging="635"/>
      </w:pPr>
      <w:rPr>
        <w:rFonts w:hint="default"/>
        <w:lang w:val="en-US" w:eastAsia="zh-CN" w:bidi="ar-SA"/>
      </w:rPr>
    </w:lvl>
    <w:lvl w:ilvl="5" w:tentative="0">
      <w:start w:val="0"/>
      <w:numFmt w:val="bullet"/>
      <w:lvlText w:val="•"/>
      <w:lvlJc w:val="left"/>
      <w:pPr>
        <w:ind w:left="5353" w:hanging="635"/>
      </w:pPr>
      <w:rPr>
        <w:rFonts w:hint="default"/>
        <w:lang w:val="en-US" w:eastAsia="zh-CN" w:bidi="ar-SA"/>
      </w:rPr>
    </w:lvl>
    <w:lvl w:ilvl="6" w:tentative="0">
      <w:start w:val="0"/>
      <w:numFmt w:val="bullet"/>
      <w:lvlText w:val="•"/>
      <w:lvlJc w:val="left"/>
      <w:pPr>
        <w:ind w:left="6316" w:hanging="635"/>
      </w:pPr>
      <w:rPr>
        <w:rFonts w:hint="default"/>
        <w:lang w:val="en-US" w:eastAsia="zh-CN" w:bidi="ar-SA"/>
      </w:rPr>
    </w:lvl>
    <w:lvl w:ilvl="7" w:tentative="0">
      <w:start w:val="0"/>
      <w:numFmt w:val="bullet"/>
      <w:lvlText w:val="•"/>
      <w:lvlJc w:val="left"/>
      <w:pPr>
        <w:ind w:left="7278" w:hanging="635"/>
      </w:pPr>
      <w:rPr>
        <w:rFonts w:hint="default"/>
        <w:lang w:val="en-US" w:eastAsia="zh-CN" w:bidi="ar-SA"/>
      </w:rPr>
    </w:lvl>
    <w:lvl w:ilvl="8" w:tentative="0">
      <w:start w:val="0"/>
      <w:numFmt w:val="bullet"/>
      <w:lvlText w:val="•"/>
      <w:lvlJc w:val="left"/>
      <w:pPr>
        <w:ind w:left="8241" w:hanging="635"/>
      </w:pPr>
      <w:rPr>
        <w:rFonts w:hint="default"/>
        <w:lang w:val="en-US" w:eastAsia="zh-CN" w:bidi="ar-SA"/>
      </w:rPr>
    </w:lvl>
  </w:abstractNum>
  <w:abstractNum w:abstractNumId="18">
    <w:nsid w:val="714F5ACF"/>
    <w:multiLevelType w:val="multilevel"/>
    <w:tmpl w:val="714F5ACF"/>
    <w:lvl w:ilvl="0" w:tentative="0">
      <w:start w:val="1"/>
      <w:numFmt w:val="decimal"/>
      <w:lvlText w:val="%1."/>
      <w:lvlJc w:val="left"/>
      <w:pPr>
        <w:ind w:left="1250" w:hanging="229"/>
        <w:jc w:val="left"/>
      </w:pPr>
      <w:rPr>
        <w:rFonts w:hint="default" w:ascii="Arial" w:hAnsi="Arial" w:eastAsia="Arial" w:cs="Arial"/>
        <w:b w:val="0"/>
        <w:bCs w:val="0"/>
        <w:i w:val="0"/>
        <w:iCs w:val="0"/>
        <w:spacing w:val="-2"/>
        <w:w w:val="114"/>
        <w:sz w:val="22"/>
        <w:szCs w:val="22"/>
        <w:lang w:val="en-US" w:eastAsia="zh-CN" w:bidi="ar-SA"/>
      </w:rPr>
    </w:lvl>
    <w:lvl w:ilvl="1" w:tentative="0">
      <w:start w:val="0"/>
      <w:numFmt w:val="bullet"/>
      <w:lvlText w:val="•"/>
      <w:lvlJc w:val="left"/>
      <w:pPr>
        <w:ind w:left="2150" w:hanging="229"/>
      </w:pPr>
      <w:rPr>
        <w:rFonts w:hint="default"/>
        <w:lang w:val="en-US" w:eastAsia="zh-CN" w:bidi="ar-SA"/>
      </w:rPr>
    </w:lvl>
    <w:lvl w:ilvl="2" w:tentative="0">
      <w:start w:val="0"/>
      <w:numFmt w:val="bullet"/>
      <w:lvlText w:val="•"/>
      <w:lvlJc w:val="left"/>
      <w:pPr>
        <w:ind w:left="3041" w:hanging="229"/>
      </w:pPr>
      <w:rPr>
        <w:rFonts w:hint="default"/>
        <w:lang w:val="en-US" w:eastAsia="zh-CN" w:bidi="ar-SA"/>
      </w:rPr>
    </w:lvl>
    <w:lvl w:ilvl="3" w:tentative="0">
      <w:start w:val="0"/>
      <w:numFmt w:val="bullet"/>
      <w:lvlText w:val="•"/>
      <w:lvlJc w:val="left"/>
      <w:pPr>
        <w:ind w:left="3932" w:hanging="229"/>
      </w:pPr>
      <w:rPr>
        <w:rFonts w:hint="default"/>
        <w:lang w:val="en-US" w:eastAsia="zh-CN" w:bidi="ar-SA"/>
      </w:rPr>
    </w:lvl>
    <w:lvl w:ilvl="4" w:tentative="0">
      <w:start w:val="0"/>
      <w:numFmt w:val="bullet"/>
      <w:lvlText w:val="•"/>
      <w:lvlJc w:val="left"/>
      <w:pPr>
        <w:ind w:left="4822" w:hanging="229"/>
      </w:pPr>
      <w:rPr>
        <w:rFonts w:hint="default"/>
        <w:lang w:val="en-US" w:eastAsia="zh-CN" w:bidi="ar-SA"/>
      </w:rPr>
    </w:lvl>
    <w:lvl w:ilvl="5" w:tentative="0">
      <w:start w:val="0"/>
      <w:numFmt w:val="bullet"/>
      <w:lvlText w:val="•"/>
      <w:lvlJc w:val="left"/>
      <w:pPr>
        <w:ind w:left="5713" w:hanging="229"/>
      </w:pPr>
      <w:rPr>
        <w:rFonts w:hint="default"/>
        <w:lang w:val="en-US" w:eastAsia="zh-CN" w:bidi="ar-SA"/>
      </w:rPr>
    </w:lvl>
    <w:lvl w:ilvl="6" w:tentative="0">
      <w:start w:val="0"/>
      <w:numFmt w:val="bullet"/>
      <w:lvlText w:val="•"/>
      <w:lvlJc w:val="left"/>
      <w:pPr>
        <w:ind w:left="6604" w:hanging="229"/>
      </w:pPr>
      <w:rPr>
        <w:rFonts w:hint="default"/>
        <w:lang w:val="en-US" w:eastAsia="zh-CN" w:bidi="ar-SA"/>
      </w:rPr>
    </w:lvl>
    <w:lvl w:ilvl="7" w:tentative="0">
      <w:start w:val="0"/>
      <w:numFmt w:val="bullet"/>
      <w:lvlText w:val="•"/>
      <w:lvlJc w:val="left"/>
      <w:pPr>
        <w:ind w:left="7494" w:hanging="229"/>
      </w:pPr>
      <w:rPr>
        <w:rFonts w:hint="default"/>
        <w:lang w:val="en-US" w:eastAsia="zh-CN" w:bidi="ar-SA"/>
      </w:rPr>
    </w:lvl>
    <w:lvl w:ilvl="8" w:tentative="0">
      <w:start w:val="0"/>
      <w:numFmt w:val="bullet"/>
      <w:lvlText w:val="•"/>
      <w:lvlJc w:val="left"/>
      <w:pPr>
        <w:ind w:left="8385" w:hanging="229"/>
      </w:pPr>
      <w:rPr>
        <w:rFonts w:hint="default"/>
        <w:lang w:val="en-US" w:eastAsia="zh-CN" w:bidi="ar-SA"/>
      </w:rPr>
    </w:lvl>
  </w:abstractNum>
  <w:abstractNum w:abstractNumId="19">
    <w:nsid w:val="7A9C8D7F"/>
    <w:multiLevelType w:val="multilevel"/>
    <w:tmpl w:val="7A9C8D7F"/>
    <w:lvl w:ilvl="0" w:tentative="0">
      <w:start w:val="2"/>
      <w:numFmt w:val="decimal"/>
      <w:lvlText w:val="%1）"/>
      <w:lvlJc w:val="left"/>
      <w:pPr>
        <w:ind w:left="541" w:hanging="393"/>
        <w:jc w:val="left"/>
      </w:pPr>
      <w:rPr>
        <w:rFonts w:hint="default" w:ascii="Arial" w:hAnsi="Arial" w:eastAsia="Arial" w:cs="Arial"/>
        <w:b w:val="0"/>
        <w:bCs w:val="0"/>
        <w:i w:val="0"/>
        <w:iCs w:val="0"/>
        <w:spacing w:val="-2"/>
        <w:w w:val="100"/>
        <w:sz w:val="22"/>
        <w:szCs w:val="22"/>
        <w:lang w:val="en-US" w:eastAsia="zh-CN" w:bidi="ar-SA"/>
      </w:rPr>
    </w:lvl>
    <w:lvl w:ilvl="1" w:tentative="0">
      <w:start w:val="0"/>
      <w:numFmt w:val="bullet"/>
      <w:lvlText w:val="•"/>
      <w:lvlJc w:val="left"/>
      <w:pPr>
        <w:ind w:left="1502" w:hanging="393"/>
      </w:pPr>
      <w:rPr>
        <w:rFonts w:hint="default"/>
        <w:lang w:val="en-US" w:eastAsia="zh-CN" w:bidi="ar-SA"/>
      </w:rPr>
    </w:lvl>
    <w:lvl w:ilvl="2" w:tentative="0">
      <w:start w:val="0"/>
      <w:numFmt w:val="bullet"/>
      <w:lvlText w:val="•"/>
      <w:lvlJc w:val="left"/>
      <w:pPr>
        <w:ind w:left="2465" w:hanging="393"/>
      </w:pPr>
      <w:rPr>
        <w:rFonts w:hint="default"/>
        <w:lang w:val="en-US" w:eastAsia="zh-CN" w:bidi="ar-SA"/>
      </w:rPr>
    </w:lvl>
    <w:lvl w:ilvl="3" w:tentative="0">
      <w:start w:val="0"/>
      <w:numFmt w:val="bullet"/>
      <w:lvlText w:val="•"/>
      <w:lvlJc w:val="left"/>
      <w:pPr>
        <w:ind w:left="3428" w:hanging="393"/>
      </w:pPr>
      <w:rPr>
        <w:rFonts w:hint="default"/>
        <w:lang w:val="en-US" w:eastAsia="zh-CN" w:bidi="ar-SA"/>
      </w:rPr>
    </w:lvl>
    <w:lvl w:ilvl="4" w:tentative="0">
      <w:start w:val="0"/>
      <w:numFmt w:val="bullet"/>
      <w:lvlText w:val="•"/>
      <w:lvlJc w:val="left"/>
      <w:pPr>
        <w:ind w:left="4390" w:hanging="393"/>
      </w:pPr>
      <w:rPr>
        <w:rFonts w:hint="default"/>
        <w:lang w:val="en-US" w:eastAsia="zh-CN" w:bidi="ar-SA"/>
      </w:rPr>
    </w:lvl>
    <w:lvl w:ilvl="5" w:tentative="0">
      <w:start w:val="0"/>
      <w:numFmt w:val="bullet"/>
      <w:lvlText w:val="•"/>
      <w:lvlJc w:val="left"/>
      <w:pPr>
        <w:ind w:left="5353" w:hanging="393"/>
      </w:pPr>
      <w:rPr>
        <w:rFonts w:hint="default"/>
        <w:lang w:val="en-US" w:eastAsia="zh-CN" w:bidi="ar-SA"/>
      </w:rPr>
    </w:lvl>
    <w:lvl w:ilvl="6" w:tentative="0">
      <w:start w:val="0"/>
      <w:numFmt w:val="bullet"/>
      <w:lvlText w:val="•"/>
      <w:lvlJc w:val="left"/>
      <w:pPr>
        <w:ind w:left="6316" w:hanging="393"/>
      </w:pPr>
      <w:rPr>
        <w:rFonts w:hint="default"/>
        <w:lang w:val="en-US" w:eastAsia="zh-CN" w:bidi="ar-SA"/>
      </w:rPr>
    </w:lvl>
    <w:lvl w:ilvl="7" w:tentative="0">
      <w:start w:val="0"/>
      <w:numFmt w:val="bullet"/>
      <w:lvlText w:val="•"/>
      <w:lvlJc w:val="left"/>
      <w:pPr>
        <w:ind w:left="7278" w:hanging="393"/>
      </w:pPr>
      <w:rPr>
        <w:rFonts w:hint="default"/>
        <w:lang w:val="en-US" w:eastAsia="zh-CN" w:bidi="ar-SA"/>
      </w:rPr>
    </w:lvl>
    <w:lvl w:ilvl="8" w:tentative="0">
      <w:start w:val="0"/>
      <w:numFmt w:val="bullet"/>
      <w:lvlText w:val="•"/>
      <w:lvlJc w:val="left"/>
      <w:pPr>
        <w:ind w:left="8241" w:hanging="393"/>
      </w:pPr>
      <w:rPr>
        <w:rFonts w:hint="default"/>
        <w:lang w:val="en-US" w:eastAsia="zh-CN" w:bidi="ar-SA"/>
      </w:rPr>
    </w:lvl>
  </w:abstractNum>
  <w:num w:numId="1">
    <w:abstractNumId w:val="18"/>
  </w:num>
  <w:num w:numId="2">
    <w:abstractNumId w:val="1"/>
  </w:num>
  <w:num w:numId="3">
    <w:abstractNumId w:val="7"/>
  </w:num>
  <w:num w:numId="4">
    <w:abstractNumId w:val="0"/>
  </w:num>
  <w:num w:numId="5">
    <w:abstractNumId w:val="10"/>
  </w:num>
  <w:num w:numId="6">
    <w:abstractNumId w:val="8"/>
  </w:num>
  <w:num w:numId="7">
    <w:abstractNumId w:val="16"/>
  </w:num>
  <w:num w:numId="8">
    <w:abstractNumId w:val="4"/>
  </w:num>
  <w:num w:numId="9">
    <w:abstractNumId w:val="11"/>
  </w:num>
  <w:num w:numId="10">
    <w:abstractNumId w:val="13"/>
  </w:num>
  <w:num w:numId="11">
    <w:abstractNumId w:val="12"/>
  </w:num>
  <w:num w:numId="12">
    <w:abstractNumId w:val="9"/>
  </w:num>
  <w:num w:numId="13">
    <w:abstractNumId w:val="14"/>
  </w:num>
  <w:num w:numId="14">
    <w:abstractNumId w:val="17"/>
  </w:num>
  <w:num w:numId="15">
    <w:abstractNumId w:val="19"/>
  </w:num>
  <w:num w:numId="16">
    <w:abstractNumId w:val="2"/>
  </w:num>
  <w:num w:numId="17">
    <w:abstractNumId w:val="6"/>
  </w:num>
  <w:num w:numId="18">
    <w:abstractNumId w:val="15"/>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6994953"/>
    <w:rsid w:val="0D13039A"/>
    <w:rsid w:val="0D657DCA"/>
    <w:rsid w:val="0E3A771F"/>
    <w:rsid w:val="15AA485F"/>
    <w:rsid w:val="18275A7F"/>
    <w:rsid w:val="24085928"/>
    <w:rsid w:val="2A7F7DEF"/>
    <w:rsid w:val="2C0E57EA"/>
    <w:rsid w:val="2E884607"/>
    <w:rsid w:val="331E726A"/>
    <w:rsid w:val="3AA124F5"/>
    <w:rsid w:val="42620BF0"/>
    <w:rsid w:val="4C611521"/>
    <w:rsid w:val="4F8E00A0"/>
    <w:rsid w:val="533D1BE4"/>
    <w:rsid w:val="57EC1BA1"/>
    <w:rsid w:val="60563EBD"/>
    <w:rsid w:val="63D44BFE"/>
    <w:rsid w:val="71007B8D"/>
    <w:rsid w:val="72EF7174"/>
    <w:rsid w:val="73EC2409"/>
    <w:rsid w:val="7A3627DB"/>
    <w:rsid w:val="7C1E6D8E"/>
    <w:rsid w:val="7E825E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First Indent 2"/>
    <w:basedOn w:val="3"/>
    <w:unhideWhenUsed/>
    <w:uiPriority w:val="99"/>
    <w:pPr>
      <w:spacing w:after="120" w:line="480" w:lineRule="exact"/>
      <w:ind w:left="420" w:leftChars="200" w:firstLine="420" w:firstLineChars="200"/>
    </w:pPr>
    <w:rPr>
      <w:szCs w:val="20"/>
    </w:rPr>
  </w:style>
  <w:style w:type="paragraph" w:styleId="3">
    <w:name w:val="Body Text Indent"/>
    <w:basedOn w:val="1"/>
    <w:unhideWhenUsed/>
    <w:qFormat/>
    <w:uiPriority w:val="99"/>
    <w:pPr>
      <w:spacing w:line="360" w:lineRule="auto"/>
      <w:ind w:firstLine="570"/>
    </w:pPr>
    <w:rPr>
      <w:sz w:val="24"/>
    </w:rPr>
  </w:style>
  <w:style w:type="paragraph" w:styleId="4">
    <w:name w:val="Body Text"/>
    <w:basedOn w:val="1"/>
    <w:qFormat/>
    <w:uiPriority w:val="1"/>
    <w:rPr>
      <w:rFonts w:ascii="宋体" w:hAnsi="宋体" w:eastAsia="宋体" w:cs="宋体"/>
      <w:sz w:val="24"/>
      <w:szCs w:val="24"/>
      <w:lang w:val="en-US" w:eastAsia="zh-CN" w:bidi="ar-SA"/>
    </w:rPr>
  </w:style>
  <w:style w:type="paragraph" w:styleId="5">
    <w:name w:val="Plain Text"/>
    <w:basedOn w:val="1"/>
    <w:qFormat/>
    <w:uiPriority w:val="0"/>
    <w:rPr>
      <w:rFonts w:hint="eastAsia" w:ascii="宋体" w:hAnsi="Courier New"/>
      <w:szCs w:val="20"/>
    </w:rPr>
  </w:style>
  <w:style w:type="paragraph" w:styleId="6">
    <w:name w:val="Body Text Indent 2"/>
    <w:basedOn w:val="1"/>
    <w:unhideWhenUsed/>
    <w:qFormat/>
    <w:uiPriority w:val="99"/>
    <w:pPr>
      <w:ind w:firstLine="480" w:firstLineChars="200"/>
    </w:pPr>
    <w:rPr>
      <w:rFonts w:ascii="仿宋_GB2312" w:eastAsia="仿宋_GB2312"/>
      <w:sz w:val="24"/>
    </w:rPr>
  </w:style>
  <w:style w:type="paragraph" w:styleId="7">
    <w:name w:val="footer"/>
    <w:basedOn w:val="1"/>
    <w:unhideWhenUsed/>
    <w:qFormat/>
    <w:uiPriority w:val="99"/>
    <w:pPr>
      <w:tabs>
        <w:tab w:val="center" w:pos="4153"/>
        <w:tab w:val="right" w:pos="8306"/>
      </w:tabs>
      <w:autoSpaceDE w:val="0"/>
      <w:autoSpaceDN w:val="0"/>
      <w:adjustRightInd w:val="0"/>
      <w:snapToGrid w:val="0"/>
      <w:jc w:val="left"/>
    </w:pPr>
    <w:rPr>
      <w:rFonts w:ascii="宋体"/>
      <w:kern w:val="0"/>
      <w:sz w:val="18"/>
      <w:szCs w:val="20"/>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Heading 1"/>
    <w:basedOn w:val="1"/>
    <w:qFormat/>
    <w:uiPriority w:val="1"/>
    <w:pPr>
      <w:spacing w:before="73"/>
      <w:jc w:val="center"/>
      <w:outlineLvl w:val="1"/>
    </w:pPr>
    <w:rPr>
      <w:rFonts w:ascii="宋体" w:hAnsi="宋体" w:eastAsia="宋体" w:cs="宋体"/>
      <w:sz w:val="36"/>
      <w:szCs w:val="36"/>
      <w:lang w:val="en-US" w:eastAsia="zh-CN" w:bidi="ar-SA"/>
    </w:rPr>
  </w:style>
  <w:style w:type="paragraph" w:customStyle="1" w:styleId="12">
    <w:name w:val="Heading 2"/>
    <w:basedOn w:val="1"/>
    <w:qFormat/>
    <w:uiPriority w:val="1"/>
    <w:pPr>
      <w:spacing w:before="62"/>
      <w:ind w:right="8"/>
      <w:jc w:val="center"/>
      <w:outlineLvl w:val="2"/>
    </w:pPr>
    <w:rPr>
      <w:rFonts w:ascii="宋体" w:hAnsi="宋体" w:eastAsia="宋体" w:cs="宋体"/>
      <w:sz w:val="28"/>
      <w:szCs w:val="28"/>
      <w:lang w:val="en-US" w:eastAsia="zh-CN" w:bidi="ar-SA"/>
    </w:rPr>
  </w:style>
  <w:style w:type="paragraph" w:customStyle="1" w:styleId="13">
    <w:name w:val="Heading 3"/>
    <w:basedOn w:val="1"/>
    <w:qFormat/>
    <w:uiPriority w:val="1"/>
    <w:pPr>
      <w:spacing w:before="56"/>
      <w:ind w:left="208"/>
      <w:outlineLvl w:val="3"/>
    </w:pPr>
    <w:rPr>
      <w:rFonts w:ascii="宋体" w:hAnsi="宋体" w:eastAsia="宋体" w:cs="宋体"/>
      <w:i/>
      <w:iCs/>
      <w:sz w:val="25"/>
      <w:szCs w:val="25"/>
      <w:lang w:val="en-US" w:eastAsia="zh-CN" w:bidi="ar-SA"/>
    </w:rPr>
  </w:style>
  <w:style w:type="paragraph" w:customStyle="1" w:styleId="14">
    <w:name w:val="List Paragraph"/>
    <w:basedOn w:val="1"/>
    <w:qFormat/>
    <w:uiPriority w:val="1"/>
    <w:pPr>
      <w:ind w:left="1616" w:hanging="720"/>
    </w:pPr>
    <w:rPr>
      <w:rFonts w:ascii="宋体" w:hAnsi="宋体" w:eastAsia="宋体" w:cs="宋体"/>
      <w:lang w:val="en-US" w:eastAsia="zh-CN" w:bidi="ar-SA"/>
    </w:rPr>
  </w:style>
  <w:style w:type="paragraph" w:customStyle="1" w:styleId="15">
    <w:name w:val="Table Paragraph"/>
    <w:basedOn w:val="1"/>
    <w:qFormat/>
    <w:uiPriority w:val="1"/>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1026" textRotate="1"/>
    <customShpInfo spid="_x0000_s2051"/>
    <customShpInfo spid="_x0000_s2052"/>
    <customShpInfo spid="_x0000_s2053"/>
    <customShpInfo spid="_x0000_s1025"/>
    <customShpInfo spid="_x0000_s1027"/>
    <customShpInfo spid="_x0000_s1029"/>
    <customShpInfo spid="_x0000_s1030"/>
    <customShpInfo spid="_x0000_s1031"/>
    <customShpInfo spid="_x0000_s1033"/>
    <customShpInfo spid="_x0000_s1034"/>
    <customShpInfo spid="_x0000_s1035"/>
    <customShpInfo spid="_x0000_s1036"/>
    <customShpInfo spid="_x0000_s1032"/>
    <customShpInfo spid="_x0000_s1038"/>
    <customShpInfo spid="_x0000_s1039"/>
    <customShpInfo spid="_x0000_s1040"/>
    <customShpInfo spid="_x0000_s1041"/>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0</Paragraphs>
  <TotalTime>1</TotalTime>
  <ScaleCrop>false</ScaleCrop>
  <LinksUpToDate>false</LinksUpToDate>
  <CharactersWithSpaces>0</CharactersWithSpaces>
  <Application>WPS Office_11.8.2.12014_F1E327BC-269C-435d-A152-05C5408002CA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2023-09-28T01:38:00Z</dcterms:created>
  <dc:creator>尹皓</dc:creator>
  <cp:lastModifiedBy>l</cp:lastModifiedBy>
  <dcterms:modified xsi:type="dcterms:W3CDTF">2024-01-31T01:52:05Z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2023-09-28T00:00:00Z</vt:filetime>
  </property>
  <property fmtid="{D5CDD505-2E9C-101B-9397-08002B2CF9AE}" pid="4" name="Producer">
    <vt:lpwstr>PDF Editor 2.0 - Foxit Software</vt:lpwstr>
  </property>
  <property fmtid="{D5CDD505-2E9C-101B-9397-08002B2CF9AE}" pid="5" name="KSOProductBuildVer">
    <vt:lpwstr>2052-11.8.2.12014</vt:lpwstr>
  </property>
  <property fmtid="{D5CDD505-2E9C-101B-9397-08002B2CF9AE}" pid="6" name="ICV">
    <vt:lpwstr>BCCA1A27EB0441C5B3E0C0F3E0EACED4</vt:lpwstr>
  </property>
</Properties>
</file>